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22FEE" w14:textId="53A46DA5" w:rsidR="006C29AC" w:rsidRPr="007A120E" w:rsidRDefault="0001752A" w:rsidP="00F4606D">
      <w:pPr>
        <w:tabs>
          <w:tab w:val="left" w:pos="6915"/>
        </w:tabs>
        <w:spacing w:line="480" w:lineRule="auto"/>
        <w:rPr>
          <w:rFonts w:ascii="Artifex CF Light" w:hAnsi="Artifex CF Light"/>
          <w:i/>
          <w:color w:val="00264C"/>
          <w:sz w:val="36"/>
          <w:szCs w:val="36"/>
        </w:rPr>
      </w:pPr>
      <w:r>
        <w:rPr>
          <w:noProof/>
          <w:lang w:val="es-MX" w:eastAsia="es-MX"/>
        </w:rPr>
        <w:drawing>
          <wp:anchor distT="0" distB="0" distL="114300" distR="114300" simplePos="0" relativeHeight="251683840" behindDoc="1" locked="0" layoutInCell="1" allowOverlap="1" wp14:anchorId="7D130C8D" wp14:editId="45354E33">
            <wp:simplePos x="0" y="0"/>
            <wp:positionH relativeFrom="margin">
              <wp:align>center</wp:align>
            </wp:positionH>
            <wp:positionV relativeFrom="paragraph">
              <wp:posOffset>-291283</wp:posOffset>
            </wp:positionV>
            <wp:extent cx="6810375" cy="8817112"/>
            <wp:effectExtent l="0" t="0" r="0" b="317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oria portada fond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10375" cy="8817112"/>
                    </a:xfrm>
                    <a:prstGeom prst="rect">
                      <a:avLst/>
                    </a:prstGeom>
                  </pic:spPr>
                </pic:pic>
              </a:graphicData>
            </a:graphic>
            <wp14:sizeRelH relativeFrom="margin">
              <wp14:pctWidth>0</wp14:pctWidth>
            </wp14:sizeRelH>
            <wp14:sizeRelV relativeFrom="margin">
              <wp14:pctHeight>0</wp14:pctHeight>
            </wp14:sizeRelV>
          </wp:anchor>
        </w:drawing>
      </w:r>
      <w:sdt>
        <w:sdtPr>
          <w:rPr>
            <w:rFonts w:ascii="Artifex CF Light" w:hAnsi="Artifex CF Light"/>
            <w:i/>
            <w:color w:val="00264C"/>
            <w:sz w:val="36"/>
            <w:szCs w:val="36"/>
          </w:rPr>
          <w:id w:val="1150249747"/>
          <w:docPartObj>
            <w:docPartGallery w:val="Cover Pages"/>
            <w:docPartUnique/>
          </w:docPartObj>
        </w:sdtPr>
        <w:sdtEndPr/>
        <w:sdtContent/>
      </w:sdt>
    </w:p>
    <w:p w14:paraId="3B2A09F3" w14:textId="39DFA407" w:rsidR="006C29AC" w:rsidRPr="007A120E" w:rsidRDefault="006C29AC" w:rsidP="00F4606D">
      <w:pPr>
        <w:spacing w:line="480" w:lineRule="auto"/>
        <w:rPr>
          <w:rFonts w:ascii="Artifex CF Light" w:hAnsi="Artifex CF Light"/>
          <w:color w:val="00264C"/>
          <w:sz w:val="36"/>
          <w:szCs w:val="36"/>
        </w:rPr>
      </w:pPr>
    </w:p>
    <w:p w14:paraId="7EFA3DF9" w14:textId="6662ABE3" w:rsidR="006C29AC" w:rsidRPr="007A120E" w:rsidRDefault="006C29AC" w:rsidP="00F4606D">
      <w:pPr>
        <w:spacing w:line="480" w:lineRule="auto"/>
        <w:rPr>
          <w:rFonts w:ascii="Artifex CF Light" w:hAnsi="Artifex CF Light"/>
          <w:color w:val="00264C"/>
          <w:sz w:val="36"/>
          <w:szCs w:val="36"/>
        </w:rPr>
      </w:pPr>
    </w:p>
    <w:p w14:paraId="68A4FC01" w14:textId="14AB6D77" w:rsidR="006C29AC" w:rsidRPr="007A120E" w:rsidRDefault="006C29AC" w:rsidP="00F4606D">
      <w:pPr>
        <w:spacing w:line="480" w:lineRule="auto"/>
        <w:rPr>
          <w:rFonts w:ascii="Artifex CF Light" w:hAnsi="Artifex CF Light"/>
          <w:color w:val="00264C"/>
          <w:sz w:val="36"/>
          <w:szCs w:val="36"/>
        </w:rPr>
      </w:pPr>
    </w:p>
    <w:p w14:paraId="5BD5F0DC" w14:textId="62F07933" w:rsidR="006C29AC" w:rsidRPr="007A120E" w:rsidRDefault="006C29AC" w:rsidP="00F4606D">
      <w:pPr>
        <w:spacing w:line="480" w:lineRule="auto"/>
        <w:rPr>
          <w:rFonts w:ascii="Artifex CF Light" w:hAnsi="Artifex CF Light"/>
          <w:color w:val="00264C"/>
          <w:sz w:val="36"/>
          <w:szCs w:val="36"/>
        </w:rPr>
      </w:pPr>
    </w:p>
    <w:p w14:paraId="650CC6DD" w14:textId="77777777" w:rsidR="006C29AC" w:rsidRPr="007A120E" w:rsidRDefault="006C29AC" w:rsidP="00F4606D">
      <w:pPr>
        <w:spacing w:line="480" w:lineRule="auto"/>
        <w:rPr>
          <w:rFonts w:ascii="Artifex CF Light" w:hAnsi="Artifex CF Light"/>
          <w:color w:val="00264C"/>
          <w:sz w:val="36"/>
          <w:szCs w:val="36"/>
        </w:rPr>
      </w:pPr>
    </w:p>
    <w:p w14:paraId="4F622D6C" w14:textId="77777777" w:rsidR="006C29AC" w:rsidRPr="007A120E" w:rsidRDefault="006C29AC" w:rsidP="00F4606D">
      <w:pPr>
        <w:spacing w:line="480" w:lineRule="auto"/>
        <w:rPr>
          <w:rFonts w:ascii="Artifex CF Light" w:hAnsi="Artifex CF Light"/>
          <w:color w:val="00264C"/>
          <w:sz w:val="36"/>
          <w:szCs w:val="36"/>
        </w:rPr>
      </w:pPr>
    </w:p>
    <w:p w14:paraId="27401911" w14:textId="77777777" w:rsidR="006C29AC" w:rsidRPr="007A120E" w:rsidRDefault="006C29AC" w:rsidP="00F4606D">
      <w:pPr>
        <w:spacing w:line="480" w:lineRule="auto"/>
        <w:rPr>
          <w:rFonts w:ascii="Artifex CF Light" w:hAnsi="Artifex CF Light"/>
          <w:color w:val="00264C"/>
          <w:sz w:val="36"/>
          <w:szCs w:val="36"/>
        </w:rPr>
      </w:pPr>
    </w:p>
    <w:p w14:paraId="0047E006" w14:textId="77777777" w:rsidR="006C29AC" w:rsidRPr="007A120E" w:rsidRDefault="006C29AC" w:rsidP="00F4606D">
      <w:pPr>
        <w:spacing w:line="480" w:lineRule="auto"/>
        <w:rPr>
          <w:rFonts w:ascii="Artifex CF Light" w:hAnsi="Artifex CF Light"/>
          <w:color w:val="00264C"/>
          <w:sz w:val="36"/>
          <w:szCs w:val="36"/>
        </w:rPr>
      </w:pPr>
    </w:p>
    <w:p w14:paraId="5984F745" w14:textId="77777777" w:rsidR="006C29AC" w:rsidRPr="007A120E" w:rsidRDefault="006C29AC" w:rsidP="00F4606D">
      <w:pPr>
        <w:spacing w:line="480" w:lineRule="auto"/>
        <w:rPr>
          <w:rFonts w:ascii="Artifex CF Light" w:hAnsi="Artifex CF Light"/>
          <w:color w:val="00264C"/>
          <w:sz w:val="36"/>
          <w:szCs w:val="36"/>
        </w:rPr>
      </w:pPr>
    </w:p>
    <w:p w14:paraId="1FF01B4B" w14:textId="77777777" w:rsidR="006C29AC" w:rsidRPr="007A120E" w:rsidRDefault="006C29AC" w:rsidP="00F4606D">
      <w:pPr>
        <w:spacing w:line="480" w:lineRule="auto"/>
        <w:rPr>
          <w:rFonts w:ascii="Artifex CF Light" w:hAnsi="Artifex CF Light"/>
          <w:color w:val="00264C"/>
          <w:sz w:val="36"/>
          <w:szCs w:val="36"/>
        </w:rPr>
      </w:pPr>
    </w:p>
    <w:p w14:paraId="7E61BD31" w14:textId="77777777" w:rsidR="006C29AC" w:rsidRPr="007A120E" w:rsidRDefault="006C29AC" w:rsidP="00F4606D">
      <w:pPr>
        <w:spacing w:line="480" w:lineRule="auto"/>
        <w:rPr>
          <w:rFonts w:ascii="Artifex CF Light" w:hAnsi="Artifex CF Light"/>
          <w:color w:val="00264C"/>
          <w:sz w:val="36"/>
          <w:szCs w:val="36"/>
        </w:rPr>
      </w:pPr>
    </w:p>
    <w:p w14:paraId="5D87EC85" w14:textId="6AC7FA69" w:rsidR="006C29AC" w:rsidRPr="007A120E" w:rsidRDefault="00BA0348" w:rsidP="00F4606D">
      <w:pPr>
        <w:spacing w:line="480" w:lineRule="auto"/>
        <w:rPr>
          <w:rFonts w:ascii="Artifex CF Light" w:hAnsi="Artifex CF Light"/>
          <w:color w:val="00264C"/>
          <w:sz w:val="36"/>
          <w:szCs w:val="36"/>
        </w:rPr>
      </w:pPr>
      <w:r w:rsidRPr="007A120E">
        <w:rPr>
          <w:rFonts w:ascii="Artifex CF Light" w:eastAsia="Times New Roman" w:hAnsi="Artifex CF Light" w:cs="Times New Roman"/>
          <w:i/>
          <w:noProof/>
          <w:color w:val="00264C"/>
          <w:sz w:val="36"/>
          <w:szCs w:val="36"/>
          <w:lang w:val="es-MX" w:eastAsia="es-MX"/>
        </w:rPr>
        <w:lastRenderedPageBreak/>
        <w:drawing>
          <wp:anchor distT="0" distB="0" distL="114300" distR="114300" simplePos="0" relativeHeight="251678720" behindDoc="1" locked="0" layoutInCell="1" allowOverlap="1" wp14:anchorId="1AA1A2C5" wp14:editId="0428554C">
            <wp:simplePos x="0" y="0"/>
            <wp:positionH relativeFrom="margin">
              <wp:posOffset>-1190625</wp:posOffset>
            </wp:positionH>
            <wp:positionV relativeFrom="paragraph">
              <wp:posOffset>-685800</wp:posOffset>
            </wp:positionV>
            <wp:extent cx="7401270" cy="9582150"/>
            <wp:effectExtent l="0" t="0" r="952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st portada memoria institucion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01270" cy="9582150"/>
                    </a:xfrm>
                    <a:prstGeom prst="rect">
                      <a:avLst/>
                    </a:prstGeom>
                  </pic:spPr>
                </pic:pic>
              </a:graphicData>
            </a:graphic>
            <wp14:sizeRelH relativeFrom="margin">
              <wp14:pctWidth>0</wp14:pctWidth>
            </wp14:sizeRelH>
            <wp14:sizeRelV relativeFrom="margin">
              <wp14:pctHeight>0</wp14:pctHeight>
            </wp14:sizeRelV>
          </wp:anchor>
        </w:drawing>
      </w:r>
    </w:p>
    <w:p w14:paraId="3182D9FD" w14:textId="77777777" w:rsidR="006C29AC" w:rsidRPr="007A120E" w:rsidRDefault="006C29AC" w:rsidP="00F4606D">
      <w:pPr>
        <w:spacing w:line="480" w:lineRule="auto"/>
        <w:rPr>
          <w:rFonts w:ascii="Artifex CF Light" w:hAnsi="Artifex CF Light"/>
          <w:color w:val="00264C"/>
          <w:sz w:val="36"/>
          <w:szCs w:val="36"/>
        </w:rPr>
      </w:pPr>
    </w:p>
    <w:p w14:paraId="63A0D066" w14:textId="24DA6E58" w:rsidR="006C29AC" w:rsidRPr="007A120E" w:rsidRDefault="006C29AC" w:rsidP="00F4606D">
      <w:pPr>
        <w:spacing w:line="480" w:lineRule="auto"/>
        <w:rPr>
          <w:rFonts w:ascii="Artifex CF Light" w:hAnsi="Artifex CF Light"/>
          <w:color w:val="00264C"/>
          <w:sz w:val="36"/>
          <w:szCs w:val="36"/>
        </w:rPr>
      </w:pPr>
    </w:p>
    <w:p w14:paraId="1592D386" w14:textId="2B67C182" w:rsidR="006C29AC" w:rsidRPr="007A120E" w:rsidRDefault="006C29AC" w:rsidP="00F4606D">
      <w:pPr>
        <w:tabs>
          <w:tab w:val="left" w:pos="6915"/>
        </w:tabs>
        <w:spacing w:line="480" w:lineRule="auto"/>
        <w:rPr>
          <w:rFonts w:ascii="Artifex CF Light" w:hAnsi="Artifex CF Light"/>
          <w:color w:val="00264C"/>
          <w:sz w:val="36"/>
          <w:szCs w:val="36"/>
        </w:rPr>
      </w:pPr>
    </w:p>
    <w:p w14:paraId="467753A5" w14:textId="7BDEF1CB" w:rsidR="006C29AC" w:rsidRPr="007A120E" w:rsidRDefault="006C29AC" w:rsidP="00F4606D">
      <w:pPr>
        <w:tabs>
          <w:tab w:val="left" w:pos="3045"/>
        </w:tabs>
        <w:spacing w:line="480" w:lineRule="auto"/>
        <w:rPr>
          <w:rFonts w:ascii="Artifex CF Light" w:hAnsi="Artifex CF Light"/>
          <w:color w:val="00264C"/>
          <w:sz w:val="36"/>
          <w:szCs w:val="36"/>
        </w:rPr>
      </w:pPr>
      <w:r w:rsidRPr="007A120E">
        <w:rPr>
          <w:rFonts w:ascii="Artifex CF Light" w:hAnsi="Artifex CF Light"/>
          <w:color w:val="00264C"/>
          <w:sz w:val="36"/>
          <w:szCs w:val="36"/>
        </w:rPr>
        <w:tab/>
      </w:r>
    </w:p>
    <w:p w14:paraId="7D1CBEF6" w14:textId="1FE57E58" w:rsidR="006E1AA1" w:rsidRPr="007A120E" w:rsidRDefault="0086164F" w:rsidP="001D2209">
      <w:pPr>
        <w:tabs>
          <w:tab w:val="left" w:pos="6915"/>
        </w:tabs>
        <w:spacing w:line="480" w:lineRule="auto"/>
        <w:rPr>
          <w:rFonts w:ascii="Artifex CF Light" w:eastAsia="Times New Roman" w:hAnsi="Artifex CF Light" w:cs="Times New Roman"/>
          <w:i/>
          <w:color w:val="00264C"/>
          <w:sz w:val="36"/>
          <w:szCs w:val="36"/>
          <w:lang w:eastAsia="es-ES"/>
        </w:rPr>
      </w:pPr>
      <w:r w:rsidRPr="007A120E">
        <w:rPr>
          <w:rFonts w:ascii="Artifex CF Light" w:hAnsi="Artifex CF Light"/>
          <w:color w:val="00264C"/>
          <w:sz w:val="36"/>
          <w:szCs w:val="36"/>
        </w:rPr>
        <w:br w:type="page"/>
      </w:r>
    </w:p>
    <w:sdt>
      <w:sdtPr>
        <w:rPr>
          <w:rFonts w:ascii="Artifex CF Light" w:eastAsiaTheme="minorHAnsi" w:hAnsi="Artifex CF Light" w:cstheme="minorBidi"/>
          <w:b w:val="0"/>
          <w:bCs w:val="0"/>
          <w:color w:val="00264C"/>
          <w:sz w:val="18"/>
          <w:szCs w:val="18"/>
          <w:lang w:val="es-ES" w:eastAsia="en-US"/>
        </w:rPr>
        <w:id w:val="1109789084"/>
        <w:docPartObj>
          <w:docPartGallery w:val="Table of Contents"/>
          <w:docPartUnique/>
        </w:docPartObj>
      </w:sdtPr>
      <w:sdtEndPr>
        <w:rPr>
          <w:rFonts w:eastAsia="MS Mincho"/>
          <w:sz w:val="14"/>
        </w:rPr>
      </w:sdtEndPr>
      <w:sdtContent>
        <w:p w14:paraId="52D6DC60" w14:textId="7B24DB7B" w:rsidR="00BE7C4A" w:rsidRPr="007A120E" w:rsidRDefault="00FF233E" w:rsidP="00F4606D">
          <w:pPr>
            <w:pStyle w:val="TtulodeTDC"/>
            <w:spacing w:line="480" w:lineRule="auto"/>
            <w:jc w:val="center"/>
            <w:rPr>
              <w:rFonts w:ascii="Artifex CF Light" w:hAnsi="Artifex CF Light" w:cs="Times New Roman"/>
              <w:color w:val="00264C"/>
              <w:sz w:val="26"/>
              <w:szCs w:val="26"/>
              <w:lang w:val="es-ES"/>
            </w:rPr>
          </w:pPr>
          <w:r w:rsidRPr="007A120E">
            <w:rPr>
              <w:rFonts w:ascii="Artifex CF Light" w:hAnsi="Artifex CF Light" w:cs="Times New Roman"/>
              <w:color w:val="00264C"/>
              <w:sz w:val="26"/>
              <w:szCs w:val="26"/>
              <w:lang w:val="es-ES"/>
            </w:rPr>
            <w:t>TABLA DE CONTENIDOS</w:t>
          </w:r>
        </w:p>
        <w:p w14:paraId="17D13634" w14:textId="77777777" w:rsidR="00AA4A4C" w:rsidRPr="007A120E" w:rsidRDefault="00AA4A4C" w:rsidP="00F4606D">
          <w:pPr>
            <w:spacing w:after="0" w:line="480" w:lineRule="auto"/>
            <w:rPr>
              <w:rFonts w:ascii="Artifex CF Light" w:hAnsi="Artifex CF Light" w:cs="Times New Roman"/>
              <w:color w:val="00264C"/>
              <w:sz w:val="18"/>
              <w:szCs w:val="18"/>
              <w:lang w:val="es-ES" w:eastAsia="es-DO"/>
            </w:rPr>
          </w:pPr>
        </w:p>
        <w:p w14:paraId="4E5D80C9" w14:textId="77777777" w:rsidR="008C0603" w:rsidRPr="007A120E" w:rsidRDefault="009B403E" w:rsidP="00F4606D">
          <w:pPr>
            <w:pStyle w:val="TDC1"/>
            <w:spacing w:line="480" w:lineRule="auto"/>
            <w:rPr>
              <w:rFonts w:ascii="Artifex CF Light" w:eastAsiaTheme="minorEastAsia" w:hAnsi="Artifex CF Light" w:cstheme="minorBidi"/>
              <w:b w:val="0"/>
              <w:color w:val="00264C"/>
              <w:sz w:val="18"/>
              <w:lang w:val="es-MX" w:eastAsia="es-MX"/>
            </w:rPr>
          </w:pPr>
          <w:r w:rsidRPr="007A120E">
            <w:rPr>
              <w:rFonts w:ascii="Artifex CF Light" w:hAnsi="Artifex CF Light"/>
              <w:color w:val="00264C"/>
              <w:sz w:val="14"/>
              <w:szCs w:val="18"/>
            </w:rPr>
            <w:fldChar w:fldCharType="begin"/>
          </w:r>
          <w:r w:rsidRPr="007A120E">
            <w:rPr>
              <w:rFonts w:ascii="Artifex CF Light" w:hAnsi="Artifex CF Light"/>
              <w:color w:val="00264C"/>
              <w:sz w:val="14"/>
              <w:szCs w:val="18"/>
            </w:rPr>
            <w:instrText xml:space="preserve"> TOC \o "1-4" \h \z \u </w:instrText>
          </w:r>
          <w:r w:rsidRPr="007A120E">
            <w:rPr>
              <w:rFonts w:ascii="Artifex CF Light" w:hAnsi="Artifex CF Light"/>
              <w:color w:val="00264C"/>
              <w:sz w:val="14"/>
              <w:szCs w:val="18"/>
            </w:rPr>
            <w:fldChar w:fldCharType="separate"/>
          </w:r>
          <w:hyperlink w:anchor="_Toc56088413" w:history="1">
            <w:r w:rsidR="008C0603" w:rsidRPr="007A120E">
              <w:rPr>
                <w:rStyle w:val="Hipervnculo"/>
                <w:rFonts w:ascii="Artifex CF Light" w:hAnsi="Artifex CF Light"/>
                <w:color w:val="00264C"/>
                <w:sz w:val="18"/>
              </w:rPr>
              <w:t>I.</w:t>
            </w:r>
            <w:r w:rsidR="008C0603" w:rsidRPr="007A120E">
              <w:rPr>
                <w:rFonts w:ascii="Artifex CF Light" w:eastAsiaTheme="minorEastAsia" w:hAnsi="Artifex CF Light" w:cstheme="minorBidi"/>
                <w:b w:val="0"/>
                <w:color w:val="00264C"/>
                <w:sz w:val="18"/>
                <w:lang w:val="es-MX" w:eastAsia="es-MX"/>
              </w:rPr>
              <w:tab/>
            </w:r>
            <w:r w:rsidR="008C0603" w:rsidRPr="007A120E">
              <w:rPr>
                <w:rStyle w:val="Hipervnculo"/>
                <w:rFonts w:ascii="Artifex CF Light" w:hAnsi="Artifex CF Light"/>
                <w:color w:val="00264C"/>
                <w:sz w:val="18"/>
              </w:rPr>
              <w:t>Resumen Ejecutivo</w:t>
            </w:r>
            <w:r w:rsidR="008C0603" w:rsidRPr="007A120E">
              <w:rPr>
                <w:rFonts w:ascii="Artifex CF Light" w:hAnsi="Artifex CF Light"/>
                <w:webHidden/>
                <w:color w:val="00264C"/>
                <w:sz w:val="18"/>
              </w:rPr>
              <w:tab/>
            </w:r>
            <w:r w:rsidR="008C0603" w:rsidRPr="007A120E">
              <w:rPr>
                <w:rFonts w:ascii="Artifex CF Light" w:hAnsi="Artifex CF Light"/>
                <w:webHidden/>
                <w:color w:val="00264C"/>
                <w:sz w:val="18"/>
              </w:rPr>
              <w:fldChar w:fldCharType="begin"/>
            </w:r>
            <w:r w:rsidR="008C0603" w:rsidRPr="007A120E">
              <w:rPr>
                <w:rFonts w:ascii="Artifex CF Light" w:hAnsi="Artifex CF Light"/>
                <w:webHidden/>
                <w:color w:val="00264C"/>
                <w:sz w:val="18"/>
              </w:rPr>
              <w:instrText xml:space="preserve"> PAGEREF _Toc56088413 \h </w:instrText>
            </w:r>
            <w:r w:rsidR="008C0603" w:rsidRPr="007A120E">
              <w:rPr>
                <w:rFonts w:ascii="Artifex CF Light" w:hAnsi="Artifex CF Light"/>
                <w:webHidden/>
                <w:color w:val="00264C"/>
                <w:sz w:val="18"/>
              </w:rPr>
            </w:r>
            <w:r w:rsidR="008C0603" w:rsidRPr="007A120E">
              <w:rPr>
                <w:rFonts w:ascii="Artifex CF Light" w:hAnsi="Artifex CF Light"/>
                <w:webHidden/>
                <w:color w:val="00264C"/>
                <w:sz w:val="18"/>
              </w:rPr>
              <w:fldChar w:fldCharType="separate"/>
            </w:r>
            <w:r w:rsidR="001C69DF">
              <w:rPr>
                <w:rFonts w:ascii="Artifex CF Light" w:hAnsi="Artifex CF Light"/>
                <w:webHidden/>
                <w:color w:val="00264C"/>
                <w:sz w:val="18"/>
              </w:rPr>
              <w:t>4</w:t>
            </w:r>
            <w:r w:rsidR="008C0603" w:rsidRPr="007A120E">
              <w:rPr>
                <w:rFonts w:ascii="Artifex CF Light" w:hAnsi="Artifex CF Light"/>
                <w:webHidden/>
                <w:color w:val="00264C"/>
                <w:sz w:val="18"/>
              </w:rPr>
              <w:fldChar w:fldCharType="end"/>
            </w:r>
          </w:hyperlink>
        </w:p>
        <w:p w14:paraId="69EADCF0" w14:textId="77777777" w:rsidR="008C0603" w:rsidRPr="007A120E" w:rsidRDefault="00FD667B" w:rsidP="00F4606D">
          <w:pPr>
            <w:pStyle w:val="TDC1"/>
            <w:spacing w:line="480" w:lineRule="auto"/>
            <w:rPr>
              <w:rFonts w:ascii="Artifex CF Light" w:eastAsiaTheme="minorEastAsia" w:hAnsi="Artifex CF Light" w:cstheme="minorBidi"/>
              <w:b w:val="0"/>
              <w:color w:val="00264C"/>
              <w:sz w:val="18"/>
              <w:lang w:val="es-MX" w:eastAsia="es-MX"/>
            </w:rPr>
          </w:pPr>
          <w:hyperlink w:anchor="_Toc56088415" w:history="1">
            <w:r w:rsidR="008C0603" w:rsidRPr="007A120E">
              <w:rPr>
                <w:rStyle w:val="Hipervnculo"/>
                <w:rFonts w:ascii="Artifex CF Light" w:hAnsi="Artifex CF Light"/>
                <w:color w:val="00264C"/>
                <w:sz w:val="18"/>
              </w:rPr>
              <w:t>II.</w:t>
            </w:r>
            <w:r w:rsidR="008C0603" w:rsidRPr="007A120E">
              <w:rPr>
                <w:rFonts w:ascii="Artifex CF Light" w:eastAsiaTheme="minorEastAsia" w:hAnsi="Artifex CF Light" w:cstheme="minorBidi"/>
                <w:b w:val="0"/>
                <w:color w:val="00264C"/>
                <w:sz w:val="18"/>
                <w:lang w:val="es-MX" w:eastAsia="es-MX"/>
              </w:rPr>
              <w:tab/>
            </w:r>
            <w:r w:rsidR="008C0603" w:rsidRPr="007A120E">
              <w:rPr>
                <w:rStyle w:val="Hipervnculo"/>
                <w:rFonts w:ascii="Artifex CF Light" w:hAnsi="Artifex CF Light"/>
                <w:color w:val="00264C"/>
                <w:sz w:val="18"/>
              </w:rPr>
              <w:t>Información Institucional</w:t>
            </w:r>
            <w:r w:rsidR="008C0603" w:rsidRPr="007A120E">
              <w:rPr>
                <w:rFonts w:ascii="Artifex CF Light" w:hAnsi="Artifex CF Light"/>
                <w:webHidden/>
                <w:color w:val="00264C"/>
                <w:sz w:val="18"/>
              </w:rPr>
              <w:tab/>
            </w:r>
            <w:r w:rsidR="008C0603" w:rsidRPr="007A120E">
              <w:rPr>
                <w:rFonts w:ascii="Artifex CF Light" w:hAnsi="Artifex CF Light"/>
                <w:webHidden/>
                <w:color w:val="00264C"/>
                <w:sz w:val="18"/>
              </w:rPr>
              <w:fldChar w:fldCharType="begin"/>
            </w:r>
            <w:r w:rsidR="008C0603" w:rsidRPr="007A120E">
              <w:rPr>
                <w:rFonts w:ascii="Artifex CF Light" w:hAnsi="Artifex CF Light"/>
                <w:webHidden/>
                <w:color w:val="00264C"/>
                <w:sz w:val="18"/>
              </w:rPr>
              <w:instrText xml:space="preserve"> PAGEREF _Toc56088415 \h </w:instrText>
            </w:r>
            <w:r w:rsidR="008C0603" w:rsidRPr="007A120E">
              <w:rPr>
                <w:rFonts w:ascii="Artifex CF Light" w:hAnsi="Artifex CF Light"/>
                <w:webHidden/>
                <w:color w:val="00264C"/>
                <w:sz w:val="18"/>
              </w:rPr>
            </w:r>
            <w:r w:rsidR="008C0603" w:rsidRPr="007A120E">
              <w:rPr>
                <w:rFonts w:ascii="Artifex CF Light" w:hAnsi="Artifex CF Light"/>
                <w:webHidden/>
                <w:color w:val="00264C"/>
                <w:sz w:val="18"/>
              </w:rPr>
              <w:fldChar w:fldCharType="separate"/>
            </w:r>
            <w:r w:rsidR="001C69DF">
              <w:rPr>
                <w:rFonts w:ascii="Artifex CF Light" w:hAnsi="Artifex CF Light"/>
                <w:webHidden/>
                <w:color w:val="00264C"/>
                <w:sz w:val="18"/>
              </w:rPr>
              <w:t>6</w:t>
            </w:r>
            <w:r w:rsidR="008C0603" w:rsidRPr="007A120E">
              <w:rPr>
                <w:rFonts w:ascii="Artifex CF Light" w:hAnsi="Artifex CF Light"/>
                <w:webHidden/>
                <w:color w:val="00264C"/>
                <w:sz w:val="18"/>
              </w:rPr>
              <w:fldChar w:fldCharType="end"/>
            </w:r>
          </w:hyperlink>
        </w:p>
        <w:p w14:paraId="722AC1D2" w14:textId="77777777" w:rsidR="008C0603" w:rsidRPr="007A120E" w:rsidRDefault="00FD667B" w:rsidP="00F4606D">
          <w:pPr>
            <w:pStyle w:val="TDC2"/>
            <w:spacing w:line="480" w:lineRule="auto"/>
            <w:rPr>
              <w:rFonts w:ascii="Artifex CF Light" w:eastAsiaTheme="minorEastAsia" w:hAnsi="Artifex CF Light"/>
              <w:noProof/>
              <w:color w:val="00264C"/>
              <w:sz w:val="18"/>
              <w:lang w:val="es-MX" w:eastAsia="es-MX"/>
            </w:rPr>
          </w:pPr>
          <w:hyperlink w:anchor="_Toc56088416" w:history="1">
            <w:r w:rsidR="008C0603" w:rsidRPr="007A120E">
              <w:rPr>
                <w:rStyle w:val="Hipervnculo"/>
                <w:rFonts w:ascii="Artifex CF Light" w:hAnsi="Artifex CF Light" w:cs="Times New Roman"/>
                <w:noProof/>
                <w:color w:val="00264C"/>
                <w:sz w:val="18"/>
              </w:rPr>
              <w:t>a)</w:t>
            </w:r>
            <w:r w:rsidR="008C0603" w:rsidRPr="007A120E">
              <w:rPr>
                <w:rFonts w:ascii="Artifex CF Light" w:eastAsiaTheme="minorEastAsia" w:hAnsi="Artifex CF Light"/>
                <w:noProof/>
                <w:color w:val="00264C"/>
                <w:sz w:val="18"/>
                <w:lang w:val="es-MX" w:eastAsia="es-MX"/>
              </w:rPr>
              <w:tab/>
            </w:r>
            <w:r w:rsidR="008C0603" w:rsidRPr="007A120E">
              <w:rPr>
                <w:rStyle w:val="Hipervnculo"/>
                <w:rFonts w:ascii="Artifex CF Light" w:hAnsi="Artifex CF Light" w:cs="Times New Roman"/>
                <w:noProof/>
                <w:color w:val="00264C"/>
                <w:sz w:val="18"/>
              </w:rPr>
              <w:t>Marco Estratégico de la Tesorería Nacional 2018-2021</w:t>
            </w:r>
            <w:r w:rsidR="008C0603" w:rsidRPr="007A120E">
              <w:rPr>
                <w:rFonts w:ascii="Artifex CF Light" w:hAnsi="Artifex CF Light"/>
                <w:noProof/>
                <w:webHidden/>
                <w:color w:val="00264C"/>
                <w:sz w:val="18"/>
              </w:rPr>
              <w:tab/>
            </w:r>
            <w:r w:rsidR="008C0603" w:rsidRPr="007A120E">
              <w:rPr>
                <w:rFonts w:ascii="Artifex CF Light" w:hAnsi="Artifex CF Light"/>
                <w:noProof/>
                <w:webHidden/>
                <w:color w:val="00264C"/>
                <w:sz w:val="18"/>
              </w:rPr>
              <w:fldChar w:fldCharType="begin"/>
            </w:r>
            <w:r w:rsidR="008C0603" w:rsidRPr="007A120E">
              <w:rPr>
                <w:rFonts w:ascii="Artifex CF Light" w:hAnsi="Artifex CF Light"/>
                <w:noProof/>
                <w:webHidden/>
                <w:color w:val="00264C"/>
                <w:sz w:val="18"/>
              </w:rPr>
              <w:instrText xml:space="preserve"> PAGEREF _Toc56088416 \h </w:instrText>
            </w:r>
            <w:r w:rsidR="008C0603" w:rsidRPr="007A120E">
              <w:rPr>
                <w:rFonts w:ascii="Artifex CF Light" w:hAnsi="Artifex CF Light"/>
                <w:noProof/>
                <w:webHidden/>
                <w:color w:val="00264C"/>
                <w:sz w:val="18"/>
              </w:rPr>
            </w:r>
            <w:r w:rsidR="008C0603" w:rsidRPr="007A120E">
              <w:rPr>
                <w:rFonts w:ascii="Artifex CF Light" w:hAnsi="Artifex CF Light"/>
                <w:noProof/>
                <w:webHidden/>
                <w:color w:val="00264C"/>
                <w:sz w:val="18"/>
              </w:rPr>
              <w:fldChar w:fldCharType="separate"/>
            </w:r>
            <w:r w:rsidR="001C69DF">
              <w:rPr>
                <w:rFonts w:ascii="Artifex CF Light" w:hAnsi="Artifex CF Light"/>
                <w:noProof/>
                <w:webHidden/>
                <w:color w:val="00264C"/>
                <w:sz w:val="18"/>
              </w:rPr>
              <w:t>6</w:t>
            </w:r>
            <w:r w:rsidR="008C0603" w:rsidRPr="007A120E">
              <w:rPr>
                <w:rFonts w:ascii="Artifex CF Light" w:hAnsi="Artifex CF Light"/>
                <w:noProof/>
                <w:webHidden/>
                <w:color w:val="00264C"/>
                <w:sz w:val="18"/>
              </w:rPr>
              <w:fldChar w:fldCharType="end"/>
            </w:r>
          </w:hyperlink>
        </w:p>
        <w:p w14:paraId="6D5A7EEF" w14:textId="77777777" w:rsidR="008C0603" w:rsidRPr="007A120E" w:rsidRDefault="00FD667B" w:rsidP="00F4606D">
          <w:pPr>
            <w:pStyle w:val="TDC2"/>
            <w:spacing w:line="480" w:lineRule="auto"/>
            <w:rPr>
              <w:rFonts w:ascii="Artifex CF Light" w:eastAsiaTheme="minorEastAsia" w:hAnsi="Artifex CF Light"/>
              <w:noProof/>
              <w:color w:val="00264C"/>
              <w:sz w:val="18"/>
              <w:lang w:val="es-MX" w:eastAsia="es-MX"/>
            </w:rPr>
          </w:pPr>
          <w:hyperlink w:anchor="_Toc56088417" w:history="1">
            <w:r w:rsidR="008C0603" w:rsidRPr="007A120E">
              <w:rPr>
                <w:rStyle w:val="Hipervnculo"/>
                <w:rFonts w:ascii="Artifex CF Light" w:hAnsi="Artifex CF Light" w:cs="Times New Roman"/>
                <w:noProof/>
                <w:color w:val="00264C"/>
                <w:sz w:val="18"/>
              </w:rPr>
              <w:t>b)</w:t>
            </w:r>
            <w:r w:rsidR="008C0603" w:rsidRPr="007A120E">
              <w:rPr>
                <w:rFonts w:ascii="Artifex CF Light" w:eastAsiaTheme="minorEastAsia" w:hAnsi="Artifex CF Light"/>
                <w:noProof/>
                <w:color w:val="00264C"/>
                <w:sz w:val="18"/>
                <w:lang w:val="es-MX" w:eastAsia="es-MX"/>
              </w:rPr>
              <w:tab/>
            </w:r>
            <w:r w:rsidR="008C0603" w:rsidRPr="007A120E">
              <w:rPr>
                <w:rStyle w:val="Hipervnculo"/>
                <w:rFonts w:ascii="Artifex CF Light" w:hAnsi="Artifex CF Light" w:cs="Times New Roman"/>
                <w:noProof/>
                <w:color w:val="00264C"/>
                <w:sz w:val="18"/>
              </w:rPr>
              <w:t>Breve reseña de la base legal de Tesorería Nacional</w:t>
            </w:r>
            <w:r w:rsidR="008C0603" w:rsidRPr="007A120E">
              <w:rPr>
                <w:rFonts w:ascii="Artifex CF Light" w:hAnsi="Artifex CF Light"/>
                <w:noProof/>
                <w:webHidden/>
                <w:color w:val="00264C"/>
                <w:sz w:val="18"/>
              </w:rPr>
              <w:tab/>
            </w:r>
            <w:r w:rsidR="008C0603" w:rsidRPr="007A120E">
              <w:rPr>
                <w:rFonts w:ascii="Artifex CF Light" w:hAnsi="Artifex CF Light"/>
                <w:noProof/>
                <w:webHidden/>
                <w:color w:val="00264C"/>
                <w:sz w:val="18"/>
              </w:rPr>
              <w:fldChar w:fldCharType="begin"/>
            </w:r>
            <w:r w:rsidR="008C0603" w:rsidRPr="007A120E">
              <w:rPr>
                <w:rFonts w:ascii="Artifex CF Light" w:hAnsi="Artifex CF Light"/>
                <w:noProof/>
                <w:webHidden/>
                <w:color w:val="00264C"/>
                <w:sz w:val="18"/>
              </w:rPr>
              <w:instrText xml:space="preserve"> PAGEREF _Toc56088417 \h </w:instrText>
            </w:r>
            <w:r w:rsidR="008C0603" w:rsidRPr="007A120E">
              <w:rPr>
                <w:rFonts w:ascii="Artifex CF Light" w:hAnsi="Artifex CF Light"/>
                <w:noProof/>
                <w:webHidden/>
                <w:color w:val="00264C"/>
                <w:sz w:val="18"/>
              </w:rPr>
            </w:r>
            <w:r w:rsidR="008C0603" w:rsidRPr="007A120E">
              <w:rPr>
                <w:rFonts w:ascii="Artifex CF Light" w:hAnsi="Artifex CF Light"/>
                <w:noProof/>
                <w:webHidden/>
                <w:color w:val="00264C"/>
                <w:sz w:val="18"/>
              </w:rPr>
              <w:fldChar w:fldCharType="separate"/>
            </w:r>
            <w:r w:rsidR="001C69DF">
              <w:rPr>
                <w:rFonts w:ascii="Artifex CF Light" w:hAnsi="Artifex CF Light"/>
                <w:noProof/>
                <w:webHidden/>
                <w:color w:val="00264C"/>
                <w:sz w:val="18"/>
              </w:rPr>
              <w:t>6</w:t>
            </w:r>
            <w:r w:rsidR="008C0603" w:rsidRPr="007A120E">
              <w:rPr>
                <w:rFonts w:ascii="Artifex CF Light" w:hAnsi="Artifex CF Light"/>
                <w:noProof/>
                <w:webHidden/>
                <w:color w:val="00264C"/>
                <w:sz w:val="18"/>
              </w:rPr>
              <w:fldChar w:fldCharType="end"/>
            </w:r>
          </w:hyperlink>
        </w:p>
        <w:p w14:paraId="43C49B86" w14:textId="77777777" w:rsidR="008C0603" w:rsidRPr="007A120E" w:rsidRDefault="00FD667B" w:rsidP="00F4606D">
          <w:pPr>
            <w:pStyle w:val="TDC2"/>
            <w:spacing w:line="480" w:lineRule="auto"/>
            <w:rPr>
              <w:rFonts w:ascii="Artifex CF Light" w:eastAsiaTheme="minorEastAsia" w:hAnsi="Artifex CF Light"/>
              <w:noProof/>
              <w:color w:val="00264C"/>
              <w:sz w:val="18"/>
              <w:lang w:val="es-MX" w:eastAsia="es-MX"/>
            </w:rPr>
          </w:pPr>
          <w:hyperlink w:anchor="_Toc56088418" w:history="1">
            <w:r w:rsidR="008C0603" w:rsidRPr="007A120E">
              <w:rPr>
                <w:rStyle w:val="Hipervnculo"/>
                <w:rFonts w:ascii="Artifex CF Light" w:hAnsi="Artifex CF Light" w:cs="Times New Roman"/>
                <w:noProof/>
                <w:color w:val="00264C"/>
                <w:sz w:val="18"/>
              </w:rPr>
              <w:t>c)</w:t>
            </w:r>
            <w:r w:rsidR="008C0603" w:rsidRPr="007A120E">
              <w:rPr>
                <w:rFonts w:ascii="Artifex CF Light" w:eastAsiaTheme="minorEastAsia" w:hAnsi="Artifex CF Light"/>
                <w:noProof/>
                <w:color w:val="00264C"/>
                <w:sz w:val="18"/>
                <w:lang w:val="es-MX" w:eastAsia="es-MX"/>
              </w:rPr>
              <w:tab/>
            </w:r>
            <w:r w:rsidR="008C0603" w:rsidRPr="007A120E">
              <w:rPr>
                <w:rStyle w:val="Hipervnculo"/>
                <w:rFonts w:ascii="Artifex CF Light" w:hAnsi="Artifex CF Light" w:cs="Times New Roman"/>
                <w:noProof/>
                <w:color w:val="00264C"/>
                <w:sz w:val="18"/>
              </w:rPr>
              <w:t>Principales funcionarios</w:t>
            </w:r>
            <w:r w:rsidR="008C0603" w:rsidRPr="007A120E">
              <w:rPr>
                <w:rFonts w:ascii="Artifex CF Light" w:hAnsi="Artifex CF Light"/>
                <w:noProof/>
                <w:webHidden/>
                <w:color w:val="00264C"/>
                <w:sz w:val="18"/>
              </w:rPr>
              <w:tab/>
            </w:r>
            <w:r w:rsidR="008C0603" w:rsidRPr="007A120E">
              <w:rPr>
                <w:rFonts w:ascii="Artifex CF Light" w:hAnsi="Artifex CF Light"/>
                <w:noProof/>
                <w:webHidden/>
                <w:color w:val="00264C"/>
                <w:sz w:val="18"/>
              </w:rPr>
              <w:fldChar w:fldCharType="begin"/>
            </w:r>
            <w:r w:rsidR="008C0603" w:rsidRPr="007A120E">
              <w:rPr>
                <w:rFonts w:ascii="Artifex CF Light" w:hAnsi="Artifex CF Light"/>
                <w:noProof/>
                <w:webHidden/>
                <w:color w:val="00264C"/>
                <w:sz w:val="18"/>
              </w:rPr>
              <w:instrText xml:space="preserve"> PAGEREF _Toc56088418 \h </w:instrText>
            </w:r>
            <w:r w:rsidR="008C0603" w:rsidRPr="007A120E">
              <w:rPr>
                <w:rFonts w:ascii="Artifex CF Light" w:hAnsi="Artifex CF Light"/>
                <w:noProof/>
                <w:webHidden/>
                <w:color w:val="00264C"/>
                <w:sz w:val="18"/>
              </w:rPr>
            </w:r>
            <w:r w:rsidR="008C0603" w:rsidRPr="007A120E">
              <w:rPr>
                <w:rFonts w:ascii="Artifex CF Light" w:hAnsi="Artifex CF Light"/>
                <w:noProof/>
                <w:webHidden/>
                <w:color w:val="00264C"/>
                <w:sz w:val="18"/>
              </w:rPr>
              <w:fldChar w:fldCharType="separate"/>
            </w:r>
            <w:r w:rsidR="001C69DF">
              <w:rPr>
                <w:rFonts w:ascii="Artifex CF Light" w:hAnsi="Artifex CF Light"/>
                <w:noProof/>
                <w:webHidden/>
                <w:color w:val="00264C"/>
                <w:sz w:val="18"/>
              </w:rPr>
              <w:t>8</w:t>
            </w:r>
            <w:r w:rsidR="008C0603" w:rsidRPr="007A120E">
              <w:rPr>
                <w:rFonts w:ascii="Artifex CF Light" w:hAnsi="Artifex CF Light"/>
                <w:noProof/>
                <w:webHidden/>
                <w:color w:val="00264C"/>
                <w:sz w:val="18"/>
              </w:rPr>
              <w:fldChar w:fldCharType="end"/>
            </w:r>
          </w:hyperlink>
        </w:p>
        <w:p w14:paraId="688F3187" w14:textId="77777777" w:rsidR="008C0603" w:rsidRPr="007A120E" w:rsidRDefault="00FD667B" w:rsidP="00F4606D">
          <w:pPr>
            <w:pStyle w:val="TDC2"/>
            <w:spacing w:line="480" w:lineRule="auto"/>
            <w:rPr>
              <w:rFonts w:ascii="Artifex CF Light" w:eastAsiaTheme="minorEastAsia" w:hAnsi="Artifex CF Light"/>
              <w:noProof/>
              <w:color w:val="00264C"/>
              <w:sz w:val="18"/>
              <w:lang w:val="es-MX" w:eastAsia="es-MX"/>
            </w:rPr>
          </w:pPr>
          <w:hyperlink w:anchor="_Toc56088419" w:history="1">
            <w:r w:rsidR="008C0603" w:rsidRPr="007A120E">
              <w:rPr>
                <w:rStyle w:val="Hipervnculo"/>
                <w:rFonts w:ascii="Artifex CF Light" w:hAnsi="Artifex CF Light" w:cs="Times New Roman"/>
                <w:noProof/>
                <w:color w:val="00264C"/>
                <w:sz w:val="18"/>
              </w:rPr>
              <w:t>d)</w:t>
            </w:r>
            <w:r w:rsidR="008C0603" w:rsidRPr="007A120E">
              <w:rPr>
                <w:rFonts w:ascii="Artifex CF Light" w:eastAsiaTheme="minorEastAsia" w:hAnsi="Artifex CF Light"/>
                <w:noProof/>
                <w:color w:val="00264C"/>
                <w:sz w:val="18"/>
                <w:lang w:val="es-MX" w:eastAsia="es-MX"/>
              </w:rPr>
              <w:tab/>
            </w:r>
            <w:r w:rsidR="008C0603" w:rsidRPr="007A120E">
              <w:rPr>
                <w:rStyle w:val="Hipervnculo"/>
                <w:rFonts w:ascii="Artifex CF Light" w:hAnsi="Artifex CF Light" w:cs="Times New Roman"/>
                <w:noProof/>
                <w:color w:val="00264C"/>
                <w:sz w:val="18"/>
              </w:rPr>
              <w:t>Resumen- Descripción de Servicios Gobierno a Gobierno</w:t>
            </w:r>
            <w:r w:rsidR="008C0603" w:rsidRPr="007A120E">
              <w:rPr>
                <w:rFonts w:ascii="Artifex CF Light" w:hAnsi="Artifex CF Light"/>
                <w:noProof/>
                <w:webHidden/>
                <w:color w:val="00264C"/>
                <w:sz w:val="18"/>
              </w:rPr>
              <w:tab/>
            </w:r>
            <w:r w:rsidR="008C0603" w:rsidRPr="007A120E">
              <w:rPr>
                <w:rFonts w:ascii="Artifex CF Light" w:hAnsi="Artifex CF Light"/>
                <w:noProof/>
                <w:webHidden/>
                <w:color w:val="00264C"/>
                <w:sz w:val="18"/>
              </w:rPr>
              <w:fldChar w:fldCharType="begin"/>
            </w:r>
            <w:r w:rsidR="008C0603" w:rsidRPr="007A120E">
              <w:rPr>
                <w:rFonts w:ascii="Artifex CF Light" w:hAnsi="Artifex CF Light"/>
                <w:noProof/>
                <w:webHidden/>
                <w:color w:val="00264C"/>
                <w:sz w:val="18"/>
              </w:rPr>
              <w:instrText xml:space="preserve"> PAGEREF _Toc56088419 \h </w:instrText>
            </w:r>
            <w:r w:rsidR="008C0603" w:rsidRPr="007A120E">
              <w:rPr>
                <w:rFonts w:ascii="Artifex CF Light" w:hAnsi="Artifex CF Light"/>
                <w:noProof/>
                <w:webHidden/>
                <w:color w:val="00264C"/>
                <w:sz w:val="18"/>
              </w:rPr>
            </w:r>
            <w:r w:rsidR="008C0603" w:rsidRPr="007A120E">
              <w:rPr>
                <w:rFonts w:ascii="Artifex CF Light" w:hAnsi="Artifex CF Light"/>
                <w:noProof/>
                <w:webHidden/>
                <w:color w:val="00264C"/>
                <w:sz w:val="18"/>
              </w:rPr>
              <w:fldChar w:fldCharType="separate"/>
            </w:r>
            <w:r w:rsidR="001C69DF">
              <w:rPr>
                <w:rFonts w:ascii="Artifex CF Light" w:hAnsi="Artifex CF Light"/>
                <w:noProof/>
                <w:webHidden/>
                <w:color w:val="00264C"/>
                <w:sz w:val="18"/>
              </w:rPr>
              <w:t>9</w:t>
            </w:r>
            <w:r w:rsidR="008C0603" w:rsidRPr="007A120E">
              <w:rPr>
                <w:rFonts w:ascii="Artifex CF Light" w:hAnsi="Artifex CF Light"/>
                <w:noProof/>
                <w:webHidden/>
                <w:color w:val="00264C"/>
                <w:sz w:val="18"/>
              </w:rPr>
              <w:fldChar w:fldCharType="end"/>
            </w:r>
          </w:hyperlink>
        </w:p>
        <w:p w14:paraId="586BFDAE" w14:textId="77777777" w:rsidR="008C0603" w:rsidRPr="007A120E" w:rsidRDefault="00FD667B" w:rsidP="00F4606D">
          <w:pPr>
            <w:pStyle w:val="TDC1"/>
            <w:spacing w:line="480" w:lineRule="auto"/>
            <w:rPr>
              <w:rFonts w:ascii="Artifex CF Light" w:eastAsiaTheme="minorEastAsia" w:hAnsi="Artifex CF Light" w:cstheme="minorBidi"/>
              <w:b w:val="0"/>
              <w:color w:val="00264C"/>
              <w:sz w:val="18"/>
              <w:lang w:val="es-MX" w:eastAsia="es-MX"/>
            </w:rPr>
          </w:pPr>
          <w:hyperlink w:anchor="_Toc56088420" w:history="1">
            <w:r w:rsidR="008C0603" w:rsidRPr="007A120E">
              <w:rPr>
                <w:rStyle w:val="Hipervnculo"/>
                <w:rFonts w:ascii="Artifex CF Light" w:hAnsi="Artifex CF Light"/>
                <w:color w:val="00264C"/>
                <w:sz w:val="18"/>
              </w:rPr>
              <w:t>III.</w:t>
            </w:r>
            <w:r w:rsidR="008C0603" w:rsidRPr="007A120E">
              <w:rPr>
                <w:rFonts w:ascii="Artifex CF Light" w:eastAsiaTheme="minorEastAsia" w:hAnsi="Artifex CF Light" w:cstheme="minorBidi"/>
                <w:b w:val="0"/>
                <w:color w:val="00264C"/>
                <w:sz w:val="18"/>
                <w:lang w:val="es-MX" w:eastAsia="es-MX"/>
              </w:rPr>
              <w:tab/>
            </w:r>
            <w:r w:rsidR="008C0603" w:rsidRPr="007A120E">
              <w:rPr>
                <w:rStyle w:val="Hipervnculo"/>
                <w:rFonts w:ascii="Artifex CF Light" w:hAnsi="Artifex CF Light"/>
                <w:color w:val="00264C"/>
                <w:sz w:val="18"/>
              </w:rPr>
              <w:t>Resultados de la Gestión del Año</w:t>
            </w:r>
            <w:r w:rsidR="008C0603" w:rsidRPr="007A120E">
              <w:rPr>
                <w:rFonts w:ascii="Artifex CF Light" w:hAnsi="Artifex CF Light"/>
                <w:webHidden/>
                <w:color w:val="00264C"/>
                <w:sz w:val="18"/>
              </w:rPr>
              <w:tab/>
            </w:r>
            <w:r w:rsidR="008C0603" w:rsidRPr="007A120E">
              <w:rPr>
                <w:rFonts w:ascii="Artifex CF Light" w:hAnsi="Artifex CF Light"/>
                <w:webHidden/>
                <w:color w:val="00264C"/>
                <w:sz w:val="18"/>
              </w:rPr>
              <w:fldChar w:fldCharType="begin"/>
            </w:r>
            <w:r w:rsidR="008C0603" w:rsidRPr="007A120E">
              <w:rPr>
                <w:rFonts w:ascii="Artifex CF Light" w:hAnsi="Artifex CF Light"/>
                <w:webHidden/>
                <w:color w:val="00264C"/>
                <w:sz w:val="18"/>
              </w:rPr>
              <w:instrText xml:space="preserve"> PAGEREF _Toc56088420 \h </w:instrText>
            </w:r>
            <w:r w:rsidR="008C0603" w:rsidRPr="007A120E">
              <w:rPr>
                <w:rFonts w:ascii="Artifex CF Light" w:hAnsi="Artifex CF Light"/>
                <w:webHidden/>
                <w:color w:val="00264C"/>
                <w:sz w:val="18"/>
              </w:rPr>
            </w:r>
            <w:r w:rsidR="008C0603" w:rsidRPr="007A120E">
              <w:rPr>
                <w:rFonts w:ascii="Artifex CF Light" w:hAnsi="Artifex CF Light"/>
                <w:webHidden/>
                <w:color w:val="00264C"/>
                <w:sz w:val="18"/>
              </w:rPr>
              <w:fldChar w:fldCharType="separate"/>
            </w:r>
            <w:r w:rsidR="001C69DF">
              <w:rPr>
                <w:rFonts w:ascii="Artifex CF Light" w:hAnsi="Artifex CF Light"/>
                <w:webHidden/>
                <w:color w:val="00264C"/>
                <w:sz w:val="18"/>
              </w:rPr>
              <w:t>11</w:t>
            </w:r>
            <w:r w:rsidR="008C0603" w:rsidRPr="007A120E">
              <w:rPr>
                <w:rFonts w:ascii="Artifex CF Light" w:hAnsi="Artifex CF Light"/>
                <w:webHidden/>
                <w:color w:val="00264C"/>
                <w:sz w:val="18"/>
              </w:rPr>
              <w:fldChar w:fldCharType="end"/>
            </w:r>
          </w:hyperlink>
        </w:p>
        <w:p w14:paraId="41EFDCCB" w14:textId="77777777" w:rsidR="008C0603" w:rsidRPr="007A120E" w:rsidRDefault="00FD667B" w:rsidP="00F4606D">
          <w:pPr>
            <w:pStyle w:val="TDC2"/>
            <w:spacing w:line="480" w:lineRule="auto"/>
            <w:rPr>
              <w:rFonts w:ascii="Artifex CF Light" w:eastAsiaTheme="minorEastAsia" w:hAnsi="Artifex CF Light"/>
              <w:noProof/>
              <w:color w:val="00264C"/>
              <w:sz w:val="18"/>
              <w:lang w:val="es-MX" w:eastAsia="es-MX"/>
            </w:rPr>
          </w:pPr>
          <w:hyperlink w:anchor="_Toc56088421" w:history="1">
            <w:r w:rsidR="008C0603" w:rsidRPr="007A120E">
              <w:rPr>
                <w:rStyle w:val="Hipervnculo"/>
                <w:rFonts w:ascii="Artifex CF Light" w:hAnsi="Artifex CF Light" w:cs="Times New Roman"/>
                <w:noProof/>
                <w:color w:val="00264C"/>
                <w:sz w:val="18"/>
              </w:rPr>
              <w:t>a)</w:t>
            </w:r>
            <w:r w:rsidR="008C0603" w:rsidRPr="007A120E">
              <w:rPr>
                <w:rFonts w:ascii="Artifex CF Light" w:eastAsiaTheme="minorEastAsia" w:hAnsi="Artifex CF Light"/>
                <w:noProof/>
                <w:color w:val="00264C"/>
                <w:sz w:val="18"/>
                <w:lang w:val="es-MX" w:eastAsia="es-MX"/>
              </w:rPr>
              <w:tab/>
            </w:r>
            <w:r w:rsidR="008C0603" w:rsidRPr="007A120E">
              <w:rPr>
                <w:rStyle w:val="Hipervnculo"/>
                <w:rFonts w:ascii="Artifex CF Light" w:hAnsi="Artifex CF Light" w:cs="Times New Roman"/>
                <w:noProof/>
                <w:color w:val="00264C"/>
                <w:sz w:val="18"/>
              </w:rPr>
              <w:t>Metas Institucionales de Impacto a la Ciudadanía</w:t>
            </w:r>
            <w:r w:rsidR="008C0603" w:rsidRPr="007A120E">
              <w:rPr>
                <w:rFonts w:ascii="Artifex CF Light" w:hAnsi="Artifex CF Light"/>
                <w:noProof/>
                <w:webHidden/>
                <w:color w:val="00264C"/>
                <w:sz w:val="18"/>
              </w:rPr>
              <w:tab/>
            </w:r>
            <w:r w:rsidR="008C0603" w:rsidRPr="007A120E">
              <w:rPr>
                <w:rFonts w:ascii="Artifex CF Light" w:hAnsi="Artifex CF Light"/>
                <w:noProof/>
                <w:webHidden/>
                <w:color w:val="00264C"/>
                <w:sz w:val="18"/>
              </w:rPr>
              <w:fldChar w:fldCharType="begin"/>
            </w:r>
            <w:r w:rsidR="008C0603" w:rsidRPr="007A120E">
              <w:rPr>
                <w:rFonts w:ascii="Artifex CF Light" w:hAnsi="Artifex CF Light"/>
                <w:noProof/>
                <w:webHidden/>
                <w:color w:val="00264C"/>
                <w:sz w:val="18"/>
              </w:rPr>
              <w:instrText xml:space="preserve"> PAGEREF _Toc56088421 \h </w:instrText>
            </w:r>
            <w:r w:rsidR="008C0603" w:rsidRPr="007A120E">
              <w:rPr>
                <w:rFonts w:ascii="Artifex CF Light" w:hAnsi="Artifex CF Light"/>
                <w:noProof/>
                <w:webHidden/>
                <w:color w:val="00264C"/>
                <w:sz w:val="18"/>
              </w:rPr>
            </w:r>
            <w:r w:rsidR="008C0603" w:rsidRPr="007A120E">
              <w:rPr>
                <w:rFonts w:ascii="Artifex CF Light" w:hAnsi="Artifex CF Light"/>
                <w:noProof/>
                <w:webHidden/>
                <w:color w:val="00264C"/>
                <w:sz w:val="18"/>
              </w:rPr>
              <w:fldChar w:fldCharType="separate"/>
            </w:r>
            <w:r w:rsidR="001C69DF">
              <w:rPr>
                <w:rFonts w:ascii="Artifex CF Light" w:hAnsi="Artifex CF Light"/>
                <w:noProof/>
                <w:webHidden/>
                <w:color w:val="00264C"/>
                <w:sz w:val="18"/>
              </w:rPr>
              <w:t>11</w:t>
            </w:r>
            <w:r w:rsidR="008C0603" w:rsidRPr="007A120E">
              <w:rPr>
                <w:rFonts w:ascii="Artifex CF Light" w:hAnsi="Artifex CF Light"/>
                <w:noProof/>
                <w:webHidden/>
                <w:color w:val="00264C"/>
                <w:sz w:val="18"/>
              </w:rPr>
              <w:fldChar w:fldCharType="end"/>
            </w:r>
          </w:hyperlink>
        </w:p>
        <w:p w14:paraId="29F636C2" w14:textId="77777777" w:rsidR="008C0603" w:rsidRPr="007A120E" w:rsidRDefault="00FD667B" w:rsidP="00F4606D">
          <w:pPr>
            <w:pStyle w:val="TDC2"/>
            <w:spacing w:line="480" w:lineRule="auto"/>
            <w:rPr>
              <w:rFonts w:ascii="Artifex CF Light" w:eastAsiaTheme="minorEastAsia" w:hAnsi="Artifex CF Light"/>
              <w:noProof/>
              <w:color w:val="00264C"/>
              <w:sz w:val="18"/>
              <w:lang w:val="es-MX" w:eastAsia="es-MX"/>
            </w:rPr>
          </w:pPr>
          <w:hyperlink w:anchor="_Toc56088422" w:history="1">
            <w:r w:rsidR="008C0603" w:rsidRPr="007A120E">
              <w:rPr>
                <w:rStyle w:val="Hipervnculo"/>
                <w:rFonts w:ascii="Artifex CF Light" w:hAnsi="Artifex CF Light" w:cs="Times New Roman"/>
                <w:noProof/>
                <w:color w:val="00264C"/>
                <w:sz w:val="18"/>
              </w:rPr>
              <w:t>b)</w:t>
            </w:r>
            <w:r w:rsidR="008C0603" w:rsidRPr="007A120E">
              <w:rPr>
                <w:rFonts w:ascii="Artifex CF Light" w:eastAsiaTheme="minorEastAsia" w:hAnsi="Artifex CF Light"/>
                <w:noProof/>
                <w:color w:val="00264C"/>
                <w:sz w:val="18"/>
                <w:lang w:val="es-MX" w:eastAsia="es-MX"/>
              </w:rPr>
              <w:tab/>
            </w:r>
            <w:r w:rsidR="008C0603" w:rsidRPr="007A120E">
              <w:rPr>
                <w:rStyle w:val="Hipervnculo"/>
                <w:rFonts w:ascii="Artifex CF Light" w:hAnsi="Artifex CF Light" w:cs="Times New Roman"/>
                <w:noProof/>
                <w:color w:val="00264C"/>
                <w:sz w:val="18"/>
              </w:rPr>
              <w:t>Indicadores de Gestión</w:t>
            </w:r>
            <w:r w:rsidR="008C0603" w:rsidRPr="007A120E">
              <w:rPr>
                <w:rFonts w:ascii="Artifex CF Light" w:hAnsi="Artifex CF Light"/>
                <w:noProof/>
                <w:webHidden/>
                <w:color w:val="00264C"/>
                <w:sz w:val="18"/>
              </w:rPr>
              <w:tab/>
            </w:r>
            <w:r w:rsidR="008C0603" w:rsidRPr="007A120E">
              <w:rPr>
                <w:rFonts w:ascii="Artifex CF Light" w:hAnsi="Artifex CF Light"/>
                <w:noProof/>
                <w:webHidden/>
                <w:color w:val="00264C"/>
                <w:sz w:val="18"/>
              </w:rPr>
              <w:fldChar w:fldCharType="begin"/>
            </w:r>
            <w:r w:rsidR="008C0603" w:rsidRPr="007A120E">
              <w:rPr>
                <w:rFonts w:ascii="Artifex CF Light" w:hAnsi="Artifex CF Light"/>
                <w:noProof/>
                <w:webHidden/>
                <w:color w:val="00264C"/>
                <w:sz w:val="18"/>
              </w:rPr>
              <w:instrText xml:space="preserve"> PAGEREF _Toc56088422 \h </w:instrText>
            </w:r>
            <w:r w:rsidR="008C0603" w:rsidRPr="007A120E">
              <w:rPr>
                <w:rFonts w:ascii="Artifex CF Light" w:hAnsi="Artifex CF Light"/>
                <w:noProof/>
                <w:webHidden/>
                <w:color w:val="00264C"/>
                <w:sz w:val="18"/>
              </w:rPr>
            </w:r>
            <w:r w:rsidR="008C0603" w:rsidRPr="007A120E">
              <w:rPr>
                <w:rFonts w:ascii="Artifex CF Light" w:hAnsi="Artifex CF Light"/>
                <w:noProof/>
                <w:webHidden/>
                <w:color w:val="00264C"/>
                <w:sz w:val="18"/>
              </w:rPr>
              <w:fldChar w:fldCharType="separate"/>
            </w:r>
            <w:r w:rsidR="001C69DF">
              <w:rPr>
                <w:rFonts w:ascii="Artifex CF Light" w:hAnsi="Artifex CF Light"/>
                <w:noProof/>
                <w:webHidden/>
                <w:color w:val="00264C"/>
                <w:sz w:val="18"/>
              </w:rPr>
              <w:t>42</w:t>
            </w:r>
            <w:r w:rsidR="008C0603" w:rsidRPr="007A120E">
              <w:rPr>
                <w:rFonts w:ascii="Artifex CF Light" w:hAnsi="Artifex CF Light"/>
                <w:noProof/>
                <w:webHidden/>
                <w:color w:val="00264C"/>
                <w:sz w:val="18"/>
              </w:rPr>
              <w:fldChar w:fldCharType="end"/>
            </w:r>
          </w:hyperlink>
        </w:p>
        <w:p w14:paraId="659F703D" w14:textId="77777777" w:rsidR="008C0603" w:rsidRPr="007A120E" w:rsidRDefault="00FD667B" w:rsidP="00F4606D">
          <w:pPr>
            <w:pStyle w:val="TDC3"/>
            <w:tabs>
              <w:tab w:val="left" w:pos="880"/>
              <w:tab w:val="right" w:leader="dot" w:pos="7910"/>
            </w:tabs>
            <w:spacing w:line="480" w:lineRule="auto"/>
            <w:rPr>
              <w:rFonts w:ascii="Artifex CF Light" w:eastAsiaTheme="minorEastAsia" w:hAnsi="Artifex CF Light"/>
              <w:noProof/>
              <w:color w:val="00264C"/>
              <w:sz w:val="18"/>
              <w:lang w:val="es-MX" w:eastAsia="es-MX"/>
            </w:rPr>
          </w:pPr>
          <w:hyperlink w:anchor="_Toc56088423" w:history="1">
            <w:r w:rsidR="008C0603" w:rsidRPr="007A120E">
              <w:rPr>
                <w:rStyle w:val="Hipervnculo"/>
                <w:rFonts w:ascii="Artifex CF Light" w:hAnsi="Artifex CF Light" w:cs="Times New Roman"/>
                <w:noProof/>
                <w:color w:val="00264C"/>
                <w:sz w:val="18"/>
              </w:rPr>
              <w:t>1.</w:t>
            </w:r>
            <w:r w:rsidR="008C0603" w:rsidRPr="007A120E">
              <w:rPr>
                <w:rFonts w:ascii="Artifex CF Light" w:eastAsiaTheme="minorEastAsia" w:hAnsi="Artifex CF Light"/>
                <w:noProof/>
                <w:color w:val="00264C"/>
                <w:sz w:val="18"/>
                <w:lang w:val="es-MX" w:eastAsia="es-MX"/>
              </w:rPr>
              <w:tab/>
            </w:r>
            <w:r w:rsidR="008C0603" w:rsidRPr="007A120E">
              <w:rPr>
                <w:rStyle w:val="Hipervnculo"/>
                <w:rFonts w:ascii="Artifex CF Light" w:hAnsi="Artifex CF Light" w:cs="Times New Roman"/>
                <w:noProof/>
                <w:color w:val="00264C"/>
                <w:sz w:val="18"/>
              </w:rPr>
              <w:t>Perspectiva Estratégica</w:t>
            </w:r>
            <w:r w:rsidR="008C0603" w:rsidRPr="007A120E">
              <w:rPr>
                <w:rFonts w:ascii="Artifex CF Light" w:hAnsi="Artifex CF Light"/>
                <w:noProof/>
                <w:webHidden/>
                <w:color w:val="00264C"/>
                <w:sz w:val="18"/>
              </w:rPr>
              <w:tab/>
            </w:r>
            <w:r w:rsidR="008C0603" w:rsidRPr="007A120E">
              <w:rPr>
                <w:rFonts w:ascii="Artifex CF Light" w:hAnsi="Artifex CF Light"/>
                <w:noProof/>
                <w:webHidden/>
                <w:color w:val="00264C"/>
                <w:sz w:val="18"/>
              </w:rPr>
              <w:fldChar w:fldCharType="begin"/>
            </w:r>
            <w:r w:rsidR="008C0603" w:rsidRPr="007A120E">
              <w:rPr>
                <w:rFonts w:ascii="Artifex CF Light" w:hAnsi="Artifex CF Light"/>
                <w:noProof/>
                <w:webHidden/>
                <w:color w:val="00264C"/>
                <w:sz w:val="18"/>
              </w:rPr>
              <w:instrText xml:space="preserve"> PAGEREF _Toc56088423 \h </w:instrText>
            </w:r>
            <w:r w:rsidR="008C0603" w:rsidRPr="007A120E">
              <w:rPr>
                <w:rFonts w:ascii="Artifex CF Light" w:hAnsi="Artifex CF Light"/>
                <w:noProof/>
                <w:webHidden/>
                <w:color w:val="00264C"/>
                <w:sz w:val="18"/>
              </w:rPr>
            </w:r>
            <w:r w:rsidR="008C0603" w:rsidRPr="007A120E">
              <w:rPr>
                <w:rFonts w:ascii="Artifex CF Light" w:hAnsi="Artifex CF Light"/>
                <w:noProof/>
                <w:webHidden/>
                <w:color w:val="00264C"/>
                <w:sz w:val="18"/>
              </w:rPr>
              <w:fldChar w:fldCharType="separate"/>
            </w:r>
            <w:r w:rsidR="001C69DF">
              <w:rPr>
                <w:rFonts w:ascii="Artifex CF Light" w:hAnsi="Artifex CF Light"/>
                <w:noProof/>
                <w:webHidden/>
                <w:color w:val="00264C"/>
                <w:sz w:val="18"/>
              </w:rPr>
              <w:t>42</w:t>
            </w:r>
            <w:r w:rsidR="008C0603" w:rsidRPr="007A120E">
              <w:rPr>
                <w:rFonts w:ascii="Artifex CF Light" w:hAnsi="Artifex CF Light"/>
                <w:noProof/>
                <w:webHidden/>
                <w:color w:val="00264C"/>
                <w:sz w:val="18"/>
              </w:rPr>
              <w:fldChar w:fldCharType="end"/>
            </w:r>
          </w:hyperlink>
        </w:p>
        <w:p w14:paraId="30A1C41B" w14:textId="77777777" w:rsidR="008C0603" w:rsidRPr="007A120E" w:rsidRDefault="00FD667B" w:rsidP="00F4606D">
          <w:pPr>
            <w:pStyle w:val="TDC4"/>
            <w:spacing w:line="480" w:lineRule="auto"/>
            <w:rPr>
              <w:rFonts w:ascii="Artifex CF Light" w:eastAsiaTheme="minorEastAsia" w:hAnsi="Artifex CF Light"/>
              <w:noProof/>
              <w:color w:val="00264C"/>
              <w:sz w:val="18"/>
              <w:lang w:val="es-MX" w:eastAsia="es-MX"/>
            </w:rPr>
          </w:pPr>
          <w:hyperlink w:anchor="_Toc56088424" w:history="1">
            <w:r w:rsidR="008C0603" w:rsidRPr="007A120E">
              <w:rPr>
                <w:rStyle w:val="Hipervnculo"/>
                <w:rFonts w:ascii="Artifex CF Light" w:hAnsi="Artifex CF Light" w:cs="Times New Roman"/>
                <w:noProof/>
                <w:color w:val="00264C"/>
                <w:sz w:val="18"/>
              </w:rPr>
              <w:t>i.</w:t>
            </w:r>
            <w:r w:rsidR="008C0603" w:rsidRPr="007A120E">
              <w:rPr>
                <w:rFonts w:ascii="Artifex CF Light" w:eastAsiaTheme="minorEastAsia" w:hAnsi="Artifex CF Light"/>
                <w:noProof/>
                <w:color w:val="00264C"/>
                <w:sz w:val="18"/>
                <w:lang w:val="es-MX" w:eastAsia="es-MX"/>
              </w:rPr>
              <w:tab/>
            </w:r>
            <w:r w:rsidR="008C0603" w:rsidRPr="007A120E">
              <w:rPr>
                <w:rStyle w:val="Hipervnculo"/>
                <w:rFonts w:ascii="Artifex CF Light" w:hAnsi="Artifex CF Light" w:cs="Times New Roman"/>
                <w:noProof/>
                <w:color w:val="00264C"/>
                <w:sz w:val="18"/>
              </w:rPr>
              <w:t>Sistema de Monitoreo y Medición de la Gestión Pública (SMMGP)</w:t>
            </w:r>
            <w:r w:rsidR="008C0603" w:rsidRPr="007A120E">
              <w:rPr>
                <w:rFonts w:ascii="Artifex CF Light" w:hAnsi="Artifex CF Light"/>
                <w:noProof/>
                <w:webHidden/>
                <w:color w:val="00264C"/>
                <w:sz w:val="18"/>
              </w:rPr>
              <w:tab/>
            </w:r>
            <w:r w:rsidR="008C0603" w:rsidRPr="007A120E">
              <w:rPr>
                <w:rFonts w:ascii="Artifex CF Light" w:hAnsi="Artifex CF Light"/>
                <w:noProof/>
                <w:webHidden/>
                <w:color w:val="00264C"/>
                <w:sz w:val="18"/>
              </w:rPr>
              <w:fldChar w:fldCharType="begin"/>
            </w:r>
            <w:r w:rsidR="008C0603" w:rsidRPr="007A120E">
              <w:rPr>
                <w:rFonts w:ascii="Artifex CF Light" w:hAnsi="Artifex CF Light"/>
                <w:noProof/>
                <w:webHidden/>
                <w:color w:val="00264C"/>
                <w:sz w:val="18"/>
              </w:rPr>
              <w:instrText xml:space="preserve"> PAGEREF _Toc56088424 \h </w:instrText>
            </w:r>
            <w:r w:rsidR="008C0603" w:rsidRPr="007A120E">
              <w:rPr>
                <w:rFonts w:ascii="Artifex CF Light" w:hAnsi="Artifex CF Light"/>
                <w:noProof/>
                <w:webHidden/>
                <w:color w:val="00264C"/>
                <w:sz w:val="18"/>
              </w:rPr>
            </w:r>
            <w:r w:rsidR="008C0603" w:rsidRPr="007A120E">
              <w:rPr>
                <w:rFonts w:ascii="Artifex CF Light" w:hAnsi="Artifex CF Light"/>
                <w:noProof/>
                <w:webHidden/>
                <w:color w:val="00264C"/>
                <w:sz w:val="18"/>
              </w:rPr>
              <w:fldChar w:fldCharType="separate"/>
            </w:r>
            <w:r w:rsidR="001C69DF">
              <w:rPr>
                <w:rFonts w:ascii="Artifex CF Light" w:hAnsi="Artifex CF Light"/>
                <w:noProof/>
                <w:webHidden/>
                <w:color w:val="00264C"/>
                <w:sz w:val="18"/>
              </w:rPr>
              <w:t>42</w:t>
            </w:r>
            <w:r w:rsidR="008C0603" w:rsidRPr="007A120E">
              <w:rPr>
                <w:rFonts w:ascii="Artifex CF Light" w:hAnsi="Artifex CF Light"/>
                <w:noProof/>
                <w:webHidden/>
                <w:color w:val="00264C"/>
                <w:sz w:val="18"/>
              </w:rPr>
              <w:fldChar w:fldCharType="end"/>
            </w:r>
          </w:hyperlink>
        </w:p>
        <w:p w14:paraId="48ED0185" w14:textId="77777777" w:rsidR="008C0603" w:rsidRPr="007A120E" w:rsidRDefault="00FD667B" w:rsidP="00F4606D">
          <w:pPr>
            <w:pStyle w:val="TDC4"/>
            <w:spacing w:line="480" w:lineRule="auto"/>
            <w:rPr>
              <w:rFonts w:ascii="Artifex CF Light" w:eastAsiaTheme="minorEastAsia" w:hAnsi="Artifex CF Light"/>
              <w:noProof/>
              <w:color w:val="00264C"/>
              <w:sz w:val="18"/>
              <w:lang w:val="es-MX" w:eastAsia="es-MX"/>
            </w:rPr>
          </w:pPr>
          <w:hyperlink w:anchor="_Toc56088425" w:history="1">
            <w:r w:rsidR="008C0603" w:rsidRPr="007A120E">
              <w:rPr>
                <w:rStyle w:val="Hipervnculo"/>
                <w:rFonts w:ascii="Artifex CF Light" w:hAnsi="Artifex CF Light" w:cs="Times New Roman"/>
                <w:noProof/>
                <w:color w:val="00264C"/>
                <w:sz w:val="18"/>
              </w:rPr>
              <w:t>ii.</w:t>
            </w:r>
            <w:r w:rsidR="008C0603" w:rsidRPr="007A120E">
              <w:rPr>
                <w:rFonts w:ascii="Artifex CF Light" w:eastAsiaTheme="minorEastAsia" w:hAnsi="Artifex CF Light"/>
                <w:noProof/>
                <w:color w:val="00264C"/>
                <w:sz w:val="18"/>
                <w:lang w:val="es-MX" w:eastAsia="es-MX"/>
              </w:rPr>
              <w:tab/>
            </w:r>
            <w:r w:rsidR="008C0603" w:rsidRPr="007A120E">
              <w:rPr>
                <w:rStyle w:val="Hipervnculo"/>
                <w:rFonts w:ascii="Artifex CF Light" w:hAnsi="Artifex CF Light" w:cs="Times New Roman"/>
                <w:noProof/>
                <w:color w:val="00264C"/>
                <w:sz w:val="18"/>
              </w:rPr>
              <w:t>Sistema de Monitoreo de la Administración Pública (SISMAP)</w:t>
            </w:r>
            <w:r w:rsidR="008C0603" w:rsidRPr="007A120E">
              <w:rPr>
                <w:rFonts w:ascii="Artifex CF Light" w:hAnsi="Artifex CF Light"/>
                <w:noProof/>
                <w:webHidden/>
                <w:color w:val="00264C"/>
                <w:sz w:val="18"/>
              </w:rPr>
              <w:tab/>
            </w:r>
            <w:r w:rsidR="008C0603" w:rsidRPr="007A120E">
              <w:rPr>
                <w:rFonts w:ascii="Artifex CF Light" w:hAnsi="Artifex CF Light"/>
                <w:noProof/>
                <w:webHidden/>
                <w:color w:val="00264C"/>
                <w:sz w:val="18"/>
              </w:rPr>
              <w:fldChar w:fldCharType="begin"/>
            </w:r>
            <w:r w:rsidR="008C0603" w:rsidRPr="007A120E">
              <w:rPr>
                <w:rFonts w:ascii="Artifex CF Light" w:hAnsi="Artifex CF Light"/>
                <w:noProof/>
                <w:webHidden/>
                <w:color w:val="00264C"/>
                <w:sz w:val="18"/>
              </w:rPr>
              <w:instrText xml:space="preserve"> PAGEREF _Toc56088425 \h </w:instrText>
            </w:r>
            <w:r w:rsidR="008C0603" w:rsidRPr="007A120E">
              <w:rPr>
                <w:rFonts w:ascii="Artifex CF Light" w:hAnsi="Artifex CF Light"/>
                <w:noProof/>
                <w:webHidden/>
                <w:color w:val="00264C"/>
                <w:sz w:val="18"/>
              </w:rPr>
            </w:r>
            <w:r w:rsidR="008C0603" w:rsidRPr="007A120E">
              <w:rPr>
                <w:rFonts w:ascii="Artifex CF Light" w:hAnsi="Artifex CF Light"/>
                <w:noProof/>
                <w:webHidden/>
                <w:color w:val="00264C"/>
                <w:sz w:val="18"/>
              </w:rPr>
              <w:fldChar w:fldCharType="separate"/>
            </w:r>
            <w:r w:rsidR="001C69DF">
              <w:rPr>
                <w:rFonts w:ascii="Artifex CF Light" w:hAnsi="Artifex CF Light"/>
                <w:noProof/>
                <w:webHidden/>
                <w:color w:val="00264C"/>
                <w:sz w:val="18"/>
              </w:rPr>
              <w:t>43</w:t>
            </w:r>
            <w:r w:rsidR="008C0603" w:rsidRPr="007A120E">
              <w:rPr>
                <w:rFonts w:ascii="Artifex CF Light" w:hAnsi="Artifex CF Light"/>
                <w:noProof/>
                <w:webHidden/>
                <w:color w:val="00264C"/>
                <w:sz w:val="18"/>
              </w:rPr>
              <w:fldChar w:fldCharType="end"/>
            </w:r>
          </w:hyperlink>
        </w:p>
        <w:p w14:paraId="4760309F" w14:textId="77777777" w:rsidR="008C0603" w:rsidRPr="007A120E" w:rsidRDefault="00FD667B" w:rsidP="00F4606D">
          <w:pPr>
            <w:pStyle w:val="TDC3"/>
            <w:tabs>
              <w:tab w:val="left" w:pos="880"/>
              <w:tab w:val="right" w:leader="dot" w:pos="7910"/>
            </w:tabs>
            <w:spacing w:line="480" w:lineRule="auto"/>
            <w:rPr>
              <w:rFonts w:ascii="Artifex CF Light" w:eastAsiaTheme="minorEastAsia" w:hAnsi="Artifex CF Light"/>
              <w:noProof/>
              <w:color w:val="00264C"/>
              <w:sz w:val="18"/>
              <w:lang w:val="es-MX" w:eastAsia="es-MX"/>
            </w:rPr>
          </w:pPr>
          <w:hyperlink w:anchor="_Toc56088426" w:history="1">
            <w:r w:rsidR="008C0603" w:rsidRPr="007A120E">
              <w:rPr>
                <w:rStyle w:val="Hipervnculo"/>
                <w:rFonts w:ascii="Artifex CF Light" w:hAnsi="Artifex CF Light" w:cs="Times New Roman"/>
                <w:noProof/>
                <w:color w:val="00264C"/>
                <w:sz w:val="18"/>
              </w:rPr>
              <w:t>2.</w:t>
            </w:r>
            <w:r w:rsidR="008C0603" w:rsidRPr="007A120E">
              <w:rPr>
                <w:rFonts w:ascii="Artifex CF Light" w:eastAsiaTheme="minorEastAsia" w:hAnsi="Artifex CF Light"/>
                <w:noProof/>
                <w:color w:val="00264C"/>
                <w:sz w:val="18"/>
                <w:lang w:val="es-MX" w:eastAsia="es-MX"/>
              </w:rPr>
              <w:tab/>
            </w:r>
            <w:r w:rsidR="008C0603" w:rsidRPr="007A120E">
              <w:rPr>
                <w:rStyle w:val="Hipervnculo"/>
                <w:rFonts w:ascii="Artifex CF Light" w:hAnsi="Artifex CF Light" w:cs="Times New Roman"/>
                <w:noProof/>
                <w:color w:val="00264C"/>
                <w:sz w:val="18"/>
              </w:rPr>
              <w:t>Perspectiva Operativa</w:t>
            </w:r>
            <w:r w:rsidR="008C0603" w:rsidRPr="007A120E">
              <w:rPr>
                <w:rFonts w:ascii="Artifex CF Light" w:hAnsi="Artifex CF Light"/>
                <w:noProof/>
                <w:webHidden/>
                <w:color w:val="00264C"/>
                <w:sz w:val="18"/>
              </w:rPr>
              <w:tab/>
            </w:r>
            <w:r w:rsidR="008C0603" w:rsidRPr="007A120E">
              <w:rPr>
                <w:rFonts w:ascii="Artifex CF Light" w:hAnsi="Artifex CF Light"/>
                <w:noProof/>
                <w:webHidden/>
                <w:color w:val="00264C"/>
                <w:sz w:val="18"/>
              </w:rPr>
              <w:fldChar w:fldCharType="begin"/>
            </w:r>
            <w:r w:rsidR="008C0603" w:rsidRPr="007A120E">
              <w:rPr>
                <w:rFonts w:ascii="Artifex CF Light" w:hAnsi="Artifex CF Light"/>
                <w:noProof/>
                <w:webHidden/>
                <w:color w:val="00264C"/>
                <w:sz w:val="18"/>
              </w:rPr>
              <w:instrText xml:space="preserve"> PAGEREF _Toc56088426 \h </w:instrText>
            </w:r>
            <w:r w:rsidR="008C0603" w:rsidRPr="007A120E">
              <w:rPr>
                <w:rFonts w:ascii="Artifex CF Light" w:hAnsi="Artifex CF Light"/>
                <w:noProof/>
                <w:webHidden/>
                <w:color w:val="00264C"/>
                <w:sz w:val="18"/>
              </w:rPr>
            </w:r>
            <w:r w:rsidR="008C0603" w:rsidRPr="007A120E">
              <w:rPr>
                <w:rFonts w:ascii="Artifex CF Light" w:hAnsi="Artifex CF Light"/>
                <w:noProof/>
                <w:webHidden/>
                <w:color w:val="00264C"/>
                <w:sz w:val="18"/>
              </w:rPr>
              <w:fldChar w:fldCharType="separate"/>
            </w:r>
            <w:r w:rsidR="001C69DF">
              <w:rPr>
                <w:rFonts w:ascii="Artifex CF Light" w:hAnsi="Artifex CF Light"/>
                <w:noProof/>
                <w:webHidden/>
                <w:color w:val="00264C"/>
                <w:sz w:val="18"/>
              </w:rPr>
              <w:t>52</w:t>
            </w:r>
            <w:r w:rsidR="008C0603" w:rsidRPr="007A120E">
              <w:rPr>
                <w:rFonts w:ascii="Artifex CF Light" w:hAnsi="Artifex CF Light"/>
                <w:noProof/>
                <w:webHidden/>
                <w:color w:val="00264C"/>
                <w:sz w:val="18"/>
              </w:rPr>
              <w:fldChar w:fldCharType="end"/>
            </w:r>
          </w:hyperlink>
        </w:p>
        <w:p w14:paraId="50360D6A" w14:textId="77777777" w:rsidR="008C0603" w:rsidRPr="007A120E" w:rsidRDefault="00FD667B" w:rsidP="00F4606D">
          <w:pPr>
            <w:pStyle w:val="TDC4"/>
            <w:spacing w:line="480" w:lineRule="auto"/>
            <w:rPr>
              <w:rFonts w:ascii="Artifex CF Light" w:eastAsiaTheme="minorEastAsia" w:hAnsi="Artifex CF Light"/>
              <w:noProof/>
              <w:color w:val="00264C"/>
              <w:sz w:val="18"/>
              <w:lang w:val="es-MX" w:eastAsia="es-MX"/>
            </w:rPr>
          </w:pPr>
          <w:hyperlink w:anchor="_Toc56088427" w:history="1">
            <w:r w:rsidR="008C0603" w:rsidRPr="007A120E">
              <w:rPr>
                <w:rStyle w:val="Hipervnculo"/>
                <w:rFonts w:ascii="Artifex CF Light" w:hAnsi="Artifex CF Light" w:cs="Times New Roman"/>
                <w:noProof/>
                <w:color w:val="00264C"/>
                <w:sz w:val="18"/>
              </w:rPr>
              <w:t>i.</w:t>
            </w:r>
            <w:r w:rsidR="008C0603" w:rsidRPr="007A120E">
              <w:rPr>
                <w:rFonts w:ascii="Artifex CF Light" w:eastAsiaTheme="minorEastAsia" w:hAnsi="Artifex CF Light"/>
                <w:noProof/>
                <w:color w:val="00264C"/>
                <w:sz w:val="18"/>
                <w:lang w:val="es-MX" w:eastAsia="es-MX"/>
              </w:rPr>
              <w:tab/>
            </w:r>
            <w:r w:rsidR="008C0603" w:rsidRPr="007A120E">
              <w:rPr>
                <w:rStyle w:val="Hipervnculo"/>
                <w:rFonts w:ascii="Artifex CF Light" w:hAnsi="Artifex CF Light" w:cs="Times New Roman"/>
                <w:noProof/>
                <w:color w:val="00264C"/>
                <w:sz w:val="18"/>
              </w:rPr>
              <w:t>Índice de Transparencia</w:t>
            </w:r>
            <w:r w:rsidR="008C0603" w:rsidRPr="007A120E">
              <w:rPr>
                <w:rFonts w:ascii="Artifex CF Light" w:hAnsi="Artifex CF Light"/>
                <w:noProof/>
                <w:webHidden/>
                <w:color w:val="00264C"/>
                <w:sz w:val="18"/>
              </w:rPr>
              <w:tab/>
            </w:r>
            <w:r w:rsidR="008C0603" w:rsidRPr="007A120E">
              <w:rPr>
                <w:rFonts w:ascii="Artifex CF Light" w:hAnsi="Artifex CF Light"/>
                <w:noProof/>
                <w:webHidden/>
                <w:color w:val="00264C"/>
                <w:sz w:val="18"/>
              </w:rPr>
              <w:fldChar w:fldCharType="begin"/>
            </w:r>
            <w:r w:rsidR="008C0603" w:rsidRPr="007A120E">
              <w:rPr>
                <w:rFonts w:ascii="Artifex CF Light" w:hAnsi="Artifex CF Light"/>
                <w:noProof/>
                <w:webHidden/>
                <w:color w:val="00264C"/>
                <w:sz w:val="18"/>
              </w:rPr>
              <w:instrText xml:space="preserve"> PAGEREF _Toc56088427 \h </w:instrText>
            </w:r>
            <w:r w:rsidR="008C0603" w:rsidRPr="007A120E">
              <w:rPr>
                <w:rFonts w:ascii="Artifex CF Light" w:hAnsi="Artifex CF Light"/>
                <w:noProof/>
                <w:webHidden/>
                <w:color w:val="00264C"/>
                <w:sz w:val="18"/>
              </w:rPr>
            </w:r>
            <w:r w:rsidR="008C0603" w:rsidRPr="007A120E">
              <w:rPr>
                <w:rFonts w:ascii="Artifex CF Light" w:hAnsi="Artifex CF Light"/>
                <w:noProof/>
                <w:webHidden/>
                <w:color w:val="00264C"/>
                <w:sz w:val="18"/>
              </w:rPr>
              <w:fldChar w:fldCharType="separate"/>
            </w:r>
            <w:r w:rsidR="001C69DF">
              <w:rPr>
                <w:rFonts w:ascii="Artifex CF Light" w:hAnsi="Artifex CF Light"/>
                <w:noProof/>
                <w:webHidden/>
                <w:color w:val="00264C"/>
                <w:sz w:val="18"/>
              </w:rPr>
              <w:t>52</w:t>
            </w:r>
            <w:r w:rsidR="008C0603" w:rsidRPr="007A120E">
              <w:rPr>
                <w:rFonts w:ascii="Artifex CF Light" w:hAnsi="Artifex CF Light"/>
                <w:noProof/>
                <w:webHidden/>
                <w:color w:val="00264C"/>
                <w:sz w:val="18"/>
              </w:rPr>
              <w:fldChar w:fldCharType="end"/>
            </w:r>
          </w:hyperlink>
        </w:p>
        <w:p w14:paraId="44AD8A8D" w14:textId="77777777" w:rsidR="008C0603" w:rsidRPr="007A120E" w:rsidRDefault="00FD667B" w:rsidP="00F4606D">
          <w:pPr>
            <w:pStyle w:val="TDC4"/>
            <w:spacing w:line="480" w:lineRule="auto"/>
            <w:rPr>
              <w:rFonts w:ascii="Artifex CF Light" w:eastAsiaTheme="minorEastAsia" w:hAnsi="Artifex CF Light"/>
              <w:noProof/>
              <w:color w:val="00264C"/>
              <w:sz w:val="18"/>
              <w:lang w:val="es-MX" w:eastAsia="es-MX"/>
            </w:rPr>
          </w:pPr>
          <w:hyperlink w:anchor="_Toc56088428" w:history="1">
            <w:r w:rsidR="008C0603" w:rsidRPr="007A120E">
              <w:rPr>
                <w:rStyle w:val="Hipervnculo"/>
                <w:rFonts w:ascii="Artifex CF Light" w:hAnsi="Artifex CF Light" w:cs="Times New Roman"/>
                <w:noProof/>
                <w:color w:val="00264C"/>
                <w:sz w:val="18"/>
              </w:rPr>
              <w:t>ii.</w:t>
            </w:r>
            <w:r w:rsidR="008C0603" w:rsidRPr="007A120E">
              <w:rPr>
                <w:rFonts w:ascii="Artifex CF Light" w:eastAsiaTheme="minorEastAsia" w:hAnsi="Artifex CF Light"/>
                <w:noProof/>
                <w:color w:val="00264C"/>
                <w:sz w:val="18"/>
                <w:lang w:val="es-MX" w:eastAsia="es-MX"/>
              </w:rPr>
              <w:tab/>
            </w:r>
            <w:r w:rsidR="008C0603" w:rsidRPr="007A120E">
              <w:rPr>
                <w:rStyle w:val="Hipervnculo"/>
                <w:rFonts w:ascii="Artifex CF Light" w:hAnsi="Artifex CF Light" w:cs="Times New Roman"/>
                <w:noProof/>
                <w:color w:val="00264C"/>
                <w:sz w:val="18"/>
              </w:rPr>
              <w:t>Índice de Uso TIC e implementación Gobierno Electrónico</w:t>
            </w:r>
            <w:r w:rsidR="008C0603" w:rsidRPr="007A120E">
              <w:rPr>
                <w:rFonts w:ascii="Artifex CF Light" w:hAnsi="Artifex CF Light"/>
                <w:noProof/>
                <w:webHidden/>
                <w:color w:val="00264C"/>
                <w:sz w:val="18"/>
              </w:rPr>
              <w:tab/>
            </w:r>
            <w:r w:rsidR="008C0603" w:rsidRPr="007A120E">
              <w:rPr>
                <w:rFonts w:ascii="Artifex CF Light" w:hAnsi="Artifex CF Light"/>
                <w:noProof/>
                <w:webHidden/>
                <w:color w:val="00264C"/>
                <w:sz w:val="18"/>
              </w:rPr>
              <w:fldChar w:fldCharType="begin"/>
            </w:r>
            <w:r w:rsidR="008C0603" w:rsidRPr="007A120E">
              <w:rPr>
                <w:rFonts w:ascii="Artifex CF Light" w:hAnsi="Artifex CF Light"/>
                <w:noProof/>
                <w:webHidden/>
                <w:color w:val="00264C"/>
                <w:sz w:val="18"/>
              </w:rPr>
              <w:instrText xml:space="preserve"> PAGEREF _Toc56088428 \h </w:instrText>
            </w:r>
            <w:r w:rsidR="008C0603" w:rsidRPr="007A120E">
              <w:rPr>
                <w:rFonts w:ascii="Artifex CF Light" w:hAnsi="Artifex CF Light"/>
                <w:noProof/>
                <w:webHidden/>
                <w:color w:val="00264C"/>
                <w:sz w:val="18"/>
              </w:rPr>
            </w:r>
            <w:r w:rsidR="008C0603" w:rsidRPr="007A120E">
              <w:rPr>
                <w:rFonts w:ascii="Artifex CF Light" w:hAnsi="Artifex CF Light"/>
                <w:noProof/>
                <w:webHidden/>
                <w:color w:val="00264C"/>
                <w:sz w:val="18"/>
              </w:rPr>
              <w:fldChar w:fldCharType="separate"/>
            </w:r>
            <w:r w:rsidR="001C69DF">
              <w:rPr>
                <w:rFonts w:ascii="Artifex CF Light" w:hAnsi="Artifex CF Light"/>
                <w:noProof/>
                <w:webHidden/>
                <w:color w:val="00264C"/>
                <w:sz w:val="18"/>
              </w:rPr>
              <w:t>54</w:t>
            </w:r>
            <w:r w:rsidR="008C0603" w:rsidRPr="007A120E">
              <w:rPr>
                <w:rFonts w:ascii="Artifex CF Light" w:hAnsi="Artifex CF Light"/>
                <w:noProof/>
                <w:webHidden/>
                <w:color w:val="00264C"/>
                <w:sz w:val="18"/>
              </w:rPr>
              <w:fldChar w:fldCharType="end"/>
            </w:r>
          </w:hyperlink>
        </w:p>
        <w:p w14:paraId="50A92467" w14:textId="77777777" w:rsidR="008C0603" w:rsidRPr="007A120E" w:rsidRDefault="00FD667B" w:rsidP="00F4606D">
          <w:pPr>
            <w:pStyle w:val="TDC4"/>
            <w:spacing w:line="480" w:lineRule="auto"/>
            <w:rPr>
              <w:rFonts w:ascii="Artifex CF Light" w:eastAsiaTheme="minorEastAsia" w:hAnsi="Artifex CF Light"/>
              <w:noProof/>
              <w:color w:val="00264C"/>
              <w:sz w:val="18"/>
              <w:lang w:val="es-MX" w:eastAsia="es-MX"/>
            </w:rPr>
          </w:pPr>
          <w:hyperlink w:anchor="_Toc56088429" w:history="1">
            <w:r w:rsidR="008C0603" w:rsidRPr="007A120E">
              <w:rPr>
                <w:rStyle w:val="Hipervnculo"/>
                <w:rFonts w:ascii="Artifex CF Light" w:hAnsi="Artifex CF Light" w:cs="Times New Roman"/>
                <w:noProof/>
                <w:color w:val="00264C"/>
                <w:sz w:val="18"/>
              </w:rPr>
              <w:t>iii.</w:t>
            </w:r>
            <w:r w:rsidR="008C0603" w:rsidRPr="007A120E">
              <w:rPr>
                <w:rFonts w:ascii="Artifex CF Light" w:eastAsiaTheme="minorEastAsia" w:hAnsi="Artifex CF Light"/>
                <w:noProof/>
                <w:color w:val="00264C"/>
                <w:sz w:val="18"/>
                <w:lang w:val="es-MX" w:eastAsia="es-MX"/>
              </w:rPr>
              <w:tab/>
            </w:r>
            <w:r w:rsidR="008C0603" w:rsidRPr="007A120E">
              <w:rPr>
                <w:rStyle w:val="Hipervnculo"/>
                <w:rFonts w:ascii="Artifex CF Light" w:hAnsi="Artifex CF Light" w:cs="Times New Roman"/>
                <w:noProof/>
                <w:color w:val="00264C"/>
                <w:sz w:val="18"/>
              </w:rPr>
              <w:t>Normas Básicas de Control Interno (NOBACI)</w:t>
            </w:r>
            <w:r w:rsidR="008C0603" w:rsidRPr="007A120E">
              <w:rPr>
                <w:rFonts w:ascii="Artifex CF Light" w:hAnsi="Artifex CF Light"/>
                <w:noProof/>
                <w:webHidden/>
                <w:color w:val="00264C"/>
                <w:sz w:val="18"/>
              </w:rPr>
              <w:tab/>
            </w:r>
            <w:r w:rsidR="008C0603" w:rsidRPr="007A120E">
              <w:rPr>
                <w:rFonts w:ascii="Artifex CF Light" w:hAnsi="Artifex CF Light"/>
                <w:noProof/>
                <w:webHidden/>
                <w:color w:val="00264C"/>
                <w:sz w:val="18"/>
              </w:rPr>
              <w:fldChar w:fldCharType="begin"/>
            </w:r>
            <w:r w:rsidR="008C0603" w:rsidRPr="007A120E">
              <w:rPr>
                <w:rFonts w:ascii="Artifex CF Light" w:hAnsi="Artifex CF Light"/>
                <w:noProof/>
                <w:webHidden/>
                <w:color w:val="00264C"/>
                <w:sz w:val="18"/>
              </w:rPr>
              <w:instrText xml:space="preserve"> PAGEREF _Toc56088429 \h </w:instrText>
            </w:r>
            <w:r w:rsidR="008C0603" w:rsidRPr="007A120E">
              <w:rPr>
                <w:rFonts w:ascii="Artifex CF Light" w:hAnsi="Artifex CF Light"/>
                <w:noProof/>
                <w:webHidden/>
                <w:color w:val="00264C"/>
                <w:sz w:val="18"/>
              </w:rPr>
            </w:r>
            <w:r w:rsidR="008C0603" w:rsidRPr="007A120E">
              <w:rPr>
                <w:rFonts w:ascii="Artifex CF Light" w:hAnsi="Artifex CF Light"/>
                <w:noProof/>
                <w:webHidden/>
                <w:color w:val="00264C"/>
                <w:sz w:val="18"/>
              </w:rPr>
              <w:fldChar w:fldCharType="separate"/>
            </w:r>
            <w:r w:rsidR="001C69DF">
              <w:rPr>
                <w:rFonts w:ascii="Artifex CF Light" w:hAnsi="Artifex CF Light"/>
                <w:noProof/>
                <w:webHidden/>
                <w:color w:val="00264C"/>
                <w:sz w:val="18"/>
              </w:rPr>
              <w:t>56</w:t>
            </w:r>
            <w:r w:rsidR="008C0603" w:rsidRPr="007A120E">
              <w:rPr>
                <w:rFonts w:ascii="Artifex CF Light" w:hAnsi="Artifex CF Light"/>
                <w:noProof/>
                <w:webHidden/>
                <w:color w:val="00264C"/>
                <w:sz w:val="18"/>
              </w:rPr>
              <w:fldChar w:fldCharType="end"/>
            </w:r>
          </w:hyperlink>
        </w:p>
        <w:p w14:paraId="03E673D0" w14:textId="77777777" w:rsidR="008C0603" w:rsidRPr="007A120E" w:rsidRDefault="00FD667B" w:rsidP="00F4606D">
          <w:pPr>
            <w:pStyle w:val="TDC4"/>
            <w:spacing w:line="480" w:lineRule="auto"/>
            <w:rPr>
              <w:rFonts w:ascii="Artifex CF Light" w:eastAsiaTheme="minorEastAsia" w:hAnsi="Artifex CF Light"/>
              <w:noProof/>
              <w:color w:val="00264C"/>
              <w:sz w:val="18"/>
              <w:lang w:val="es-MX" w:eastAsia="es-MX"/>
            </w:rPr>
          </w:pPr>
          <w:hyperlink w:anchor="_Toc56088430" w:history="1">
            <w:r w:rsidR="008C0603" w:rsidRPr="007A120E">
              <w:rPr>
                <w:rStyle w:val="Hipervnculo"/>
                <w:rFonts w:ascii="Artifex CF Light" w:hAnsi="Artifex CF Light" w:cs="Times New Roman"/>
                <w:noProof/>
                <w:color w:val="00264C"/>
                <w:sz w:val="18"/>
              </w:rPr>
              <w:t>iv.</w:t>
            </w:r>
            <w:r w:rsidR="008C0603" w:rsidRPr="007A120E">
              <w:rPr>
                <w:rFonts w:ascii="Artifex CF Light" w:eastAsiaTheme="minorEastAsia" w:hAnsi="Artifex CF Light"/>
                <w:noProof/>
                <w:color w:val="00264C"/>
                <w:sz w:val="18"/>
                <w:lang w:val="es-MX" w:eastAsia="es-MX"/>
              </w:rPr>
              <w:tab/>
            </w:r>
            <w:r w:rsidR="008C0603" w:rsidRPr="007A120E">
              <w:rPr>
                <w:rStyle w:val="Hipervnculo"/>
                <w:rFonts w:ascii="Artifex CF Light" w:hAnsi="Artifex CF Light" w:cs="Times New Roman"/>
                <w:noProof/>
                <w:color w:val="00264C"/>
                <w:sz w:val="18"/>
              </w:rPr>
              <w:t>Plan Anual de Compras y Contrataciones (PACC)</w:t>
            </w:r>
            <w:r w:rsidR="008C0603" w:rsidRPr="007A120E">
              <w:rPr>
                <w:rFonts w:ascii="Artifex CF Light" w:hAnsi="Artifex CF Light"/>
                <w:noProof/>
                <w:webHidden/>
                <w:color w:val="00264C"/>
                <w:sz w:val="18"/>
              </w:rPr>
              <w:tab/>
            </w:r>
            <w:r w:rsidR="008C0603" w:rsidRPr="007A120E">
              <w:rPr>
                <w:rFonts w:ascii="Artifex CF Light" w:hAnsi="Artifex CF Light"/>
                <w:noProof/>
                <w:webHidden/>
                <w:color w:val="00264C"/>
                <w:sz w:val="18"/>
              </w:rPr>
              <w:fldChar w:fldCharType="begin"/>
            </w:r>
            <w:r w:rsidR="008C0603" w:rsidRPr="007A120E">
              <w:rPr>
                <w:rFonts w:ascii="Artifex CF Light" w:hAnsi="Artifex CF Light"/>
                <w:noProof/>
                <w:webHidden/>
                <w:color w:val="00264C"/>
                <w:sz w:val="18"/>
              </w:rPr>
              <w:instrText xml:space="preserve"> PAGEREF _Toc56088430 \h </w:instrText>
            </w:r>
            <w:r w:rsidR="008C0603" w:rsidRPr="007A120E">
              <w:rPr>
                <w:rFonts w:ascii="Artifex CF Light" w:hAnsi="Artifex CF Light"/>
                <w:noProof/>
                <w:webHidden/>
                <w:color w:val="00264C"/>
                <w:sz w:val="18"/>
              </w:rPr>
            </w:r>
            <w:r w:rsidR="008C0603" w:rsidRPr="007A120E">
              <w:rPr>
                <w:rFonts w:ascii="Artifex CF Light" w:hAnsi="Artifex CF Light"/>
                <w:noProof/>
                <w:webHidden/>
                <w:color w:val="00264C"/>
                <w:sz w:val="18"/>
              </w:rPr>
              <w:fldChar w:fldCharType="separate"/>
            </w:r>
            <w:r w:rsidR="001C69DF">
              <w:rPr>
                <w:rFonts w:ascii="Artifex CF Light" w:hAnsi="Artifex CF Light"/>
                <w:noProof/>
                <w:webHidden/>
                <w:color w:val="00264C"/>
                <w:sz w:val="18"/>
              </w:rPr>
              <w:t>56</w:t>
            </w:r>
            <w:r w:rsidR="008C0603" w:rsidRPr="007A120E">
              <w:rPr>
                <w:rFonts w:ascii="Artifex CF Light" w:hAnsi="Artifex CF Light"/>
                <w:noProof/>
                <w:webHidden/>
                <w:color w:val="00264C"/>
                <w:sz w:val="18"/>
              </w:rPr>
              <w:fldChar w:fldCharType="end"/>
            </w:r>
          </w:hyperlink>
        </w:p>
        <w:p w14:paraId="3AF5B7B9" w14:textId="77777777" w:rsidR="008C0603" w:rsidRPr="007A120E" w:rsidRDefault="00FD667B" w:rsidP="00F4606D">
          <w:pPr>
            <w:pStyle w:val="TDC4"/>
            <w:spacing w:line="480" w:lineRule="auto"/>
            <w:rPr>
              <w:rFonts w:ascii="Artifex CF Light" w:eastAsiaTheme="minorEastAsia" w:hAnsi="Artifex CF Light"/>
              <w:noProof/>
              <w:color w:val="00264C"/>
              <w:sz w:val="18"/>
              <w:lang w:val="es-MX" w:eastAsia="es-MX"/>
            </w:rPr>
          </w:pPr>
          <w:hyperlink w:anchor="_Toc56088431" w:history="1">
            <w:r w:rsidR="008C0603" w:rsidRPr="007A120E">
              <w:rPr>
                <w:rStyle w:val="Hipervnculo"/>
                <w:rFonts w:ascii="Artifex CF Light" w:hAnsi="Artifex CF Light" w:cs="Times New Roman"/>
                <w:noProof/>
                <w:color w:val="00264C"/>
                <w:sz w:val="18"/>
              </w:rPr>
              <w:t>v.</w:t>
            </w:r>
            <w:r w:rsidR="008C0603" w:rsidRPr="007A120E">
              <w:rPr>
                <w:rFonts w:ascii="Artifex CF Light" w:eastAsiaTheme="minorEastAsia" w:hAnsi="Artifex CF Light"/>
                <w:noProof/>
                <w:color w:val="00264C"/>
                <w:sz w:val="18"/>
                <w:lang w:val="es-MX" w:eastAsia="es-MX"/>
              </w:rPr>
              <w:tab/>
            </w:r>
            <w:r w:rsidR="008C0603" w:rsidRPr="007A120E">
              <w:rPr>
                <w:rStyle w:val="Hipervnculo"/>
                <w:rFonts w:ascii="Artifex CF Light" w:hAnsi="Artifex CF Light" w:cs="Times New Roman"/>
                <w:noProof/>
                <w:color w:val="00264C"/>
                <w:sz w:val="18"/>
              </w:rPr>
              <w:t>Sistema Nacional de Compras y Contrataciones Públicas (SNCCP)</w:t>
            </w:r>
            <w:r w:rsidR="008C0603" w:rsidRPr="007A120E">
              <w:rPr>
                <w:rFonts w:ascii="Artifex CF Light" w:hAnsi="Artifex CF Light"/>
                <w:noProof/>
                <w:webHidden/>
                <w:color w:val="00264C"/>
                <w:sz w:val="18"/>
              </w:rPr>
              <w:tab/>
            </w:r>
            <w:r w:rsidR="008C0603" w:rsidRPr="007A120E">
              <w:rPr>
                <w:rFonts w:ascii="Artifex CF Light" w:hAnsi="Artifex CF Light"/>
                <w:noProof/>
                <w:webHidden/>
                <w:color w:val="00264C"/>
                <w:sz w:val="18"/>
              </w:rPr>
              <w:fldChar w:fldCharType="begin"/>
            </w:r>
            <w:r w:rsidR="008C0603" w:rsidRPr="007A120E">
              <w:rPr>
                <w:rFonts w:ascii="Artifex CF Light" w:hAnsi="Artifex CF Light"/>
                <w:noProof/>
                <w:webHidden/>
                <w:color w:val="00264C"/>
                <w:sz w:val="18"/>
              </w:rPr>
              <w:instrText xml:space="preserve"> PAGEREF _Toc56088431 \h </w:instrText>
            </w:r>
            <w:r w:rsidR="008C0603" w:rsidRPr="007A120E">
              <w:rPr>
                <w:rFonts w:ascii="Artifex CF Light" w:hAnsi="Artifex CF Light"/>
                <w:noProof/>
                <w:webHidden/>
                <w:color w:val="00264C"/>
                <w:sz w:val="18"/>
              </w:rPr>
            </w:r>
            <w:r w:rsidR="008C0603" w:rsidRPr="007A120E">
              <w:rPr>
                <w:rFonts w:ascii="Artifex CF Light" w:hAnsi="Artifex CF Light"/>
                <w:noProof/>
                <w:webHidden/>
                <w:color w:val="00264C"/>
                <w:sz w:val="18"/>
              </w:rPr>
              <w:fldChar w:fldCharType="separate"/>
            </w:r>
            <w:r w:rsidR="001C69DF">
              <w:rPr>
                <w:rFonts w:ascii="Artifex CF Light" w:hAnsi="Artifex CF Light"/>
                <w:noProof/>
                <w:webHidden/>
                <w:color w:val="00264C"/>
                <w:sz w:val="18"/>
              </w:rPr>
              <w:t>56</w:t>
            </w:r>
            <w:r w:rsidR="008C0603" w:rsidRPr="007A120E">
              <w:rPr>
                <w:rFonts w:ascii="Artifex CF Light" w:hAnsi="Artifex CF Light"/>
                <w:noProof/>
                <w:webHidden/>
                <w:color w:val="00264C"/>
                <w:sz w:val="18"/>
              </w:rPr>
              <w:fldChar w:fldCharType="end"/>
            </w:r>
          </w:hyperlink>
        </w:p>
        <w:p w14:paraId="7F9600C8" w14:textId="77777777" w:rsidR="008C0603" w:rsidRPr="007A120E" w:rsidRDefault="00FD667B" w:rsidP="00F4606D">
          <w:pPr>
            <w:pStyle w:val="TDC4"/>
            <w:spacing w:line="480" w:lineRule="auto"/>
            <w:rPr>
              <w:rFonts w:ascii="Artifex CF Light" w:eastAsiaTheme="minorEastAsia" w:hAnsi="Artifex CF Light"/>
              <w:noProof/>
              <w:color w:val="00264C"/>
              <w:sz w:val="18"/>
              <w:lang w:val="es-MX" w:eastAsia="es-MX"/>
            </w:rPr>
          </w:pPr>
          <w:hyperlink w:anchor="_Toc56088432" w:history="1">
            <w:r w:rsidR="008C0603" w:rsidRPr="007A120E">
              <w:rPr>
                <w:rStyle w:val="Hipervnculo"/>
                <w:rFonts w:ascii="Artifex CF Light" w:hAnsi="Artifex CF Light" w:cs="Times New Roman"/>
                <w:noProof/>
                <w:color w:val="00264C"/>
                <w:sz w:val="18"/>
              </w:rPr>
              <w:t>vi.</w:t>
            </w:r>
            <w:r w:rsidR="008C0603" w:rsidRPr="007A120E">
              <w:rPr>
                <w:rFonts w:ascii="Artifex CF Light" w:eastAsiaTheme="minorEastAsia" w:hAnsi="Artifex CF Light"/>
                <w:noProof/>
                <w:color w:val="00264C"/>
                <w:sz w:val="18"/>
                <w:lang w:val="es-MX" w:eastAsia="es-MX"/>
              </w:rPr>
              <w:tab/>
            </w:r>
            <w:r w:rsidR="008C0603" w:rsidRPr="007A120E">
              <w:rPr>
                <w:rStyle w:val="Hipervnculo"/>
                <w:rFonts w:ascii="Artifex CF Light" w:hAnsi="Artifex CF Light" w:cs="Times New Roman"/>
                <w:noProof/>
                <w:color w:val="00264C"/>
                <w:sz w:val="18"/>
              </w:rPr>
              <w:t>Auditorías y Declaraciones Juradas</w:t>
            </w:r>
            <w:r w:rsidR="008C0603" w:rsidRPr="007A120E">
              <w:rPr>
                <w:rFonts w:ascii="Artifex CF Light" w:hAnsi="Artifex CF Light"/>
                <w:noProof/>
                <w:webHidden/>
                <w:color w:val="00264C"/>
                <w:sz w:val="18"/>
              </w:rPr>
              <w:tab/>
            </w:r>
            <w:r w:rsidR="008C0603" w:rsidRPr="007A120E">
              <w:rPr>
                <w:rFonts w:ascii="Artifex CF Light" w:hAnsi="Artifex CF Light"/>
                <w:noProof/>
                <w:webHidden/>
                <w:color w:val="00264C"/>
                <w:sz w:val="18"/>
              </w:rPr>
              <w:fldChar w:fldCharType="begin"/>
            </w:r>
            <w:r w:rsidR="008C0603" w:rsidRPr="007A120E">
              <w:rPr>
                <w:rFonts w:ascii="Artifex CF Light" w:hAnsi="Artifex CF Light"/>
                <w:noProof/>
                <w:webHidden/>
                <w:color w:val="00264C"/>
                <w:sz w:val="18"/>
              </w:rPr>
              <w:instrText xml:space="preserve"> PAGEREF _Toc56088432 \h </w:instrText>
            </w:r>
            <w:r w:rsidR="008C0603" w:rsidRPr="007A120E">
              <w:rPr>
                <w:rFonts w:ascii="Artifex CF Light" w:hAnsi="Artifex CF Light"/>
                <w:noProof/>
                <w:webHidden/>
                <w:color w:val="00264C"/>
                <w:sz w:val="18"/>
              </w:rPr>
            </w:r>
            <w:r w:rsidR="008C0603" w:rsidRPr="007A120E">
              <w:rPr>
                <w:rFonts w:ascii="Artifex CF Light" w:hAnsi="Artifex CF Light"/>
                <w:noProof/>
                <w:webHidden/>
                <w:color w:val="00264C"/>
                <w:sz w:val="18"/>
              </w:rPr>
              <w:fldChar w:fldCharType="separate"/>
            </w:r>
            <w:r w:rsidR="001C69DF">
              <w:rPr>
                <w:rFonts w:ascii="Artifex CF Light" w:hAnsi="Artifex CF Light"/>
                <w:noProof/>
                <w:webHidden/>
                <w:color w:val="00264C"/>
                <w:sz w:val="18"/>
              </w:rPr>
              <w:t>57</w:t>
            </w:r>
            <w:r w:rsidR="008C0603" w:rsidRPr="007A120E">
              <w:rPr>
                <w:rFonts w:ascii="Artifex CF Light" w:hAnsi="Artifex CF Light"/>
                <w:noProof/>
                <w:webHidden/>
                <w:color w:val="00264C"/>
                <w:sz w:val="18"/>
              </w:rPr>
              <w:fldChar w:fldCharType="end"/>
            </w:r>
          </w:hyperlink>
        </w:p>
        <w:p w14:paraId="38A8EAEC" w14:textId="77777777" w:rsidR="008C0603" w:rsidRPr="007A120E" w:rsidRDefault="00FD667B" w:rsidP="00F4606D">
          <w:pPr>
            <w:pStyle w:val="TDC3"/>
            <w:tabs>
              <w:tab w:val="left" w:pos="880"/>
              <w:tab w:val="right" w:leader="dot" w:pos="7910"/>
            </w:tabs>
            <w:spacing w:line="480" w:lineRule="auto"/>
            <w:rPr>
              <w:rFonts w:ascii="Artifex CF Light" w:eastAsiaTheme="minorEastAsia" w:hAnsi="Artifex CF Light"/>
              <w:noProof/>
              <w:color w:val="00264C"/>
              <w:sz w:val="18"/>
              <w:lang w:val="es-MX" w:eastAsia="es-MX"/>
            </w:rPr>
          </w:pPr>
          <w:hyperlink w:anchor="_Toc56088433" w:history="1">
            <w:r w:rsidR="008C0603" w:rsidRPr="007A120E">
              <w:rPr>
                <w:rStyle w:val="Hipervnculo"/>
                <w:rFonts w:ascii="Artifex CF Light" w:hAnsi="Artifex CF Light" w:cs="Times New Roman"/>
                <w:noProof/>
                <w:color w:val="00264C"/>
                <w:sz w:val="18"/>
              </w:rPr>
              <w:t>3.</w:t>
            </w:r>
            <w:r w:rsidR="008C0603" w:rsidRPr="007A120E">
              <w:rPr>
                <w:rFonts w:ascii="Artifex CF Light" w:eastAsiaTheme="minorEastAsia" w:hAnsi="Artifex CF Light"/>
                <w:noProof/>
                <w:color w:val="00264C"/>
                <w:sz w:val="18"/>
                <w:lang w:val="es-MX" w:eastAsia="es-MX"/>
              </w:rPr>
              <w:tab/>
            </w:r>
            <w:r w:rsidR="008C0603" w:rsidRPr="007A120E">
              <w:rPr>
                <w:rStyle w:val="Hipervnculo"/>
                <w:rFonts w:ascii="Artifex CF Light" w:hAnsi="Artifex CF Light" w:cs="Times New Roman"/>
                <w:noProof/>
                <w:color w:val="00264C"/>
                <w:sz w:val="18"/>
              </w:rPr>
              <w:t>Perspectiva de los Usuarios</w:t>
            </w:r>
            <w:r w:rsidR="008C0603" w:rsidRPr="007A120E">
              <w:rPr>
                <w:rFonts w:ascii="Artifex CF Light" w:hAnsi="Artifex CF Light"/>
                <w:noProof/>
                <w:webHidden/>
                <w:color w:val="00264C"/>
                <w:sz w:val="18"/>
              </w:rPr>
              <w:tab/>
            </w:r>
            <w:r w:rsidR="008C0603" w:rsidRPr="007A120E">
              <w:rPr>
                <w:rFonts w:ascii="Artifex CF Light" w:hAnsi="Artifex CF Light"/>
                <w:noProof/>
                <w:webHidden/>
                <w:color w:val="00264C"/>
                <w:sz w:val="18"/>
              </w:rPr>
              <w:fldChar w:fldCharType="begin"/>
            </w:r>
            <w:r w:rsidR="008C0603" w:rsidRPr="007A120E">
              <w:rPr>
                <w:rFonts w:ascii="Artifex CF Light" w:hAnsi="Artifex CF Light"/>
                <w:noProof/>
                <w:webHidden/>
                <w:color w:val="00264C"/>
                <w:sz w:val="18"/>
              </w:rPr>
              <w:instrText xml:space="preserve"> PAGEREF _Toc56088433 \h </w:instrText>
            </w:r>
            <w:r w:rsidR="008C0603" w:rsidRPr="007A120E">
              <w:rPr>
                <w:rFonts w:ascii="Artifex CF Light" w:hAnsi="Artifex CF Light"/>
                <w:noProof/>
                <w:webHidden/>
                <w:color w:val="00264C"/>
                <w:sz w:val="18"/>
              </w:rPr>
            </w:r>
            <w:r w:rsidR="008C0603" w:rsidRPr="007A120E">
              <w:rPr>
                <w:rFonts w:ascii="Artifex CF Light" w:hAnsi="Artifex CF Light"/>
                <w:noProof/>
                <w:webHidden/>
                <w:color w:val="00264C"/>
                <w:sz w:val="18"/>
              </w:rPr>
              <w:fldChar w:fldCharType="separate"/>
            </w:r>
            <w:r w:rsidR="001C69DF">
              <w:rPr>
                <w:rFonts w:ascii="Artifex CF Light" w:hAnsi="Artifex CF Light"/>
                <w:noProof/>
                <w:webHidden/>
                <w:color w:val="00264C"/>
                <w:sz w:val="18"/>
              </w:rPr>
              <w:t>58</w:t>
            </w:r>
            <w:r w:rsidR="008C0603" w:rsidRPr="007A120E">
              <w:rPr>
                <w:rFonts w:ascii="Artifex CF Light" w:hAnsi="Artifex CF Light"/>
                <w:noProof/>
                <w:webHidden/>
                <w:color w:val="00264C"/>
                <w:sz w:val="18"/>
              </w:rPr>
              <w:fldChar w:fldCharType="end"/>
            </w:r>
          </w:hyperlink>
        </w:p>
        <w:p w14:paraId="434939B9" w14:textId="77777777" w:rsidR="008C0603" w:rsidRPr="007A120E" w:rsidRDefault="00FD667B" w:rsidP="00F4606D">
          <w:pPr>
            <w:pStyle w:val="TDC4"/>
            <w:spacing w:line="480" w:lineRule="auto"/>
            <w:rPr>
              <w:rFonts w:ascii="Artifex CF Light" w:eastAsiaTheme="minorEastAsia" w:hAnsi="Artifex CF Light"/>
              <w:noProof/>
              <w:color w:val="00264C"/>
              <w:sz w:val="18"/>
              <w:lang w:val="es-MX" w:eastAsia="es-MX"/>
            </w:rPr>
          </w:pPr>
          <w:hyperlink w:anchor="_Toc56088434" w:history="1">
            <w:r w:rsidR="008C0603" w:rsidRPr="007A120E">
              <w:rPr>
                <w:rStyle w:val="Hipervnculo"/>
                <w:rFonts w:ascii="Artifex CF Light" w:hAnsi="Artifex CF Light" w:cs="Times New Roman"/>
                <w:noProof/>
                <w:color w:val="00264C"/>
                <w:sz w:val="18"/>
              </w:rPr>
              <w:t>i.</w:t>
            </w:r>
            <w:r w:rsidR="008C0603" w:rsidRPr="007A120E">
              <w:rPr>
                <w:rFonts w:ascii="Artifex CF Light" w:eastAsiaTheme="minorEastAsia" w:hAnsi="Artifex CF Light"/>
                <w:noProof/>
                <w:color w:val="00264C"/>
                <w:sz w:val="18"/>
                <w:lang w:val="es-MX" w:eastAsia="es-MX"/>
              </w:rPr>
              <w:tab/>
            </w:r>
            <w:r w:rsidR="008C0603" w:rsidRPr="007A120E">
              <w:rPr>
                <w:rStyle w:val="Hipervnculo"/>
                <w:rFonts w:ascii="Artifex CF Light" w:hAnsi="Artifex CF Light" w:cs="Times New Roman"/>
                <w:noProof/>
                <w:color w:val="00264C"/>
                <w:sz w:val="18"/>
              </w:rPr>
              <w:t>Sistema de Atención Ciudadana 3-1-1</w:t>
            </w:r>
            <w:r w:rsidR="008C0603" w:rsidRPr="007A120E">
              <w:rPr>
                <w:rFonts w:ascii="Artifex CF Light" w:hAnsi="Artifex CF Light"/>
                <w:noProof/>
                <w:webHidden/>
                <w:color w:val="00264C"/>
                <w:sz w:val="18"/>
              </w:rPr>
              <w:tab/>
            </w:r>
            <w:r w:rsidR="008C0603" w:rsidRPr="007A120E">
              <w:rPr>
                <w:rFonts w:ascii="Artifex CF Light" w:hAnsi="Artifex CF Light"/>
                <w:noProof/>
                <w:webHidden/>
                <w:color w:val="00264C"/>
                <w:sz w:val="18"/>
              </w:rPr>
              <w:fldChar w:fldCharType="begin"/>
            </w:r>
            <w:r w:rsidR="008C0603" w:rsidRPr="007A120E">
              <w:rPr>
                <w:rFonts w:ascii="Artifex CF Light" w:hAnsi="Artifex CF Light"/>
                <w:noProof/>
                <w:webHidden/>
                <w:color w:val="00264C"/>
                <w:sz w:val="18"/>
              </w:rPr>
              <w:instrText xml:space="preserve"> PAGEREF _Toc56088434 \h </w:instrText>
            </w:r>
            <w:r w:rsidR="008C0603" w:rsidRPr="007A120E">
              <w:rPr>
                <w:rFonts w:ascii="Artifex CF Light" w:hAnsi="Artifex CF Light"/>
                <w:noProof/>
                <w:webHidden/>
                <w:color w:val="00264C"/>
                <w:sz w:val="18"/>
              </w:rPr>
            </w:r>
            <w:r w:rsidR="008C0603" w:rsidRPr="007A120E">
              <w:rPr>
                <w:rFonts w:ascii="Artifex CF Light" w:hAnsi="Artifex CF Light"/>
                <w:noProof/>
                <w:webHidden/>
                <w:color w:val="00264C"/>
                <w:sz w:val="18"/>
              </w:rPr>
              <w:fldChar w:fldCharType="separate"/>
            </w:r>
            <w:r w:rsidR="001C69DF">
              <w:rPr>
                <w:rFonts w:ascii="Artifex CF Light" w:hAnsi="Artifex CF Light"/>
                <w:noProof/>
                <w:webHidden/>
                <w:color w:val="00264C"/>
                <w:sz w:val="18"/>
              </w:rPr>
              <w:t>58</w:t>
            </w:r>
            <w:r w:rsidR="008C0603" w:rsidRPr="007A120E">
              <w:rPr>
                <w:rFonts w:ascii="Artifex CF Light" w:hAnsi="Artifex CF Light"/>
                <w:noProof/>
                <w:webHidden/>
                <w:color w:val="00264C"/>
                <w:sz w:val="18"/>
              </w:rPr>
              <w:fldChar w:fldCharType="end"/>
            </w:r>
          </w:hyperlink>
        </w:p>
        <w:p w14:paraId="6B384DD0" w14:textId="77777777" w:rsidR="008C0603" w:rsidRPr="007A120E" w:rsidRDefault="00FD667B" w:rsidP="00F4606D">
          <w:pPr>
            <w:pStyle w:val="TDC2"/>
            <w:spacing w:line="480" w:lineRule="auto"/>
            <w:rPr>
              <w:rFonts w:ascii="Artifex CF Light" w:eastAsiaTheme="minorEastAsia" w:hAnsi="Artifex CF Light"/>
              <w:noProof/>
              <w:color w:val="00264C"/>
              <w:sz w:val="18"/>
              <w:lang w:val="es-MX" w:eastAsia="es-MX"/>
            </w:rPr>
          </w:pPr>
          <w:hyperlink w:anchor="_Toc56088435" w:history="1">
            <w:r w:rsidR="008C0603" w:rsidRPr="007A120E">
              <w:rPr>
                <w:rStyle w:val="Hipervnculo"/>
                <w:rFonts w:ascii="Artifex CF Light" w:hAnsi="Artifex CF Light" w:cs="Times New Roman"/>
                <w:noProof/>
                <w:color w:val="00264C"/>
                <w:sz w:val="18"/>
              </w:rPr>
              <w:t>c)</w:t>
            </w:r>
            <w:r w:rsidR="008C0603" w:rsidRPr="007A120E">
              <w:rPr>
                <w:rFonts w:ascii="Artifex CF Light" w:eastAsiaTheme="minorEastAsia" w:hAnsi="Artifex CF Light"/>
                <w:noProof/>
                <w:color w:val="00264C"/>
                <w:sz w:val="18"/>
                <w:lang w:val="es-MX" w:eastAsia="es-MX"/>
              </w:rPr>
              <w:tab/>
            </w:r>
            <w:r w:rsidR="008C0603" w:rsidRPr="007A120E">
              <w:rPr>
                <w:rStyle w:val="Hipervnculo"/>
                <w:rFonts w:ascii="Artifex CF Light" w:hAnsi="Artifex CF Light" w:cs="Times New Roman"/>
                <w:noProof/>
                <w:color w:val="00264C"/>
                <w:sz w:val="18"/>
              </w:rPr>
              <w:t>Otras acciones desarrolladas</w:t>
            </w:r>
            <w:r w:rsidR="008C0603" w:rsidRPr="007A120E">
              <w:rPr>
                <w:rFonts w:ascii="Artifex CF Light" w:hAnsi="Artifex CF Light"/>
                <w:noProof/>
                <w:webHidden/>
                <w:color w:val="00264C"/>
                <w:sz w:val="18"/>
              </w:rPr>
              <w:tab/>
            </w:r>
            <w:r w:rsidR="008C0603" w:rsidRPr="007A120E">
              <w:rPr>
                <w:rFonts w:ascii="Artifex CF Light" w:hAnsi="Artifex CF Light"/>
                <w:noProof/>
                <w:webHidden/>
                <w:color w:val="00264C"/>
                <w:sz w:val="18"/>
              </w:rPr>
              <w:fldChar w:fldCharType="begin"/>
            </w:r>
            <w:r w:rsidR="008C0603" w:rsidRPr="007A120E">
              <w:rPr>
                <w:rFonts w:ascii="Artifex CF Light" w:hAnsi="Artifex CF Light"/>
                <w:noProof/>
                <w:webHidden/>
                <w:color w:val="00264C"/>
                <w:sz w:val="18"/>
              </w:rPr>
              <w:instrText xml:space="preserve"> PAGEREF _Toc56088435 \h </w:instrText>
            </w:r>
            <w:r w:rsidR="008C0603" w:rsidRPr="007A120E">
              <w:rPr>
                <w:rFonts w:ascii="Artifex CF Light" w:hAnsi="Artifex CF Light"/>
                <w:noProof/>
                <w:webHidden/>
                <w:color w:val="00264C"/>
                <w:sz w:val="18"/>
              </w:rPr>
            </w:r>
            <w:r w:rsidR="008C0603" w:rsidRPr="007A120E">
              <w:rPr>
                <w:rFonts w:ascii="Artifex CF Light" w:hAnsi="Artifex CF Light"/>
                <w:noProof/>
                <w:webHidden/>
                <w:color w:val="00264C"/>
                <w:sz w:val="18"/>
              </w:rPr>
              <w:fldChar w:fldCharType="separate"/>
            </w:r>
            <w:r w:rsidR="001C69DF">
              <w:rPr>
                <w:rFonts w:ascii="Artifex CF Light" w:hAnsi="Artifex CF Light"/>
                <w:noProof/>
                <w:webHidden/>
                <w:color w:val="00264C"/>
                <w:sz w:val="18"/>
              </w:rPr>
              <w:t>59</w:t>
            </w:r>
            <w:r w:rsidR="008C0603" w:rsidRPr="007A120E">
              <w:rPr>
                <w:rFonts w:ascii="Artifex CF Light" w:hAnsi="Artifex CF Light"/>
                <w:noProof/>
                <w:webHidden/>
                <w:color w:val="00264C"/>
                <w:sz w:val="18"/>
              </w:rPr>
              <w:fldChar w:fldCharType="end"/>
            </w:r>
          </w:hyperlink>
        </w:p>
        <w:p w14:paraId="6A0E1C12" w14:textId="77777777" w:rsidR="008C0603" w:rsidRPr="007A120E" w:rsidRDefault="00FD667B" w:rsidP="00F4606D">
          <w:pPr>
            <w:pStyle w:val="TDC1"/>
            <w:spacing w:line="480" w:lineRule="auto"/>
            <w:rPr>
              <w:rFonts w:ascii="Artifex CF Light" w:eastAsiaTheme="minorEastAsia" w:hAnsi="Artifex CF Light" w:cstheme="minorBidi"/>
              <w:b w:val="0"/>
              <w:color w:val="00264C"/>
              <w:sz w:val="18"/>
              <w:lang w:val="es-MX" w:eastAsia="es-MX"/>
            </w:rPr>
          </w:pPr>
          <w:hyperlink w:anchor="_Toc56088436" w:history="1">
            <w:r w:rsidR="008C0603" w:rsidRPr="007A120E">
              <w:rPr>
                <w:rStyle w:val="Hipervnculo"/>
                <w:rFonts w:ascii="Artifex CF Light" w:hAnsi="Artifex CF Light"/>
                <w:color w:val="00264C"/>
                <w:sz w:val="18"/>
              </w:rPr>
              <w:t>IV.</w:t>
            </w:r>
            <w:r w:rsidR="008C0603" w:rsidRPr="007A120E">
              <w:rPr>
                <w:rFonts w:ascii="Artifex CF Light" w:eastAsiaTheme="minorEastAsia" w:hAnsi="Artifex CF Light" w:cstheme="minorBidi"/>
                <w:b w:val="0"/>
                <w:color w:val="00264C"/>
                <w:sz w:val="18"/>
                <w:lang w:val="es-MX" w:eastAsia="es-MX"/>
              </w:rPr>
              <w:tab/>
            </w:r>
            <w:r w:rsidR="008C0603" w:rsidRPr="007A120E">
              <w:rPr>
                <w:rStyle w:val="Hipervnculo"/>
                <w:rFonts w:ascii="Artifex CF Light" w:hAnsi="Artifex CF Light"/>
                <w:color w:val="00264C"/>
                <w:sz w:val="18"/>
              </w:rPr>
              <w:t>Gestión Interna</w:t>
            </w:r>
            <w:r w:rsidR="008C0603" w:rsidRPr="007A120E">
              <w:rPr>
                <w:rFonts w:ascii="Artifex CF Light" w:hAnsi="Artifex CF Light"/>
                <w:webHidden/>
                <w:color w:val="00264C"/>
                <w:sz w:val="18"/>
              </w:rPr>
              <w:tab/>
            </w:r>
            <w:r w:rsidR="008C0603" w:rsidRPr="007A120E">
              <w:rPr>
                <w:rFonts w:ascii="Artifex CF Light" w:hAnsi="Artifex CF Light"/>
                <w:webHidden/>
                <w:color w:val="00264C"/>
                <w:sz w:val="18"/>
              </w:rPr>
              <w:fldChar w:fldCharType="begin"/>
            </w:r>
            <w:r w:rsidR="008C0603" w:rsidRPr="007A120E">
              <w:rPr>
                <w:rFonts w:ascii="Artifex CF Light" w:hAnsi="Artifex CF Light"/>
                <w:webHidden/>
                <w:color w:val="00264C"/>
                <w:sz w:val="18"/>
              </w:rPr>
              <w:instrText xml:space="preserve"> PAGEREF _Toc56088436 \h </w:instrText>
            </w:r>
            <w:r w:rsidR="008C0603" w:rsidRPr="007A120E">
              <w:rPr>
                <w:rFonts w:ascii="Artifex CF Light" w:hAnsi="Artifex CF Light"/>
                <w:webHidden/>
                <w:color w:val="00264C"/>
                <w:sz w:val="18"/>
              </w:rPr>
            </w:r>
            <w:r w:rsidR="008C0603" w:rsidRPr="007A120E">
              <w:rPr>
                <w:rFonts w:ascii="Artifex CF Light" w:hAnsi="Artifex CF Light"/>
                <w:webHidden/>
                <w:color w:val="00264C"/>
                <w:sz w:val="18"/>
              </w:rPr>
              <w:fldChar w:fldCharType="separate"/>
            </w:r>
            <w:r w:rsidR="001C69DF">
              <w:rPr>
                <w:rFonts w:ascii="Artifex CF Light" w:hAnsi="Artifex CF Light"/>
                <w:webHidden/>
                <w:color w:val="00264C"/>
                <w:sz w:val="18"/>
              </w:rPr>
              <w:t>74</w:t>
            </w:r>
            <w:r w:rsidR="008C0603" w:rsidRPr="007A120E">
              <w:rPr>
                <w:rFonts w:ascii="Artifex CF Light" w:hAnsi="Artifex CF Light"/>
                <w:webHidden/>
                <w:color w:val="00264C"/>
                <w:sz w:val="18"/>
              </w:rPr>
              <w:fldChar w:fldCharType="end"/>
            </w:r>
          </w:hyperlink>
        </w:p>
        <w:p w14:paraId="3A57D3F4" w14:textId="77777777" w:rsidR="008C0603" w:rsidRPr="007A120E" w:rsidRDefault="00FD667B" w:rsidP="00F4606D">
          <w:pPr>
            <w:pStyle w:val="TDC2"/>
            <w:spacing w:line="480" w:lineRule="auto"/>
            <w:rPr>
              <w:rFonts w:ascii="Artifex CF Light" w:eastAsiaTheme="minorEastAsia" w:hAnsi="Artifex CF Light"/>
              <w:noProof/>
              <w:color w:val="00264C"/>
              <w:sz w:val="18"/>
              <w:lang w:val="es-MX" w:eastAsia="es-MX"/>
            </w:rPr>
          </w:pPr>
          <w:hyperlink w:anchor="_Toc56088437" w:history="1">
            <w:r w:rsidR="008C0603" w:rsidRPr="007A120E">
              <w:rPr>
                <w:rStyle w:val="Hipervnculo"/>
                <w:rFonts w:ascii="Artifex CF Light" w:hAnsi="Artifex CF Light" w:cs="Times New Roman"/>
                <w:noProof/>
                <w:color w:val="00264C"/>
                <w:sz w:val="18"/>
              </w:rPr>
              <w:t>a)</w:t>
            </w:r>
            <w:r w:rsidR="008C0603" w:rsidRPr="007A120E">
              <w:rPr>
                <w:rFonts w:ascii="Artifex CF Light" w:eastAsiaTheme="minorEastAsia" w:hAnsi="Artifex CF Light"/>
                <w:noProof/>
                <w:color w:val="00264C"/>
                <w:sz w:val="18"/>
                <w:lang w:val="es-MX" w:eastAsia="es-MX"/>
              </w:rPr>
              <w:tab/>
            </w:r>
            <w:r w:rsidR="008C0603" w:rsidRPr="007A120E">
              <w:rPr>
                <w:rStyle w:val="Hipervnculo"/>
                <w:rFonts w:ascii="Artifex CF Light" w:hAnsi="Artifex CF Light" w:cs="Times New Roman"/>
                <w:noProof/>
                <w:color w:val="00264C"/>
                <w:sz w:val="18"/>
              </w:rPr>
              <w:t>Desempeño Financiero</w:t>
            </w:r>
            <w:r w:rsidR="008C0603" w:rsidRPr="007A120E">
              <w:rPr>
                <w:rFonts w:ascii="Artifex CF Light" w:hAnsi="Artifex CF Light"/>
                <w:noProof/>
                <w:webHidden/>
                <w:color w:val="00264C"/>
                <w:sz w:val="18"/>
              </w:rPr>
              <w:tab/>
            </w:r>
            <w:r w:rsidR="008C0603" w:rsidRPr="007A120E">
              <w:rPr>
                <w:rFonts w:ascii="Artifex CF Light" w:hAnsi="Artifex CF Light"/>
                <w:noProof/>
                <w:webHidden/>
                <w:color w:val="00264C"/>
                <w:sz w:val="18"/>
              </w:rPr>
              <w:fldChar w:fldCharType="begin"/>
            </w:r>
            <w:r w:rsidR="008C0603" w:rsidRPr="007A120E">
              <w:rPr>
                <w:rFonts w:ascii="Artifex CF Light" w:hAnsi="Artifex CF Light"/>
                <w:noProof/>
                <w:webHidden/>
                <w:color w:val="00264C"/>
                <w:sz w:val="18"/>
              </w:rPr>
              <w:instrText xml:space="preserve"> PAGEREF _Toc56088437 \h </w:instrText>
            </w:r>
            <w:r w:rsidR="008C0603" w:rsidRPr="007A120E">
              <w:rPr>
                <w:rFonts w:ascii="Artifex CF Light" w:hAnsi="Artifex CF Light"/>
                <w:noProof/>
                <w:webHidden/>
                <w:color w:val="00264C"/>
                <w:sz w:val="18"/>
              </w:rPr>
            </w:r>
            <w:r w:rsidR="008C0603" w:rsidRPr="007A120E">
              <w:rPr>
                <w:rFonts w:ascii="Artifex CF Light" w:hAnsi="Artifex CF Light"/>
                <w:noProof/>
                <w:webHidden/>
                <w:color w:val="00264C"/>
                <w:sz w:val="18"/>
              </w:rPr>
              <w:fldChar w:fldCharType="separate"/>
            </w:r>
            <w:r w:rsidR="001C69DF">
              <w:rPr>
                <w:rFonts w:ascii="Artifex CF Light" w:hAnsi="Artifex CF Light"/>
                <w:noProof/>
                <w:webHidden/>
                <w:color w:val="00264C"/>
                <w:sz w:val="18"/>
              </w:rPr>
              <w:t>74</w:t>
            </w:r>
            <w:r w:rsidR="008C0603" w:rsidRPr="007A120E">
              <w:rPr>
                <w:rFonts w:ascii="Artifex CF Light" w:hAnsi="Artifex CF Light"/>
                <w:noProof/>
                <w:webHidden/>
                <w:color w:val="00264C"/>
                <w:sz w:val="18"/>
              </w:rPr>
              <w:fldChar w:fldCharType="end"/>
            </w:r>
          </w:hyperlink>
        </w:p>
        <w:p w14:paraId="566B0351" w14:textId="77777777" w:rsidR="008C0603" w:rsidRPr="007A120E" w:rsidRDefault="00FD667B" w:rsidP="00F4606D">
          <w:pPr>
            <w:pStyle w:val="TDC2"/>
            <w:spacing w:line="480" w:lineRule="auto"/>
            <w:rPr>
              <w:rFonts w:ascii="Artifex CF Light" w:eastAsiaTheme="minorEastAsia" w:hAnsi="Artifex CF Light"/>
              <w:noProof/>
              <w:color w:val="00264C"/>
              <w:sz w:val="18"/>
              <w:lang w:val="es-MX" w:eastAsia="es-MX"/>
            </w:rPr>
          </w:pPr>
          <w:hyperlink w:anchor="_Toc56088438" w:history="1">
            <w:r w:rsidR="008C0603" w:rsidRPr="007A120E">
              <w:rPr>
                <w:rStyle w:val="Hipervnculo"/>
                <w:rFonts w:ascii="Artifex CF Light" w:hAnsi="Artifex CF Light" w:cs="Times New Roman"/>
                <w:noProof/>
                <w:color w:val="00264C"/>
                <w:sz w:val="18"/>
              </w:rPr>
              <w:t>b)</w:t>
            </w:r>
            <w:r w:rsidR="008C0603" w:rsidRPr="007A120E">
              <w:rPr>
                <w:rFonts w:ascii="Artifex CF Light" w:eastAsiaTheme="minorEastAsia" w:hAnsi="Artifex CF Light"/>
                <w:noProof/>
                <w:color w:val="00264C"/>
                <w:sz w:val="18"/>
                <w:lang w:val="es-MX" w:eastAsia="es-MX"/>
              </w:rPr>
              <w:tab/>
            </w:r>
            <w:r w:rsidR="008C0603" w:rsidRPr="007A120E">
              <w:rPr>
                <w:rStyle w:val="Hipervnculo"/>
                <w:rFonts w:ascii="Artifex CF Light" w:hAnsi="Artifex CF Light" w:cs="Times New Roman"/>
                <w:noProof/>
                <w:color w:val="00264C"/>
                <w:sz w:val="18"/>
              </w:rPr>
              <w:t>Contrataciones y Adquisiciones</w:t>
            </w:r>
            <w:r w:rsidR="008C0603" w:rsidRPr="007A120E">
              <w:rPr>
                <w:rFonts w:ascii="Artifex CF Light" w:hAnsi="Artifex CF Light"/>
                <w:noProof/>
                <w:webHidden/>
                <w:color w:val="00264C"/>
                <w:sz w:val="18"/>
              </w:rPr>
              <w:tab/>
            </w:r>
            <w:r w:rsidR="008C0603" w:rsidRPr="007A120E">
              <w:rPr>
                <w:rFonts w:ascii="Artifex CF Light" w:hAnsi="Artifex CF Light"/>
                <w:noProof/>
                <w:webHidden/>
                <w:color w:val="00264C"/>
                <w:sz w:val="18"/>
              </w:rPr>
              <w:fldChar w:fldCharType="begin"/>
            </w:r>
            <w:r w:rsidR="008C0603" w:rsidRPr="007A120E">
              <w:rPr>
                <w:rFonts w:ascii="Artifex CF Light" w:hAnsi="Artifex CF Light"/>
                <w:noProof/>
                <w:webHidden/>
                <w:color w:val="00264C"/>
                <w:sz w:val="18"/>
              </w:rPr>
              <w:instrText xml:space="preserve"> PAGEREF _Toc56088438 \h </w:instrText>
            </w:r>
            <w:r w:rsidR="008C0603" w:rsidRPr="007A120E">
              <w:rPr>
                <w:rFonts w:ascii="Artifex CF Light" w:hAnsi="Artifex CF Light"/>
                <w:noProof/>
                <w:webHidden/>
                <w:color w:val="00264C"/>
                <w:sz w:val="18"/>
              </w:rPr>
            </w:r>
            <w:r w:rsidR="008C0603" w:rsidRPr="007A120E">
              <w:rPr>
                <w:rFonts w:ascii="Artifex CF Light" w:hAnsi="Artifex CF Light"/>
                <w:noProof/>
                <w:webHidden/>
                <w:color w:val="00264C"/>
                <w:sz w:val="18"/>
              </w:rPr>
              <w:fldChar w:fldCharType="separate"/>
            </w:r>
            <w:r w:rsidR="001C69DF">
              <w:rPr>
                <w:rFonts w:ascii="Artifex CF Light" w:hAnsi="Artifex CF Light"/>
                <w:noProof/>
                <w:webHidden/>
                <w:color w:val="00264C"/>
                <w:sz w:val="18"/>
              </w:rPr>
              <w:t>77</w:t>
            </w:r>
            <w:r w:rsidR="008C0603" w:rsidRPr="007A120E">
              <w:rPr>
                <w:rFonts w:ascii="Artifex CF Light" w:hAnsi="Artifex CF Light"/>
                <w:noProof/>
                <w:webHidden/>
                <w:color w:val="00264C"/>
                <w:sz w:val="18"/>
              </w:rPr>
              <w:fldChar w:fldCharType="end"/>
            </w:r>
          </w:hyperlink>
        </w:p>
        <w:p w14:paraId="626B25CC" w14:textId="77777777" w:rsidR="008C0603" w:rsidRPr="007A120E" w:rsidRDefault="00FD667B" w:rsidP="00F4606D">
          <w:pPr>
            <w:pStyle w:val="TDC1"/>
            <w:spacing w:line="480" w:lineRule="auto"/>
            <w:rPr>
              <w:rFonts w:ascii="Artifex CF Light" w:eastAsiaTheme="minorEastAsia" w:hAnsi="Artifex CF Light" w:cstheme="minorBidi"/>
              <w:b w:val="0"/>
              <w:color w:val="00264C"/>
              <w:sz w:val="18"/>
              <w:lang w:val="es-MX" w:eastAsia="es-MX"/>
            </w:rPr>
          </w:pPr>
          <w:hyperlink w:anchor="_Toc56088439" w:history="1">
            <w:r w:rsidR="008C0603" w:rsidRPr="007A120E">
              <w:rPr>
                <w:rStyle w:val="Hipervnculo"/>
                <w:rFonts w:ascii="Artifex CF Light" w:hAnsi="Artifex CF Light"/>
                <w:color w:val="00264C"/>
                <w:sz w:val="18"/>
              </w:rPr>
              <w:t>V.</w:t>
            </w:r>
            <w:r w:rsidR="008C0603" w:rsidRPr="007A120E">
              <w:rPr>
                <w:rFonts w:ascii="Artifex CF Light" w:eastAsiaTheme="minorEastAsia" w:hAnsi="Artifex CF Light" w:cstheme="minorBidi"/>
                <w:b w:val="0"/>
                <w:color w:val="00264C"/>
                <w:sz w:val="18"/>
                <w:lang w:val="es-MX" w:eastAsia="es-MX"/>
              </w:rPr>
              <w:tab/>
            </w:r>
            <w:r w:rsidR="008C0603" w:rsidRPr="007A120E">
              <w:rPr>
                <w:rStyle w:val="Hipervnculo"/>
                <w:rFonts w:ascii="Artifex CF Light" w:hAnsi="Artifex CF Light"/>
                <w:color w:val="00264C"/>
                <w:sz w:val="18"/>
              </w:rPr>
              <w:t>Anexos</w:t>
            </w:r>
            <w:r w:rsidR="008C0603" w:rsidRPr="007A120E">
              <w:rPr>
                <w:rFonts w:ascii="Artifex CF Light" w:hAnsi="Artifex CF Light"/>
                <w:webHidden/>
                <w:color w:val="00264C"/>
                <w:sz w:val="18"/>
              </w:rPr>
              <w:tab/>
            </w:r>
            <w:r w:rsidR="008C0603" w:rsidRPr="007A120E">
              <w:rPr>
                <w:rFonts w:ascii="Artifex CF Light" w:hAnsi="Artifex CF Light"/>
                <w:webHidden/>
                <w:color w:val="00264C"/>
                <w:sz w:val="18"/>
              </w:rPr>
              <w:fldChar w:fldCharType="begin"/>
            </w:r>
            <w:r w:rsidR="008C0603" w:rsidRPr="007A120E">
              <w:rPr>
                <w:rFonts w:ascii="Artifex CF Light" w:hAnsi="Artifex CF Light"/>
                <w:webHidden/>
                <w:color w:val="00264C"/>
                <w:sz w:val="18"/>
              </w:rPr>
              <w:instrText xml:space="preserve"> PAGEREF _Toc56088439 \h </w:instrText>
            </w:r>
            <w:r w:rsidR="008C0603" w:rsidRPr="007A120E">
              <w:rPr>
                <w:rFonts w:ascii="Artifex CF Light" w:hAnsi="Artifex CF Light"/>
                <w:webHidden/>
                <w:color w:val="00264C"/>
                <w:sz w:val="18"/>
              </w:rPr>
            </w:r>
            <w:r w:rsidR="008C0603" w:rsidRPr="007A120E">
              <w:rPr>
                <w:rFonts w:ascii="Artifex CF Light" w:hAnsi="Artifex CF Light"/>
                <w:webHidden/>
                <w:color w:val="00264C"/>
                <w:sz w:val="18"/>
              </w:rPr>
              <w:fldChar w:fldCharType="separate"/>
            </w:r>
            <w:r w:rsidR="001C69DF">
              <w:rPr>
                <w:rFonts w:ascii="Artifex CF Light" w:hAnsi="Artifex CF Light"/>
                <w:webHidden/>
                <w:color w:val="00264C"/>
                <w:sz w:val="18"/>
              </w:rPr>
              <w:t>123</w:t>
            </w:r>
            <w:r w:rsidR="008C0603" w:rsidRPr="007A120E">
              <w:rPr>
                <w:rFonts w:ascii="Artifex CF Light" w:hAnsi="Artifex CF Light"/>
                <w:webHidden/>
                <w:color w:val="00264C"/>
                <w:sz w:val="18"/>
              </w:rPr>
              <w:fldChar w:fldCharType="end"/>
            </w:r>
          </w:hyperlink>
        </w:p>
        <w:p w14:paraId="5D5659EC" w14:textId="77777777" w:rsidR="00BE7C4A" w:rsidRPr="007A120E" w:rsidRDefault="009B403E" w:rsidP="00F4606D">
          <w:pPr>
            <w:spacing w:line="480" w:lineRule="auto"/>
            <w:rPr>
              <w:rFonts w:ascii="Artifex CF Light" w:hAnsi="Artifex CF Light"/>
              <w:color w:val="00264C"/>
              <w:sz w:val="14"/>
              <w:szCs w:val="18"/>
            </w:rPr>
          </w:pPr>
          <w:r w:rsidRPr="007A120E">
            <w:rPr>
              <w:rFonts w:ascii="Artifex CF Light" w:hAnsi="Artifex CF Light" w:cs="Times New Roman"/>
              <w:color w:val="00264C"/>
              <w:sz w:val="14"/>
              <w:szCs w:val="18"/>
            </w:rPr>
            <w:fldChar w:fldCharType="end"/>
          </w:r>
        </w:p>
      </w:sdtContent>
    </w:sdt>
    <w:p w14:paraId="54C494F7" w14:textId="77777777" w:rsidR="00E23E04" w:rsidRPr="007A120E" w:rsidRDefault="00E23E04" w:rsidP="00F4606D">
      <w:pPr>
        <w:tabs>
          <w:tab w:val="left" w:pos="1276"/>
        </w:tabs>
        <w:spacing w:after="0" w:line="480" w:lineRule="auto"/>
        <w:jc w:val="both"/>
        <w:rPr>
          <w:rFonts w:ascii="Artifex CF Light" w:hAnsi="Artifex CF Light" w:cs="Times New Roman"/>
          <w:b/>
          <w:bCs/>
          <w:color w:val="00264C"/>
          <w:sz w:val="18"/>
          <w:szCs w:val="18"/>
        </w:rPr>
      </w:pPr>
    </w:p>
    <w:p w14:paraId="32AE5664" w14:textId="77777777" w:rsidR="008C0603" w:rsidRPr="007A120E" w:rsidRDefault="008C0603" w:rsidP="00F4606D">
      <w:pPr>
        <w:tabs>
          <w:tab w:val="left" w:pos="1276"/>
        </w:tabs>
        <w:spacing w:after="0" w:line="480" w:lineRule="auto"/>
        <w:jc w:val="both"/>
        <w:rPr>
          <w:rFonts w:ascii="Artifex CF Light" w:hAnsi="Artifex CF Light" w:cs="Times New Roman"/>
          <w:b/>
          <w:bCs/>
          <w:color w:val="00264C"/>
          <w:sz w:val="18"/>
          <w:szCs w:val="18"/>
        </w:rPr>
      </w:pPr>
    </w:p>
    <w:p w14:paraId="4FC68CB2" w14:textId="77777777" w:rsidR="008C0603" w:rsidRPr="007A120E" w:rsidRDefault="008C0603" w:rsidP="00F4606D">
      <w:pPr>
        <w:tabs>
          <w:tab w:val="left" w:pos="1276"/>
        </w:tabs>
        <w:spacing w:after="0" w:line="480" w:lineRule="auto"/>
        <w:jc w:val="both"/>
        <w:rPr>
          <w:rFonts w:ascii="Artifex CF Light" w:hAnsi="Artifex CF Light" w:cs="Times New Roman"/>
          <w:b/>
          <w:bCs/>
          <w:color w:val="00264C"/>
          <w:sz w:val="18"/>
          <w:szCs w:val="18"/>
        </w:rPr>
      </w:pPr>
    </w:p>
    <w:p w14:paraId="0F1072C4" w14:textId="77777777" w:rsidR="008C0603" w:rsidRPr="007A120E" w:rsidRDefault="008C0603" w:rsidP="00F4606D">
      <w:pPr>
        <w:tabs>
          <w:tab w:val="left" w:pos="1276"/>
        </w:tabs>
        <w:spacing w:after="0" w:line="480" w:lineRule="auto"/>
        <w:jc w:val="both"/>
        <w:rPr>
          <w:rFonts w:ascii="Artifex CF Light" w:hAnsi="Artifex CF Light" w:cs="Times New Roman"/>
          <w:b/>
          <w:bCs/>
          <w:color w:val="00264C"/>
          <w:sz w:val="18"/>
          <w:szCs w:val="18"/>
        </w:rPr>
      </w:pPr>
    </w:p>
    <w:p w14:paraId="5939E16D" w14:textId="77777777" w:rsidR="00F4606D" w:rsidRPr="007A120E" w:rsidRDefault="00F4606D" w:rsidP="00F4606D">
      <w:pPr>
        <w:tabs>
          <w:tab w:val="left" w:pos="1276"/>
        </w:tabs>
        <w:spacing w:after="0" w:line="480" w:lineRule="auto"/>
        <w:jc w:val="both"/>
        <w:rPr>
          <w:rFonts w:ascii="Artifex CF Light" w:hAnsi="Artifex CF Light" w:cs="Times New Roman"/>
          <w:b/>
          <w:bCs/>
          <w:color w:val="00264C"/>
          <w:sz w:val="18"/>
          <w:szCs w:val="18"/>
        </w:rPr>
      </w:pPr>
    </w:p>
    <w:p w14:paraId="019F9526" w14:textId="77777777" w:rsidR="00F4606D" w:rsidRPr="007A120E" w:rsidRDefault="00F4606D" w:rsidP="00F4606D">
      <w:pPr>
        <w:tabs>
          <w:tab w:val="left" w:pos="1276"/>
        </w:tabs>
        <w:spacing w:after="0" w:line="480" w:lineRule="auto"/>
        <w:jc w:val="both"/>
        <w:rPr>
          <w:rFonts w:ascii="Artifex CF Light" w:hAnsi="Artifex CF Light" w:cs="Times New Roman"/>
          <w:b/>
          <w:bCs/>
          <w:color w:val="00264C"/>
          <w:sz w:val="18"/>
          <w:szCs w:val="18"/>
        </w:rPr>
      </w:pPr>
    </w:p>
    <w:p w14:paraId="62298348" w14:textId="77777777" w:rsidR="00F4606D" w:rsidRPr="007A120E" w:rsidRDefault="00F4606D" w:rsidP="00F4606D">
      <w:pPr>
        <w:tabs>
          <w:tab w:val="left" w:pos="1276"/>
        </w:tabs>
        <w:spacing w:after="0" w:line="480" w:lineRule="auto"/>
        <w:jc w:val="both"/>
        <w:rPr>
          <w:rFonts w:ascii="Artifex CF Light" w:hAnsi="Artifex CF Light" w:cs="Times New Roman"/>
          <w:b/>
          <w:bCs/>
          <w:color w:val="00264C"/>
          <w:sz w:val="18"/>
          <w:szCs w:val="18"/>
        </w:rPr>
      </w:pPr>
    </w:p>
    <w:p w14:paraId="6D9E4F00" w14:textId="77777777" w:rsidR="00F4606D" w:rsidRPr="007A120E" w:rsidRDefault="00F4606D" w:rsidP="00F4606D">
      <w:pPr>
        <w:tabs>
          <w:tab w:val="left" w:pos="1276"/>
        </w:tabs>
        <w:spacing w:after="0" w:line="480" w:lineRule="auto"/>
        <w:jc w:val="both"/>
        <w:rPr>
          <w:rFonts w:ascii="Artifex CF Light" w:hAnsi="Artifex CF Light" w:cs="Times New Roman"/>
          <w:b/>
          <w:bCs/>
          <w:color w:val="00264C"/>
          <w:sz w:val="18"/>
          <w:szCs w:val="18"/>
        </w:rPr>
      </w:pPr>
    </w:p>
    <w:p w14:paraId="6D49A33D" w14:textId="77777777" w:rsidR="00F4606D" w:rsidRPr="007A120E" w:rsidRDefault="00F4606D" w:rsidP="00F4606D">
      <w:pPr>
        <w:tabs>
          <w:tab w:val="left" w:pos="1276"/>
        </w:tabs>
        <w:spacing w:after="0" w:line="480" w:lineRule="auto"/>
        <w:jc w:val="both"/>
        <w:rPr>
          <w:rFonts w:ascii="Artifex CF Light" w:hAnsi="Artifex CF Light" w:cs="Times New Roman"/>
          <w:b/>
          <w:bCs/>
          <w:color w:val="00264C"/>
          <w:sz w:val="18"/>
          <w:szCs w:val="18"/>
        </w:rPr>
      </w:pPr>
    </w:p>
    <w:p w14:paraId="3D085F42" w14:textId="77777777" w:rsidR="00F4606D" w:rsidRPr="007A120E" w:rsidRDefault="00F4606D" w:rsidP="00F4606D">
      <w:pPr>
        <w:tabs>
          <w:tab w:val="left" w:pos="1276"/>
        </w:tabs>
        <w:spacing w:after="0" w:line="480" w:lineRule="auto"/>
        <w:jc w:val="both"/>
        <w:rPr>
          <w:rFonts w:ascii="Artifex CF Light" w:hAnsi="Artifex CF Light" w:cs="Times New Roman"/>
          <w:b/>
          <w:bCs/>
          <w:color w:val="00264C"/>
          <w:sz w:val="18"/>
          <w:szCs w:val="18"/>
        </w:rPr>
      </w:pPr>
    </w:p>
    <w:p w14:paraId="053B49D0" w14:textId="77777777" w:rsidR="00F4606D" w:rsidRPr="007A120E" w:rsidRDefault="00F4606D" w:rsidP="00F4606D">
      <w:pPr>
        <w:tabs>
          <w:tab w:val="left" w:pos="1276"/>
        </w:tabs>
        <w:spacing w:after="0" w:line="480" w:lineRule="auto"/>
        <w:jc w:val="both"/>
        <w:rPr>
          <w:rFonts w:ascii="Artifex CF Light" w:hAnsi="Artifex CF Light" w:cs="Times New Roman"/>
          <w:b/>
          <w:bCs/>
          <w:color w:val="00264C"/>
          <w:sz w:val="18"/>
          <w:szCs w:val="18"/>
        </w:rPr>
      </w:pPr>
    </w:p>
    <w:p w14:paraId="4E8B5414" w14:textId="77777777" w:rsidR="00F4606D" w:rsidRPr="007A120E" w:rsidRDefault="00F4606D" w:rsidP="00F4606D">
      <w:pPr>
        <w:tabs>
          <w:tab w:val="left" w:pos="1276"/>
        </w:tabs>
        <w:spacing w:after="0" w:line="480" w:lineRule="auto"/>
        <w:jc w:val="both"/>
        <w:rPr>
          <w:rFonts w:ascii="Artifex CF Light" w:hAnsi="Artifex CF Light" w:cs="Times New Roman"/>
          <w:b/>
          <w:bCs/>
          <w:color w:val="00264C"/>
          <w:sz w:val="18"/>
          <w:szCs w:val="18"/>
        </w:rPr>
      </w:pPr>
    </w:p>
    <w:p w14:paraId="522560DA" w14:textId="77777777" w:rsidR="00F4606D" w:rsidRPr="007A120E" w:rsidRDefault="00F4606D" w:rsidP="00F4606D">
      <w:pPr>
        <w:tabs>
          <w:tab w:val="left" w:pos="1276"/>
        </w:tabs>
        <w:spacing w:after="0" w:line="480" w:lineRule="auto"/>
        <w:jc w:val="both"/>
        <w:rPr>
          <w:rFonts w:ascii="Artifex CF Light" w:hAnsi="Artifex CF Light" w:cs="Times New Roman"/>
          <w:b/>
          <w:bCs/>
          <w:color w:val="00264C"/>
          <w:sz w:val="18"/>
          <w:szCs w:val="18"/>
        </w:rPr>
      </w:pPr>
    </w:p>
    <w:p w14:paraId="7F016003" w14:textId="77777777" w:rsidR="00F4606D" w:rsidRPr="007A120E" w:rsidRDefault="00F4606D" w:rsidP="00F4606D">
      <w:pPr>
        <w:tabs>
          <w:tab w:val="left" w:pos="1276"/>
        </w:tabs>
        <w:spacing w:after="0" w:line="480" w:lineRule="auto"/>
        <w:jc w:val="both"/>
        <w:rPr>
          <w:rFonts w:ascii="Artifex CF Light" w:hAnsi="Artifex CF Light" w:cs="Times New Roman"/>
          <w:b/>
          <w:bCs/>
          <w:color w:val="00264C"/>
          <w:sz w:val="18"/>
          <w:szCs w:val="18"/>
        </w:rPr>
      </w:pPr>
    </w:p>
    <w:p w14:paraId="72CD449A" w14:textId="77777777" w:rsidR="00F4606D" w:rsidRPr="007A120E" w:rsidRDefault="00F4606D" w:rsidP="00F4606D">
      <w:pPr>
        <w:tabs>
          <w:tab w:val="left" w:pos="1276"/>
        </w:tabs>
        <w:spacing w:after="0" w:line="480" w:lineRule="auto"/>
        <w:jc w:val="both"/>
        <w:rPr>
          <w:rFonts w:ascii="Artifex CF Light" w:hAnsi="Artifex CF Light" w:cs="Times New Roman"/>
          <w:b/>
          <w:bCs/>
          <w:color w:val="00264C"/>
          <w:sz w:val="18"/>
          <w:szCs w:val="18"/>
        </w:rPr>
      </w:pPr>
    </w:p>
    <w:p w14:paraId="47CDCF57" w14:textId="77777777" w:rsidR="00F4606D" w:rsidRPr="007A120E" w:rsidRDefault="00F4606D" w:rsidP="00F4606D">
      <w:pPr>
        <w:tabs>
          <w:tab w:val="left" w:pos="1276"/>
        </w:tabs>
        <w:spacing w:after="0" w:line="480" w:lineRule="auto"/>
        <w:jc w:val="both"/>
        <w:rPr>
          <w:rFonts w:ascii="Artifex CF Light" w:hAnsi="Artifex CF Light" w:cs="Times New Roman"/>
          <w:b/>
          <w:bCs/>
          <w:color w:val="00264C"/>
          <w:sz w:val="18"/>
          <w:szCs w:val="18"/>
        </w:rPr>
      </w:pPr>
    </w:p>
    <w:p w14:paraId="3D981F23" w14:textId="77777777" w:rsidR="00F4606D" w:rsidRPr="007A120E" w:rsidRDefault="00F4606D" w:rsidP="00F4606D">
      <w:pPr>
        <w:tabs>
          <w:tab w:val="left" w:pos="1276"/>
        </w:tabs>
        <w:spacing w:after="0" w:line="480" w:lineRule="auto"/>
        <w:jc w:val="both"/>
        <w:rPr>
          <w:rFonts w:ascii="Artifex CF Light" w:hAnsi="Artifex CF Light" w:cs="Times New Roman"/>
          <w:b/>
          <w:bCs/>
          <w:color w:val="00264C"/>
          <w:sz w:val="18"/>
          <w:szCs w:val="18"/>
        </w:rPr>
      </w:pPr>
    </w:p>
    <w:p w14:paraId="050F847A" w14:textId="77777777" w:rsidR="008C0603" w:rsidRDefault="008C0603" w:rsidP="00F4606D">
      <w:pPr>
        <w:tabs>
          <w:tab w:val="left" w:pos="1276"/>
        </w:tabs>
        <w:spacing w:after="0" w:line="480" w:lineRule="auto"/>
        <w:jc w:val="both"/>
        <w:rPr>
          <w:rFonts w:ascii="Artifex CF Light" w:hAnsi="Artifex CF Light" w:cs="Times New Roman"/>
          <w:b/>
          <w:bCs/>
          <w:color w:val="00264C"/>
          <w:sz w:val="18"/>
          <w:szCs w:val="18"/>
        </w:rPr>
      </w:pPr>
    </w:p>
    <w:p w14:paraId="14F46F22" w14:textId="77777777" w:rsidR="00BC395A" w:rsidRPr="007A120E" w:rsidRDefault="00BC395A" w:rsidP="00F4606D">
      <w:pPr>
        <w:tabs>
          <w:tab w:val="left" w:pos="1276"/>
        </w:tabs>
        <w:spacing w:after="0" w:line="480" w:lineRule="auto"/>
        <w:jc w:val="both"/>
        <w:rPr>
          <w:rFonts w:ascii="Artifex CF Light" w:hAnsi="Artifex CF Light" w:cs="Times New Roman"/>
          <w:b/>
          <w:bCs/>
          <w:color w:val="00264C"/>
          <w:sz w:val="18"/>
          <w:szCs w:val="18"/>
        </w:rPr>
      </w:pPr>
    </w:p>
    <w:p w14:paraId="3F59E36F" w14:textId="77777777" w:rsidR="008C0603" w:rsidRPr="007A120E" w:rsidRDefault="008C0603" w:rsidP="00F4606D">
      <w:pPr>
        <w:tabs>
          <w:tab w:val="left" w:pos="1276"/>
        </w:tabs>
        <w:spacing w:after="0" w:line="480" w:lineRule="auto"/>
        <w:jc w:val="both"/>
        <w:rPr>
          <w:rFonts w:ascii="Artifex CF Light" w:hAnsi="Artifex CF Light" w:cs="Times New Roman"/>
          <w:b/>
          <w:bCs/>
          <w:color w:val="00264C"/>
          <w:sz w:val="18"/>
          <w:szCs w:val="18"/>
        </w:rPr>
      </w:pPr>
    </w:p>
    <w:p w14:paraId="7676EC1E" w14:textId="77777777" w:rsidR="008C0603" w:rsidRPr="007A120E" w:rsidRDefault="008C0603" w:rsidP="00F4606D">
      <w:pPr>
        <w:tabs>
          <w:tab w:val="left" w:pos="1276"/>
        </w:tabs>
        <w:spacing w:after="0" w:line="480" w:lineRule="auto"/>
        <w:jc w:val="both"/>
        <w:rPr>
          <w:rFonts w:ascii="Artifex CF Light" w:hAnsi="Artifex CF Light" w:cs="Times New Roman"/>
          <w:b/>
          <w:bCs/>
          <w:color w:val="00264C"/>
          <w:sz w:val="18"/>
          <w:szCs w:val="18"/>
        </w:rPr>
      </w:pPr>
    </w:p>
    <w:p w14:paraId="7F6AC70B" w14:textId="77777777" w:rsidR="00E23E04" w:rsidRPr="007A120E" w:rsidRDefault="00E23E04" w:rsidP="00F4606D">
      <w:pPr>
        <w:pStyle w:val="Ttulo1"/>
        <w:numPr>
          <w:ilvl w:val="0"/>
          <w:numId w:val="30"/>
        </w:numPr>
        <w:spacing w:line="480" w:lineRule="auto"/>
        <w:rPr>
          <w:rFonts w:ascii="Artifex CF Light" w:hAnsi="Artifex CF Light" w:cs="Times New Roman"/>
          <w:color w:val="00264C"/>
          <w:sz w:val="26"/>
          <w:szCs w:val="26"/>
        </w:rPr>
      </w:pPr>
      <w:bookmarkStart w:id="0" w:name="_Toc56088413"/>
      <w:r w:rsidRPr="007A120E">
        <w:rPr>
          <w:rFonts w:ascii="Artifex CF Light" w:hAnsi="Artifex CF Light" w:cs="Times New Roman"/>
          <w:color w:val="00264C"/>
          <w:sz w:val="26"/>
          <w:szCs w:val="26"/>
        </w:rPr>
        <w:lastRenderedPageBreak/>
        <w:t>Resumen Ejecutivo</w:t>
      </w:r>
      <w:bookmarkEnd w:id="0"/>
    </w:p>
    <w:p w14:paraId="3E62E92E" w14:textId="73DE2E03" w:rsidR="00E23E04" w:rsidRPr="007A120E" w:rsidRDefault="006C29AC" w:rsidP="00F4606D">
      <w:pPr>
        <w:tabs>
          <w:tab w:val="left" w:pos="2985"/>
        </w:tabs>
        <w:spacing w:after="0" w:line="480" w:lineRule="auto"/>
        <w:jc w:val="both"/>
        <w:rPr>
          <w:rFonts w:ascii="Artifex CF Light" w:hAnsi="Artifex CF Light" w:cs="Times New Roman"/>
          <w:b/>
          <w:bCs/>
          <w:color w:val="00264C"/>
          <w:sz w:val="24"/>
          <w:szCs w:val="24"/>
        </w:rPr>
      </w:pPr>
      <w:r w:rsidRPr="007A120E">
        <w:rPr>
          <w:rFonts w:ascii="Artifex CF Light" w:hAnsi="Artifex CF Light" w:cs="Times New Roman"/>
          <w:b/>
          <w:bCs/>
          <w:color w:val="00264C"/>
          <w:sz w:val="24"/>
          <w:szCs w:val="24"/>
        </w:rPr>
        <w:tab/>
      </w:r>
    </w:p>
    <w:p w14:paraId="73987109" w14:textId="41A5362A" w:rsidR="00E23E04" w:rsidRPr="007A120E" w:rsidRDefault="00E23E04" w:rsidP="00F4606D">
      <w:pPr>
        <w:pStyle w:val="Sinespaciado"/>
        <w:spacing w:line="480" w:lineRule="auto"/>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Tesorería Nacional en cumplimiento con las atribuciones conferidas en la Ley No. 567-05 y sus Reglamentos de Aplicación, Decretos No. 441-06 y 579-11, denota los siguientes hitos de relevada importancia en la p</w:t>
      </w:r>
      <w:r w:rsidR="00B217B0" w:rsidRPr="007A120E">
        <w:rPr>
          <w:rFonts w:ascii="Artifex CF Light" w:hAnsi="Artifex CF Light" w:cs="Times New Roman"/>
          <w:color w:val="00264C"/>
          <w:sz w:val="18"/>
          <w:szCs w:val="18"/>
        </w:rPr>
        <w:t>roducción institucional del 20</w:t>
      </w:r>
      <w:r w:rsidR="00CB4627" w:rsidRPr="007A120E">
        <w:rPr>
          <w:rFonts w:ascii="Artifex CF Light" w:hAnsi="Artifex CF Light" w:cs="Times New Roman"/>
          <w:color w:val="00264C"/>
          <w:sz w:val="18"/>
          <w:szCs w:val="18"/>
        </w:rPr>
        <w:t>20</w:t>
      </w:r>
      <w:r w:rsidRPr="007A120E">
        <w:rPr>
          <w:rFonts w:ascii="Artifex CF Light" w:hAnsi="Artifex CF Light" w:cs="Times New Roman"/>
          <w:color w:val="00264C"/>
          <w:sz w:val="18"/>
          <w:szCs w:val="18"/>
        </w:rPr>
        <w:t>:</w:t>
      </w:r>
    </w:p>
    <w:p w14:paraId="21265C3A" w14:textId="0CC9A2CD" w:rsidR="00CB4627" w:rsidRPr="007A120E" w:rsidRDefault="00CB4627" w:rsidP="007A120E">
      <w:pPr>
        <w:pStyle w:val="Sinespaciado"/>
        <w:numPr>
          <w:ilvl w:val="0"/>
          <w:numId w:val="3"/>
        </w:numPr>
        <w:spacing w:line="480" w:lineRule="auto"/>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 xml:space="preserve">Han sido incorporadas al Sistema de Cuenta Única del Tesoro un total de 281 instituciones, de las cuales </w:t>
      </w:r>
      <w:r w:rsidR="00C078B3" w:rsidRPr="007A120E">
        <w:rPr>
          <w:rFonts w:ascii="Artifex CF Light" w:hAnsi="Artifex CF Light" w:cs="Times New Roman"/>
          <w:color w:val="00264C"/>
          <w:sz w:val="18"/>
          <w:szCs w:val="18"/>
        </w:rPr>
        <w:t xml:space="preserve">201 </w:t>
      </w:r>
      <w:r w:rsidRPr="007A120E">
        <w:rPr>
          <w:rFonts w:ascii="Artifex CF Light" w:hAnsi="Artifex CF Light" w:cs="Times New Roman"/>
          <w:color w:val="00264C"/>
          <w:sz w:val="18"/>
          <w:szCs w:val="18"/>
        </w:rPr>
        <w:t xml:space="preserve">corresponden al Gobierno Central y </w:t>
      </w:r>
      <w:r w:rsidR="00C078B3" w:rsidRPr="007A120E">
        <w:rPr>
          <w:rFonts w:ascii="Artifex CF Light" w:hAnsi="Artifex CF Light" w:cs="Times New Roman"/>
          <w:color w:val="00264C"/>
          <w:sz w:val="18"/>
          <w:szCs w:val="18"/>
        </w:rPr>
        <w:t xml:space="preserve">75 </w:t>
      </w:r>
      <w:r w:rsidRPr="007A120E">
        <w:rPr>
          <w:rFonts w:ascii="Artifex CF Light" w:hAnsi="Artifex CF Light" w:cs="Times New Roman"/>
          <w:color w:val="00264C"/>
          <w:sz w:val="18"/>
          <w:szCs w:val="18"/>
        </w:rPr>
        <w:t xml:space="preserve">Descentralizadas y Autónomas; y </w:t>
      </w:r>
      <w:r w:rsidR="00C078B3" w:rsidRPr="007A120E">
        <w:rPr>
          <w:rFonts w:ascii="Artifex CF Light" w:hAnsi="Artifex CF Light" w:cs="Times New Roman"/>
          <w:color w:val="00264C"/>
          <w:sz w:val="18"/>
          <w:szCs w:val="18"/>
        </w:rPr>
        <w:t xml:space="preserve">17 </w:t>
      </w:r>
      <w:r w:rsidRPr="007A120E">
        <w:rPr>
          <w:rFonts w:ascii="Artifex CF Light" w:hAnsi="Artifex CF Light" w:cs="Times New Roman"/>
          <w:color w:val="00264C"/>
          <w:sz w:val="18"/>
          <w:szCs w:val="18"/>
        </w:rPr>
        <w:t xml:space="preserve">Unidades Ejecutoras de Proyectos Externos (UEPEX). Utilizando esta medida de política han sido captados </w:t>
      </w:r>
      <w:r w:rsidR="00C078B3" w:rsidRPr="007A120E">
        <w:rPr>
          <w:rFonts w:ascii="Artifex CF Light" w:hAnsi="Artifex CF Light" w:cs="Times New Roman"/>
          <w:color w:val="00264C"/>
          <w:sz w:val="18"/>
          <w:szCs w:val="18"/>
        </w:rPr>
        <w:t xml:space="preserve">RD$581,207.48 </w:t>
      </w:r>
      <w:r w:rsidRPr="007A120E">
        <w:rPr>
          <w:rFonts w:ascii="Artifex CF Light" w:hAnsi="Artifex CF Light" w:cs="Times New Roman"/>
          <w:color w:val="00264C"/>
          <w:sz w:val="18"/>
          <w:szCs w:val="18"/>
        </w:rPr>
        <w:t>millones pesos, de los cuales el 2</w:t>
      </w:r>
      <w:r w:rsidR="00C078B3" w:rsidRPr="007A120E">
        <w:rPr>
          <w:rFonts w:ascii="Artifex CF Light" w:hAnsi="Artifex CF Light" w:cs="Times New Roman"/>
          <w:color w:val="00264C"/>
          <w:sz w:val="18"/>
          <w:szCs w:val="18"/>
        </w:rPr>
        <w:t>3.3</w:t>
      </w:r>
      <w:r w:rsidRPr="007A120E">
        <w:rPr>
          <w:rFonts w:ascii="Artifex CF Light" w:hAnsi="Artifex CF Light" w:cs="Times New Roman"/>
          <w:color w:val="00264C"/>
          <w:sz w:val="18"/>
          <w:szCs w:val="18"/>
        </w:rPr>
        <w:t>0% corresponden a recursos del Gobierno Central y un 7</w:t>
      </w:r>
      <w:r w:rsidR="00C078B3" w:rsidRPr="007A120E">
        <w:rPr>
          <w:rFonts w:ascii="Artifex CF Light" w:hAnsi="Artifex CF Light" w:cs="Times New Roman"/>
          <w:color w:val="00264C"/>
          <w:sz w:val="18"/>
          <w:szCs w:val="18"/>
        </w:rPr>
        <w:t>5</w:t>
      </w:r>
      <w:r w:rsidRPr="007A120E">
        <w:rPr>
          <w:rFonts w:ascii="Artifex CF Light" w:hAnsi="Artifex CF Light" w:cs="Times New Roman"/>
          <w:color w:val="00264C"/>
          <w:sz w:val="18"/>
          <w:szCs w:val="18"/>
        </w:rPr>
        <w:t>.</w:t>
      </w:r>
      <w:r w:rsidR="00C078B3" w:rsidRPr="007A120E">
        <w:rPr>
          <w:rFonts w:ascii="Artifex CF Light" w:hAnsi="Artifex CF Light" w:cs="Times New Roman"/>
          <w:color w:val="00264C"/>
          <w:sz w:val="18"/>
          <w:szCs w:val="18"/>
        </w:rPr>
        <w:t>87</w:t>
      </w:r>
      <w:r w:rsidRPr="007A120E">
        <w:rPr>
          <w:rFonts w:ascii="Artifex CF Light" w:hAnsi="Artifex CF Light" w:cs="Times New Roman"/>
          <w:color w:val="00264C"/>
          <w:sz w:val="18"/>
          <w:szCs w:val="18"/>
        </w:rPr>
        <w:t>% a las Instituciones Descentralizadas y Autónomas no Financieras y de la Seguridad Social; de este último grupo, un  6</w:t>
      </w:r>
      <w:r w:rsidR="00C078B3" w:rsidRPr="007A120E">
        <w:rPr>
          <w:rFonts w:ascii="Artifex CF Light" w:hAnsi="Artifex CF Light" w:cs="Times New Roman"/>
          <w:color w:val="00264C"/>
          <w:sz w:val="18"/>
          <w:szCs w:val="18"/>
        </w:rPr>
        <w:t>9.90</w:t>
      </w:r>
      <w:r w:rsidRPr="007A120E">
        <w:rPr>
          <w:rFonts w:ascii="Artifex CF Light" w:hAnsi="Artifex CF Light" w:cs="Times New Roman"/>
          <w:color w:val="00264C"/>
          <w:sz w:val="18"/>
          <w:szCs w:val="18"/>
        </w:rPr>
        <w:t xml:space="preserve">% son provenientes de transferencias que le realiza el Gobierno Central a dichas instituciones, un </w:t>
      </w:r>
      <w:r w:rsidR="00C078B3" w:rsidRPr="007A120E">
        <w:rPr>
          <w:rFonts w:ascii="Artifex CF Light" w:hAnsi="Artifex CF Light" w:cs="Times New Roman"/>
          <w:color w:val="00264C"/>
          <w:sz w:val="18"/>
          <w:szCs w:val="18"/>
        </w:rPr>
        <w:t>5.97</w:t>
      </w:r>
      <w:r w:rsidRPr="007A120E">
        <w:rPr>
          <w:rFonts w:ascii="Artifex CF Light" w:hAnsi="Artifex CF Light" w:cs="Times New Roman"/>
          <w:color w:val="00264C"/>
          <w:sz w:val="18"/>
          <w:szCs w:val="18"/>
        </w:rPr>
        <w:t>%  de Captaciones de Recursos Directos y el 0.</w:t>
      </w:r>
      <w:r w:rsidR="00C078B3" w:rsidRPr="007A120E">
        <w:rPr>
          <w:rFonts w:ascii="Artifex CF Light" w:hAnsi="Artifex CF Light" w:cs="Times New Roman"/>
          <w:color w:val="00264C"/>
          <w:sz w:val="18"/>
          <w:szCs w:val="18"/>
        </w:rPr>
        <w:t>83</w:t>
      </w:r>
      <w:r w:rsidRPr="007A120E">
        <w:rPr>
          <w:rFonts w:ascii="Artifex CF Light" w:hAnsi="Artifex CF Light" w:cs="Times New Roman"/>
          <w:color w:val="00264C"/>
          <w:sz w:val="18"/>
          <w:szCs w:val="18"/>
        </w:rPr>
        <w:t xml:space="preserve">% restante corresponde a recursos manejados a través de las UEPEX. </w:t>
      </w:r>
    </w:p>
    <w:p w14:paraId="2AAF440D" w14:textId="288EEEEB" w:rsidR="009909AE" w:rsidRDefault="008F19D6" w:rsidP="007A120E">
      <w:pPr>
        <w:pStyle w:val="Sinespaciado"/>
        <w:numPr>
          <w:ilvl w:val="0"/>
          <w:numId w:val="3"/>
        </w:numPr>
        <w:spacing w:line="480" w:lineRule="auto"/>
        <w:jc w:val="both"/>
        <w:rPr>
          <w:rFonts w:ascii="Artifex CF Light" w:hAnsi="Artifex CF Light"/>
          <w:color w:val="00264C"/>
          <w:sz w:val="18"/>
          <w:szCs w:val="18"/>
        </w:rPr>
      </w:pPr>
      <w:r w:rsidRPr="007A120E">
        <w:rPr>
          <w:rFonts w:ascii="Artifex CF Light" w:hAnsi="Artifex CF Light" w:cs="Times New Roman"/>
          <w:color w:val="00264C"/>
          <w:sz w:val="18"/>
          <w:szCs w:val="18"/>
        </w:rPr>
        <w:t>40</w:t>
      </w:r>
      <w:r w:rsidRPr="007A120E">
        <w:rPr>
          <w:rFonts w:ascii="Artifex CF Light" w:hAnsi="Artifex CF Light"/>
          <w:color w:val="00264C"/>
          <w:sz w:val="18"/>
          <w:szCs w:val="18"/>
        </w:rPr>
        <w:t xml:space="preserve"> </w:t>
      </w:r>
      <w:r w:rsidR="007A4496" w:rsidRPr="007A120E">
        <w:rPr>
          <w:rFonts w:ascii="Artifex CF Light" w:hAnsi="Artifex CF Light"/>
          <w:color w:val="00264C"/>
          <w:sz w:val="18"/>
          <w:szCs w:val="18"/>
        </w:rPr>
        <w:t xml:space="preserve">instituciones </w:t>
      </w:r>
      <w:r w:rsidR="009909AE" w:rsidRPr="007A120E">
        <w:rPr>
          <w:rFonts w:ascii="Artifex CF Light" w:hAnsi="Artifex CF Light"/>
          <w:color w:val="00264C"/>
          <w:sz w:val="18"/>
          <w:szCs w:val="18"/>
        </w:rPr>
        <w:t>están utilizando el Sistema</w:t>
      </w:r>
      <w:r w:rsidR="007A4496" w:rsidRPr="007A120E">
        <w:rPr>
          <w:rFonts w:ascii="Artifex CF Light" w:hAnsi="Artifex CF Light"/>
          <w:color w:val="00264C"/>
          <w:sz w:val="18"/>
          <w:szCs w:val="18"/>
        </w:rPr>
        <w:t xml:space="preserve"> de Recaudación de Ingresos del Tesoro (</w:t>
      </w:r>
      <w:r w:rsidR="00FE46B8" w:rsidRPr="007A120E">
        <w:rPr>
          <w:rFonts w:ascii="Artifex CF Light" w:hAnsi="Artifex CF Light"/>
          <w:color w:val="00264C"/>
          <w:sz w:val="18"/>
          <w:szCs w:val="18"/>
        </w:rPr>
        <w:t>SIRITE</w:t>
      </w:r>
      <w:r w:rsidR="007A4496" w:rsidRPr="007A120E">
        <w:rPr>
          <w:rFonts w:ascii="Artifex CF Light" w:hAnsi="Artifex CF Light"/>
          <w:color w:val="00264C"/>
          <w:sz w:val="18"/>
          <w:szCs w:val="18"/>
        </w:rPr>
        <w:t>)</w:t>
      </w:r>
      <w:r w:rsidR="009909AE" w:rsidRPr="007A120E">
        <w:rPr>
          <w:rFonts w:ascii="Artifex CF Light" w:hAnsi="Artifex CF Light"/>
          <w:color w:val="00264C"/>
          <w:sz w:val="18"/>
          <w:szCs w:val="18"/>
        </w:rPr>
        <w:t>, como plataforma de percepción de recursos a razón de los servicios públicos brindados.</w:t>
      </w:r>
      <w:r w:rsidR="00C55718" w:rsidRPr="007A120E">
        <w:rPr>
          <w:rFonts w:ascii="Artifex CF Light" w:hAnsi="Artifex CF Light"/>
          <w:color w:val="00264C"/>
          <w:sz w:val="18"/>
          <w:szCs w:val="18"/>
        </w:rPr>
        <w:t xml:space="preserve"> </w:t>
      </w:r>
      <w:r w:rsidRPr="007A120E">
        <w:rPr>
          <w:rFonts w:ascii="Artifex CF Light" w:hAnsi="Artifex CF Light"/>
          <w:color w:val="00264C"/>
          <w:sz w:val="18"/>
          <w:szCs w:val="18"/>
        </w:rPr>
        <w:t xml:space="preserve">369 </w:t>
      </w:r>
      <w:r w:rsidR="00C55718" w:rsidRPr="007A120E">
        <w:rPr>
          <w:rFonts w:ascii="Artifex CF Light" w:hAnsi="Artifex CF Light"/>
          <w:color w:val="00264C"/>
          <w:sz w:val="18"/>
          <w:szCs w:val="18"/>
        </w:rPr>
        <w:t>servicios de diferentes instituciones pueden pagarse online, a cualquier hora del día los siete días de la semana, sin importar si se está dentro o fuera del país. Cabe destacar que e</w:t>
      </w:r>
      <w:r w:rsidR="009909AE" w:rsidRPr="007A120E">
        <w:rPr>
          <w:rFonts w:ascii="Artifex CF Light" w:hAnsi="Artifex CF Light"/>
          <w:color w:val="00264C"/>
          <w:sz w:val="18"/>
          <w:szCs w:val="18"/>
        </w:rPr>
        <w:t>l</w:t>
      </w:r>
      <w:r w:rsidR="007A4496" w:rsidRPr="007A120E">
        <w:rPr>
          <w:rFonts w:ascii="Artifex CF Light" w:hAnsi="Artifex CF Light"/>
          <w:color w:val="00264C"/>
          <w:sz w:val="18"/>
          <w:szCs w:val="18"/>
        </w:rPr>
        <w:t xml:space="preserve"> Tesoro </w:t>
      </w:r>
      <w:r w:rsidR="009909AE" w:rsidRPr="007A120E">
        <w:rPr>
          <w:rFonts w:ascii="Artifex CF Light" w:hAnsi="Artifex CF Light"/>
          <w:color w:val="00264C"/>
          <w:sz w:val="18"/>
          <w:szCs w:val="18"/>
        </w:rPr>
        <w:t xml:space="preserve">registró </w:t>
      </w:r>
      <w:r w:rsidR="007A4496" w:rsidRPr="007A120E">
        <w:rPr>
          <w:rFonts w:ascii="Artifex CF Light" w:hAnsi="Artifex CF Light"/>
          <w:color w:val="00264C"/>
          <w:sz w:val="18"/>
          <w:szCs w:val="18"/>
        </w:rPr>
        <w:t xml:space="preserve">un monto total de </w:t>
      </w:r>
      <w:r w:rsidR="00867A22" w:rsidRPr="007A120E">
        <w:rPr>
          <w:rFonts w:ascii="Artifex CF Light" w:hAnsi="Artifex CF Light" w:cs="Times New Roman"/>
          <w:color w:val="00264C"/>
          <w:sz w:val="18"/>
          <w:szCs w:val="18"/>
        </w:rPr>
        <w:t>RD$</w:t>
      </w:r>
      <w:r w:rsidR="00CB00C0" w:rsidRPr="007A120E">
        <w:rPr>
          <w:rFonts w:ascii="Artifex CF Light" w:hAnsi="Artifex CF Light" w:cs="Times New Roman"/>
          <w:color w:val="00264C"/>
          <w:sz w:val="18"/>
          <w:szCs w:val="18"/>
        </w:rPr>
        <w:t>343.7</w:t>
      </w:r>
      <w:r w:rsidR="00867A22" w:rsidRPr="007A120E">
        <w:rPr>
          <w:rFonts w:ascii="Artifex CF Light" w:hAnsi="Artifex CF Light" w:cs="Times New Roman"/>
          <w:color w:val="00264C"/>
          <w:sz w:val="18"/>
          <w:szCs w:val="18"/>
        </w:rPr>
        <w:t xml:space="preserve"> millones </w:t>
      </w:r>
      <w:r w:rsidR="009909AE" w:rsidRPr="007A120E">
        <w:rPr>
          <w:rFonts w:ascii="Artifex CF Light" w:hAnsi="Artifex CF Light"/>
          <w:color w:val="00264C"/>
          <w:sz w:val="18"/>
          <w:szCs w:val="18"/>
        </w:rPr>
        <w:t xml:space="preserve">a través del </w:t>
      </w:r>
      <w:r w:rsidR="00FE46B8" w:rsidRPr="007A120E">
        <w:rPr>
          <w:rFonts w:ascii="Artifex CF Light" w:hAnsi="Artifex CF Light"/>
          <w:color w:val="00264C"/>
          <w:sz w:val="18"/>
          <w:szCs w:val="18"/>
        </w:rPr>
        <w:t>SIRITE</w:t>
      </w:r>
      <w:r w:rsidR="00FA53D7" w:rsidRPr="007A120E">
        <w:rPr>
          <w:rFonts w:ascii="Artifex CF Light" w:hAnsi="Artifex CF Light"/>
          <w:color w:val="00264C"/>
          <w:sz w:val="18"/>
          <w:szCs w:val="18"/>
        </w:rPr>
        <w:t xml:space="preserve">. </w:t>
      </w:r>
    </w:p>
    <w:p w14:paraId="4270D578" w14:textId="785F85B6" w:rsidR="00AC48D9" w:rsidRPr="00FD667B" w:rsidRDefault="00FD667B" w:rsidP="00FD667B">
      <w:pPr>
        <w:pStyle w:val="Sinespaciado"/>
        <w:numPr>
          <w:ilvl w:val="0"/>
          <w:numId w:val="3"/>
        </w:numPr>
        <w:spacing w:line="480" w:lineRule="auto"/>
        <w:jc w:val="both"/>
        <w:rPr>
          <w:rFonts w:ascii="Artifex CF Light" w:hAnsi="Artifex CF Light"/>
          <w:color w:val="00264C"/>
          <w:sz w:val="18"/>
          <w:szCs w:val="18"/>
        </w:rPr>
      </w:pPr>
      <w:r>
        <w:rPr>
          <w:rFonts w:ascii="Artifex CF Light" w:hAnsi="Artifex CF Light"/>
          <w:color w:val="00264C"/>
          <w:sz w:val="18"/>
          <w:szCs w:val="18"/>
        </w:rPr>
        <w:t>Como elemento relevante a destacar,  se señala que por primera vez en toda su historia</w:t>
      </w:r>
      <w:r>
        <w:rPr>
          <w:rFonts w:ascii="Artifex CF Light" w:hAnsi="Artifex CF Light"/>
          <w:color w:val="00264C"/>
          <w:sz w:val="18"/>
          <w:szCs w:val="18"/>
        </w:rPr>
        <w:t>, la T</w:t>
      </w:r>
      <w:r>
        <w:rPr>
          <w:rFonts w:ascii="Artifex CF Light" w:hAnsi="Artifex CF Light"/>
          <w:color w:val="00264C"/>
          <w:sz w:val="18"/>
          <w:szCs w:val="18"/>
        </w:rPr>
        <w:t xml:space="preserve">esorería logra que le sean remunerados los saldos en cuenta en RD$ pesos en el  Banco Central, </w:t>
      </w:r>
      <w:r>
        <w:rPr>
          <w:rFonts w:ascii="Artifex CF Light" w:hAnsi="Artifex CF Light"/>
          <w:color w:val="00264C"/>
          <w:sz w:val="18"/>
          <w:szCs w:val="18"/>
        </w:rPr>
        <w:t>alcanzando</w:t>
      </w:r>
      <w:r>
        <w:rPr>
          <w:rFonts w:ascii="Artifex CF Light" w:hAnsi="Artifex CF Light"/>
          <w:color w:val="00264C"/>
          <w:sz w:val="18"/>
          <w:szCs w:val="18"/>
        </w:rPr>
        <w:t xml:space="preserve"> para el periodo la   suma de RD$290.00 millones, por concepto de intereses en remuneraciones de los saldos.</w:t>
      </w:r>
      <w:r>
        <w:rPr>
          <w:rFonts w:ascii="Artifex CF Light" w:hAnsi="Artifex CF Light"/>
          <w:color w:val="FF0000"/>
          <w:sz w:val="18"/>
          <w:szCs w:val="18"/>
        </w:rPr>
        <w:t xml:space="preserve"> </w:t>
      </w:r>
      <w:r w:rsidRPr="009B4A00">
        <w:rPr>
          <w:rFonts w:ascii="Artifex CF Light" w:hAnsi="Artifex CF Light"/>
          <w:color w:val="00264C"/>
          <w:sz w:val="18"/>
          <w:szCs w:val="18"/>
        </w:rPr>
        <w:t>Con relación a</w:t>
      </w:r>
      <w:r>
        <w:rPr>
          <w:rFonts w:ascii="Artifex CF Light" w:hAnsi="Artifex CF Light"/>
          <w:sz w:val="18"/>
          <w:szCs w:val="18"/>
        </w:rPr>
        <w:t xml:space="preserve"> </w:t>
      </w:r>
      <w:r w:rsidRPr="009B4A00">
        <w:rPr>
          <w:rFonts w:ascii="Artifex CF Light" w:hAnsi="Artifex CF Light"/>
          <w:color w:val="00264C"/>
          <w:sz w:val="18"/>
          <w:szCs w:val="18"/>
        </w:rPr>
        <w:t xml:space="preserve">la utilización del financiamiento de corto plazo contemplado en la Ley de Presupuesto General del </w:t>
      </w:r>
      <w:proofErr w:type="spellStart"/>
      <w:r w:rsidRPr="009B4A00">
        <w:rPr>
          <w:rFonts w:ascii="Artifex CF Light" w:hAnsi="Artifex CF Light"/>
          <w:color w:val="00264C"/>
          <w:sz w:val="18"/>
          <w:szCs w:val="18"/>
        </w:rPr>
        <w:t>Estad</w:t>
      </w:r>
      <w:proofErr w:type="gramStart"/>
      <w:r>
        <w:rPr>
          <w:rFonts w:ascii="Artifex CF Light" w:hAnsi="Artifex CF Light"/>
          <w:color w:val="00264C"/>
          <w:sz w:val="18"/>
          <w:szCs w:val="18"/>
        </w:rPr>
        <w:t>,</w:t>
      </w:r>
      <w:r w:rsidRPr="009B4A00">
        <w:rPr>
          <w:rFonts w:ascii="Artifex CF Light" w:hAnsi="Artifex CF Light"/>
          <w:color w:val="00264C"/>
          <w:sz w:val="18"/>
          <w:szCs w:val="18"/>
        </w:rPr>
        <w:t>o</w:t>
      </w:r>
      <w:proofErr w:type="spellEnd"/>
      <w:proofErr w:type="gramEnd"/>
      <w:r w:rsidRPr="009B4A00">
        <w:rPr>
          <w:rFonts w:ascii="Artifex CF Light" w:hAnsi="Artifex CF Light"/>
          <w:color w:val="00264C"/>
          <w:sz w:val="18"/>
          <w:szCs w:val="18"/>
        </w:rPr>
        <w:t xml:space="preserve"> para el 2020 se estima que de acuerdo a las proyecciones realizadas y a la posición que refleja la disponibilidad de caja</w:t>
      </w:r>
      <w:r>
        <w:rPr>
          <w:rFonts w:ascii="Artifex CF Light" w:hAnsi="Artifex CF Light"/>
          <w:color w:val="00264C"/>
          <w:sz w:val="18"/>
          <w:szCs w:val="18"/>
        </w:rPr>
        <w:t>,</w:t>
      </w:r>
      <w:r w:rsidRPr="009B4A00">
        <w:rPr>
          <w:rFonts w:ascii="Artifex CF Light" w:hAnsi="Artifex CF Light"/>
          <w:color w:val="00264C"/>
          <w:sz w:val="18"/>
          <w:szCs w:val="18"/>
        </w:rPr>
        <w:t xml:space="preserve"> no se prevé la utilización de dich</w:t>
      </w:r>
      <w:r>
        <w:rPr>
          <w:rFonts w:ascii="Artifex CF Light" w:hAnsi="Artifex CF Light"/>
          <w:color w:val="00264C"/>
          <w:sz w:val="18"/>
          <w:szCs w:val="18"/>
        </w:rPr>
        <w:t>a</w:t>
      </w:r>
      <w:r w:rsidRPr="009B4A00">
        <w:rPr>
          <w:rFonts w:ascii="Artifex CF Light" w:hAnsi="Artifex CF Light"/>
          <w:color w:val="00264C"/>
          <w:sz w:val="18"/>
          <w:szCs w:val="18"/>
        </w:rPr>
        <w:t xml:space="preserve"> facilidad </w:t>
      </w:r>
      <w:r>
        <w:rPr>
          <w:rFonts w:ascii="Artifex CF Light" w:hAnsi="Artifex CF Light"/>
          <w:color w:val="00264C"/>
          <w:sz w:val="18"/>
          <w:szCs w:val="18"/>
        </w:rPr>
        <w:t xml:space="preserve"> </w:t>
      </w:r>
      <w:bookmarkStart w:id="1" w:name="_GoBack"/>
      <w:bookmarkEnd w:id="1"/>
      <w:r w:rsidRPr="009B4A00">
        <w:rPr>
          <w:rFonts w:ascii="Artifex CF Light" w:hAnsi="Artifex CF Light"/>
          <w:color w:val="00264C"/>
          <w:sz w:val="18"/>
          <w:szCs w:val="18"/>
        </w:rPr>
        <w:t>para los meses de Noviembre y Diciembre</w:t>
      </w:r>
      <w:r>
        <w:rPr>
          <w:rFonts w:ascii="Artifex CF Light" w:hAnsi="Artifex CF Light"/>
          <w:color w:val="00264C"/>
          <w:sz w:val="18"/>
          <w:szCs w:val="18"/>
        </w:rPr>
        <w:t>.</w:t>
      </w:r>
    </w:p>
    <w:p w14:paraId="422A57C7" w14:textId="181A07E9" w:rsidR="00106013" w:rsidRPr="007A120E" w:rsidRDefault="00D16F9E" w:rsidP="007A120E">
      <w:pPr>
        <w:pStyle w:val="Sinespaciado"/>
        <w:numPr>
          <w:ilvl w:val="0"/>
          <w:numId w:val="3"/>
        </w:numPr>
        <w:spacing w:line="480" w:lineRule="auto"/>
        <w:jc w:val="both"/>
        <w:rPr>
          <w:rFonts w:ascii="Artifex CF Light" w:hAnsi="Artifex CF Light"/>
          <w:color w:val="00264C"/>
          <w:sz w:val="18"/>
          <w:szCs w:val="18"/>
        </w:rPr>
      </w:pPr>
      <w:r w:rsidRPr="007A120E">
        <w:rPr>
          <w:rFonts w:ascii="Artifex CF Light" w:hAnsi="Artifex CF Light"/>
          <w:color w:val="00264C"/>
          <w:sz w:val="18"/>
          <w:szCs w:val="18"/>
        </w:rPr>
        <w:t>Los</w:t>
      </w:r>
      <w:r w:rsidR="00E23E04" w:rsidRPr="007A120E">
        <w:rPr>
          <w:rFonts w:ascii="Artifex CF Light" w:hAnsi="Artifex CF Light"/>
          <w:color w:val="00264C"/>
          <w:sz w:val="18"/>
          <w:szCs w:val="18"/>
        </w:rPr>
        <w:t xml:space="preserve"> ingresos registrados en el Tesoro</w:t>
      </w:r>
      <w:r w:rsidRPr="007A120E">
        <w:rPr>
          <w:rFonts w:ascii="Artifex CF Light" w:hAnsi="Artifex CF Light"/>
          <w:color w:val="00264C"/>
          <w:sz w:val="18"/>
          <w:szCs w:val="18"/>
        </w:rPr>
        <w:t>,</w:t>
      </w:r>
      <w:r w:rsidR="00E23E04" w:rsidRPr="007A120E">
        <w:rPr>
          <w:rFonts w:ascii="Artifex CF Light" w:hAnsi="Artifex CF Light"/>
          <w:color w:val="00264C"/>
          <w:sz w:val="18"/>
          <w:szCs w:val="18"/>
        </w:rPr>
        <w:t xml:space="preserve"> percibidos por los organismos de recaudación ascienden a </w:t>
      </w:r>
      <w:r w:rsidR="00AC63B7" w:rsidRPr="007A120E">
        <w:rPr>
          <w:rFonts w:ascii="Artifex CF Light" w:hAnsi="Artifex CF Light" w:cs="Times New Roman"/>
          <w:color w:val="00264C"/>
          <w:sz w:val="18"/>
          <w:szCs w:val="18"/>
        </w:rPr>
        <w:t>RD$</w:t>
      </w:r>
      <w:r w:rsidR="00CB00C0" w:rsidRPr="007A120E">
        <w:rPr>
          <w:rFonts w:ascii="Artifex CF Light" w:hAnsi="Artifex CF Light" w:cs="Times New Roman"/>
          <w:color w:val="00264C"/>
          <w:sz w:val="18"/>
          <w:szCs w:val="18"/>
        </w:rPr>
        <w:t xml:space="preserve">593,596.10 </w:t>
      </w:r>
      <w:r w:rsidR="00E23E04" w:rsidRPr="007A120E">
        <w:rPr>
          <w:rFonts w:ascii="Artifex CF Light" w:hAnsi="Artifex CF Light"/>
          <w:color w:val="00264C"/>
          <w:sz w:val="18"/>
          <w:szCs w:val="18"/>
        </w:rPr>
        <w:t xml:space="preserve">millones, de los cuales un </w:t>
      </w:r>
      <w:r w:rsidR="00CE4AD6" w:rsidRPr="007A120E">
        <w:rPr>
          <w:rFonts w:ascii="Artifex CF Light" w:hAnsi="Artifex CF Light"/>
          <w:color w:val="00264C"/>
          <w:sz w:val="18"/>
          <w:szCs w:val="18"/>
        </w:rPr>
        <w:t>7</w:t>
      </w:r>
      <w:r w:rsidR="00CB00C0" w:rsidRPr="007A120E">
        <w:rPr>
          <w:rFonts w:ascii="Artifex CF Light" w:hAnsi="Artifex CF Light"/>
          <w:color w:val="00264C"/>
          <w:sz w:val="18"/>
          <w:szCs w:val="18"/>
        </w:rPr>
        <w:t>1.0</w:t>
      </w:r>
      <w:r w:rsidR="007A4496" w:rsidRPr="007A120E">
        <w:rPr>
          <w:rFonts w:ascii="Artifex CF Light" w:hAnsi="Artifex CF Light" w:cs="Times New Roman"/>
          <w:color w:val="00264C"/>
          <w:sz w:val="18"/>
          <w:szCs w:val="18"/>
        </w:rPr>
        <w:t>%</w:t>
      </w:r>
      <w:r w:rsidR="00E23E04" w:rsidRPr="007A120E">
        <w:rPr>
          <w:rFonts w:ascii="Artifex CF Light" w:hAnsi="Artifex CF Light"/>
          <w:color w:val="00264C"/>
          <w:sz w:val="18"/>
          <w:szCs w:val="18"/>
        </w:rPr>
        <w:t xml:space="preserve"> corresponde a recaudación realizada por la Dirección General de Impuestos Internos (DGII)</w:t>
      </w:r>
      <w:r w:rsidRPr="007A120E">
        <w:rPr>
          <w:rFonts w:ascii="Artifex CF Light" w:hAnsi="Artifex CF Light"/>
          <w:color w:val="00264C"/>
          <w:sz w:val="18"/>
          <w:szCs w:val="18"/>
        </w:rPr>
        <w:t xml:space="preserve">, </w:t>
      </w:r>
      <w:r w:rsidR="00CB00C0" w:rsidRPr="007A120E">
        <w:rPr>
          <w:rFonts w:ascii="Artifex CF Light" w:hAnsi="Artifex CF Light"/>
          <w:color w:val="00264C"/>
          <w:sz w:val="18"/>
          <w:szCs w:val="18"/>
        </w:rPr>
        <w:t>19.6</w:t>
      </w:r>
      <w:r w:rsidR="007A4496" w:rsidRPr="007A120E">
        <w:rPr>
          <w:rFonts w:ascii="Artifex CF Light" w:hAnsi="Artifex CF Light" w:cs="Times New Roman"/>
          <w:color w:val="00264C"/>
          <w:sz w:val="18"/>
          <w:szCs w:val="18"/>
        </w:rPr>
        <w:t>%</w:t>
      </w:r>
      <w:r w:rsidR="00E23E04" w:rsidRPr="007A120E">
        <w:rPr>
          <w:rFonts w:ascii="Artifex CF Light" w:hAnsi="Artifex CF Light"/>
          <w:color w:val="00264C"/>
          <w:sz w:val="18"/>
          <w:szCs w:val="18"/>
        </w:rPr>
        <w:t xml:space="preserve"> de la Dirección </w:t>
      </w:r>
      <w:r w:rsidR="00E23E04" w:rsidRPr="007A120E">
        <w:rPr>
          <w:rFonts w:ascii="Artifex CF Light" w:hAnsi="Artifex CF Light"/>
          <w:color w:val="00264C"/>
          <w:sz w:val="18"/>
          <w:szCs w:val="18"/>
        </w:rPr>
        <w:lastRenderedPageBreak/>
        <w:t xml:space="preserve">General de Aduanas y </w:t>
      </w:r>
      <w:r w:rsidR="00CB00C0" w:rsidRPr="007A120E">
        <w:rPr>
          <w:rFonts w:ascii="Artifex CF Light" w:hAnsi="Artifex CF Light" w:cs="Times New Roman"/>
          <w:color w:val="00264C"/>
          <w:sz w:val="18"/>
          <w:szCs w:val="18"/>
        </w:rPr>
        <w:t>9.4</w:t>
      </w:r>
      <w:r w:rsidR="007A4496" w:rsidRPr="007A120E">
        <w:rPr>
          <w:rFonts w:ascii="Artifex CF Light" w:hAnsi="Artifex CF Light" w:cs="Times New Roman"/>
          <w:color w:val="00264C"/>
          <w:sz w:val="18"/>
          <w:szCs w:val="18"/>
        </w:rPr>
        <w:t>%</w:t>
      </w:r>
      <w:r w:rsidR="00E23E04" w:rsidRPr="007A120E">
        <w:rPr>
          <w:rFonts w:ascii="Artifex CF Light" w:hAnsi="Artifex CF Light"/>
          <w:color w:val="00264C"/>
          <w:sz w:val="18"/>
          <w:szCs w:val="18"/>
        </w:rPr>
        <w:t xml:space="preserve"> de los recursos captados a través de la Tesorería Nacional y de recaudaciones directas de las instituciones</w:t>
      </w:r>
      <w:r w:rsidR="00FA53D7" w:rsidRPr="007A120E">
        <w:rPr>
          <w:rFonts w:ascii="Artifex CF Light" w:hAnsi="Artifex CF Light"/>
          <w:color w:val="00264C"/>
          <w:sz w:val="18"/>
          <w:szCs w:val="18"/>
        </w:rPr>
        <w:t xml:space="preserve"> del</w:t>
      </w:r>
      <w:r w:rsidR="00E23E04" w:rsidRPr="007A120E">
        <w:rPr>
          <w:rFonts w:ascii="Artifex CF Light" w:hAnsi="Artifex CF Light"/>
          <w:color w:val="00264C"/>
          <w:sz w:val="18"/>
          <w:szCs w:val="18"/>
        </w:rPr>
        <w:t xml:space="preserve"> </w:t>
      </w:r>
      <w:r w:rsidR="00FA53D7" w:rsidRPr="007A120E">
        <w:rPr>
          <w:rFonts w:ascii="Artifex CF Light" w:hAnsi="Artifex CF Light"/>
          <w:color w:val="00264C"/>
          <w:sz w:val="18"/>
          <w:szCs w:val="18"/>
        </w:rPr>
        <w:t xml:space="preserve">Gobierno Central, Descentralizadas y Seguridad Social </w:t>
      </w:r>
      <w:r w:rsidR="00E23E04" w:rsidRPr="007A120E">
        <w:rPr>
          <w:rFonts w:ascii="Artifex CF Light" w:hAnsi="Artifex CF Light"/>
          <w:color w:val="00264C"/>
          <w:sz w:val="18"/>
          <w:szCs w:val="18"/>
        </w:rPr>
        <w:t>incorporada</w:t>
      </w:r>
      <w:r w:rsidR="00FA53D7" w:rsidRPr="007A120E">
        <w:rPr>
          <w:rFonts w:ascii="Artifex CF Light" w:hAnsi="Artifex CF Light"/>
          <w:color w:val="00264C"/>
          <w:sz w:val="18"/>
          <w:szCs w:val="18"/>
        </w:rPr>
        <w:t>s a la Cuenta Única del Tesoro.</w:t>
      </w:r>
      <w:r w:rsidR="00106013" w:rsidRPr="007A120E">
        <w:rPr>
          <w:rFonts w:ascii="Artifex CF Light" w:hAnsi="Artifex CF Light"/>
          <w:color w:val="00264C"/>
          <w:sz w:val="18"/>
          <w:szCs w:val="18"/>
        </w:rPr>
        <w:t xml:space="preserve"> </w:t>
      </w:r>
    </w:p>
    <w:p w14:paraId="364F76ED" w14:textId="6F520F57" w:rsidR="00106013" w:rsidRPr="007A120E" w:rsidRDefault="00106013" w:rsidP="007A120E">
      <w:pPr>
        <w:pStyle w:val="Sinespaciado"/>
        <w:numPr>
          <w:ilvl w:val="0"/>
          <w:numId w:val="3"/>
        </w:numPr>
        <w:spacing w:line="480" w:lineRule="auto"/>
        <w:jc w:val="both"/>
        <w:rPr>
          <w:rFonts w:ascii="Artifex CF Light" w:hAnsi="Artifex CF Light"/>
          <w:color w:val="00264C"/>
          <w:sz w:val="18"/>
          <w:szCs w:val="18"/>
        </w:rPr>
      </w:pPr>
      <w:r w:rsidRPr="007A120E">
        <w:rPr>
          <w:rFonts w:ascii="Artifex CF Light" w:hAnsi="Artifex CF Light"/>
          <w:color w:val="00264C"/>
          <w:sz w:val="18"/>
          <w:szCs w:val="18"/>
        </w:rPr>
        <w:t xml:space="preserve">La Tesorería Nacional ha desembolsado un monto de </w:t>
      </w:r>
      <w:r w:rsidR="00E837C8" w:rsidRPr="007A120E">
        <w:rPr>
          <w:rFonts w:ascii="Artifex CF Light" w:hAnsi="Artifex CF Light"/>
          <w:color w:val="00264C"/>
          <w:sz w:val="18"/>
          <w:szCs w:val="18"/>
        </w:rPr>
        <w:t>RD$122</w:t>
      </w:r>
      <w:proofErr w:type="gramStart"/>
      <w:r w:rsidR="00E837C8" w:rsidRPr="007A120E">
        <w:rPr>
          <w:rFonts w:ascii="Artifex CF Light" w:hAnsi="Artifex CF Light"/>
          <w:color w:val="00264C"/>
          <w:sz w:val="18"/>
          <w:szCs w:val="18"/>
        </w:rPr>
        <w:t>,632,251,303.47</w:t>
      </w:r>
      <w:proofErr w:type="gramEnd"/>
      <w:r w:rsidR="00E837C8" w:rsidRPr="007A120E">
        <w:rPr>
          <w:rFonts w:ascii="Artifex CF Light" w:hAnsi="Artifex CF Light"/>
          <w:color w:val="00264C"/>
          <w:sz w:val="18"/>
          <w:szCs w:val="18"/>
        </w:rPr>
        <w:t xml:space="preserve"> </w:t>
      </w:r>
      <w:r w:rsidRPr="007A120E">
        <w:rPr>
          <w:rFonts w:ascii="Artifex CF Light" w:hAnsi="Artifex CF Light"/>
          <w:color w:val="00264C"/>
          <w:sz w:val="18"/>
          <w:szCs w:val="18"/>
        </w:rPr>
        <w:t>por concepto de programas de asistencia social durante la pandemia del COVID-19.</w:t>
      </w:r>
      <w:r w:rsidR="00E837C8" w:rsidRPr="007A120E">
        <w:rPr>
          <w:rFonts w:ascii="Artifex CF Light" w:hAnsi="Artifex CF Light"/>
          <w:color w:val="00264C"/>
          <w:sz w:val="18"/>
          <w:szCs w:val="18"/>
        </w:rPr>
        <w:t xml:space="preserve"> </w:t>
      </w:r>
      <w:r w:rsidRPr="007A120E">
        <w:rPr>
          <w:rFonts w:ascii="Artifex CF Light" w:hAnsi="Artifex CF Light"/>
          <w:color w:val="00264C"/>
          <w:sz w:val="18"/>
          <w:szCs w:val="18"/>
        </w:rPr>
        <w:t xml:space="preserve">De los cuales </w:t>
      </w:r>
      <w:r w:rsidR="00E837C8" w:rsidRPr="007A120E">
        <w:rPr>
          <w:rFonts w:ascii="Artifex CF Light" w:hAnsi="Artifex CF Light"/>
          <w:color w:val="00264C"/>
          <w:sz w:val="18"/>
          <w:szCs w:val="18"/>
        </w:rPr>
        <w:t>RD$50,090,567,389.18</w:t>
      </w:r>
      <w:r w:rsidRPr="007A120E">
        <w:rPr>
          <w:rFonts w:ascii="Artifex CF Light" w:hAnsi="Artifex CF Light"/>
          <w:color w:val="00264C"/>
          <w:sz w:val="18"/>
          <w:szCs w:val="18"/>
        </w:rPr>
        <w:t xml:space="preserve">  corresponde a “FASE”;  </w:t>
      </w:r>
      <w:r w:rsidR="00E837C8" w:rsidRPr="007A120E">
        <w:rPr>
          <w:rFonts w:ascii="Artifex CF Light" w:hAnsi="Artifex CF Light"/>
          <w:color w:val="00264C"/>
          <w:sz w:val="18"/>
          <w:szCs w:val="18"/>
        </w:rPr>
        <w:t xml:space="preserve">RD$65,155,155,057.14 </w:t>
      </w:r>
      <w:r w:rsidRPr="007A120E">
        <w:rPr>
          <w:rFonts w:ascii="Artifex CF Light" w:hAnsi="Artifex CF Light"/>
          <w:color w:val="00264C"/>
          <w:sz w:val="18"/>
          <w:szCs w:val="18"/>
        </w:rPr>
        <w:t xml:space="preserve">a “Quédate en Casa” ; y  </w:t>
      </w:r>
      <w:r w:rsidR="00E837C8" w:rsidRPr="007A120E">
        <w:rPr>
          <w:rFonts w:ascii="Artifex CF Light" w:hAnsi="Artifex CF Light"/>
          <w:color w:val="00264C"/>
          <w:sz w:val="18"/>
          <w:szCs w:val="18"/>
        </w:rPr>
        <w:t>RD$7,386,528,857.14</w:t>
      </w:r>
      <w:r w:rsidRPr="007A120E">
        <w:rPr>
          <w:rFonts w:ascii="Artifex CF Light" w:hAnsi="Artifex CF Light"/>
          <w:color w:val="00264C"/>
          <w:sz w:val="18"/>
          <w:szCs w:val="18"/>
        </w:rPr>
        <w:t xml:space="preserve"> a “ </w:t>
      </w:r>
      <w:proofErr w:type="spellStart"/>
      <w:r w:rsidRPr="007A120E">
        <w:rPr>
          <w:rFonts w:ascii="Artifex CF Light" w:hAnsi="Artifex CF Light"/>
          <w:color w:val="00264C"/>
          <w:sz w:val="18"/>
          <w:szCs w:val="18"/>
        </w:rPr>
        <w:t>Pa</w:t>
      </w:r>
      <w:proofErr w:type="spellEnd"/>
      <w:r w:rsidRPr="007A120E">
        <w:rPr>
          <w:rFonts w:ascii="Artifex CF Light" w:hAnsi="Artifex CF Light"/>
          <w:color w:val="00264C"/>
          <w:sz w:val="18"/>
          <w:szCs w:val="18"/>
        </w:rPr>
        <w:t>´ ti”.</w:t>
      </w:r>
    </w:p>
    <w:p w14:paraId="58F67AA3" w14:textId="56A456C6" w:rsidR="006C29AC" w:rsidRPr="004D05AA" w:rsidRDefault="00D16F9E" w:rsidP="007A120E">
      <w:pPr>
        <w:pStyle w:val="Sinespaciado"/>
        <w:numPr>
          <w:ilvl w:val="0"/>
          <w:numId w:val="3"/>
        </w:numPr>
        <w:spacing w:before="10" w:line="480" w:lineRule="auto"/>
        <w:jc w:val="both"/>
        <w:rPr>
          <w:rFonts w:ascii="Artifex CF Light" w:hAnsi="Artifex CF Light"/>
          <w:color w:val="00264C"/>
          <w:sz w:val="18"/>
          <w:szCs w:val="18"/>
        </w:rPr>
      </w:pPr>
      <w:r w:rsidRPr="007A120E">
        <w:rPr>
          <w:rFonts w:ascii="Artifex CF Light" w:hAnsi="Artifex CF Light"/>
          <w:color w:val="00264C"/>
          <w:sz w:val="18"/>
          <w:szCs w:val="18"/>
        </w:rPr>
        <w:t xml:space="preserve">Se han realizado </w:t>
      </w:r>
      <w:r w:rsidR="00A033BF" w:rsidRPr="007A120E">
        <w:rPr>
          <w:rFonts w:ascii="Artifex CF Light" w:hAnsi="Artifex CF Light"/>
          <w:color w:val="00264C"/>
          <w:sz w:val="18"/>
          <w:szCs w:val="18"/>
        </w:rPr>
        <w:t xml:space="preserve">29, 425,499 </w:t>
      </w:r>
      <w:r w:rsidRPr="007A120E">
        <w:rPr>
          <w:rFonts w:ascii="Artifex CF Light" w:hAnsi="Artifex CF Light"/>
          <w:color w:val="00264C"/>
          <w:sz w:val="18"/>
          <w:szCs w:val="18"/>
        </w:rPr>
        <w:t xml:space="preserve">transacciones de pago, de los cuales </w:t>
      </w:r>
      <w:r w:rsidR="00422E25" w:rsidRPr="007A120E">
        <w:rPr>
          <w:rFonts w:ascii="Artifex CF Light" w:hAnsi="Artifex CF Light"/>
          <w:color w:val="00264C"/>
          <w:sz w:val="18"/>
          <w:szCs w:val="18"/>
        </w:rPr>
        <w:t>9</w:t>
      </w:r>
      <w:r w:rsidR="00222017" w:rsidRPr="007A120E">
        <w:rPr>
          <w:rFonts w:ascii="Artifex CF Light" w:hAnsi="Artifex CF Light"/>
          <w:color w:val="00264C"/>
          <w:sz w:val="18"/>
          <w:szCs w:val="18"/>
        </w:rPr>
        <w:t>9.</w:t>
      </w:r>
      <w:r w:rsidR="00A033BF" w:rsidRPr="007A120E">
        <w:rPr>
          <w:rFonts w:ascii="Artifex CF Light" w:hAnsi="Artifex CF Light"/>
          <w:color w:val="00264C"/>
          <w:sz w:val="18"/>
          <w:szCs w:val="18"/>
        </w:rPr>
        <w:t>56</w:t>
      </w:r>
      <w:r w:rsidR="00422E25" w:rsidRPr="007A120E">
        <w:rPr>
          <w:rFonts w:ascii="Artifex CF Light" w:hAnsi="Artifex CF Light"/>
          <w:color w:val="00264C"/>
          <w:sz w:val="18"/>
          <w:szCs w:val="18"/>
        </w:rPr>
        <w:t xml:space="preserve">%  </w:t>
      </w:r>
      <w:r w:rsidRPr="007A120E">
        <w:rPr>
          <w:rFonts w:ascii="Artifex CF Light" w:hAnsi="Artifex CF Light"/>
          <w:color w:val="00264C"/>
          <w:sz w:val="18"/>
          <w:szCs w:val="18"/>
        </w:rPr>
        <w:t xml:space="preserve">han sido realizado por transferencia electrónica, </w:t>
      </w:r>
      <w:r w:rsidR="00222017" w:rsidRPr="007A120E">
        <w:rPr>
          <w:rFonts w:ascii="Artifex CF Light" w:hAnsi="Artifex CF Light"/>
          <w:color w:val="00264C"/>
          <w:sz w:val="18"/>
          <w:szCs w:val="18"/>
        </w:rPr>
        <w:t>0.</w:t>
      </w:r>
      <w:r w:rsidR="00A033BF" w:rsidRPr="007A120E">
        <w:rPr>
          <w:rFonts w:ascii="Artifex CF Light" w:hAnsi="Artifex CF Light"/>
          <w:color w:val="00264C"/>
          <w:sz w:val="18"/>
          <w:szCs w:val="18"/>
        </w:rPr>
        <w:t>43</w:t>
      </w:r>
      <w:r w:rsidR="00422E25" w:rsidRPr="007A120E">
        <w:rPr>
          <w:rFonts w:ascii="Artifex CF Light" w:hAnsi="Artifex CF Light"/>
          <w:color w:val="00264C"/>
          <w:sz w:val="18"/>
          <w:szCs w:val="18"/>
        </w:rPr>
        <w:t xml:space="preserve">%  </w:t>
      </w:r>
      <w:r w:rsidRPr="007A120E">
        <w:rPr>
          <w:rFonts w:ascii="Artifex CF Light" w:hAnsi="Artifex CF Light"/>
          <w:color w:val="00264C"/>
          <w:sz w:val="18"/>
          <w:szCs w:val="18"/>
        </w:rPr>
        <w:t xml:space="preserve">a través de cheque y </w:t>
      </w:r>
      <w:r w:rsidR="00422E25" w:rsidRPr="007A120E">
        <w:rPr>
          <w:rFonts w:ascii="Artifex CF Light" w:hAnsi="Artifex CF Light"/>
          <w:color w:val="00264C"/>
          <w:sz w:val="18"/>
          <w:szCs w:val="18"/>
        </w:rPr>
        <w:t xml:space="preserve">0.01%  </w:t>
      </w:r>
      <w:r w:rsidRPr="007A120E">
        <w:rPr>
          <w:rFonts w:ascii="Artifex CF Light" w:hAnsi="Artifex CF Light"/>
          <w:color w:val="00264C"/>
          <w:sz w:val="18"/>
          <w:szCs w:val="18"/>
        </w:rPr>
        <w:t xml:space="preserve">a través de notas de pago. </w:t>
      </w:r>
      <w:r w:rsidR="007C2678" w:rsidRPr="007A120E">
        <w:rPr>
          <w:rFonts w:ascii="Artifex CF Light" w:hAnsi="Artifex CF Light"/>
          <w:color w:val="00264C"/>
          <w:sz w:val="18"/>
          <w:szCs w:val="18"/>
        </w:rPr>
        <w:t xml:space="preserve"> </w:t>
      </w:r>
      <w:r w:rsidR="006C29AC" w:rsidRPr="007A120E">
        <w:rPr>
          <w:rFonts w:ascii="Artifex CF Light" w:hAnsi="Artifex CF Light"/>
          <w:color w:val="00264C"/>
        </w:rPr>
        <w:tab/>
      </w:r>
    </w:p>
    <w:p w14:paraId="3496272E" w14:textId="42F76184" w:rsidR="004D05AA" w:rsidRPr="00AC48D9" w:rsidRDefault="004D05AA" w:rsidP="00F4606D">
      <w:pPr>
        <w:pStyle w:val="Sinespaciado"/>
        <w:numPr>
          <w:ilvl w:val="0"/>
          <w:numId w:val="3"/>
        </w:numPr>
        <w:spacing w:line="480" w:lineRule="auto"/>
        <w:jc w:val="both"/>
        <w:rPr>
          <w:rFonts w:ascii="Artifex CF Light" w:hAnsi="Artifex CF Light"/>
          <w:color w:val="00264C"/>
          <w:sz w:val="18"/>
          <w:szCs w:val="18"/>
        </w:rPr>
      </w:pPr>
      <w:r w:rsidRPr="007A120E">
        <w:rPr>
          <w:rFonts w:ascii="Artifex CF Light" w:hAnsi="Artifex CF Light"/>
          <w:bCs/>
          <w:color w:val="00264C"/>
          <w:sz w:val="18"/>
          <w:szCs w:val="18"/>
        </w:rPr>
        <w:t xml:space="preserve">Tesorería Nacional fue galardonada con Medalla de Oro en la XV versión del Premio Nacional a la Calidad, celebrado el día 17 de enero en el Salón Malecón </w:t>
      </w:r>
      <w:proofErr w:type="spellStart"/>
      <w:r w:rsidRPr="007A120E">
        <w:rPr>
          <w:rFonts w:ascii="Artifex CF Light" w:hAnsi="Artifex CF Light"/>
          <w:bCs/>
          <w:color w:val="00264C"/>
          <w:sz w:val="18"/>
          <w:szCs w:val="18"/>
        </w:rPr>
        <w:t>Terrace</w:t>
      </w:r>
      <w:proofErr w:type="spellEnd"/>
      <w:r w:rsidRPr="007A120E" w:rsidDel="0095678B">
        <w:rPr>
          <w:rFonts w:ascii="Artifex CF Light" w:hAnsi="Artifex CF Light"/>
          <w:bCs/>
          <w:color w:val="00264C"/>
          <w:sz w:val="18"/>
          <w:szCs w:val="18"/>
        </w:rPr>
        <w:t xml:space="preserve"> </w:t>
      </w:r>
      <w:r w:rsidRPr="007A120E">
        <w:rPr>
          <w:rFonts w:ascii="Artifex CF Light" w:hAnsi="Artifex CF Light"/>
          <w:bCs/>
          <w:color w:val="00264C"/>
          <w:sz w:val="18"/>
          <w:szCs w:val="18"/>
        </w:rPr>
        <w:t xml:space="preserve">del Hotel Sheraton,  </w:t>
      </w:r>
      <w:r w:rsidR="00BC395A">
        <w:rPr>
          <w:rFonts w:ascii="Artifex CF Light" w:hAnsi="Artifex CF Light"/>
          <w:bCs/>
          <w:color w:val="00264C"/>
          <w:sz w:val="18"/>
          <w:szCs w:val="18"/>
        </w:rPr>
        <w:t>por</w:t>
      </w:r>
      <w:r w:rsidRPr="007A120E">
        <w:rPr>
          <w:rFonts w:ascii="Artifex CF Light" w:hAnsi="Artifex CF Light"/>
          <w:bCs/>
          <w:color w:val="00264C"/>
          <w:sz w:val="18"/>
          <w:szCs w:val="18"/>
        </w:rPr>
        <w:t xml:space="preserve"> el Ministerio de Administración Pública</w:t>
      </w:r>
      <w:r w:rsidRPr="007A120E">
        <w:rPr>
          <w:rFonts w:ascii="Artifex CF Light" w:hAnsi="Artifex CF Light"/>
          <w:b/>
          <w:bCs/>
          <w:color w:val="00264C"/>
          <w:sz w:val="18"/>
          <w:szCs w:val="18"/>
        </w:rPr>
        <w:t>.</w:t>
      </w:r>
    </w:p>
    <w:p w14:paraId="6BC6EEA6" w14:textId="3B880418" w:rsidR="007C2678" w:rsidRPr="007A120E" w:rsidRDefault="00D16F9E" w:rsidP="00F4606D">
      <w:pPr>
        <w:pStyle w:val="Sinespaciado"/>
        <w:spacing w:line="480" w:lineRule="auto"/>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Los indicadores del Sistema de Monitoreo de la Gestión Pública reportan para la Tesorería Nacional</w:t>
      </w:r>
      <w:r w:rsidR="00FC1C59" w:rsidRPr="007A120E">
        <w:rPr>
          <w:rFonts w:ascii="Artifex CF Light" w:hAnsi="Artifex CF Light" w:cs="Times New Roman"/>
          <w:color w:val="00264C"/>
          <w:sz w:val="18"/>
          <w:szCs w:val="18"/>
        </w:rPr>
        <w:t xml:space="preserve"> las siguientes calificaciones</w:t>
      </w:r>
      <w:r w:rsidRPr="007A120E">
        <w:rPr>
          <w:rFonts w:ascii="Artifex CF Light" w:hAnsi="Artifex CF Light" w:cs="Times New Roman"/>
          <w:color w:val="00264C"/>
          <w:sz w:val="18"/>
          <w:szCs w:val="18"/>
        </w:rPr>
        <w:t>:</w:t>
      </w:r>
    </w:p>
    <w:tbl>
      <w:tblPr>
        <w:tblStyle w:val="Tablaconcuadrcula"/>
        <w:tblpPr w:leftFromText="141" w:rightFromText="141" w:vertAnchor="text" w:horzAnchor="margin" w:tblpY="91"/>
        <w:tblW w:w="7955" w:type="dxa"/>
        <w:tblLook w:val="04A0" w:firstRow="1" w:lastRow="0" w:firstColumn="1" w:lastColumn="0" w:noHBand="0" w:noVBand="1"/>
      </w:tblPr>
      <w:tblGrid>
        <w:gridCol w:w="5852"/>
        <w:gridCol w:w="2103"/>
      </w:tblGrid>
      <w:tr w:rsidR="0064182D" w:rsidRPr="0064182D" w14:paraId="39468109" w14:textId="77777777" w:rsidTr="007A120E">
        <w:trPr>
          <w:trHeight w:val="403"/>
        </w:trPr>
        <w:tc>
          <w:tcPr>
            <w:tcW w:w="7955" w:type="dxa"/>
            <w:gridSpan w:val="2"/>
            <w:shd w:val="clear" w:color="auto" w:fill="00264C"/>
            <w:vAlign w:val="center"/>
          </w:tcPr>
          <w:p w14:paraId="6F9CDB8B" w14:textId="77777777" w:rsidR="004C1908" w:rsidRPr="0064182D" w:rsidRDefault="004C1908" w:rsidP="002B3933">
            <w:pPr>
              <w:pStyle w:val="Ttulo4"/>
              <w:spacing w:before="0" w:line="480" w:lineRule="auto"/>
              <w:jc w:val="center"/>
              <w:outlineLvl w:val="3"/>
              <w:rPr>
                <w:rFonts w:ascii="Gotham Light" w:eastAsia="MS Mincho" w:hAnsi="Gotham Light" w:cs="Times New Roman"/>
                <w:bCs w:val="0"/>
                <w:i w:val="0"/>
                <w:iCs w:val="0"/>
                <w:color w:val="FFFFFF" w:themeColor="background1"/>
                <w:sz w:val="18"/>
                <w:szCs w:val="18"/>
                <w:lang w:eastAsia="en-US"/>
              </w:rPr>
            </w:pPr>
            <w:bookmarkStart w:id="2" w:name="_Toc56088414"/>
          </w:p>
          <w:p w14:paraId="3B013B23" w14:textId="528912A3" w:rsidR="002B3933" w:rsidRPr="0064182D" w:rsidRDefault="004C1908" w:rsidP="002B3933">
            <w:pPr>
              <w:pStyle w:val="Ttulo4"/>
              <w:spacing w:before="0" w:line="480" w:lineRule="auto"/>
              <w:jc w:val="center"/>
              <w:outlineLvl w:val="3"/>
              <w:rPr>
                <w:rFonts w:ascii="Gotham Light" w:hAnsi="Gotham Light" w:cs="Times New Roman"/>
                <w:i w:val="0"/>
                <w:color w:val="FFFFFF" w:themeColor="background1"/>
                <w:sz w:val="18"/>
                <w:szCs w:val="18"/>
              </w:rPr>
            </w:pPr>
            <w:r w:rsidRPr="0064182D">
              <w:rPr>
                <w:rFonts w:ascii="Gotham Light" w:eastAsia="MS Mincho" w:hAnsi="Gotham Light" w:cs="Times New Roman"/>
                <w:bCs w:val="0"/>
                <w:i w:val="0"/>
                <w:iCs w:val="0"/>
                <w:color w:val="FFFFFF" w:themeColor="background1"/>
                <w:sz w:val="18"/>
                <w:szCs w:val="18"/>
                <w:lang w:eastAsia="en-US"/>
              </w:rPr>
              <w:t>NIVEL DE AVANCE DE LA TESORERÍA NACIONAL EN EL SISTEMA DE MONITOREO Y MEDICIÓN DE LA GESTIÓN PÚBLICA (SMMGP)</w:t>
            </w:r>
            <w:bookmarkEnd w:id="2"/>
          </w:p>
        </w:tc>
      </w:tr>
      <w:tr w:rsidR="007A120E" w:rsidRPr="007A120E" w14:paraId="518F8FBB" w14:textId="77777777" w:rsidTr="002B3933">
        <w:trPr>
          <w:trHeight w:val="403"/>
        </w:trPr>
        <w:tc>
          <w:tcPr>
            <w:tcW w:w="5852" w:type="dxa"/>
            <w:shd w:val="clear" w:color="auto" w:fill="F2F2F2" w:themeFill="background1" w:themeFillShade="F2"/>
            <w:vAlign w:val="center"/>
          </w:tcPr>
          <w:p w14:paraId="7064C50C" w14:textId="77777777" w:rsidR="004C1908" w:rsidRPr="007A120E" w:rsidRDefault="004C1908" w:rsidP="004C1908">
            <w:pPr>
              <w:autoSpaceDE w:val="0"/>
              <w:autoSpaceDN w:val="0"/>
              <w:adjustRightInd w:val="0"/>
              <w:spacing w:after="36" w:line="480" w:lineRule="auto"/>
              <w:jc w:val="center"/>
              <w:rPr>
                <w:rFonts w:ascii="Artifex CF Light" w:hAnsi="Artifex CF Light" w:cs="Times New Roman"/>
                <w:b/>
                <w:color w:val="00264C"/>
                <w:sz w:val="18"/>
                <w:szCs w:val="18"/>
              </w:rPr>
            </w:pPr>
          </w:p>
          <w:p w14:paraId="60D10F82" w14:textId="77777777" w:rsidR="002B3933" w:rsidRPr="007A120E" w:rsidRDefault="002B3933" w:rsidP="004C1908">
            <w:pPr>
              <w:autoSpaceDE w:val="0"/>
              <w:autoSpaceDN w:val="0"/>
              <w:adjustRightInd w:val="0"/>
              <w:spacing w:after="36" w:line="480" w:lineRule="auto"/>
              <w:jc w:val="center"/>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Metas Presidenciales</w:t>
            </w:r>
          </w:p>
        </w:tc>
        <w:tc>
          <w:tcPr>
            <w:tcW w:w="2103" w:type="dxa"/>
            <w:shd w:val="clear" w:color="auto" w:fill="F2F2F2" w:themeFill="background1" w:themeFillShade="F2"/>
            <w:vAlign w:val="center"/>
          </w:tcPr>
          <w:p w14:paraId="4CEEB46F" w14:textId="77777777" w:rsidR="0064182D" w:rsidRDefault="0064182D" w:rsidP="004C1908">
            <w:pPr>
              <w:autoSpaceDE w:val="0"/>
              <w:autoSpaceDN w:val="0"/>
              <w:adjustRightInd w:val="0"/>
              <w:spacing w:after="36" w:line="480" w:lineRule="auto"/>
              <w:jc w:val="center"/>
              <w:rPr>
                <w:rFonts w:ascii="Artifex CF Light" w:hAnsi="Artifex CF Light" w:cs="Times New Roman"/>
                <w:b/>
                <w:color w:val="00264C"/>
                <w:sz w:val="18"/>
                <w:szCs w:val="18"/>
              </w:rPr>
            </w:pPr>
          </w:p>
          <w:p w14:paraId="4F4CD4E1" w14:textId="0B230AFC" w:rsidR="002B3933" w:rsidRPr="007A120E" w:rsidRDefault="002B3933" w:rsidP="004C1908">
            <w:pPr>
              <w:autoSpaceDE w:val="0"/>
              <w:autoSpaceDN w:val="0"/>
              <w:adjustRightInd w:val="0"/>
              <w:spacing w:after="36" w:line="480" w:lineRule="auto"/>
              <w:jc w:val="center"/>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Calificación</w:t>
            </w:r>
          </w:p>
        </w:tc>
      </w:tr>
      <w:tr w:rsidR="007A120E" w:rsidRPr="007A120E" w14:paraId="529257AD" w14:textId="77777777" w:rsidTr="00AC48D9">
        <w:trPr>
          <w:trHeight w:val="590"/>
        </w:trPr>
        <w:tc>
          <w:tcPr>
            <w:tcW w:w="5852" w:type="dxa"/>
            <w:vAlign w:val="center"/>
          </w:tcPr>
          <w:p w14:paraId="0B89EA87" w14:textId="77777777" w:rsidR="002B3933" w:rsidRPr="007A120E" w:rsidRDefault="002B3933" w:rsidP="004C1908">
            <w:pPr>
              <w:autoSpaceDE w:val="0"/>
              <w:autoSpaceDN w:val="0"/>
              <w:adjustRightInd w:val="0"/>
              <w:spacing w:after="36"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Sistema de Monitoreo de la Administración Pública (SISMAP)</w:t>
            </w:r>
          </w:p>
        </w:tc>
        <w:tc>
          <w:tcPr>
            <w:tcW w:w="2103" w:type="dxa"/>
            <w:shd w:val="clear" w:color="auto" w:fill="548DD4" w:themeFill="text2" w:themeFillTint="99"/>
            <w:vAlign w:val="center"/>
          </w:tcPr>
          <w:p w14:paraId="44F6FE9B" w14:textId="5A692AD6" w:rsidR="002B3933" w:rsidRPr="007A120E" w:rsidRDefault="002B3933" w:rsidP="004C1908">
            <w:pPr>
              <w:autoSpaceDE w:val="0"/>
              <w:autoSpaceDN w:val="0"/>
              <w:adjustRightInd w:val="0"/>
              <w:spacing w:after="36" w:line="480" w:lineRule="auto"/>
              <w:jc w:val="center"/>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95.63%</w:t>
            </w:r>
          </w:p>
        </w:tc>
      </w:tr>
      <w:tr w:rsidR="007A120E" w:rsidRPr="007A120E" w14:paraId="71F257A6" w14:textId="77777777" w:rsidTr="00AC48D9">
        <w:trPr>
          <w:trHeight w:val="490"/>
        </w:trPr>
        <w:tc>
          <w:tcPr>
            <w:tcW w:w="5852" w:type="dxa"/>
            <w:shd w:val="clear" w:color="auto" w:fill="auto"/>
            <w:vAlign w:val="center"/>
          </w:tcPr>
          <w:p w14:paraId="533A59BE" w14:textId="0F9D361C" w:rsidR="002B3933" w:rsidRPr="007A120E" w:rsidRDefault="002B3933" w:rsidP="004C1908">
            <w:pPr>
              <w:autoSpaceDE w:val="0"/>
              <w:autoSpaceDN w:val="0"/>
              <w:adjustRightInd w:val="0"/>
              <w:spacing w:after="36"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Índice de Transparencia</w:t>
            </w:r>
          </w:p>
        </w:tc>
        <w:tc>
          <w:tcPr>
            <w:tcW w:w="2103" w:type="dxa"/>
            <w:shd w:val="clear" w:color="auto" w:fill="548DD4" w:themeFill="text2" w:themeFillTint="99"/>
            <w:vAlign w:val="center"/>
          </w:tcPr>
          <w:p w14:paraId="0091BC52" w14:textId="77777777" w:rsidR="002B3933" w:rsidRPr="007A120E" w:rsidRDefault="002B3933" w:rsidP="004C1908">
            <w:pPr>
              <w:autoSpaceDE w:val="0"/>
              <w:autoSpaceDN w:val="0"/>
              <w:adjustRightInd w:val="0"/>
              <w:spacing w:after="36" w:line="480" w:lineRule="auto"/>
              <w:jc w:val="center"/>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95%</w:t>
            </w:r>
          </w:p>
        </w:tc>
      </w:tr>
      <w:tr w:rsidR="007A120E" w:rsidRPr="007A120E" w14:paraId="67289D04" w14:textId="77777777" w:rsidTr="00AC48D9">
        <w:trPr>
          <w:trHeight w:val="532"/>
        </w:trPr>
        <w:tc>
          <w:tcPr>
            <w:tcW w:w="5852" w:type="dxa"/>
            <w:vAlign w:val="center"/>
          </w:tcPr>
          <w:p w14:paraId="79196E8B" w14:textId="77777777" w:rsidR="002B3933" w:rsidRPr="007A120E" w:rsidRDefault="002B3933" w:rsidP="004C1908">
            <w:pPr>
              <w:autoSpaceDE w:val="0"/>
              <w:autoSpaceDN w:val="0"/>
              <w:adjustRightInd w:val="0"/>
              <w:spacing w:after="36"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Índice de Uso Tic e implementación Gobierno Electrónico</w:t>
            </w:r>
          </w:p>
        </w:tc>
        <w:tc>
          <w:tcPr>
            <w:tcW w:w="2103" w:type="dxa"/>
            <w:shd w:val="clear" w:color="auto" w:fill="548DD4" w:themeFill="text2" w:themeFillTint="99"/>
            <w:vAlign w:val="center"/>
          </w:tcPr>
          <w:p w14:paraId="5FB2BDCF" w14:textId="77777777" w:rsidR="002B3933" w:rsidRPr="007A120E" w:rsidRDefault="002B3933" w:rsidP="004C1908">
            <w:pPr>
              <w:autoSpaceDE w:val="0"/>
              <w:autoSpaceDN w:val="0"/>
              <w:adjustRightInd w:val="0"/>
              <w:spacing w:after="36" w:line="480" w:lineRule="auto"/>
              <w:jc w:val="center"/>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89.99%</w:t>
            </w:r>
          </w:p>
        </w:tc>
      </w:tr>
      <w:tr w:rsidR="007A120E" w:rsidRPr="007A120E" w14:paraId="37F56C92" w14:textId="77777777" w:rsidTr="00DC1D3A">
        <w:trPr>
          <w:trHeight w:val="372"/>
        </w:trPr>
        <w:tc>
          <w:tcPr>
            <w:tcW w:w="5852" w:type="dxa"/>
            <w:vAlign w:val="center"/>
          </w:tcPr>
          <w:p w14:paraId="1C1C9519" w14:textId="1D31781C" w:rsidR="002B3933" w:rsidRPr="007A120E" w:rsidRDefault="002B3933" w:rsidP="004C1908">
            <w:pPr>
              <w:autoSpaceDE w:val="0"/>
              <w:autoSpaceDN w:val="0"/>
              <w:adjustRightInd w:val="0"/>
              <w:spacing w:after="36"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Normas Básicas de Control Interno (NOBACI)</w:t>
            </w:r>
          </w:p>
        </w:tc>
        <w:tc>
          <w:tcPr>
            <w:tcW w:w="2103" w:type="dxa"/>
            <w:shd w:val="clear" w:color="auto" w:fill="548DD4" w:themeFill="text2" w:themeFillTint="99"/>
            <w:vAlign w:val="center"/>
          </w:tcPr>
          <w:p w14:paraId="0F90901D" w14:textId="77777777" w:rsidR="002B3933" w:rsidRPr="007A120E" w:rsidRDefault="002B3933" w:rsidP="004C1908">
            <w:pPr>
              <w:autoSpaceDE w:val="0"/>
              <w:autoSpaceDN w:val="0"/>
              <w:adjustRightInd w:val="0"/>
              <w:spacing w:after="36" w:line="480" w:lineRule="auto"/>
              <w:jc w:val="center"/>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98.85%</w:t>
            </w:r>
          </w:p>
        </w:tc>
      </w:tr>
      <w:tr w:rsidR="007A120E" w:rsidRPr="007A120E" w14:paraId="71349C78" w14:textId="77777777" w:rsidTr="00DC1D3A">
        <w:trPr>
          <w:trHeight w:val="349"/>
        </w:trPr>
        <w:tc>
          <w:tcPr>
            <w:tcW w:w="5852" w:type="dxa"/>
            <w:vAlign w:val="center"/>
          </w:tcPr>
          <w:p w14:paraId="5D52F42E" w14:textId="0DD99CE5" w:rsidR="002B3933" w:rsidRPr="007A120E" w:rsidRDefault="002B3933" w:rsidP="004C1908">
            <w:pPr>
              <w:autoSpaceDE w:val="0"/>
              <w:autoSpaceDN w:val="0"/>
              <w:adjustRightInd w:val="0"/>
              <w:spacing w:after="36"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Plan Anual de Compras y Contrataciones (PACC)</w:t>
            </w:r>
          </w:p>
        </w:tc>
        <w:tc>
          <w:tcPr>
            <w:tcW w:w="2103" w:type="dxa"/>
            <w:shd w:val="clear" w:color="auto" w:fill="548DD4" w:themeFill="text2" w:themeFillTint="99"/>
            <w:vAlign w:val="center"/>
          </w:tcPr>
          <w:p w14:paraId="526E6C11" w14:textId="77777777" w:rsidR="002B3933" w:rsidRPr="007A120E" w:rsidRDefault="002B3933" w:rsidP="004C1908">
            <w:pPr>
              <w:autoSpaceDE w:val="0"/>
              <w:autoSpaceDN w:val="0"/>
              <w:adjustRightInd w:val="0"/>
              <w:spacing w:after="36" w:line="480" w:lineRule="auto"/>
              <w:jc w:val="center"/>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100%</w:t>
            </w:r>
          </w:p>
        </w:tc>
      </w:tr>
      <w:tr w:rsidR="002B3933" w:rsidRPr="007A120E" w14:paraId="700456AC" w14:textId="77777777" w:rsidTr="00DC1D3A">
        <w:tc>
          <w:tcPr>
            <w:tcW w:w="5852" w:type="dxa"/>
            <w:vAlign w:val="center"/>
          </w:tcPr>
          <w:p w14:paraId="0A638EB3" w14:textId="77777777" w:rsidR="002B3933" w:rsidRPr="007A120E" w:rsidRDefault="002B3933" w:rsidP="004C1908">
            <w:pPr>
              <w:autoSpaceDE w:val="0"/>
              <w:autoSpaceDN w:val="0"/>
              <w:adjustRightInd w:val="0"/>
              <w:spacing w:after="36"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Sistema Nacional de Compras y Contrataciones Públicas (SNCCP)</w:t>
            </w:r>
          </w:p>
        </w:tc>
        <w:tc>
          <w:tcPr>
            <w:tcW w:w="2103" w:type="dxa"/>
            <w:shd w:val="clear" w:color="auto" w:fill="548DD4" w:themeFill="text2" w:themeFillTint="99"/>
            <w:vAlign w:val="center"/>
          </w:tcPr>
          <w:p w14:paraId="28661A1B" w14:textId="77777777" w:rsidR="002B3933" w:rsidRPr="007A120E" w:rsidRDefault="002B3933" w:rsidP="004C1908">
            <w:pPr>
              <w:autoSpaceDE w:val="0"/>
              <w:autoSpaceDN w:val="0"/>
              <w:adjustRightInd w:val="0"/>
              <w:spacing w:after="36" w:line="480" w:lineRule="auto"/>
              <w:jc w:val="center"/>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99.21%</w:t>
            </w:r>
          </w:p>
        </w:tc>
      </w:tr>
    </w:tbl>
    <w:p w14:paraId="66E9C6CB" w14:textId="77777777" w:rsidR="00DF795C" w:rsidRPr="007A120E" w:rsidRDefault="00DF795C" w:rsidP="00F4606D">
      <w:pPr>
        <w:pStyle w:val="Sinespaciado"/>
        <w:spacing w:line="480" w:lineRule="auto"/>
        <w:jc w:val="both"/>
        <w:rPr>
          <w:rFonts w:ascii="Artifex CF Light" w:hAnsi="Artifex CF Light" w:cs="Times New Roman"/>
          <w:b/>
          <w:color w:val="00264C"/>
          <w:sz w:val="18"/>
          <w:szCs w:val="18"/>
        </w:rPr>
      </w:pPr>
    </w:p>
    <w:p w14:paraId="48D0FF55" w14:textId="5528627E" w:rsidR="00E23E04" w:rsidRPr="007A120E" w:rsidRDefault="00C65BDF" w:rsidP="001D2209">
      <w:pPr>
        <w:pStyle w:val="Ttulo1"/>
        <w:numPr>
          <w:ilvl w:val="0"/>
          <w:numId w:val="30"/>
        </w:numPr>
        <w:spacing w:line="480" w:lineRule="auto"/>
        <w:ind w:left="0" w:firstLine="0"/>
        <w:jc w:val="both"/>
        <w:rPr>
          <w:rFonts w:ascii="Artifex CF Light" w:hAnsi="Artifex CF Light" w:cs="Times New Roman"/>
          <w:color w:val="00264C"/>
          <w:sz w:val="26"/>
          <w:szCs w:val="26"/>
        </w:rPr>
      </w:pPr>
      <w:bookmarkStart w:id="3" w:name="_Toc56088415"/>
      <w:r w:rsidRPr="007A120E">
        <w:rPr>
          <w:rFonts w:ascii="Artifex CF Light" w:hAnsi="Artifex CF Light" w:cs="Times New Roman"/>
          <w:color w:val="00264C"/>
          <w:sz w:val="26"/>
          <w:szCs w:val="26"/>
        </w:rPr>
        <w:lastRenderedPageBreak/>
        <w:t>Información Institucional</w:t>
      </w:r>
      <w:bookmarkEnd w:id="3"/>
    </w:p>
    <w:p w14:paraId="77EDE6B4" w14:textId="4722D609" w:rsidR="00C65BDF" w:rsidRPr="007A120E" w:rsidRDefault="00A16624" w:rsidP="00F4606D">
      <w:pPr>
        <w:pStyle w:val="Ttulo2"/>
        <w:numPr>
          <w:ilvl w:val="0"/>
          <w:numId w:val="2"/>
        </w:numPr>
        <w:spacing w:line="480" w:lineRule="auto"/>
        <w:ind w:left="0" w:firstLine="0"/>
        <w:jc w:val="both"/>
        <w:rPr>
          <w:rFonts w:ascii="Gotham Light" w:hAnsi="Gotham Light" w:cs="Times New Roman"/>
          <w:color w:val="00264C"/>
          <w:sz w:val="18"/>
          <w:szCs w:val="18"/>
        </w:rPr>
      </w:pPr>
      <w:bookmarkStart w:id="4" w:name="_Toc468272820"/>
      <w:bookmarkStart w:id="5" w:name="_Toc56088416"/>
      <w:r w:rsidRPr="007A120E">
        <w:rPr>
          <w:rFonts w:ascii="Gotham Light" w:hAnsi="Gotham Light" w:cs="Times New Roman"/>
          <w:color w:val="00264C"/>
          <w:sz w:val="18"/>
          <w:szCs w:val="18"/>
        </w:rPr>
        <w:t>MARCO ESTRATÉGICO DE LA TESORERÍA NACIONAL</w:t>
      </w:r>
      <w:bookmarkEnd w:id="4"/>
      <w:r w:rsidRPr="007A120E">
        <w:rPr>
          <w:rFonts w:ascii="Gotham Light" w:hAnsi="Gotham Light" w:cs="Times New Roman"/>
          <w:color w:val="00264C"/>
          <w:sz w:val="18"/>
          <w:szCs w:val="18"/>
        </w:rPr>
        <w:t xml:space="preserve"> 2018-2021</w:t>
      </w:r>
      <w:bookmarkEnd w:id="5"/>
    </w:p>
    <w:p w14:paraId="7CB8857E" w14:textId="512B6203" w:rsidR="00C65BDF" w:rsidRPr="007A120E" w:rsidRDefault="007B3E68" w:rsidP="00F4606D">
      <w:pPr>
        <w:pStyle w:val="Sinespaciado"/>
        <w:spacing w:line="480" w:lineRule="auto"/>
        <w:jc w:val="both"/>
        <w:rPr>
          <w:rFonts w:ascii="Gotham" w:hAnsi="Gotham" w:cs="Times New Roman"/>
          <w:b/>
          <w:color w:val="00264C"/>
          <w:sz w:val="18"/>
          <w:szCs w:val="18"/>
        </w:rPr>
      </w:pPr>
      <w:r w:rsidRPr="007A120E">
        <w:rPr>
          <w:rFonts w:ascii="Gotham" w:hAnsi="Gotham" w:cs="Times New Roman"/>
          <w:b/>
          <w:color w:val="00264C"/>
          <w:sz w:val="18"/>
          <w:szCs w:val="18"/>
        </w:rPr>
        <w:t>MISIÓN:</w:t>
      </w:r>
    </w:p>
    <w:p w14:paraId="4DE62796" w14:textId="77777777" w:rsidR="00C65BDF" w:rsidRPr="007A120E" w:rsidRDefault="00C65BDF" w:rsidP="00F4606D">
      <w:pPr>
        <w:pStyle w:val="Sinespaciado"/>
        <w:spacing w:line="480" w:lineRule="auto"/>
        <w:jc w:val="both"/>
        <w:rPr>
          <w:rFonts w:ascii="Artifex CF Light" w:hAnsi="Artifex CF Light" w:cs="Times New Roman"/>
          <w:color w:val="00264C"/>
          <w:sz w:val="18"/>
          <w:szCs w:val="18"/>
        </w:rPr>
      </w:pPr>
      <w:bookmarkStart w:id="6" w:name="_Toc491428403"/>
      <w:bookmarkStart w:id="7" w:name="_Toc491433644"/>
      <w:bookmarkStart w:id="8" w:name="_Toc491428404"/>
      <w:bookmarkStart w:id="9" w:name="_Toc491433645"/>
      <w:bookmarkStart w:id="10" w:name="_Toc500848999"/>
      <w:bookmarkStart w:id="11" w:name="_Toc503517357"/>
      <w:r w:rsidRPr="007A120E">
        <w:rPr>
          <w:rFonts w:ascii="Artifex CF Light" w:hAnsi="Artifex CF Light" w:cs="Times New Roman"/>
          <w:color w:val="00264C"/>
          <w:sz w:val="18"/>
          <w:szCs w:val="18"/>
        </w:rPr>
        <w:t xml:space="preserve">Administrar la liquidez para atender las obligaciones de pago del Sector Público No Financiero. </w:t>
      </w:r>
      <w:bookmarkEnd w:id="6"/>
      <w:bookmarkEnd w:id="7"/>
      <w:bookmarkEnd w:id="8"/>
      <w:bookmarkEnd w:id="9"/>
      <w:bookmarkEnd w:id="10"/>
      <w:bookmarkEnd w:id="11"/>
    </w:p>
    <w:p w14:paraId="1189863A" w14:textId="4AA573E3" w:rsidR="00C65BDF" w:rsidRPr="007A120E" w:rsidRDefault="007B3E68" w:rsidP="00F4606D">
      <w:pPr>
        <w:pStyle w:val="Sinespaciado"/>
        <w:spacing w:line="480" w:lineRule="auto"/>
        <w:jc w:val="both"/>
        <w:rPr>
          <w:rFonts w:ascii="Gotham" w:hAnsi="Gotham" w:cs="Times New Roman"/>
          <w:b/>
          <w:color w:val="00264C"/>
          <w:sz w:val="18"/>
          <w:szCs w:val="18"/>
        </w:rPr>
      </w:pPr>
      <w:r w:rsidRPr="007A120E">
        <w:rPr>
          <w:rFonts w:ascii="Gotham" w:hAnsi="Gotham" w:cs="Times New Roman"/>
          <w:b/>
          <w:color w:val="00264C"/>
          <w:sz w:val="18"/>
          <w:szCs w:val="18"/>
        </w:rPr>
        <w:t>VISIÓN:</w:t>
      </w:r>
    </w:p>
    <w:p w14:paraId="63EF25A7" w14:textId="2ACAC705" w:rsidR="00C65BDF" w:rsidRPr="007A120E" w:rsidRDefault="00C65BDF" w:rsidP="00F4606D">
      <w:pPr>
        <w:pStyle w:val="Sinespaciado"/>
        <w:spacing w:line="480" w:lineRule="auto"/>
        <w:jc w:val="both"/>
        <w:rPr>
          <w:rFonts w:ascii="Artifex CF Light" w:hAnsi="Artifex CF Light" w:cs="Times New Roman"/>
          <w:color w:val="00264C"/>
          <w:sz w:val="18"/>
          <w:szCs w:val="18"/>
        </w:rPr>
      </w:pPr>
      <w:bookmarkStart w:id="12" w:name="_Toc468272821"/>
      <w:r w:rsidRPr="007A120E">
        <w:rPr>
          <w:rFonts w:ascii="Artifex CF Light" w:hAnsi="Artifex CF Light" w:cs="Times New Roman"/>
          <w:color w:val="00264C"/>
          <w:sz w:val="18"/>
          <w:szCs w:val="18"/>
        </w:rPr>
        <w:t>Ser un modelo en gestión de caja activa, brindando un servicio de calidad con un personal competente y comprometido con la organización.</w:t>
      </w:r>
    </w:p>
    <w:p w14:paraId="6884558D" w14:textId="20807B41" w:rsidR="00B217B0" w:rsidRPr="007A120E" w:rsidRDefault="007B3E68" w:rsidP="00F4606D">
      <w:pPr>
        <w:pStyle w:val="Sinespaciado"/>
        <w:spacing w:line="480" w:lineRule="auto"/>
        <w:jc w:val="both"/>
        <w:rPr>
          <w:rFonts w:ascii="Gotham" w:hAnsi="Gotham" w:cs="Times New Roman"/>
          <w:b/>
          <w:color w:val="00264C"/>
          <w:sz w:val="18"/>
          <w:szCs w:val="18"/>
        </w:rPr>
      </w:pPr>
      <w:r w:rsidRPr="007A120E">
        <w:rPr>
          <w:rFonts w:ascii="Gotham" w:hAnsi="Gotham" w:cs="Times New Roman"/>
          <w:b/>
          <w:color w:val="00264C"/>
          <w:sz w:val="18"/>
          <w:szCs w:val="18"/>
        </w:rPr>
        <w:t>VALORES</w:t>
      </w:r>
      <w:r w:rsidR="00B217B0" w:rsidRPr="007A120E">
        <w:rPr>
          <w:rFonts w:ascii="Gotham" w:hAnsi="Gotham" w:cs="Times New Roman"/>
          <w:b/>
          <w:color w:val="00264C"/>
          <w:sz w:val="18"/>
          <w:szCs w:val="18"/>
        </w:rPr>
        <w:t>:</w:t>
      </w:r>
    </w:p>
    <w:p w14:paraId="37D2F2EA" w14:textId="7568F075" w:rsidR="00DF795C" w:rsidRPr="007A120E" w:rsidRDefault="00B217B0" w:rsidP="00F4606D">
      <w:pPr>
        <w:pStyle w:val="Sinespaciado"/>
        <w:spacing w:line="480" w:lineRule="auto"/>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 xml:space="preserve">Compromiso, Integridad, Transparencia </w:t>
      </w:r>
      <w:r w:rsidR="006449E3" w:rsidRPr="007A120E">
        <w:rPr>
          <w:rFonts w:ascii="Artifex CF Light" w:hAnsi="Artifex CF Light" w:cs="Times New Roman"/>
          <w:color w:val="00264C"/>
          <w:sz w:val="18"/>
          <w:szCs w:val="18"/>
        </w:rPr>
        <w:t>y Equidad</w:t>
      </w:r>
      <w:r w:rsidR="00375C5B" w:rsidRPr="007A120E">
        <w:rPr>
          <w:rFonts w:ascii="Artifex CF Light" w:hAnsi="Artifex CF Light" w:cs="Times New Roman"/>
          <w:color w:val="00264C"/>
          <w:sz w:val="18"/>
          <w:szCs w:val="18"/>
        </w:rPr>
        <w:t>.</w:t>
      </w:r>
    </w:p>
    <w:p w14:paraId="5DA6591E" w14:textId="443CDD61" w:rsidR="00B217B0" w:rsidRPr="007A120E" w:rsidRDefault="00DF795C" w:rsidP="00DF795C">
      <w:pPr>
        <w:tabs>
          <w:tab w:val="left" w:pos="6930"/>
        </w:tabs>
        <w:rPr>
          <w:rFonts w:ascii="Artifex CF Light" w:hAnsi="Artifex CF Light"/>
          <w:color w:val="00264C"/>
        </w:rPr>
      </w:pPr>
      <w:r w:rsidRPr="007A120E">
        <w:rPr>
          <w:rFonts w:ascii="Artifex CF Light" w:hAnsi="Artifex CF Light"/>
          <w:color w:val="00264C"/>
        </w:rPr>
        <w:tab/>
      </w:r>
    </w:p>
    <w:p w14:paraId="32BDDC0B" w14:textId="2E5FA4B8" w:rsidR="00C65BDF" w:rsidRPr="007A120E" w:rsidRDefault="00422E07" w:rsidP="00F4606D">
      <w:pPr>
        <w:pStyle w:val="Ttulo2"/>
        <w:numPr>
          <w:ilvl w:val="0"/>
          <w:numId w:val="2"/>
        </w:numPr>
        <w:spacing w:line="480" w:lineRule="auto"/>
        <w:ind w:left="0" w:firstLine="0"/>
        <w:jc w:val="both"/>
        <w:rPr>
          <w:rFonts w:ascii="Gotham Light" w:hAnsi="Gotham Light" w:cs="Times New Roman"/>
          <w:color w:val="00264C"/>
          <w:sz w:val="18"/>
        </w:rPr>
      </w:pPr>
      <w:bookmarkStart w:id="13" w:name="_Toc56088417"/>
      <w:r w:rsidRPr="007A120E">
        <w:rPr>
          <w:rFonts w:ascii="Gotham Light" w:hAnsi="Gotham Light" w:cs="Times New Roman"/>
          <w:color w:val="00264C"/>
          <w:sz w:val="18"/>
        </w:rPr>
        <w:t>BREVE RESEÑA DE LA BASE LEGAL DE TESORERÍA NACIONAL</w:t>
      </w:r>
      <w:bookmarkEnd w:id="12"/>
      <w:bookmarkEnd w:id="13"/>
      <w:r w:rsidR="004C1908" w:rsidRPr="007A120E">
        <w:rPr>
          <w:rFonts w:ascii="Gotham Light" w:hAnsi="Gotham Light" w:cs="Times New Roman"/>
          <w:color w:val="00264C"/>
          <w:sz w:val="18"/>
        </w:rPr>
        <w:t>:</w:t>
      </w:r>
    </w:p>
    <w:p w14:paraId="38AF4E17" w14:textId="77777777" w:rsidR="00C65BDF" w:rsidRPr="007A120E" w:rsidRDefault="00C65BDF" w:rsidP="00F4606D">
      <w:pPr>
        <w:spacing w:after="0" w:line="480" w:lineRule="auto"/>
        <w:jc w:val="both"/>
        <w:rPr>
          <w:rFonts w:ascii="Artifex CF Light" w:hAnsi="Artifex CF Light"/>
          <w:color w:val="00264C"/>
          <w:sz w:val="18"/>
          <w:szCs w:val="18"/>
        </w:rPr>
      </w:pPr>
    </w:p>
    <w:p w14:paraId="385395C2" w14:textId="77777777" w:rsidR="00C65BDF" w:rsidRPr="007A120E" w:rsidRDefault="00C65BDF" w:rsidP="00F4606D">
      <w:pPr>
        <w:pStyle w:val="Sinespaciado"/>
        <w:spacing w:line="480" w:lineRule="auto"/>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 xml:space="preserve">Los procesos y funciones que realiza la Tesorería Nacional están fundamentados </w:t>
      </w:r>
      <w:r w:rsidR="00757904" w:rsidRPr="007A120E">
        <w:rPr>
          <w:rFonts w:ascii="Artifex CF Light" w:hAnsi="Artifex CF Light" w:cs="Times New Roman"/>
          <w:color w:val="00264C"/>
          <w:sz w:val="18"/>
          <w:szCs w:val="18"/>
        </w:rPr>
        <w:t>en la</w:t>
      </w:r>
      <w:r w:rsidRPr="007A120E">
        <w:rPr>
          <w:rFonts w:ascii="Artifex CF Light" w:hAnsi="Artifex CF Light" w:cs="Times New Roman"/>
          <w:color w:val="00264C"/>
          <w:sz w:val="18"/>
          <w:szCs w:val="18"/>
        </w:rPr>
        <w:t xml:space="preserve"> Ley No. 567-05 de Tesorería Nacional y sus Reglamentos de Aplicación: Decretos No. 441-06 y 549-11. La ley No. 567-05 establece en su Artículo 1 que: “El Sistema de Tesorería está integrado por el conjunto de normas, órganos y procesos a través de los cuales se lleva a cabo la captación de ingresos, el registro y custodia de los fondos y valores emitidos o puestos bajo su responsabilidad, la administración de las cuentas bancarias y los pagos que se ordenen  dentro del marco de legislación vigente. El Sistema de Tesorería, en conjunto con los sistemas de Presupuesto, Contabilidad y Crédito Público, componen el Sistema de Administración Financiera Integrada Pública”.  De igual manera, se dispone en su Artículo 4 que: “El Órgano Rector del Sistema de Tesorería es la Tesorería Nacional, entidad que funcionará bajo la dependencia de la Secretaría de Estado de Finanzas (hoy Ministerio de Hacienda) y que estará a cargo de un Director Nacional denominado Tesorero Nacional y un Subdirector Nacional denominado Subtesorero Nacional, los cuales serán designados por el Presidente de la República”. </w:t>
      </w:r>
    </w:p>
    <w:p w14:paraId="79A4FF4D" w14:textId="77777777" w:rsidR="00C65BDF" w:rsidRPr="007A120E" w:rsidRDefault="00C65BDF" w:rsidP="00F4606D">
      <w:pPr>
        <w:pStyle w:val="Sinespaciado"/>
        <w:spacing w:line="480" w:lineRule="auto"/>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El alcance de las operaciones de Tesorería Nacional está determinado por el Artículo 2 de la Ley No. 567-05 que reza: “Están sujetos a las regulaciones previstas en esta ley y su reglamentación, los organismos del Sector Público no Financiero que, a sus efectos estará integrado por los siguientes agregados institucionales:</w:t>
      </w:r>
    </w:p>
    <w:p w14:paraId="061A3456" w14:textId="77777777" w:rsidR="001D2209" w:rsidRPr="007A120E" w:rsidRDefault="001D2209" w:rsidP="00F4606D">
      <w:pPr>
        <w:pStyle w:val="Sinespaciado"/>
        <w:spacing w:line="480" w:lineRule="auto"/>
        <w:jc w:val="both"/>
        <w:rPr>
          <w:rFonts w:ascii="Artifex CF Light" w:hAnsi="Artifex CF Light" w:cs="Times New Roman"/>
          <w:color w:val="00264C"/>
          <w:sz w:val="18"/>
          <w:szCs w:val="18"/>
        </w:rPr>
      </w:pPr>
    </w:p>
    <w:p w14:paraId="49E32648" w14:textId="77777777" w:rsidR="00C65BDF" w:rsidRPr="007A120E" w:rsidRDefault="00C65BDF" w:rsidP="00F4606D">
      <w:pPr>
        <w:pStyle w:val="Sinespaciado"/>
        <w:numPr>
          <w:ilvl w:val="1"/>
          <w:numId w:val="1"/>
        </w:numPr>
        <w:spacing w:line="480" w:lineRule="auto"/>
        <w:ind w:left="0" w:firstLine="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 xml:space="preserve">El Gobierno Central </w:t>
      </w:r>
    </w:p>
    <w:p w14:paraId="2A4074FE" w14:textId="77777777" w:rsidR="00C65BDF" w:rsidRPr="007A120E" w:rsidRDefault="00C65BDF" w:rsidP="00F4606D">
      <w:pPr>
        <w:pStyle w:val="Sinespaciado"/>
        <w:numPr>
          <w:ilvl w:val="1"/>
          <w:numId w:val="1"/>
        </w:numPr>
        <w:spacing w:line="480" w:lineRule="auto"/>
        <w:ind w:left="0" w:firstLine="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Las Instituciones Descentralizadas y Autónomas no Financieras</w:t>
      </w:r>
    </w:p>
    <w:p w14:paraId="05D51024" w14:textId="77777777" w:rsidR="00C65BDF" w:rsidRPr="007A120E" w:rsidRDefault="00C65BDF" w:rsidP="00F4606D">
      <w:pPr>
        <w:pStyle w:val="Sinespaciado"/>
        <w:numPr>
          <w:ilvl w:val="1"/>
          <w:numId w:val="1"/>
        </w:numPr>
        <w:spacing w:line="480" w:lineRule="auto"/>
        <w:ind w:left="0" w:firstLine="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 xml:space="preserve">Las Instituciones Públicas de la Seguridad Social </w:t>
      </w:r>
    </w:p>
    <w:p w14:paraId="59D8DCB7" w14:textId="77777777" w:rsidR="00C65BDF" w:rsidRPr="007A120E" w:rsidRDefault="00C65BDF" w:rsidP="00F4606D">
      <w:pPr>
        <w:pStyle w:val="Sinespaciado"/>
        <w:numPr>
          <w:ilvl w:val="1"/>
          <w:numId w:val="1"/>
        </w:numPr>
        <w:spacing w:line="480" w:lineRule="auto"/>
        <w:ind w:left="0" w:firstLine="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Las Empresas Públicas no financieras”</w:t>
      </w:r>
    </w:p>
    <w:p w14:paraId="644197CE" w14:textId="77777777" w:rsidR="001D2209" w:rsidRPr="007A120E" w:rsidRDefault="001D2209" w:rsidP="001D2209">
      <w:pPr>
        <w:pStyle w:val="Sinespaciado"/>
        <w:spacing w:line="480" w:lineRule="auto"/>
        <w:jc w:val="both"/>
        <w:rPr>
          <w:rFonts w:ascii="Artifex CF Light" w:hAnsi="Artifex CF Light" w:cs="Times New Roman"/>
          <w:color w:val="00264C"/>
          <w:sz w:val="18"/>
          <w:szCs w:val="18"/>
        </w:rPr>
      </w:pPr>
    </w:p>
    <w:p w14:paraId="6F9835B0" w14:textId="77777777" w:rsidR="00C65BDF" w:rsidRPr="007A120E" w:rsidRDefault="00C65BDF" w:rsidP="00F4606D">
      <w:pPr>
        <w:pStyle w:val="Sinespaciado"/>
        <w:spacing w:line="480" w:lineRule="auto"/>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 xml:space="preserve">Las principales funciones de la organización se encuentran delimitadas en el artículo 8 de la Ley No. 567-05de Tesorería Nacional, también otras atribuciones les son conferidas a través de la Ley 06-06 de Crédito Público y la Ley No. 492-07 Orgánica de Presupuesto para el Sector Público. </w:t>
      </w:r>
    </w:p>
    <w:p w14:paraId="3D509FA4" w14:textId="77777777" w:rsidR="00C65BDF" w:rsidRPr="007A120E" w:rsidRDefault="00C65BDF" w:rsidP="00F4606D">
      <w:pPr>
        <w:pStyle w:val="Sinespaciado"/>
        <w:spacing w:line="480" w:lineRule="auto"/>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El Art. 2 del Reglamento de Aplicación General No. 1 de la Ley No. 567-05, Decreto No. 441-06  establece: “El presente Reglamento regirá para todas las transacciones de ingresos y de egresos que correspondan al Sistema de Tesorería, de acuerdo con la Ley No. 567-05, de fecha 30 de diciembre del 2005, así como las referentes a la gestión financiera del Tesoro Nacional, en el ámbito de la coordinación y la planificación financiera del Sector Público. Asimismo, para el registro y custodia de los fondos y los valores emitidos o puestos bajo su responsabilidad, la administración de las cuentas bancarias, la emisión y la colocación de bonos, letras del tesoro y las demás acciones que les son conferidas por la Ley al Sistema de Tesorería”.</w:t>
      </w:r>
    </w:p>
    <w:p w14:paraId="147FE4E2" w14:textId="3E363933" w:rsidR="00521411" w:rsidRPr="007A120E" w:rsidRDefault="00C65BDF" w:rsidP="00F4606D">
      <w:pPr>
        <w:pStyle w:val="Sinespaciado"/>
        <w:spacing w:line="480" w:lineRule="auto"/>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El Reglamento No. 2 de la Ley No. 567-05 dispone en su Artículo 1: “Se dispone el inicio de la implantación del Sistema de Cuenta Única del Tesoro, de acuerdo a lo establecido en los Artículos 11 y 22, de la Ley No. 567-05 y su Reglamento de Aplicación No. 441-06.”</w:t>
      </w:r>
      <w:r w:rsidR="002B3933" w:rsidRPr="007A120E">
        <w:rPr>
          <w:rFonts w:ascii="Artifex CF Light" w:hAnsi="Artifex CF Light" w:cs="Times New Roman"/>
          <w:color w:val="00264C"/>
          <w:sz w:val="18"/>
          <w:szCs w:val="18"/>
        </w:rPr>
        <w:t xml:space="preserve">  </w:t>
      </w:r>
    </w:p>
    <w:p w14:paraId="413D305F" w14:textId="77777777" w:rsidR="002B3933" w:rsidRPr="007A120E" w:rsidRDefault="002B3933" w:rsidP="00F4606D">
      <w:pPr>
        <w:pStyle w:val="Sinespaciado"/>
        <w:spacing w:line="480" w:lineRule="auto"/>
        <w:jc w:val="both"/>
        <w:rPr>
          <w:rFonts w:ascii="Artifex CF Light" w:hAnsi="Artifex CF Light" w:cs="Times New Roman"/>
          <w:color w:val="00264C"/>
          <w:sz w:val="18"/>
          <w:szCs w:val="18"/>
        </w:rPr>
      </w:pPr>
    </w:p>
    <w:p w14:paraId="637573FE" w14:textId="77777777" w:rsidR="002B3933" w:rsidRPr="007A120E" w:rsidRDefault="002B3933" w:rsidP="00F4606D">
      <w:pPr>
        <w:pStyle w:val="Sinespaciado"/>
        <w:spacing w:line="480" w:lineRule="auto"/>
        <w:jc w:val="both"/>
        <w:rPr>
          <w:rFonts w:ascii="Artifex CF Light" w:hAnsi="Artifex CF Light" w:cs="Times New Roman"/>
          <w:color w:val="00264C"/>
          <w:sz w:val="18"/>
          <w:szCs w:val="18"/>
        </w:rPr>
      </w:pPr>
    </w:p>
    <w:p w14:paraId="2BEFBC0E" w14:textId="77777777" w:rsidR="002B3933" w:rsidRPr="007A120E" w:rsidRDefault="002B3933" w:rsidP="00F4606D">
      <w:pPr>
        <w:pStyle w:val="Sinespaciado"/>
        <w:spacing w:line="480" w:lineRule="auto"/>
        <w:jc w:val="both"/>
        <w:rPr>
          <w:rFonts w:ascii="Artifex CF Light" w:hAnsi="Artifex CF Light" w:cs="Times New Roman"/>
          <w:color w:val="00264C"/>
          <w:sz w:val="18"/>
          <w:szCs w:val="18"/>
        </w:rPr>
      </w:pPr>
    </w:p>
    <w:p w14:paraId="270E2454" w14:textId="77777777" w:rsidR="002B3933" w:rsidRPr="007A120E" w:rsidRDefault="002B3933" w:rsidP="00F4606D">
      <w:pPr>
        <w:pStyle w:val="Sinespaciado"/>
        <w:spacing w:line="480" w:lineRule="auto"/>
        <w:jc w:val="both"/>
        <w:rPr>
          <w:rFonts w:ascii="Artifex CF Light" w:hAnsi="Artifex CF Light" w:cs="Times New Roman"/>
          <w:color w:val="00264C"/>
          <w:sz w:val="18"/>
          <w:szCs w:val="18"/>
        </w:rPr>
      </w:pPr>
    </w:p>
    <w:p w14:paraId="649469AE" w14:textId="77777777" w:rsidR="002B3933" w:rsidRPr="007A120E" w:rsidRDefault="002B3933" w:rsidP="00F4606D">
      <w:pPr>
        <w:pStyle w:val="Sinespaciado"/>
        <w:spacing w:line="480" w:lineRule="auto"/>
        <w:jc w:val="both"/>
        <w:rPr>
          <w:rFonts w:ascii="Artifex CF Light" w:hAnsi="Artifex CF Light" w:cs="Times New Roman"/>
          <w:color w:val="00264C"/>
          <w:sz w:val="18"/>
          <w:szCs w:val="18"/>
        </w:rPr>
      </w:pPr>
    </w:p>
    <w:p w14:paraId="2CA716C6" w14:textId="77777777" w:rsidR="002B3933" w:rsidRPr="007A120E" w:rsidRDefault="002B3933" w:rsidP="00F4606D">
      <w:pPr>
        <w:pStyle w:val="Sinespaciado"/>
        <w:spacing w:line="480" w:lineRule="auto"/>
        <w:jc w:val="both"/>
        <w:rPr>
          <w:rFonts w:ascii="Artifex CF Light" w:hAnsi="Artifex CF Light" w:cs="Times New Roman"/>
          <w:color w:val="00264C"/>
          <w:sz w:val="18"/>
          <w:szCs w:val="18"/>
        </w:rPr>
      </w:pPr>
    </w:p>
    <w:p w14:paraId="21216640" w14:textId="77777777" w:rsidR="002B3933" w:rsidRPr="007A120E" w:rsidRDefault="002B3933" w:rsidP="00F4606D">
      <w:pPr>
        <w:pStyle w:val="Sinespaciado"/>
        <w:spacing w:line="480" w:lineRule="auto"/>
        <w:jc w:val="both"/>
        <w:rPr>
          <w:rFonts w:ascii="Artifex CF Light" w:hAnsi="Artifex CF Light" w:cs="Times New Roman"/>
          <w:color w:val="00264C"/>
          <w:sz w:val="18"/>
          <w:szCs w:val="18"/>
        </w:rPr>
      </w:pPr>
    </w:p>
    <w:p w14:paraId="195C6132" w14:textId="77777777" w:rsidR="002B3933" w:rsidRPr="007A120E" w:rsidRDefault="002B3933" w:rsidP="00F4606D">
      <w:pPr>
        <w:pStyle w:val="Sinespaciado"/>
        <w:spacing w:line="480" w:lineRule="auto"/>
        <w:jc w:val="both"/>
        <w:rPr>
          <w:rFonts w:ascii="Artifex CF Light" w:hAnsi="Artifex CF Light" w:cs="Times New Roman"/>
          <w:color w:val="00264C"/>
          <w:sz w:val="18"/>
          <w:szCs w:val="18"/>
        </w:rPr>
      </w:pPr>
    </w:p>
    <w:p w14:paraId="08097AA2" w14:textId="77777777" w:rsidR="002B3933" w:rsidRPr="007A120E" w:rsidRDefault="002B3933" w:rsidP="00F4606D">
      <w:pPr>
        <w:pStyle w:val="Sinespaciado"/>
        <w:spacing w:line="480" w:lineRule="auto"/>
        <w:jc w:val="both"/>
        <w:rPr>
          <w:rFonts w:ascii="Artifex CF Light" w:hAnsi="Artifex CF Light" w:cs="Times New Roman"/>
          <w:color w:val="00264C"/>
          <w:sz w:val="18"/>
          <w:szCs w:val="18"/>
        </w:rPr>
      </w:pPr>
    </w:p>
    <w:p w14:paraId="46CD9C20" w14:textId="77777777" w:rsidR="002B3933" w:rsidRPr="007A120E" w:rsidRDefault="002B3933" w:rsidP="00F4606D">
      <w:pPr>
        <w:pStyle w:val="Sinespaciado"/>
        <w:spacing w:line="480" w:lineRule="auto"/>
        <w:jc w:val="both"/>
        <w:rPr>
          <w:rFonts w:ascii="Artifex CF Light" w:hAnsi="Artifex CF Light" w:cs="Times New Roman"/>
          <w:color w:val="00264C"/>
          <w:sz w:val="18"/>
          <w:szCs w:val="18"/>
        </w:rPr>
      </w:pPr>
    </w:p>
    <w:p w14:paraId="33A0A724" w14:textId="2338923F" w:rsidR="00C65BDF" w:rsidRDefault="00C127BE" w:rsidP="00F4606D">
      <w:pPr>
        <w:pStyle w:val="Ttulo2"/>
        <w:numPr>
          <w:ilvl w:val="0"/>
          <w:numId w:val="2"/>
        </w:numPr>
        <w:spacing w:line="480" w:lineRule="auto"/>
        <w:ind w:left="0" w:firstLine="0"/>
        <w:jc w:val="both"/>
        <w:rPr>
          <w:rFonts w:ascii="Gotham Light" w:hAnsi="Gotham Light" w:cs="Times New Roman"/>
          <w:b w:val="0"/>
          <w:color w:val="00264C"/>
          <w:sz w:val="20"/>
        </w:rPr>
      </w:pPr>
      <w:bookmarkStart w:id="14" w:name="_Toc468272822"/>
      <w:bookmarkStart w:id="15" w:name="_Toc56088418"/>
      <w:r w:rsidRPr="007A120E">
        <w:rPr>
          <w:rFonts w:ascii="Gotham Light" w:hAnsi="Gotham Light" w:cs="Times New Roman"/>
          <w:b w:val="0"/>
          <w:color w:val="00264C"/>
          <w:sz w:val="20"/>
        </w:rPr>
        <w:lastRenderedPageBreak/>
        <w:t>PRINCIPALES FUNCIONARIOS</w:t>
      </w:r>
      <w:bookmarkEnd w:id="14"/>
      <w:bookmarkEnd w:id="15"/>
      <w:r w:rsidR="004C1908" w:rsidRPr="007A120E">
        <w:rPr>
          <w:rFonts w:ascii="Gotham Light" w:hAnsi="Gotham Light" w:cs="Times New Roman"/>
          <w:b w:val="0"/>
          <w:color w:val="00264C"/>
          <w:sz w:val="20"/>
        </w:rPr>
        <w:t>:</w:t>
      </w:r>
    </w:p>
    <w:p w14:paraId="0708A235" w14:textId="77777777" w:rsidR="0001752A" w:rsidRPr="0001752A" w:rsidRDefault="0001752A" w:rsidP="0001752A"/>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3496"/>
        <w:gridCol w:w="3402"/>
      </w:tblGrid>
      <w:tr w:rsidR="007A120E" w:rsidRPr="007A120E" w14:paraId="3722BF0D" w14:textId="77777777" w:rsidTr="007A120E">
        <w:trPr>
          <w:trHeight w:val="305"/>
          <w:jc w:val="center"/>
        </w:trPr>
        <w:tc>
          <w:tcPr>
            <w:tcW w:w="2665" w:type="dxa"/>
            <w:shd w:val="clear" w:color="auto" w:fill="00264C"/>
            <w:vAlign w:val="center"/>
          </w:tcPr>
          <w:p w14:paraId="3538D5EA" w14:textId="4F5093F8" w:rsidR="00C65BDF" w:rsidRPr="0064182D" w:rsidRDefault="004C1908" w:rsidP="0001752A">
            <w:pPr>
              <w:pStyle w:val="Sinespaciado"/>
              <w:spacing w:line="480" w:lineRule="auto"/>
              <w:jc w:val="center"/>
              <w:rPr>
                <w:rFonts w:ascii="Gotham Light" w:eastAsiaTheme="majorEastAsia" w:hAnsi="Gotham Light" w:cs="Times New Roman"/>
                <w:b/>
                <w:color w:val="FFFFFF" w:themeColor="background1"/>
                <w:sz w:val="18"/>
                <w:szCs w:val="18"/>
              </w:rPr>
            </w:pPr>
            <w:r w:rsidRPr="0064182D">
              <w:rPr>
                <w:rFonts w:ascii="Gotham Light" w:eastAsiaTheme="majorEastAsia" w:hAnsi="Gotham Light" w:cs="Times New Roman"/>
                <w:b/>
                <w:color w:val="FFFFFF" w:themeColor="background1"/>
                <w:sz w:val="18"/>
                <w:szCs w:val="18"/>
              </w:rPr>
              <w:t>NOMBRE</w:t>
            </w:r>
          </w:p>
        </w:tc>
        <w:tc>
          <w:tcPr>
            <w:tcW w:w="3496" w:type="dxa"/>
            <w:shd w:val="clear" w:color="auto" w:fill="00264C"/>
            <w:vAlign w:val="center"/>
          </w:tcPr>
          <w:p w14:paraId="60733092" w14:textId="5B52A512" w:rsidR="00C65BDF" w:rsidRPr="0064182D" w:rsidRDefault="004C1908" w:rsidP="0001752A">
            <w:pPr>
              <w:pStyle w:val="Sinespaciado"/>
              <w:spacing w:line="480" w:lineRule="auto"/>
              <w:jc w:val="center"/>
              <w:rPr>
                <w:rFonts w:ascii="Gotham Light" w:eastAsiaTheme="majorEastAsia" w:hAnsi="Gotham Light" w:cs="Times New Roman"/>
                <w:b/>
                <w:color w:val="FFFFFF" w:themeColor="background1"/>
                <w:sz w:val="18"/>
                <w:szCs w:val="18"/>
              </w:rPr>
            </w:pPr>
            <w:r w:rsidRPr="0064182D">
              <w:rPr>
                <w:rFonts w:ascii="Gotham Light" w:eastAsiaTheme="majorEastAsia" w:hAnsi="Gotham Light" w:cs="Times New Roman"/>
                <w:b/>
                <w:color w:val="FFFFFF" w:themeColor="background1"/>
                <w:sz w:val="18"/>
                <w:szCs w:val="18"/>
              </w:rPr>
              <w:t>CARGO</w:t>
            </w:r>
          </w:p>
        </w:tc>
        <w:tc>
          <w:tcPr>
            <w:tcW w:w="3402" w:type="dxa"/>
            <w:shd w:val="clear" w:color="auto" w:fill="00264C"/>
            <w:vAlign w:val="center"/>
          </w:tcPr>
          <w:p w14:paraId="3E1B4494" w14:textId="10942B8B" w:rsidR="00C65BDF" w:rsidRPr="0064182D" w:rsidRDefault="004C1908" w:rsidP="0001752A">
            <w:pPr>
              <w:pStyle w:val="Sinespaciado"/>
              <w:spacing w:line="480" w:lineRule="auto"/>
              <w:jc w:val="center"/>
              <w:rPr>
                <w:rFonts w:ascii="Gotham Light" w:eastAsiaTheme="majorEastAsia" w:hAnsi="Gotham Light" w:cs="Times New Roman"/>
                <w:b/>
                <w:color w:val="FFFFFF" w:themeColor="background1"/>
                <w:sz w:val="18"/>
                <w:szCs w:val="18"/>
              </w:rPr>
            </w:pPr>
            <w:r w:rsidRPr="0064182D">
              <w:rPr>
                <w:rFonts w:ascii="Gotham Light" w:eastAsiaTheme="majorEastAsia" w:hAnsi="Gotham Light" w:cs="Times New Roman"/>
                <w:b/>
                <w:color w:val="FFFFFF" w:themeColor="background1"/>
                <w:sz w:val="18"/>
                <w:szCs w:val="18"/>
              </w:rPr>
              <w:t>UNIDAD ADMINISTRATIVA</w:t>
            </w:r>
          </w:p>
        </w:tc>
      </w:tr>
      <w:tr w:rsidR="007A120E" w:rsidRPr="007A120E" w14:paraId="16F18838" w14:textId="77777777" w:rsidTr="007B3E68">
        <w:trPr>
          <w:trHeight w:val="750"/>
          <w:jc w:val="center"/>
        </w:trPr>
        <w:tc>
          <w:tcPr>
            <w:tcW w:w="2665" w:type="dxa"/>
            <w:shd w:val="clear" w:color="auto" w:fill="F2F2F2" w:themeFill="background1" w:themeFillShade="F2"/>
            <w:vAlign w:val="center"/>
          </w:tcPr>
          <w:p w14:paraId="48AEA8B8" w14:textId="77777777" w:rsidR="007B3E68" w:rsidRPr="007A120E" w:rsidRDefault="007B3E68" w:rsidP="00F4606D">
            <w:pPr>
              <w:pStyle w:val="Sinespaciado"/>
              <w:spacing w:line="480" w:lineRule="auto"/>
              <w:jc w:val="both"/>
              <w:rPr>
                <w:rFonts w:ascii="Artifex CF Light" w:eastAsiaTheme="majorEastAsia" w:hAnsi="Artifex CF Light" w:cs="Times New Roman"/>
                <w:b/>
                <w:color w:val="00264C"/>
                <w:sz w:val="17"/>
                <w:szCs w:val="17"/>
              </w:rPr>
            </w:pPr>
          </w:p>
          <w:p w14:paraId="4B083508" w14:textId="397333A4" w:rsidR="00C65BDF" w:rsidRPr="007A120E" w:rsidRDefault="00C65BDF" w:rsidP="00F4606D">
            <w:pPr>
              <w:pStyle w:val="Sinespaciado"/>
              <w:spacing w:line="480" w:lineRule="auto"/>
              <w:jc w:val="both"/>
              <w:rPr>
                <w:rFonts w:ascii="Artifex CF Light" w:eastAsiaTheme="majorEastAsia" w:hAnsi="Artifex CF Light" w:cs="Times New Roman"/>
                <w:b/>
                <w:color w:val="00264C"/>
                <w:sz w:val="17"/>
                <w:szCs w:val="17"/>
              </w:rPr>
            </w:pPr>
            <w:r w:rsidRPr="007A120E">
              <w:rPr>
                <w:rFonts w:ascii="Artifex CF Light" w:eastAsiaTheme="majorEastAsia" w:hAnsi="Artifex CF Light" w:cs="Times New Roman"/>
                <w:b/>
                <w:color w:val="00264C"/>
                <w:sz w:val="17"/>
                <w:szCs w:val="17"/>
              </w:rPr>
              <w:t xml:space="preserve">Lic. </w:t>
            </w:r>
            <w:r w:rsidR="00521411" w:rsidRPr="007A120E">
              <w:rPr>
                <w:rFonts w:ascii="Artifex CF Light" w:eastAsiaTheme="majorEastAsia" w:hAnsi="Artifex CF Light" w:cs="Times New Roman"/>
                <w:b/>
                <w:color w:val="00264C"/>
                <w:sz w:val="17"/>
                <w:szCs w:val="17"/>
              </w:rPr>
              <w:t xml:space="preserve">Catalino Correa </w:t>
            </w:r>
            <w:proofErr w:type="spellStart"/>
            <w:r w:rsidR="00521411" w:rsidRPr="007A120E">
              <w:rPr>
                <w:rFonts w:ascii="Artifex CF Light" w:eastAsiaTheme="majorEastAsia" w:hAnsi="Artifex CF Light" w:cs="Times New Roman"/>
                <w:b/>
                <w:color w:val="00264C"/>
                <w:sz w:val="17"/>
                <w:szCs w:val="17"/>
              </w:rPr>
              <w:t>Hiciano</w:t>
            </w:r>
            <w:proofErr w:type="spellEnd"/>
            <w:r w:rsidR="00521411" w:rsidRPr="007A120E">
              <w:rPr>
                <w:rFonts w:ascii="Artifex CF Light" w:eastAsiaTheme="majorEastAsia" w:hAnsi="Artifex CF Light" w:cs="Times New Roman"/>
                <w:b/>
                <w:color w:val="00264C"/>
                <w:sz w:val="17"/>
                <w:szCs w:val="17"/>
              </w:rPr>
              <w:t xml:space="preserve"> </w:t>
            </w:r>
          </w:p>
        </w:tc>
        <w:tc>
          <w:tcPr>
            <w:tcW w:w="3496" w:type="dxa"/>
            <w:vAlign w:val="center"/>
          </w:tcPr>
          <w:p w14:paraId="01724BE8" w14:textId="77777777" w:rsidR="004C1908" w:rsidRPr="007A120E" w:rsidRDefault="004C1908" w:rsidP="004C1908">
            <w:pPr>
              <w:pStyle w:val="Sinespaciado"/>
              <w:spacing w:line="480" w:lineRule="auto"/>
              <w:jc w:val="center"/>
              <w:rPr>
                <w:rFonts w:ascii="Artifex CF Light" w:eastAsiaTheme="majorEastAsia" w:hAnsi="Artifex CF Light" w:cs="Times New Roman"/>
                <w:b/>
                <w:color w:val="00264C"/>
                <w:sz w:val="17"/>
                <w:szCs w:val="17"/>
              </w:rPr>
            </w:pPr>
          </w:p>
          <w:p w14:paraId="14E74F8C" w14:textId="77777777" w:rsidR="00C65BDF" w:rsidRPr="007A120E" w:rsidRDefault="00C65BDF" w:rsidP="004C1908">
            <w:pPr>
              <w:pStyle w:val="Sinespaciado"/>
              <w:spacing w:line="480" w:lineRule="auto"/>
              <w:jc w:val="center"/>
              <w:rPr>
                <w:rFonts w:ascii="Artifex CF Light" w:eastAsiaTheme="majorEastAsia" w:hAnsi="Artifex CF Light" w:cs="Times New Roman"/>
                <w:b/>
                <w:color w:val="00264C"/>
                <w:sz w:val="17"/>
                <w:szCs w:val="17"/>
              </w:rPr>
            </w:pPr>
            <w:r w:rsidRPr="007A120E">
              <w:rPr>
                <w:rFonts w:ascii="Artifex CF Light" w:eastAsiaTheme="majorEastAsia" w:hAnsi="Artifex CF Light" w:cs="Times New Roman"/>
                <w:b/>
                <w:color w:val="00264C"/>
                <w:sz w:val="17"/>
                <w:szCs w:val="17"/>
              </w:rPr>
              <w:t>Tesorero Nacional</w:t>
            </w:r>
          </w:p>
        </w:tc>
        <w:tc>
          <w:tcPr>
            <w:tcW w:w="3402" w:type="dxa"/>
            <w:vAlign w:val="center"/>
          </w:tcPr>
          <w:p w14:paraId="18D6AD65" w14:textId="77777777" w:rsidR="004C1908" w:rsidRPr="007A120E" w:rsidRDefault="004C1908" w:rsidP="004C1908">
            <w:pPr>
              <w:pStyle w:val="Sinespaciado"/>
              <w:spacing w:line="480" w:lineRule="auto"/>
              <w:jc w:val="center"/>
              <w:rPr>
                <w:rFonts w:ascii="Artifex CF Light" w:eastAsiaTheme="majorEastAsia" w:hAnsi="Artifex CF Light" w:cs="Times New Roman"/>
                <w:b/>
                <w:color w:val="00264C"/>
                <w:sz w:val="17"/>
                <w:szCs w:val="17"/>
              </w:rPr>
            </w:pPr>
          </w:p>
          <w:p w14:paraId="08E366F5" w14:textId="77777777" w:rsidR="00C65BDF" w:rsidRPr="007A120E" w:rsidRDefault="00C65BDF" w:rsidP="004C1908">
            <w:pPr>
              <w:pStyle w:val="Sinespaciado"/>
              <w:spacing w:line="480" w:lineRule="auto"/>
              <w:jc w:val="center"/>
              <w:rPr>
                <w:rFonts w:ascii="Artifex CF Light" w:eastAsiaTheme="majorEastAsia" w:hAnsi="Artifex CF Light" w:cs="Times New Roman"/>
                <w:b/>
                <w:color w:val="00264C"/>
                <w:sz w:val="17"/>
                <w:szCs w:val="17"/>
              </w:rPr>
            </w:pPr>
            <w:r w:rsidRPr="007A120E">
              <w:rPr>
                <w:rFonts w:ascii="Artifex CF Light" w:eastAsiaTheme="majorEastAsia" w:hAnsi="Artifex CF Light" w:cs="Times New Roman"/>
                <w:b/>
                <w:color w:val="00264C"/>
                <w:sz w:val="17"/>
                <w:szCs w:val="17"/>
              </w:rPr>
              <w:t>Despacho del Tesorero Nacional</w:t>
            </w:r>
          </w:p>
        </w:tc>
      </w:tr>
      <w:tr w:rsidR="00D609BD" w:rsidRPr="007A120E" w14:paraId="5D89B331" w14:textId="77777777" w:rsidTr="004C1908">
        <w:trPr>
          <w:trHeight w:val="1031"/>
          <w:jc w:val="center"/>
        </w:trPr>
        <w:tc>
          <w:tcPr>
            <w:tcW w:w="2665" w:type="dxa"/>
            <w:shd w:val="clear" w:color="auto" w:fill="F2F2F2" w:themeFill="background1" w:themeFillShade="F2"/>
            <w:vAlign w:val="center"/>
          </w:tcPr>
          <w:p w14:paraId="72E4A384" w14:textId="77777777" w:rsidR="00D609BD" w:rsidRPr="007A120E" w:rsidRDefault="00D609BD" w:rsidP="00D609BD">
            <w:pPr>
              <w:pStyle w:val="Sinespaciado"/>
              <w:spacing w:line="480" w:lineRule="auto"/>
              <w:jc w:val="both"/>
              <w:rPr>
                <w:rFonts w:ascii="Artifex CF Light" w:eastAsiaTheme="majorEastAsia" w:hAnsi="Artifex CF Light" w:cs="Times New Roman"/>
                <w:b/>
                <w:color w:val="00264C"/>
                <w:sz w:val="17"/>
                <w:szCs w:val="17"/>
              </w:rPr>
            </w:pPr>
          </w:p>
          <w:p w14:paraId="71DFB53A" w14:textId="4861E47B" w:rsidR="00D609BD" w:rsidRPr="007A120E" w:rsidRDefault="00D609BD" w:rsidP="00D609BD">
            <w:pPr>
              <w:pStyle w:val="Sinespaciado"/>
              <w:spacing w:line="480" w:lineRule="auto"/>
              <w:jc w:val="both"/>
              <w:rPr>
                <w:rFonts w:ascii="Artifex CF Light" w:eastAsiaTheme="majorEastAsia" w:hAnsi="Artifex CF Light" w:cs="Times New Roman"/>
                <w:b/>
                <w:color w:val="00264C"/>
                <w:sz w:val="17"/>
                <w:szCs w:val="17"/>
              </w:rPr>
            </w:pPr>
            <w:r w:rsidRPr="007A120E">
              <w:rPr>
                <w:rFonts w:ascii="Artifex CF Light" w:eastAsiaTheme="majorEastAsia" w:hAnsi="Artifex CF Light" w:cs="Times New Roman"/>
                <w:b/>
                <w:color w:val="00264C"/>
                <w:sz w:val="17"/>
                <w:szCs w:val="17"/>
              </w:rPr>
              <w:t>Lic. Geraldo Espinosa</w:t>
            </w:r>
          </w:p>
        </w:tc>
        <w:tc>
          <w:tcPr>
            <w:tcW w:w="3496" w:type="dxa"/>
            <w:vAlign w:val="center"/>
          </w:tcPr>
          <w:p w14:paraId="6E872151" w14:textId="77777777" w:rsidR="00D609BD" w:rsidRPr="007A120E" w:rsidRDefault="00D609BD" w:rsidP="00D609BD">
            <w:pPr>
              <w:pStyle w:val="Sinespaciado"/>
              <w:spacing w:line="480" w:lineRule="auto"/>
              <w:jc w:val="center"/>
              <w:rPr>
                <w:rFonts w:ascii="Artifex CF Light" w:eastAsiaTheme="majorEastAsia" w:hAnsi="Artifex CF Light" w:cs="Times New Roman"/>
                <w:b/>
                <w:color w:val="00264C"/>
                <w:sz w:val="17"/>
                <w:szCs w:val="17"/>
              </w:rPr>
            </w:pPr>
          </w:p>
          <w:p w14:paraId="2E385CB2" w14:textId="51160A13" w:rsidR="00D609BD" w:rsidRPr="007A120E" w:rsidRDefault="00D609BD" w:rsidP="00D609BD">
            <w:pPr>
              <w:pStyle w:val="Sinespaciado"/>
              <w:spacing w:line="360" w:lineRule="auto"/>
              <w:jc w:val="center"/>
              <w:rPr>
                <w:rFonts w:ascii="Artifex CF Light" w:eastAsiaTheme="majorEastAsia" w:hAnsi="Artifex CF Light" w:cs="Times New Roman"/>
                <w:b/>
                <w:color w:val="00264C"/>
                <w:sz w:val="17"/>
                <w:szCs w:val="17"/>
              </w:rPr>
            </w:pPr>
            <w:r w:rsidRPr="007A120E">
              <w:rPr>
                <w:rFonts w:ascii="Artifex CF Light" w:eastAsiaTheme="majorEastAsia" w:hAnsi="Artifex CF Light" w:cs="Times New Roman"/>
                <w:b/>
                <w:color w:val="00264C"/>
                <w:sz w:val="17"/>
                <w:szCs w:val="17"/>
              </w:rPr>
              <w:t>Director Administrativo y Financiero</w:t>
            </w:r>
          </w:p>
        </w:tc>
        <w:tc>
          <w:tcPr>
            <w:tcW w:w="3402" w:type="dxa"/>
            <w:vAlign w:val="center"/>
          </w:tcPr>
          <w:p w14:paraId="558D593C" w14:textId="77777777" w:rsidR="00D609BD" w:rsidRPr="007A120E" w:rsidRDefault="00D609BD" w:rsidP="00D609BD">
            <w:pPr>
              <w:pStyle w:val="Sinespaciado"/>
              <w:spacing w:line="480" w:lineRule="auto"/>
              <w:jc w:val="center"/>
              <w:rPr>
                <w:rFonts w:ascii="Artifex CF Light" w:eastAsiaTheme="majorEastAsia" w:hAnsi="Artifex CF Light" w:cs="Times New Roman"/>
                <w:b/>
                <w:color w:val="00264C"/>
                <w:sz w:val="17"/>
                <w:szCs w:val="17"/>
              </w:rPr>
            </w:pPr>
          </w:p>
          <w:p w14:paraId="4348DE6C" w14:textId="2AA546F0" w:rsidR="00D609BD" w:rsidRPr="007A120E" w:rsidRDefault="00D609BD" w:rsidP="00D609BD">
            <w:pPr>
              <w:pStyle w:val="Sinespaciado"/>
              <w:spacing w:line="480" w:lineRule="auto"/>
              <w:jc w:val="center"/>
              <w:rPr>
                <w:rFonts w:ascii="Artifex CF Light" w:eastAsiaTheme="majorEastAsia" w:hAnsi="Artifex CF Light" w:cs="Times New Roman"/>
                <w:b/>
                <w:color w:val="00264C"/>
                <w:sz w:val="17"/>
                <w:szCs w:val="17"/>
              </w:rPr>
            </w:pPr>
            <w:r w:rsidRPr="007A120E">
              <w:rPr>
                <w:rFonts w:ascii="Artifex CF Light" w:eastAsiaTheme="majorEastAsia" w:hAnsi="Artifex CF Light" w:cs="Times New Roman"/>
                <w:b/>
                <w:color w:val="00264C"/>
                <w:sz w:val="17"/>
                <w:szCs w:val="17"/>
              </w:rPr>
              <w:t>Dirección Administrativa y Financiera</w:t>
            </w:r>
          </w:p>
        </w:tc>
      </w:tr>
      <w:tr w:rsidR="00D609BD" w:rsidRPr="007A120E" w14:paraId="039B2782" w14:textId="77777777" w:rsidTr="00521411">
        <w:trPr>
          <w:trHeight w:val="261"/>
          <w:jc w:val="center"/>
        </w:trPr>
        <w:tc>
          <w:tcPr>
            <w:tcW w:w="2665" w:type="dxa"/>
            <w:shd w:val="clear" w:color="auto" w:fill="F2F2F2" w:themeFill="background1" w:themeFillShade="F2"/>
            <w:vAlign w:val="center"/>
          </w:tcPr>
          <w:p w14:paraId="219F2D7F" w14:textId="77777777" w:rsidR="00D609BD" w:rsidRPr="007A120E" w:rsidRDefault="00D609BD" w:rsidP="00D609BD">
            <w:pPr>
              <w:pStyle w:val="Sinespaciado"/>
              <w:spacing w:line="480" w:lineRule="auto"/>
              <w:jc w:val="both"/>
              <w:rPr>
                <w:rFonts w:ascii="Artifex CF Light" w:eastAsiaTheme="majorEastAsia" w:hAnsi="Artifex CF Light" w:cs="Times New Roman"/>
                <w:b/>
                <w:color w:val="00264C"/>
                <w:sz w:val="17"/>
                <w:szCs w:val="17"/>
              </w:rPr>
            </w:pPr>
          </w:p>
          <w:p w14:paraId="06AC5677" w14:textId="72A11F79" w:rsidR="00D609BD" w:rsidRPr="007A120E" w:rsidRDefault="00D609BD" w:rsidP="00D609BD">
            <w:pPr>
              <w:pStyle w:val="Sinespaciado"/>
              <w:spacing w:line="480" w:lineRule="auto"/>
              <w:jc w:val="both"/>
              <w:rPr>
                <w:rFonts w:ascii="Artifex CF Light" w:eastAsiaTheme="majorEastAsia" w:hAnsi="Artifex CF Light" w:cs="Times New Roman"/>
                <w:b/>
                <w:color w:val="00264C"/>
                <w:sz w:val="17"/>
                <w:szCs w:val="17"/>
              </w:rPr>
            </w:pPr>
            <w:r w:rsidRPr="007A120E">
              <w:rPr>
                <w:rFonts w:ascii="Artifex CF Light" w:eastAsiaTheme="majorEastAsia" w:hAnsi="Artifex CF Light" w:cs="Times New Roman"/>
                <w:b/>
                <w:color w:val="00264C"/>
                <w:sz w:val="17"/>
                <w:szCs w:val="17"/>
              </w:rPr>
              <w:t>Lic. Rafael Ventura</w:t>
            </w:r>
          </w:p>
        </w:tc>
        <w:tc>
          <w:tcPr>
            <w:tcW w:w="3496" w:type="dxa"/>
            <w:vAlign w:val="center"/>
          </w:tcPr>
          <w:p w14:paraId="2A4169F5" w14:textId="77777777" w:rsidR="00D609BD" w:rsidRPr="007A120E" w:rsidRDefault="00D609BD" w:rsidP="00D609BD">
            <w:pPr>
              <w:pStyle w:val="Sinespaciado"/>
              <w:spacing w:line="480" w:lineRule="auto"/>
              <w:jc w:val="center"/>
              <w:rPr>
                <w:rFonts w:ascii="Artifex CF Light" w:eastAsiaTheme="majorEastAsia" w:hAnsi="Artifex CF Light" w:cs="Times New Roman"/>
                <w:b/>
                <w:color w:val="00264C"/>
                <w:sz w:val="17"/>
                <w:szCs w:val="17"/>
              </w:rPr>
            </w:pPr>
          </w:p>
          <w:p w14:paraId="1C7DC9C8" w14:textId="2A8A9F5E" w:rsidR="00D609BD" w:rsidRPr="007A120E" w:rsidRDefault="00D609BD" w:rsidP="00D609BD">
            <w:pPr>
              <w:pStyle w:val="Sinespaciado"/>
              <w:spacing w:line="480" w:lineRule="auto"/>
              <w:jc w:val="center"/>
              <w:rPr>
                <w:rFonts w:ascii="Artifex CF Light" w:eastAsiaTheme="majorEastAsia" w:hAnsi="Artifex CF Light" w:cs="Times New Roman"/>
                <w:b/>
                <w:color w:val="00264C"/>
                <w:sz w:val="17"/>
                <w:szCs w:val="17"/>
              </w:rPr>
            </w:pPr>
            <w:r w:rsidRPr="007A120E">
              <w:rPr>
                <w:rFonts w:ascii="Artifex CF Light" w:eastAsiaTheme="majorEastAsia" w:hAnsi="Artifex CF Light" w:cs="Times New Roman"/>
                <w:b/>
                <w:color w:val="00264C"/>
                <w:sz w:val="17"/>
                <w:szCs w:val="17"/>
              </w:rPr>
              <w:t>Director de Administración de Cuentas y Registros Financieros</w:t>
            </w:r>
          </w:p>
        </w:tc>
        <w:tc>
          <w:tcPr>
            <w:tcW w:w="3402" w:type="dxa"/>
            <w:vAlign w:val="center"/>
          </w:tcPr>
          <w:p w14:paraId="20B2BA20" w14:textId="231097F1" w:rsidR="00D609BD" w:rsidRPr="007A120E" w:rsidRDefault="00D609BD" w:rsidP="00D609BD">
            <w:pPr>
              <w:pStyle w:val="Sinespaciado"/>
              <w:spacing w:line="480" w:lineRule="auto"/>
              <w:jc w:val="center"/>
              <w:rPr>
                <w:rFonts w:ascii="Artifex CF Light" w:eastAsiaTheme="majorEastAsia" w:hAnsi="Artifex CF Light" w:cs="Times New Roman"/>
                <w:b/>
                <w:color w:val="00264C"/>
                <w:sz w:val="17"/>
                <w:szCs w:val="17"/>
              </w:rPr>
            </w:pPr>
            <w:r w:rsidRPr="007A120E">
              <w:rPr>
                <w:rFonts w:ascii="Artifex CF Light" w:eastAsiaTheme="majorEastAsia" w:hAnsi="Artifex CF Light" w:cs="Times New Roman"/>
                <w:b/>
                <w:color w:val="00264C"/>
                <w:sz w:val="17"/>
                <w:szCs w:val="17"/>
              </w:rPr>
              <w:t>Dirección de Administración de Cuentas y Recursos Financieros</w:t>
            </w:r>
          </w:p>
        </w:tc>
      </w:tr>
      <w:tr w:rsidR="00D609BD" w:rsidRPr="007A120E" w14:paraId="53EA4641" w14:textId="77777777" w:rsidTr="00521411">
        <w:trPr>
          <w:trHeight w:val="299"/>
          <w:jc w:val="center"/>
        </w:trPr>
        <w:tc>
          <w:tcPr>
            <w:tcW w:w="2665" w:type="dxa"/>
            <w:shd w:val="clear" w:color="auto" w:fill="F2F2F2" w:themeFill="background1" w:themeFillShade="F2"/>
            <w:vAlign w:val="center"/>
          </w:tcPr>
          <w:p w14:paraId="4EA1B445" w14:textId="77777777" w:rsidR="00D609BD" w:rsidRPr="007A120E" w:rsidRDefault="00D609BD" w:rsidP="00D609BD">
            <w:pPr>
              <w:pStyle w:val="Sinespaciado"/>
              <w:spacing w:line="480" w:lineRule="auto"/>
              <w:jc w:val="both"/>
              <w:rPr>
                <w:rFonts w:ascii="Artifex CF Light" w:eastAsiaTheme="majorEastAsia" w:hAnsi="Artifex CF Light" w:cs="Times New Roman"/>
                <w:b/>
                <w:color w:val="00264C"/>
                <w:sz w:val="17"/>
                <w:szCs w:val="17"/>
              </w:rPr>
            </w:pPr>
          </w:p>
          <w:p w14:paraId="72475D72" w14:textId="2C8D8BFE" w:rsidR="00D609BD" w:rsidRPr="007A120E" w:rsidRDefault="00D609BD" w:rsidP="00D609BD">
            <w:pPr>
              <w:pStyle w:val="Sinespaciado"/>
              <w:spacing w:line="480" w:lineRule="auto"/>
              <w:jc w:val="both"/>
              <w:rPr>
                <w:rFonts w:ascii="Artifex CF Light" w:eastAsiaTheme="majorEastAsia" w:hAnsi="Artifex CF Light" w:cs="Times New Roman"/>
                <w:b/>
                <w:color w:val="00264C"/>
                <w:sz w:val="17"/>
                <w:szCs w:val="17"/>
              </w:rPr>
            </w:pPr>
            <w:r w:rsidRPr="007A120E">
              <w:rPr>
                <w:rFonts w:ascii="Artifex CF Light" w:eastAsiaTheme="majorEastAsia" w:hAnsi="Artifex CF Light" w:cs="Times New Roman"/>
                <w:b/>
                <w:color w:val="00264C"/>
                <w:sz w:val="17"/>
                <w:szCs w:val="17"/>
              </w:rPr>
              <w:t>Lic. Ángel Estrada</w:t>
            </w:r>
          </w:p>
        </w:tc>
        <w:tc>
          <w:tcPr>
            <w:tcW w:w="3496" w:type="dxa"/>
            <w:vAlign w:val="center"/>
          </w:tcPr>
          <w:p w14:paraId="36D8D999" w14:textId="4D404958" w:rsidR="00D609BD" w:rsidRPr="007A120E" w:rsidRDefault="00D609BD" w:rsidP="00D609BD">
            <w:pPr>
              <w:pStyle w:val="Sinespaciado"/>
              <w:spacing w:line="480" w:lineRule="auto"/>
              <w:jc w:val="center"/>
              <w:rPr>
                <w:rFonts w:ascii="Artifex CF Light" w:eastAsiaTheme="majorEastAsia" w:hAnsi="Artifex CF Light" w:cs="Times New Roman"/>
                <w:b/>
                <w:color w:val="00264C"/>
                <w:sz w:val="17"/>
                <w:szCs w:val="17"/>
              </w:rPr>
            </w:pPr>
            <w:r w:rsidRPr="007A120E">
              <w:rPr>
                <w:rFonts w:ascii="Artifex CF Light" w:eastAsiaTheme="majorEastAsia" w:hAnsi="Artifex CF Light" w:cs="Times New Roman"/>
                <w:b/>
                <w:color w:val="00264C"/>
                <w:sz w:val="17"/>
                <w:szCs w:val="17"/>
              </w:rPr>
              <w:t>Director de Normas y Atención  de Tesorerías Institucionales</w:t>
            </w:r>
          </w:p>
        </w:tc>
        <w:tc>
          <w:tcPr>
            <w:tcW w:w="3402" w:type="dxa"/>
            <w:vAlign w:val="center"/>
          </w:tcPr>
          <w:p w14:paraId="38208DBC" w14:textId="364A860B" w:rsidR="00D609BD" w:rsidRPr="007A120E" w:rsidRDefault="00D609BD" w:rsidP="00D609BD">
            <w:pPr>
              <w:pStyle w:val="Sinespaciado"/>
              <w:spacing w:line="480" w:lineRule="auto"/>
              <w:jc w:val="center"/>
              <w:rPr>
                <w:rFonts w:ascii="Artifex CF Light" w:eastAsiaTheme="majorEastAsia" w:hAnsi="Artifex CF Light" w:cs="Times New Roman"/>
                <w:b/>
                <w:color w:val="00264C"/>
                <w:sz w:val="17"/>
                <w:szCs w:val="17"/>
              </w:rPr>
            </w:pPr>
            <w:r w:rsidRPr="007A120E">
              <w:rPr>
                <w:rFonts w:ascii="Artifex CF Light" w:eastAsiaTheme="majorEastAsia" w:hAnsi="Artifex CF Light" w:cs="Times New Roman"/>
                <w:b/>
                <w:color w:val="00264C"/>
                <w:sz w:val="17"/>
                <w:szCs w:val="17"/>
              </w:rPr>
              <w:t>Dirección de Normas y Atención de Tesorerías Institucionales</w:t>
            </w:r>
          </w:p>
        </w:tc>
      </w:tr>
      <w:tr w:rsidR="00D609BD" w:rsidRPr="007A120E" w14:paraId="1588DB54" w14:textId="77777777" w:rsidTr="00521411">
        <w:trPr>
          <w:trHeight w:val="299"/>
          <w:jc w:val="center"/>
        </w:trPr>
        <w:tc>
          <w:tcPr>
            <w:tcW w:w="2665" w:type="dxa"/>
            <w:shd w:val="clear" w:color="auto" w:fill="F2F2F2" w:themeFill="background1" w:themeFillShade="F2"/>
            <w:vAlign w:val="center"/>
          </w:tcPr>
          <w:p w14:paraId="64051C00" w14:textId="77777777" w:rsidR="00D609BD" w:rsidRPr="007A120E" w:rsidRDefault="00D609BD" w:rsidP="00D609BD">
            <w:pPr>
              <w:pStyle w:val="Sinespaciado"/>
              <w:spacing w:line="480" w:lineRule="auto"/>
              <w:jc w:val="both"/>
              <w:rPr>
                <w:rFonts w:ascii="Artifex CF Light" w:eastAsiaTheme="majorEastAsia" w:hAnsi="Artifex CF Light" w:cs="Times New Roman"/>
                <w:b/>
                <w:color w:val="00264C"/>
                <w:sz w:val="17"/>
                <w:szCs w:val="17"/>
              </w:rPr>
            </w:pPr>
          </w:p>
          <w:p w14:paraId="5D960719" w14:textId="33101B32" w:rsidR="00D609BD" w:rsidRPr="007A120E" w:rsidRDefault="00D609BD" w:rsidP="00D609BD">
            <w:pPr>
              <w:pStyle w:val="Sinespaciado"/>
              <w:spacing w:line="480" w:lineRule="auto"/>
              <w:jc w:val="both"/>
              <w:rPr>
                <w:rFonts w:ascii="Artifex CF Light" w:eastAsiaTheme="majorEastAsia" w:hAnsi="Artifex CF Light" w:cs="Times New Roman"/>
                <w:b/>
                <w:color w:val="00264C"/>
                <w:sz w:val="17"/>
                <w:szCs w:val="17"/>
              </w:rPr>
            </w:pPr>
            <w:r w:rsidRPr="007A120E">
              <w:rPr>
                <w:rFonts w:ascii="Artifex CF Light" w:eastAsiaTheme="majorEastAsia" w:hAnsi="Artifex CF Light" w:cs="Times New Roman"/>
                <w:b/>
                <w:color w:val="00264C"/>
                <w:sz w:val="17"/>
                <w:szCs w:val="17"/>
              </w:rPr>
              <w:t>Lic. Fernando Fernández</w:t>
            </w:r>
          </w:p>
        </w:tc>
        <w:tc>
          <w:tcPr>
            <w:tcW w:w="3496" w:type="dxa"/>
            <w:vAlign w:val="center"/>
          </w:tcPr>
          <w:p w14:paraId="0BF015EC" w14:textId="77777777" w:rsidR="00D609BD" w:rsidRPr="007A120E" w:rsidRDefault="00D609BD" w:rsidP="00D609BD">
            <w:pPr>
              <w:pStyle w:val="Sinespaciado"/>
              <w:spacing w:line="480" w:lineRule="auto"/>
              <w:jc w:val="center"/>
              <w:rPr>
                <w:rFonts w:ascii="Artifex CF Light" w:eastAsiaTheme="majorEastAsia" w:hAnsi="Artifex CF Light" w:cs="Times New Roman"/>
                <w:b/>
                <w:color w:val="00264C"/>
                <w:sz w:val="17"/>
                <w:szCs w:val="17"/>
              </w:rPr>
            </w:pPr>
          </w:p>
          <w:p w14:paraId="5F9B41F7" w14:textId="1485C086" w:rsidR="00D609BD" w:rsidRPr="007A120E" w:rsidRDefault="00D609BD" w:rsidP="00D609BD">
            <w:pPr>
              <w:pStyle w:val="Sinespaciado"/>
              <w:spacing w:line="480" w:lineRule="auto"/>
              <w:jc w:val="center"/>
              <w:rPr>
                <w:rFonts w:ascii="Artifex CF Light" w:eastAsiaTheme="majorEastAsia" w:hAnsi="Artifex CF Light" w:cs="Times New Roman"/>
                <w:b/>
                <w:color w:val="00264C"/>
                <w:sz w:val="17"/>
                <w:szCs w:val="17"/>
              </w:rPr>
            </w:pPr>
            <w:r w:rsidRPr="007A120E">
              <w:rPr>
                <w:rFonts w:ascii="Artifex CF Light" w:eastAsiaTheme="majorEastAsia" w:hAnsi="Artifex CF Light" w:cs="Times New Roman"/>
                <w:b/>
                <w:color w:val="00264C"/>
                <w:sz w:val="17"/>
                <w:szCs w:val="17"/>
              </w:rPr>
              <w:t>Director de Administración de Fondos</w:t>
            </w:r>
          </w:p>
        </w:tc>
        <w:tc>
          <w:tcPr>
            <w:tcW w:w="3402" w:type="dxa"/>
            <w:vAlign w:val="center"/>
          </w:tcPr>
          <w:p w14:paraId="623E928B" w14:textId="6A379A96" w:rsidR="00D609BD" w:rsidRPr="007A120E" w:rsidRDefault="00D609BD" w:rsidP="00D609BD">
            <w:pPr>
              <w:pStyle w:val="Sinespaciado"/>
              <w:spacing w:line="480" w:lineRule="auto"/>
              <w:jc w:val="center"/>
              <w:rPr>
                <w:rFonts w:ascii="Artifex CF Light" w:eastAsiaTheme="majorEastAsia" w:hAnsi="Artifex CF Light" w:cs="Times New Roman"/>
                <w:b/>
                <w:color w:val="00264C"/>
                <w:sz w:val="17"/>
                <w:szCs w:val="17"/>
              </w:rPr>
            </w:pPr>
            <w:r w:rsidRPr="007A120E">
              <w:rPr>
                <w:rFonts w:ascii="Artifex CF Light" w:eastAsiaTheme="majorEastAsia" w:hAnsi="Artifex CF Light" w:cs="Times New Roman"/>
                <w:b/>
                <w:color w:val="00264C"/>
                <w:sz w:val="17"/>
                <w:szCs w:val="17"/>
              </w:rPr>
              <w:t>Dirección de Administración de Fondos</w:t>
            </w:r>
          </w:p>
        </w:tc>
      </w:tr>
      <w:tr w:rsidR="00D609BD" w:rsidRPr="007A120E" w14:paraId="1446483C" w14:textId="77777777" w:rsidTr="00521411">
        <w:trPr>
          <w:trHeight w:val="568"/>
          <w:jc w:val="center"/>
        </w:trPr>
        <w:tc>
          <w:tcPr>
            <w:tcW w:w="2665" w:type="dxa"/>
            <w:shd w:val="clear" w:color="auto" w:fill="F2F2F2" w:themeFill="background1" w:themeFillShade="F2"/>
            <w:vAlign w:val="center"/>
          </w:tcPr>
          <w:p w14:paraId="72325863" w14:textId="77777777" w:rsidR="00D609BD" w:rsidRPr="007A120E" w:rsidRDefault="00D609BD" w:rsidP="00D609BD">
            <w:pPr>
              <w:pStyle w:val="Sinespaciado"/>
              <w:spacing w:line="480" w:lineRule="auto"/>
              <w:jc w:val="both"/>
              <w:rPr>
                <w:rFonts w:ascii="Artifex CF Light" w:eastAsiaTheme="majorEastAsia" w:hAnsi="Artifex CF Light" w:cs="Times New Roman"/>
                <w:b/>
                <w:color w:val="00264C"/>
                <w:sz w:val="17"/>
                <w:szCs w:val="17"/>
              </w:rPr>
            </w:pPr>
          </w:p>
          <w:p w14:paraId="3E52F085" w14:textId="1075BD63" w:rsidR="00D609BD" w:rsidRPr="007A120E" w:rsidRDefault="00D609BD" w:rsidP="00D609BD">
            <w:pPr>
              <w:pStyle w:val="Sinespaciado"/>
              <w:spacing w:line="480" w:lineRule="auto"/>
              <w:jc w:val="both"/>
              <w:rPr>
                <w:rFonts w:ascii="Artifex CF Light" w:eastAsiaTheme="majorEastAsia" w:hAnsi="Artifex CF Light" w:cs="Times New Roman"/>
                <w:b/>
                <w:color w:val="00264C"/>
                <w:sz w:val="17"/>
                <w:szCs w:val="17"/>
              </w:rPr>
            </w:pPr>
            <w:r w:rsidRPr="007A120E">
              <w:rPr>
                <w:rFonts w:ascii="Artifex CF Light" w:eastAsiaTheme="majorEastAsia" w:hAnsi="Artifex CF Light" w:cs="Times New Roman"/>
                <w:b/>
                <w:color w:val="00264C"/>
                <w:sz w:val="17"/>
                <w:szCs w:val="17"/>
              </w:rPr>
              <w:t>Lic. Jonathan Liz</w:t>
            </w:r>
          </w:p>
        </w:tc>
        <w:tc>
          <w:tcPr>
            <w:tcW w:w="3496" w:type="dxa"/>
            <w:vAlign w:val="center"/>
          </w:tcPr>
          <w:p w14:paraId="0FEF3657" w14:textId="77777777" w:rsidR="00D609BD" w:rsidRPr="007A120E" w:rsidRDefault="00D609BD" w:rsidP="00D609BD">
            <w:pPr>
              <w:pStyle w:val="Sinespaciado"/>
              <w:spacing w:line="480" w:lineRule="auto"/>
              <w:jc w:val="center"/>
              <w:rPr>
                <w:rFonts w:ascii="Artifex CF Light" w:eastAsiaTheme="majorEastAsia" w:hAnsi="Artifex CF Light" w:cs="Times New Roman"/>
                <w:b/>
                <w:color w:val="00264C"/>
                <w:sz w:val="17"/>
                <w:szCs w:val="17"/>
              </w:rPr>
            </w:pPr>
          </w:p>
          <w:p w14:paraId="0EE1F157" w14:textId="670463FF" w:rsidR="00D609BD" w:rsidRPr="007A120E" w:rsidRDefault="00D609BD" w:rsidP="00D609BD">
            <w:pPr>
              <w:pStyle w:val="Sinespaciado"/>
              <w:spacing w:line="480" w:lineRule="auto"/>
              <w:jc w:val="center"/>
              <w:rPr>
                <w:rFonts w:ascii="Artifex CF Light" w:eastAsiaTheme="majorEastAsia" w:hAnsi="Artifex CF Light" w:cs="Times New Roman"/>
                <w:b/>
                <w:color w:val="00264C"/>
                <w:sz w:val="17"/>
                <w:szCs w:val="17"/>
              </w:rPr>
            </w:pPr>
            <w:r w:rsidRPr="007A120E">
              <w:rPr>
                <w:rFonts w:ascii="Artifex CF Light" w:eastAsiaTheme="majorEastAsia" w:hAnsi="Artifex CF Light" w:cs="Times New Roman"/>
                <w:b/>
                <w:color w:val="00264C"/>
                <w:sz w:val="17"/>
                <w:szCs w:val="17"/>
              </w:rPr>
              <w:t>Director de Programación y Evaluación Financiera</w:t>
            </w:r>
          </w:p>
        </w:tc>
        <w:tc>
          <w:tcPr>
            <w:tcW w:w="3402" w:type="dxa"/>
            <w:vAlign w:val="center"/>
          </w:tcPr>
          <w:p w14:paraId="0CF453FA" w14:textId="2E7D16EA" w:rsidR="00D609BD" w:rsidRPr="007A120E" w:rsidRDefault="00D609BD" w:rsidP="00D609BD">
            <w:pPr>
              <w:pStyle w:val="Sinespaciado"/>
              <w:spacing w:line="480" w:lineRule="auto"/>
              <w:jc w:val="center"/>
              <w:rPr>
                <w:rFonts w:ascii="Artifex CF Light" w:eastAsiaTheme="majorEastAsia" w:hAnsi="Artifex CF Light" w:cs="Times New Roman"/>
                <w:b/>
                <w:color w:val="00264C"/>
                <w:sz w:val="17"/>
                <w:szCs w:val="17"/>
              </w:rPr>
            </w:pPr>
            <w:r w:rsidRPr="007A120E">
              <w:rPr>
                <w:rFonts w:ascii="Artifex CF Light" w:eastAsiaTheme="majorEastAsia" w:hAnsi="Artifex CF Light" w:cs="Times New Roman"/>
                <w:b/>
                <w:color w:val="00264C"/>
                <w:sz w:val="17"/>
                <w:szCs w:val="17"/>
              </w:rPr>
              <w:t>Dirección de Programación y Evaluación Financiera</w:t>
            </w:r>
          </w:p>
        </w:tc>
      </w:tr>
      <w:tr w:rsidR="00D609BD" w:rsidRPr="007A120E" w14:paraId="45EC7619" w14:textId="77777777" w:rsidTr="00521411">
        <w:trPr>
          <w:trHeight w:val="576"/>
          <w:jc w:val="center"/>
        </w:trPr>
        <w:tc>
          <w:tcPr>
            <w:tcW w:w="2665" w:type="dxa"/>
            <w:shd w:val="clear" w:color="auto" w:fill="F2F2F2" w:themeFill="background1" w:themeFillShade="F2"/>
            <w:vAlign w:val="center"/>
          </w:tcPr>
          <w:p w14:paraId="0FE4CA5B" w14:textId="77777777" w:rsidR="00D609BD" w:rsidRPr="007A120E" w:rsidRDefault="00D609BD" w:rsidP="00D609BD">
            <w:pPr>
              <w:pStyle w:val="Sinespaciado"/>
              <w:spacing w:line="480" w:lineRule="auto"/>
              <w:jc w:val="both"/>
              <w:rPr>
                <w:rFonts w:ascii="Artifex CF Light" w:eastAsiaTheme="majorEastAsia" w:hAnsi="Artifex CF Light" w:cs="Times New Roman"/>
                <w:b/>
                <w:color w:val="00264C"/>
                <w:sz w:val="17"/>
                <w:szCs w:val="17"/>
              </w:rPr>
            </w:pPr>
          </w:p>
          <w:p w14:paraId="674DD1ED" w14:textId="5733B323" w:rsidR="00D609BD" w:rsidRPr="007A120E" w:rsidRDefault="00D609BD" w:rsidP="00D609BD">
            <w:pPr>
              <w:pStyle w:val="Sinespaciado"/>
              <w:spacing w:line="480" w:lineRule="auto"/>
              <w:jc w:val="both"/>
              <w:rPr>
                <w:rFonts w:ascii="Artifex CF Light" w:eastAsiaTheme="majorEastAsia" w:hAnsi="Artifex CF Light" w:cs="Times New Roman"/>
                <w:b/>
                <w:color w:val="00264C"/>
                <w:sz w:val="17"/>
                <w:szCs w:val="17"/>
              </w:rPr>
            </w:pPr>
            <w:r w:rsidRPr="007A120E">
              <w:rPr>
                <w:rFonts w:ascii="Artifex CF Light" w:eastAsiaTheme="majorEastAsia" w:hAnsi="Artifex CF Light" w:cs="Times New Roman"/>
                <w:b/>
                <w:color w:val="00264C"/>
                <w:sz w:val="17"/>
                <w:szCs w:val="17"/>
              </w:rPr>
              <w:t>Lic. María Esther León</w:t>
            </w:r>
          </w:p>
        </w:tc>
        <w:tc>
          <w:tcPr>
            <w:tcW w:w="3496" w:type="dxa"/>
            <w:vAlign w:val="center"/>
          </w:tcPr>
          <w:p w14:paraId="2F7B70C7" w14:textId="756C3AC0" w:rsidR="00D609BD" w:rsidRPr="007A120E" w:rsidRDefault="00D609BD" w:rsidP="00D609BD">
            <w:pPr>
              <w:pStyle w:val="Sinespaciado"/>
              <w:spacing w:line="480" w:lineRule="auto"/>
              <w:jc w:val="center"/>
              <w:rPr>
                <w:rFonts w:ascii="Artifex CF Light" w:eastAsiaTheme="majorEastAsia" w:hAnsi="Artifex CF Light" w:cs="Times New Roman"/>
                <w:b/>
                <w:color w:val="00264C"/>
                <w:sz w:val="17"/>
                <w:szCs w:val="17"/>
              </w:rPr>
            </w:pPr>
            <w:r w:rsidRPr="007A120E">
              <w:rPr>
                <w:rFonts w:ascii="Artifex CF Light" w:eastAsiaTheme="majorEastAsia" w:hAnsi="Artifex CF Light" w:cs="Times New Roman"/>
                <w:b/>
                <w:color w:val="00264C"/>
                <w:sz w:val="17"/>
                <w:szCs w:val="17"/>
              </w:rPr>
              <w:t>Directora de Administración de Desembolsos</w:t>
            </w:r>
          </w:p>
        </w:tc>
        <w:tc>
          <w:tcPr>
            <w:tcW w:w="3402" w:type="dxa"/>
            <w:vAlign w:val="center"/>
          </w:tcPr>
          <w:p w14:paraId="2DA2498D" w14:textId="5416CD50" w:rsidR="00D609BD" w:rsidRPr="007A120E" w:rsidRDefault="00D609BD" w:rsidP="00D609BD">
            <w:pPr>
              <w:pStyle w:val="Sinespaciado"/>
              <w:spacing w:line="480" w:lineRule="auto"/>
              <w:jc w:val="center"/>
              <w:rPr>
                <w:rFonts w:ascii="Artifex CF Light" w:eastAsiaTheme="majorEastAsia" w:hAnsi="Artifex CF Light" w:cs="Times New Roman"/>
                <w:b/>
                <w:color w:val="00264C"/>
                <w:sz w:val="17"/>
                <w:szCs w:val="17"/>
              </w:rPr>
            </w:pPr>
            <w:r w:rsidRPr="007A120E">
              <w:rPr>
                <w:rFonts w:ascii="Artifex CF Light" w:eastAsiaTheme="majorEastAsia" w:hAnsi="Artifex CF Light" w:cs="Times New Roman"/>
                <w:b/>
                <w:color w:val="00264C"/>
                <w:sz w:val="17"/>
                <w:szCs w:val="17"/>
              </w:rPr>
              <w:t>Dirección de Administración de Desembolsos</w:t>
            </w:r>
          </w:p>
        </w:tc>
      </w:tr>
      <w:tr w:rsidR="00D609BD" w:rsidRPr="007A120E" w14:paraId="765F67AE" w14:textId="77777777" w:rsidTr="00521411">
        <w:trPr>
          <w:trHeight w:val="132"/>
          <w:jc w:val="center"/>
        </w:trPr>
        <w:tc>
          <w:tcPr>
            <w:tcW w:w="2665" w:type="dxa"/>
            <w:shd w:val="clear" w:color="auto" w:fill="F2F2F2" w:themeFill="background1" w:themeFillShade="F2"/>
            <w:vAlign w:val="center"/>
          </w:tcPr>
          <w:p w14:paraId="386240D8" w14:textId="77777777" w:rsidR="00D609BD" w:rsidRPr="007A120E" w:rsidRDefault="00D609BD" w:rsidP="00D609BD">
            <w:pPr>
              <w:pStyle w:val="Sinespaciado"/>
              <w:spacing w:line="480" w:lineRule="auto"/>
              <w:jc w:val="both"/>
              <w:rPr>
                <w:rFonts w:ascii="Artifex CF Light" w:eastAsiaTheme="majorEastAsia" w:hAnsi="Artifex CF Light" w:cs="Times New Roman"/>
                <w:b/>
                <w:color w:val="00264C"/>
                <w:sz w:val="17"/>
                <w:szCs w:val="17"/>
              </w:rPr>
            </w:pPr>
          </w:p>
          <w:p w14:paraId="1B7B68B0" w14:textId="2C5E6102" w:rsidR="00D609BD" w:rsidRPr="007A120E" w:rsidRDefault="00D609BD" w:rsidP="00D609BD">
            <w:pPr>
              <w:pStyle w:val="Sinespaciado"/>
              <w:spacing w:line="480" w:lineRule="auto"/>
              <w:jc w:val="both"/>
              <w:rPr>
                <w:rFonts w:ascii="Artifex CF Light" w:eastAsiaTheme="majorEastAsia" w:hAnsi="Artifex CF Light" w:cs="Times New Roman"/>
                <w:b/>
                <w:color w:val="00264C"/>
                <w:sz w:val="17"/>
                <w:szCs w:val="17"/>
              </w:rPr>
            </w:pPr>
            <w:r w:rsidRPr="007A120E">
              <w:rPr>
                <w:rFonts w:ascii="Artifex CF Light" w:eastAsiaTheme="majorEastAsia" w:hAnsi="Artifex CF Light" w:cs="Times New Roman"/>
                <w:b/>
                <w:color w:val="00264C"/>
                <w:sz w:val="17"/>
                <w:szCs w:val="17"/>
              </w:rPr>
              <w:t xml:space="preserve">Ing. Rayner Castillo M. </w:t>
            </w:r>
          </w:p>
        </w:tc>
        <w:tc>
          <w:tcPr>
            <w:tcW w:w="3496" w:type="dxa"/>
            <w:vAlign w:val="center"/>
          </w:tcPr>
          <w:p w14:paraId="686BE5FA" w14:textId="3BBC4898" w:rsidR="00D609BD" w:rsidRPr="007A120E" w:rsidRDefault="00D609BD" w:rsidP="00D609BD">
            <w:pPr>
              <w:pStyle w:val="Sinespaciado"/>
              <w:spacing w:line="480" w:lineRule="auto"/>
              <w:jc w:val="center"/>
              <w:rPr>
                <w:rFonts w:ascii="Artifex CF Light" w:eastAsiaTheme="majorEastAsia" w:hAnsi="Artifex CF Light" w:cs="Times New Roman"/>
                <w:b/>
                <w:color w:val="00264C"/>
                <w:sz w:val="17"/>
                <w:szCs w:val="17"/>
              </w:rPr>
            </w:pPr>
            <w:r w:rsidRPr="007A120E">
              <w:rPr>
                <w:rFonts w:ascii="Artifex CF Light" w:eastAsiaTheme="majorEastAsia" w:hAnsi="Artifex CF Light" w:cs="Times New Roman"/>
                <w:b/>
                <w:color w:val="00264C"/>
                <w:sz w:val="17"/>
                <w:szCs w:val="17"/>
              </w:rPr>
              <w:t>Encargado de Planificación y Desarrollo</w:t>
            </w:r>
          </w:p>
        </w:tc>
        <w:tc>
          <w:tcPr>
            <w:tcW w:w="3402" w:type="dxa"/>
            <w:vAlign w:val="center"/>
          </w:tcPr>
          <w:p w14:paraId="0E6290F3" w14:textId="4139B1E8" w:rsidR="00D609BD" w:rsidRPr="007A120E" w:rsidRDefault="00D609BD" w:rsidP="00D609BD">
            <w:pPr>
              <w:pStyle w:val="Sinespaciado"/>
              <w:spacing w:line="480" w:lineRule="auto"/>
              <w:jc w:val="center"/>
              <w:rPr>
                <w:rFonts w:ascii="Artifex CF Light" w:eastAsiaTheme="majorEastAsia" w:hAnsi="Artifex CF Light" w:cs="Times New Roman"/>
                <w:b/>
                <w:color w:val="00264C"/>
                <w:sz w:val="17"/>
                <w:szCs w:val="17"/>
              </w:rPr>
            </w:pPr>
            <w:r w:rsidRPr="007A120E">
              <w:rPr>
                <w:rFonts w:ascii="Artifex CF Light" w:eastAsiaTheme="majorEastAsia" w:hAnsi="Artifex CF Light" w:cs="Times New Roman"/>
                <w:b/>
                <w:color w:val="00264C"/>
                <w:sz w:val="17"/>
                <w:szCs w:val="17"/>
              </w:rPr>
              <w:t>Departamento de Planificación y Desarrollo</w:t>
            </w:r>
          </w:p>
        </w:tc>
      </w:tr>
      <w:tr w:rsidR="00D609BD" w:rsidRPr="007A120E" w14:paraId="2F67D544" w14:textId="77777777" w:rsidTr="00521411">
        <w:trPr>
          <w:trHeight w:val="132"/>
          <w:jc w:val="center"/>
        </w:trPr>
        <w:tc>
          <w:tcPr>
            <w:tcW w:w="2665" w:type="dxa"/>
            <w:shd w:val="clear" w:color="auto" w:fill="F2F2F2" w:themeFill="background1" w:themeFillShade="F2"/>
            <w:vAlign w:val="center"/>
          </w:tcPr>
          <w:p w14:paraId="5D6ADE15" w14:textId="77777777" w:rsidR="00D609BD" w:rsidRPr="007A120E" w:rsidRDefault="00D609BD" w:rsidP="00D609BD">
            <w:pPr>
              <w:pStyle w:val="Sinespaciado"/>
              <w:spacing w:line="480" w:lineRule="auto"/>
              <w:jc w:val="both"/>
              <w:rPr>
                <w:rFonts w:ascii="Artifex CF Light" w:eastAsiaTheme="majorEastAsia" w:hAnsi="Artifex CF Light" w:cs="Times New Roman"/>
                <w:b/>
                <w:color w:val="00264C"/>
                <w:sz w:val="17"/>
                <w:szCs w:val="17"/>
              </w:rPr>
            </w:pPr>
          </w:p>
          <w:p w14:paraId="45198143" w14:textId="67D6AC6F" w:rsidR="00D609BD" w:rsidRPr="007A120E" w:rsidRDefault="00D609BD" w:rsidP="00D609BD">
            <w:pPr>
              <w:pStyle w:val="Sinespaciado"/>
              <w:spacing w:line="480" w:lineRule="auto"/>
              <w:jc w:val="both"/>
              <w:rPr>
                <w:rFonts w:ascii="Artifex CF Light" w:eastAsiaTheme="majorEastAsia" w:hAnsi="Artifex CF Light" w:cs="Times New Roman"/>
                <w:b/>
                <w:color w:val="00264C"/>
                <w:sz w:val="17"/>
                <w:szCs w:val="17"/>
              </w:rPr>
            </w:pPr>
            <w:r w:rsidRPr="007A120E">
              <w:rPr>
                <w:rFonts w:ascii="Artifex CF Light" w:eastAsiaTheme="majorEastAsia" w:hAnsi="Artifex CF Light" w:cs="Times New Roman"/>
                <w:b/>
                <w:color w:val="00264C"/>
                <w:sz w:val="17"/>
                <w:szCs w:val="17"/>
              </w:rPr>
              <w:t>Licda. Epifania Canela</w:t>
            </w:r>
          </w:p>
        </w:tc>
        <w:tc>
          <w:tcPr>
            <w:tcW w:w="3496" w:type="dxa"/>
            <w:vAlign w:val="center"/>
          </w:tcPr>
          <w:p w14:paraId="31A2123D" w14:textId="77777777" w:rsidR="00D609BD" w:rsidRPr="007A120E" w:rsidRDefault="00D609BD" w:rsidP="00D609BD">
            <w:pPr>
              <w:pStyle w:val="Sinespaciado"/>
              <w:spacing w:line="480" w:lineRule="auto"/>
              <w:jc w:val="center"/>
              <w:rPr>
                <w:rFonts w:ascii="Artifex CF Light" w:eastAsiaTheme="majorEastAsia" w:hAnsi="Artifex CF Light" w:cs="Times New Roman"/>
                <w:b/>
                <w:color w:val="00264C"/>
                <w:sz w:val="17"/>
                <w:szCs w:val="17"/>
              </w:rPr>
            </w:pPr>
          </w:p>
          <w:p w14:paraId="7E80B556" w14:textId="31A287ED" w:rsidR="00D609BD" w:rsidRPr="007A120E" w:rsidRDefault="00D609BD" w:rsidP="00D609BD">
            <w:pPr>
              <w:pStyle w:val="Sinespaciado"/>
              <w:spacing w:line="480" w:lineRule="auto"/>
              <w:jc w:val="center"/>
              <w:rPr>
                <w:rFonts w:ascii="Artifex CF Light" w:eastAsiaTheme="majorEastAsia" w:hAnsi="Artifex CF Light" w:cs="Times New Roman"/>
                <w:b/>
                <w:color w:val="00264C"/>
                <w:sz w:val="17"/>
                <w:szCs w:val="17"/>
              </w:rPr>
            </w:pPr>
            <w:r w:rsidRPr="007A120E">
              <w:rPr>
                <w:rFonts w:ascii="Artifex CF Light" w:eastAsiaTheme="majorEastAsia" w:hAnsi="Artifex CF Light" w:cs="Times New Roman"/>
                <w:b/>
                <w:color w:val="00264C"/>
                <w:sz w:val="17"/>
                <w:szCs w:val="17"/>
              </w:rPr>
              <w:t>Encargada del Departamento Jurídico</w:t>
            </w:r>
          </w:p>
        </w:tc>
        <w:tc>
          <w:tcPr>
            <w:tcW w:w="3402" w:type="dxa"/>
            <w:vAlign w:val="center"/>
          </w:tcPr>
          <w:p w14:paraId="2AB9A7D1" w14:textId="434559CD" w:rsidR="00D609BD" w:rsidRPr="007A120E" w:rsidRDefault="00D609BD" w:rsidP="00D609BD">
            <w:pPr>
              <w:pStyle w:val="Sinespaciado"/>
              <w:spacing w:line="480" w:lineRule="auto"/>
              <w:jc w:val="center"/>
              <w:rPr>
                <w:rFonts w:ascii="Artifex CF Light" w:eastAsiaTheme="majorEastAsia" w:hAnsi="Artifex CF Light" w:cs="Times New Roman"/>
                <w:b/>
                <w:color w:val="00264C"/>
                <w:sz w:val="17"/>
                <w:szCs w:val="17"/>
              </w:rPr>
            </w:pPr>
            <w:r w:rsidRPr="007A120E">
              <w:rPr>
                <w:rFonts w:ascii="Artifex CF Light" w:eastAsiaTheme="majorEastAsia" w:hAnsi="Artifex CF Light" w:cs="Times New Roman"/>
                <w:b/>
                <w:color w:val="00264C"/>
                <w:sz w:val="17"/>
                <w:szCs w:val="17"/>
              </w:rPr>
              <w:t>Departamento Jurídico</w:t>
            </w:r>
          </w:p>
        </w:tc>
      </w:tr>
      <w:tr w:rsidR="00D609BD" w:rsidRPr="007A120E" w14:paraId="3172AD56" w14:textId="77777777" w:rsidTr="00521411">
        <w:trPr>
          <w:trHeight w:val="132"/>
          <w:jc w:val="center"/>
        </w:trPr>
        <w:tc>
          <w:tcPr>
            <w:tcW w:w="2665" w:type="dxa"/>
            <w:shd w:val="clear" w:color="auto" w:fill="F2F2F2" w:themeFill="background1" w:themeFillShade="F2"/>
            <w:vAlign w:val="center"/>
          </w:tcPr>
          <w:p w14:paraId="5692EAFB" w14:textId="77777777" w:rsidR="00D609BD" w:rsidRPr="007A120E" w:rsidRDefault="00D609BD" w:rsidP="00D609BD">
            <w:pPr>
              <w:pStyle w:val="Sinespaciado"/>
              <w:spacing w:line="480" w:lineRule="auto"/>
              <w:jc w:val="both"/>
              <w:rPr>
                <w:rFonts w:ascii="Artifex CF Light" w:eastAsiaTheme="majorEastAsia" w:hAnsi="Artifex CF Light" w:cs="Times New Roman"/>
                <w:b/>
                <w:color w:val="00264C"/>
                <w:sz w:val="17"/>
                <w:szCs w:val="17"/>
              </w:rPr>
            </w:pPr>
          </w:p>
          <w:p w14:paraId="3D6D7176" w14:textId="5D4D9365" w:rsidR="00D609BD" w:rsidRPr="007A120E" w:rsidRDefault="00D609BD" w:rsidP="00D609BD">
            <w:pPr>
              <w:pStyle w:val="Sinespaciado"/>
              <w:spacing w:line="480" w:lineRule="auto"/>
              <w:jc w:val="both"/>
              <w:rPr>
                <w:rFonts w:ascii="Artifex CF Light" w:eastAsiaTheme="majorEastAsia" w:hAnsi="Artifex CF Light" w:cs="Times New Roman"/>
                <w:b/>
                <w:color w:val="00264C"/>
                <w:sz w:val="17"/>
                <w:szCs w:val="17"/>
              </w:rPr>
            </w:pPr>
            <w:r w:rsidRPr="007A120E">
              <w:rPr>
                <w:rFonts w:ascii="Artifex CF Light" w:eastAsiaTheme="majorEastAsia" w:hAnsi="Artifex CF Light" w:cs="Times New Roman"/>
                <w:b/>
                <w:color w:val="00264C"/>
                <w:sz w:val="17"/>
                <w:szCs w:val="17"/>
              </w:rPr>
              <w:t>Licda. Divina Almonte</w:t>
            </w:r>
          </w:p>
        </w:tc>
        <w:tc>
          <w:tcPr>
            <w:tcW w:w="3496" w:type="dxa"/>
            <w:vAlign w:val="center"/>
          </w:tcPr>
          <w:p w14:paraId="041C7F55" w14:textId="77777777" w:rsidR="00D609BD" w:rsidRPr="007A120E" w:rsidRDefault="00D609BD" w:rsidP="00D609BD">
            <w:pPr>
              <w:pStyle w:val="Sinespaciado"/>
              <w:spacing w:line="480" w:lineRule="auto"/>
              <w:jc w:val="center"/>
              <w:rPr>
                <w:rFonts w:ascii="Artifex CF Light" w:eastAsiaTheme="majorEastAsia" w:hAnsi="Artifex CF Light" w:cs="Times New Roman"/>
                <w:b/>
                <w:color w:val="00264C"/>
                <w:sz w:val="17"/>
                <w:szCs w:val="17"/>
              </w:rPr>
            </w:pPr>
          </w:p>
          <w:p w14:paraId="2AA69AF4" w14:textId="544D9A19" w:rsidR="00D609BD" w:rsidRPr="007A120E" w:rsidRDefault="00D609BD" w:rsidP="00D609BD">
            <w:pPr>
              <w:pStyle w:val="Sinespaciado"/>
              <w:spacing w:line="480" w:lineRule="auto"/>
              <w:jc w:val="center"/>
              <w:rPr>
                <w:rFonts w:ascii="Artifex CF Light" w:eastAsiaTheme="majorEastAsia" w:hAnsi="Artifex CF Light" w:cs="Times New Roman"/>
                <w:b/>
                <w:color w:val="00264C"/>
                <w:sz w:val="17"/>
                <w:szCs w:val="17"/>
              </w:rPr>
            </w:pPr>
            <w:r w:rsidRPr="007A120E">
              <w:rPr>
                <w:rFonts w:ascii="Artifex CF Light" w:eastAsiaTheme="majorEastAsia" w:hAnsi="Artifex CF Light" w:cs="Times New Roman"/>
                <w:b/>
                <w:color w:val="00264C"/>
                <w:sz w:val="17"/>
                <w:szCs w:val="17"/>
              </w:rPr>
              <w:t>Encargado de Recursos Humanos</w:t>
            </w:r>
          </w:p>
        </w:tc>
        <w:tc>
          <w:tcPr>
            <w:tcW w:w="3402" w:type="dxa"/>
            <w:vAlign w:val="center"/>
          </w:tcPr>
          <w:p w14:paraId="5493495F" w14:textId="401D9017" w:rsidR="00D609BD" w:rsidRPr="007A120E" w:rsidRDefault="00D609BD" w:rsidP="00D609BD">
            <w:pPr>
              <w:pStyle w:val="Sinespaciado"/>
              <w:spacing w:line="480" w:lineRule="auto"/>
              <w:jc w:val="center"/>
              <w:rPr>
                <w:rFonts w:ascii="Artifex CF Light" w:eastAsiaTheme="majorEastAsia" w:hAnsi="Artifex CF Light" w:cs="Times New Roman"/>
                <w:b/>
                <w:color w:val="00264C"/>
                <w:sz w:val="17"/>
                <w:szCs w:val="17"/>
              </w:rPr>
            </w:pPr>
            <w:r w:rsidRPr="007A120E">
              <w:rPr>
                <w:rFonts w:ascii="Artifex CF Light" w:eastAsiaTheme="majorEastAsia" w:hAnsi="Artifex CF Light" w:cs="Times New Roman"/>
                <w:b/>
                <w:color w:val="00264C"/>
                <w:sz w:val="17"/>
                <w:szCs w:val="17"/>
              </w:rPr>
              <w:t>Departamento de Recursos Humanos</w:t>
            </w:r>
          </w:p>
        </w:tc>
      </w:tr>
      <w:tr w:rsidR="00D609BD" w:rsidRPr="007A120E" w14:paraId="3219F97B" w14:textId="77777777" w:rsidTr="00521411">
        <w:trPr>
          <w:trHeight w:val="132"/>
          <w:jc w:val="center"/>
        </w:trPr>
        <w:tc>
          <w:tcPr>
            <w:tcW w:w="2665" w:type="dxa"/>
            <w:shd w:val="clear" w:color="auto" w:fill="F2F2F2" w:themeFill="background1" w:themeFillShade="F2"/>
            <w:vAlign w:val="center"/>
          </w:tcPr>
          <w:p w14:paraId="492DA87C" w14:textId="77777777" w:rsidR="00D609BD" w:rsidRPr="007A120E" w:rsidRDefault="00D609BD" w:rsidP="00D609BD">
            <w:pPr>
              <w:pStyle w:val="Sinespaciado"/>
              <w:spacing w:line="480" w:lineRule="auto"/>
              <w:jc w:val="both"/>
              <w:rPr>
                <w:rFonts w:ascii="Artifex CF Light" w:eastAsiaTheme="majorEastAsia" w:hAnsi="Artifex CF Light" w:cs="Times New Roman"/>
                <w:b/>
                <w:color w:val="00264C"/>
                <w:sz w:val="17"/>
                <w:szCs w:val="17"/>
              </w:rPr>
            </w:pPr>
          </w:p>
          <w:p w14:paraId="0377E3A9" w14:textId="77A566A0" w:rsidR="00D609BD" w:rsidRPr="007A120E" w:rsidRDefault="00D609BD" w:rsidP="00D609BD">
            <w:pPr>
              <w:pStyle w:val="Sinespaciado"/>
              <w:spacing w:line="480" w:lineRule="auto"/>
              <w:jc w:val="both"/>
              <w:rPr>
                <w:rFonts w:ascii="Artifex CF Light" w:eastAsiaTheme="majorEastAsia" w:hAnsi="Artifex CF Light" w:cs="Times New Roman"/>
                <w:b/>
                <w:color w:val="00264C"/>
                <w:sz w:val="17"/>
                <w:szCs w:val="17"/>
              </w:rPr>
            </w:pPr>
            <w:r w:rsidRPr="007A120E">
              <w:rPr>
                <w:rFonts w:ascii="Artifex CF Light" w:eastAsiaTheme="majorEastAsia" w:hAnsi="Artifex CF Light" w:cs="Times New Roman"/>
                <w:b/>
                <w:color w:val="00264C"/>
                <w:sz w:val="17"/>
                <w:szCs w:val="17"/>
              </w:rPr>
              <w:t>Lic. Saida Noemí Germán</w:t>
            </w:r>
          </w:p>
        </w:tc>
        <w:tc>
          <w:tcPr>
            <w:tcW w:w="3496" w:type="dxa"/>
            <w:vAlign w:val="center"/>
          </w:tcPr>
          <w:p w14:paraId="1F5EF034" w14:textId="77777777" w:rsidR="00D609BD" w:rsidRPr="007A120E" w:rsidRDefault="00D609BD" w:rsidP="00D609BD">
            <w:pPr>
              <w:pStyle w:val="Sinespaciado"/>
              <w:spacing w:line="480" w:lineRule="auto"/>
              <w:jc w:val="center"/>
              <w:rPr>
                <w:rFonts w:ascii="Artifex CF Light" w:eastAsiaTheme="majorEastAsia" w:hAnsi="Artifex CF Light" w:cs="Times New Roman"/>
                <w:b/>
                <w:color w:val="00264C"/>
                <w:sz w:val="17"/>
                <w:szCs w:val="17"/>
              </w:rPr>
            </w:pPr>
          </w:p>
          <w:p w14:paraId="296580F2" w14:textId="1831B9E8" w:rsidR="00D609BD" w:rsidRPr="007A120E" w:rsidRDefault="00D609BD" w:rsidP="00D609BD">
            <w:pPr>
              <w:pStyle w:val="Sinespaciado"/>
              <w:spacing w:line="480" w:lineRule="auto"/>
              <w:jc w:val="center"/>
              <w:rPr>
                <w:rFonts w:ascii="Artifex CF Light" w:eastAsiaTheme="majorEastAsia" w:hAnsi="Artifex CF Light" w:cs="Times New Roman"/>
                <w:b/>
                <w:color w:val="00264C"/>
                <w:sz w:val="17"/>
                <w:szCs w:val="17"/>
              </w:rPr>
            </w:pPr>
            <w:r w:rsidRPr="007A120E">
              <w:rPr>
                <w:rFonts w:ascii="Artifex CF Light" w:eastAsiaTheme="majorEastAsia" w:hAnsi="Artifex CF Light" w:cs="Times New Roman"/>
                <w:b/>
                <w:color w:val="00264C"/>
                <w:sz w:val="17"/>
                <w:szCs w:val="17"/>
              </w:rPr>
              <w:t>Encargada División de Comunicación</w:t>
            </w:r>
          </w:p>
        </w:tc>
        <w:tc>
          <w:tcPr>
            <w:tcW w:w="3402" w:type="dxa"/>
            <w:vAlign w:val="center"/>
          </w:tcPr>
          <w:p w14:paraId="36108062" w14:textId="46B5C9E7" w:rsidR="00D609BD" w:rsidRPr="007A120E" w:rsidRDefault="00D609BD" w:rsidP="00D609BD">
            <w:pPr>
              <w:pStyle w:val="Sinespaciado"/>
              <w:spacing w:line="480" w:lineRule="auto"/>
              <w:jc w:val="center"/>
              <w:rPr>
                <w:rFonts w:ascii="Artifex CF Light" w:eastAsiaTheme="majorEastAsia" w:hAnsi="Artifex CF Light" w:cs="Times New Roman"/>
                <w:b/>
                <w:color w:val="00264C"/>
                <w:sz w:val="17"/>
                <w:szCs w:val="17"/>
              </w:rPr>
            </w:pPr>
            <w:r w:rsidRPr="007A120E">
              <w:rPr>
                <w:rFonts w:ascii="Artifex CF Light" w:eastAsiaTheme="majorEastAsia" w:hAnsi="Artifex CF Light" w:cs="Times New Roman"/>
                <w:b/>
                <w:color w:val="00264C"/>
                <w:sz w:val="17"/>
                <w:szCs w:val="17"/>
              </w:rPr>
              <w:t>División de Comunicación</w:t>
            </w:r>
          </w:p>
        </w:tc>
      </w:tr>
      <w:tr w:rsidR="00D609BD" w:rsidRPr="007A120E" w14:paraId="5A7041BB" w14:textId="77777777" w:rsidTr="00521411">
        <w:trPr>
          <w:trHeight w:val="132"/>
          <w:jc w:val="center"/>
        </w:trPr>
        <w:tc>
          <w:tcPr>
            <w:tcW w:w="2665" w:type="dxa"/>
            <w:shd w:val="clear" w:color="auto" w:fill="F2F2F2" w:themeFill="background1" w:themeFillShade="F2"/>
            <w:vAlign w:val="center"/>
          </w:tcPr>
          <w:p w14:paraId="470F8DD7" w14:textId="77777777" w:rsidR="00D609BD" w:rsidRPr="007A120E" w:rsidRDefault="00D609BD" w:rsidP="00D609BD">
            <w:pPr>
              <w:pStyle w:val="Sinespaciado"/>
              <w:spacing w:line="480" w:lineRule="auto"/>
              <w:jc w:val="both"/>
              <w:rPr>
                <w:rFonts w:ascii="Artifex CF Light" w:eastAsiaTheme="majorEastAsia" w:hAnsi="Artifex CF Light" w:cs="Times New Roman"/>
                <w:b/>
                <w:color w:val="00264C"/>
                <w:sz w:val="17"/>
                <w:szCs w:val="17"/>
              </w:rPr>
            </w:pPr>
          </w:p>
          <w:p w14:paraId="17707E55" w14:textId="3AC152AA" w:rsidR="00D609BD" w:rsidRPr="007A120E" w:rsidRDefault="00D609BD" w:rsidP="00D609BD">
            <w:pPr>
              <w:pStyle w:val="Sinespaciado"/>
              <w:spacing w:line="480" w:lineRule="auto"/>
              <w:jc w:val="both"/>
              <w:rPr>
                <w:rFonts w:ascii="Artifex CF Light" w:eastAsiaTheme="majorEastAsia" w:hAnsi="Artifex CF Light" w:cs="Times New Roman"/>
                <w:b/>
                <w:color w:val="00264C"/>
                <w:sz w:val="17"/>
                <w:szCs w:val="17"/>
              </w:rPr>
            </w:pPr>
            <w:r w:rsidRPr="007A120E">
              <w:rPr>
                <w:rFonts w:ascii="Artifex CF Light" w:eastAsiaTheme="majorEastAsia" w:hAnsi="Artifex CF Light" w:cs="Times New Roman"/>
                <w:b/>
                <w:color w:val="00264C"/>
                <w:sz w:val="17"/>
                <w:szCs w:val="17"/>
              </w:rPr>
              <w:t>Ing. Guido Díaz</w:t>
            </w:r>
          </w:p>
        </w:tc>
        <w:tc>
          <w:tcPr>
            <w:tcW w:w="3496" w:type="dxa"/>
            <w:vAlign w:val="center"/>
          </w:tcPr>
          <w:p w14:paraId="258D0A44" w14:textId="77777777" w:rsidR="00D609BD" w:rsidRPr="007A120E" w:rsidRDefault="00D609BD" w:rsidP="00D609BD">
            <w:pPr>
              <w:pStyle w:val="Sinespaciado"/>
              <w:spacing w:line="480" w:lineRule="auto"/>
              <w:jc w:val="center"/>
              <w:rPr>
                <w:rFonts w:ascii="Artifex CF Light" w:eastAsiaTheme="majorEastAsia" w:hAnsi="Artifex CF Light" w:cs="Times New Roman"/>
                <w:b/>
                <w:color w:val="00264C"/>
                <w:sz w:val="17"/>
                <w:szCs w:val="17"/>
              </w:rPr>
            </w:pPr>
          </w:p>
          <w:p w14:paraId="51AB3E4C" w14:textId="2ECFA99F" w:rsidR="00D609BD" w:rsidRPr="007A120E" w:rsidRDefault="00D609BD" w:rsidP="00D609BD">
            <w:pPr>
              <w:pStyle w:val="Sinespaciado"/>
              <w:spacing w:line="480" w:lineRule="auto"/>
              <w:jc w:val="center"/>
              <w:rPr>
                <w:rFonts w:ascii="Artifex CF Light" w:eastAsiaTheme="majorEastAsia" w:hAnsi="Artifex CF Light" w:cs="Times New Roman"/>
                <w:b/>
                <w:color w:val="00264C"/>
                <w:sz w:val="17"/>
                <w:szCs w:val="17"/>
              </w:rPr>
            </w:pPr>
            <w:r w:rsidRPr="007A120E">
              <w:rPr>
                <w:rFonts w:ascii="Artifex CF Light" w:eastAsiaTheme="majorEastAsia" w:hAnsi="Artifex CF Light" w:cs="Times New Roman"/>
                <w:b/>
                <w:color w:val="00264C"/>
                <w:sz w:val="17"/>
                <w:szCs w:val="17"/>
              </w:rPr>
              <w:t>Encargado de Tecnología de la Información</w:t>
            </w:r>
          </w:p>
        </w:tc>
        <w:tc>
          <w:tcPr>
            <w:tcW w:w="3402" w:type="dxa"/>
            <w:vAlign w:val="center"/>
          </w:tcPr>
          <w:p w14:paraId="6FAB0736" w14:textId="77777777" w:rsidR="00D609BD" w:rsidRPr="007A120E" w:rsidRDefault="00D609BD" w:rsidP="00D609BD">
            <w:pPr>
              <w:pStyle w:val="Sinespaciado"/>
              <w:spacing w:line="480" w:lineRule="auto"/>
              <w:jc w:val="center"/>
              <w:rPr>
                <w:rFonts w:ascii="Artifex CF Light" w:eastAsiaTheme="majorEastAsia" w:hAnsi="Artifex CF Light" w:cs="Times New Roman"/>
                <w:b/>
                <w:color w:val="00264C"/>
                <w:sz w:val="17"/>
                <w:szCs w:val="17"/>
              </w:rPr>
            </w:pPr>
          </w:p>
          <w:p w14:paraId="3181C506" w14:textId="0F408347" w:rsidR="00D609BD" w:rsidRPr="007A120E" w:rsidRDefault="00D609BD" w:rsidP="00D609BD">
            <w:pPr>
              <w:pStyle w:val="Sinespaciado"/>
              <w:spacing w:line="480" w:lineRule="auto"/>
              <w:jc w:val="center"/>
              <w:rPr>
                <w:rFonts w:ascii="Artifex CF Light" w:eastAsiaTheme="majorEastAsia" w:hAnsi="Artifex CF Light" w:cs="Times New Roman"/>
                <w:b/>
                <w:color w:val="00264C"/>
                <w:sz w:val="17"/>
                <w:szCs w:val="17"/>
              </w:rPr>
            </w:pPr>
            <w:r w:rsidRPr="007A120E">
              <w:rPr>
                <w:rFonts w:ascii="Artifex CF Light" w:eastAsiaTheme="majorEastAsia" w:hAnsi="Artifex CF Light" w:cs="Times New Roman"/>
                <w:b/>
                <w:color w:val="00264C"/>
                <w:sz w:val="17"/>
                <w:szCs w:val="17"/>
              </w:rPr>
              <w:t>Departamento de Tecnología de la Información</w:t>
            </w:r>
          </w:p>
        </w:tc>
      </w:tr>
    </w:tbl>
    <w:p w14:paraId="7CFF2D44" w14:textId="77777777" w:rsidR="002B3933" w:rsidRPr="007A120E" w:rsidRDefault="002B3933" w:rsidP="00F4606D">
      <w:pPr>
        <w:spacing w:line="480" w:lineRule="auto"/>
        <w:jc w:val="both"/>
        <w:rPr>
          <w:rFonts w:ascii="Artifex CF Light" w:hAnsi="Artifex CF Light"/>
          <w:color w:val="00264C"/>
          <w:sz w:val="18"/>
          <w:szCs w:val="18"/>
        </w:rPr>
      </w:pPr>
      <w:bookmarkStart w:id="16" w:name="_Toc468272823"/>
    </w:p>
    <w:p w14:paraId="37BF51B8" w14:textId="412E6E17" w:rsidR="00C65BDF" w:rsidRPr="007A120E" w:rsidRDefault="00C127BE" w:rsidP="00F4606D">
      <w:pPr>
        <w:pStyle w:val="Ttulo2"/>
        <w:numPr>
          <w:ilvl w:val="0"/>
          <w:numId w:val="2"/>
        </w:numPr>
        <w:spacing w:line="480" w:lineRule="auto"/>
        <w:ind w:left="0" w:firstLine="0"/>
        <w:jc w:val="both"/>
        <w:rPr>
          <w:rFonts w:ascii="Gotham Light" w:hAnsi="Gotham Light" w:cs="Times New Roman"/>
          <w:color w:val="00264C"/>
          <w:sz w:val="18"/>
        </w:rPr>
      </w:pPr>
      <w:bookmarkStart w:id="17" w:name="_Toc56088419"/>
      <w:r w:rsidRPr="007A120E">
        <w:rPr>
          <w:rFonts w:ascii="Gotham Light" w:hAnsi="Gotham Light" w:cs="Times New Roman"/>
          <w:color w:val="00264C"/>
          <w:sz w:val="18"/>
        </w:rPr>
        <w:lastRenderedPageBreak/>
        <w:t>RESUMEN- DESCRIPCIÓN DE SERVICIOS GOBIERNO A GOBIERNO</w:t>
      </w:r>
      <w:bookmarkEnd w:id="16"/>
      <w:bookmarkEnd w:id="17"/>
      <w:r w:rsidRPr="007A120E">
        <w:rPr>
          <w:rFonts w:ascii="Gotham Light" w:hAnsi="Gotham Light" w:cs="Times New Roman"/>
          <w:color w:val="00264C"/>
          <w:sz w:val="18"/>
        </w:rPr>
        <w:t xml:space="preserve"> </w:t>
      </w:r>
    </w:p>
    <w:p w14:paraId="41AEE260" w14:textId="77777777" w:rsidR="00C65BDF" w:rsidRPr="007A120E" w:rsidRDefault="00C65BDF" w:rsidP="00F4606D">
      <w:pPr>
        <w:spacing w:after="0" w:line="480" w:lineRule="auto"/>
        <w:jc w:val="both"/>
        <w:rPr>
          <w:rFonts w:ascii="Artifex CF Light" w:hAnsi="Artifex CF Light"/>
          <w:color w:val="00264C"/>
          <w:sz w:val="18"/>
          <w:szCs w:val="18"/>
        </w:rPr>
      </w:pPr>
    </w:p>
    <w:tbl>
      <w:tblPr>
        <w:tblW w:w="9776" w:type="dxa"/>
        <w:jc w:val="center"/>
        <w:tblLayout w:type="fixed"/>
        <w:tblCellMar>
          <w:left w:w="70" w:type="dxa"/>
          <w:right w:w="70" w:type="dxa"/>
        </w:tblCellMar>
        <w:tblLook w:val="04A0" w:firstRow="1" w:lastRow="0" w:firstColumn="1" w:lastColumn="0" w:noHBand="0" w:noVBand="1"/>
      </w:tblPr>
      <w:tblGrid>
        <w:gridCol w:w="2122"/>
        <w:gridCol w:w="1842"/>
        <w:gridCol w:w="5812"/>
      </w:tblGrid>
      <w:tr w:rsidR="007A120E" w:rsidRPr="007A120E" w14:paraId="0FEDE63F" w14:textId="77777777" w:rsidTr="0064182D">
        <w:trPr>
          <w:trHeight w:val="477"/>
          <w:jc w:val="center"/>
        </w:trPr>
        <w:tc>
          <w:tcPr>
            <w:tcW w:w="2122" w:type="dxa"/>
            <w:tcBorders>
              <w:top w:val="single" w:sz="4" w:space="0" w:color="auto"/>
              <w:left w:val="single" w:sz="4" w:space="0" w:color="auto"/>
              <w:bottom w:val="single" w:sz="4" w:space="0" w:color="auto"/>
              <w:right w:val="single" w:sz="4" w:space="0" w:color="auto"/>
            </w:tcBorders>
            <w:shd w:val="clear" w:color="auto" w:fill="00264C"/>
            <w:vAlign w:val="center"/>
            <w:hideMark/>
          </w:tcPr>
          <w:p w14:paraId="6D2F513E" w14:textId="45B6413F" w:rsidR="00C65BDF" w:rsidRPr="0064182D" w:rsidRDefault="007B3E68" w:rsidP="001D69E3">
            <w:pPr>
              <w:spacing w:after="0" w:line="480" w:lineRule="auto"/>
              <w:jc w:val="center"/>
              <w:rPr>
                <w:rFonts w:ascii="Gotham Light" w:eastAsia="Times New Roman" w:hAnsi="Gotham Light" w:cs="Times New Roman"/>
                <w:b/>
                <w:bCs/>
                <w:color w:val="FFFFFF" w:themeColor="background1"/>
                <w:sz w:val="16"/>
                <w:szCs w:val="18"/>
              </w:rPr>
            </w:pPr>
            <w:r w:rsidRPr="0064182D">
              <w:rPr>
                <w:rFonts w:ascii="Gotham Light" w:eastAsia="Times New Roman" w:hAnsi="Gotham Light" w:cs="Times New Roman"/>
                <w:b/>
                <w:bCs/>
                <w:color w:val="FFFFFF" w:themeColor="background1"/>
                <w:sz w:val="16"/>
                <w:szCs w:val="18"/>
              </w:rPr>
              <w:t>NOMBRE DEL PRODUCTO/SERVICIO</w:t>
            </w:r>
          </w:p>
        </w:tc>
        <w:tc>
          <w:tcPr>
            <w:tcW w:w="1842" w:type="dxa"/>
            <w:tcBorders>
              <w:top w:val="single" w:sz="4" w:space="0" w:color="auto"/>
              <w:left w:val="nil"/>
              <w:bottom w:val="single" w:sz="4" w:space="0" w:color="auto"/>
              <w:right w:val="single" w:sz="4" w:space="0" w:color="auto"/>
            </w:tcBorders>
            <w:shd w:val="clear" w:color="auto" w:fill="00264C"/>
            <w:vAlign w:val="center"/>
            <w:hideMark/>
          </w:tcPr>
          <w:p w14:paraId="4B4CA598" w14:textId="0C28272A" w:rsidR="00C65BDF" w:rsidRPr="0064182D" w:rsidRDefault="007B3E68" w:rsidP="001D69E3">
            <w:pPr>
              <w:spacing w:after="0" w:line="480" w:lineRule="auto"/>
              <w:jc w:val="center"/>
              <w:rPr>
                <w:rFonts w:ascii="Gotham Light" w:eastAsia="Times New Roman" w:hAnsi="Gotham Light" w:cs="Times New Roman"/>
                <w:b/>
                <w:bCs/>
                <w:color w:val="FFFFFF" w:themeColor="background1"/>
                <w:sz w:val="16"/>
                <w:szCs w:val="18"/>
              </w:rPr>
            </w:pPr>
            <w:r w:rsidRPr="0064182D">
              <w:rPr>
                <w:rFonts w:ascii="Gotham Light" w:eastAsia="Times New Roman" w:hAnsi="Gotham Light" w:cs="Times New Roman"/>
                <w:b/>
                <w:bCs/>
                <w:color w:val="FFFFFF" w:themeColor="background1"/>
                <w:sz w:val="16"/>
                <w:szCs w:val="18"/>
              </w:rPr>
              <w:t>MARCO LEGAL/ ESTRATÉGICO/</w:t>
            </w:r>
            <w:r w:rsidRPr="0064182D">
              <w:rPr>
                <w:rFonts w:ascii="Gotham Light" w:eastAsia="Times New Roman" w:hAnsi="Gotham Light" w:cs="Times New Roman"/>
                <w:b/>
                <w:bCs/>
                <w:color w:val="FFFFFF" w:themeColor="background1"/>
                <w:sz w:val="16"/>
                <w:szCs w:val="18"/>
              </w:rPr>
              <w:br/>
              <w:t>FUNCIONAL</w:t>
            </w:r>
          </w:p>
        </w:tc>
        <w:tc>
          <w:tcPr>
            <w:tcW w:w="5812" w:type="dxa"/>
            <w:tcBorders>
              <w:top w:val="single" w:sz="4" w:space="0" w:color="auto"/>
              <w:left w:val="nil"/>
              <w:bottom w:val="single" w:sz="4" w:space="0" w:color="auto"/>
              <w:right w:val="single" w:sz="4" w:space="0" w:color="auto"/>
            </w:tcBorders>
            <w:shd w:val="clear" w:color="auto" w:fill="00264C"/>
            <w:noWrap/>
            <w:vAlign w:val="center"/>
            <w:hideMark/>
          </w:tcPr>
          <w:p w14:paraId="56798B9D" w14:textId="0ED80328" w:rsidR="00C65BDF" w:rsidRPr="0064182D" w:rsidRDefault="007B3E68" w:rsidP="001D69E3">
            <w:pPr>
              <w:spacing w:after="0" w:line="480" w:lineRule="auto"/>
              <w:jc w:val="center"/>
              <w:rPr>
                <w:rFonts w:ascii="Gotham Light" w:eastAsia="Times New Roman" w:hAnsi="Gotham Light" w:cs="Times New Roman"/>
                <w:b/>
                <w:bCs/>
                <w:color w:val="FFFFFF" w:themeColor="background1"/>
                <w:sz w:val="16"/>
                <w:szCs w:val="18"/>
              </w:rPr>
            </w:pPr>
            <w:r w:rsidRPr="0064182D">
              <w:rPr>
                <w:rFonts w:ascii="Gotham Light" w:eastAsia="Times New Roman" w:hAnsi="Gotham Light" w:cs="Times New Roman"/>
                <w:b/>
                <w:bCs/>
                <w:color w:val="FFFFFF" w:themeColor="background1"/>
                <w:sz w:val="16"/>
                <w:szCs w:val="18"/>
              </w:rPr>
              <w:t>CARACTERIZACIÓN</w:t>
            </w:r>
          </w:p>
        </w:tc>
      </w:tr>
      <w:tr w:rsidR="0064182D" w:rsidRPr="007A120E" w14:paraId="7602B702" w14:textId="77777777" w:rsidTr="0064182D">
        <w:trPr>
          <w:trHeight w:val="31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4A6BB0E" w14:textId="77777777" w:rsidR="00C65BDF" w:rsidRPr="007A120E" w:rsidRDefault="00C65BDF" w:rsidP="007B3E68">
            <w:pPr>
              <w:spacing w:after="0" w:line="480" w:lineRule="auto"/>
              <w:jc w:val="center"/>
              <w:rPr>
                <w:rFonts w:ascii="Artifex CF Light" w:eastAsia="Times New Roman" w:hAnsi="Artifex CF Light" w:cs="Times New Roman"/>
                <w:b/>
                <w:bCs/>
                <w:color w:val="00264C"/>
                <w:sz w:val="16"/>
                <w:szCs w:val="18"/>
              </w:rPr>
            </w:pPr>
            <w:r w:rsidRPr="007A120E">
              <w:rPr>
                <w:rFonts w:ascii="Artifex CF Light" w:eastAsia="Times New Roman" w:hAnsi="Artifex CF Light" w:cs="Times New Roman"/>
                <w:b/>
                <w:bCs/>
                <w:color w:val="00264C"/>
                <w:sz w:val="16"/>
                <w:szCs w:val="18"/>
              </w:rPr>
              <w:t xml:space="preserve">Cuentas Bancarias del Sector Público </w:t>
            </w:r>
            <w:proofErr w:type="spellStart"/>
            <w:r w:rsidRPr="007A120E">
              <w:rPr>
                <w:rFonts w:ascii="Artifex CF Light" w:eastAsia="Times New Roman" w:hAnsi="Artifex CF Light" w:cs="Times New Roman"/>
                <w:b/>
                <w:bCs/>
                <w:color w:val="00264C"/>
                <w:sz w:val="16"/>
                <w:szCs w:val="18"/>
              </w:rPr>
              <w:t>aperturadas</w:t>
            </w:r>
            <w:proofErr w:type="spellEnd"/>
            <w:r w:rsidRPr="007A120E">
              <w:rPr>
                <w:rFonts w:ascii="Artifex CF Light" w:eastAsia="Times New Roman" w:hAnsi="Artifex CF Light" w:cs="Times New Roman"/>
                <w:b/>
                <w:bCs/>
                <w:color w:val="00264C"/>
                <w:sz w:val="16"/>
                <w:szCs w:val="18"/>
              </w:rPr>
              <w:t>, actualizadas y cerradas</w:t>
            </w:r>
          </w:p>
        </w:tc>
        <w:tc>
          <w:tcPr>
            <w:tcW w:w="1842" w:type="dxa"/>
            <w:tcBorders>
              <w:top w:val="nil"/>
              <w:left w:val="nil"/>
              <w:bottom w:val="single" w:sz="4" w:space="0" w:color="auto"/>
              <w:right w:val="single" w:sz="4" w:space="0" w:color="auto"/>
            </w:tcBorders>
            <w:shd w:val="clear" w:color="auto" w:fill="auto"/>
            <w:vAlign w:val="center"/>
            <w:hideMark/>
          </w:tcPr>
          <w:p w14:paraId="7B62DC74" w14:textId="77777777" w:rsidR="00C65BDF" w:rsidRPr="007A120E" w:rsidRDefault="00C65BDF" w:rsidP="007B3E68">
            <w:pPr>
              <w:spacing w:after="0" w:line="480" w:lineRule="auto"/>
              <w:jc w:val="center"/>
              <w:rPr>
                <w:rFonts w:ascii="Artifex CF Light" w:eastAsia="Times New Roman" w:hAnsi="Artifex CF Light" w:cs="Times New Roman"/>
                <w:color w:val="00264C"/>
                <w:sz w:val="16"/>
                <w:szCs w:val="18"/>
              </w:rPr>
            </w:pPr>
            <w:r w:rsidRPr="007A120E">
              <w:rPr>
                <w:rFonts w:ascii="Artifex CF Light" w:eastAsia="Times New Roman" w:hAnsi="Artifex CF Light" w:cs="Times New Roman"/>
                <w:color w:val="00264C"/>
                <w:sz w:val="16"/>
                <w:szCs w:val="18"/>
              </w:rPr>
              <w:t>Ley No. 567-05, Art.8 : Lit.17</w:t>
            </w:r>
          </w:p>
        </w:tc>
        <w:tc>
          <w:tcPr>
            <w:tcW w:w="5812" w:type="dxa"/>
            <w:tcBorders>
              <w:top w:val="nil"/>
              <w:left w:val="nil"/>
              <w:bottom w:val="single" w:sz="4" w:space="0" w:color="auto"/>
              <w:right w:val="single" w:sz="4" w:space="0" w:color="auto"/>
            </w:tcBorders>
            <w:shd w:val="clear" w:color="auto" w:fill="auto"/>
            <w:noWrap/>
            <w:vAlign w:val="center"/>
            <w:hideMark/>
          </w:tcPr>
          <w:p w14:paraId="1AB03C37" w14:textId="4C4F2E10" w:rsidR="00C65BDF" w:rsidRPr="007A120E" w:rsidRDefault="00C65BDF" w:rsidP="007B3E68">
            <w:pPr>
              <w:spacing w:after="0" w:line="480" w:lineRule="auto"/>
              <w:jc w:val="center"/>
              <w:rPr>
                <w:rFonts w:ascii="Artifex CF Light" w:eastAsia="Times New Roman" w:hAnsi="Artifex CF Light" w:cs="Times New Roman"/>
                <w:color w:val="00264C"/>
                <w:sz w:val="16"/>
                <w:szCs w:val="18"/>
              </w:rPr>
            </w:pPr>
            <w:r w:rsidRPr="007A120E">
              <w:rPr>
                <w:rFonts w:ascii="Artifex CF Light" w:eastAsia="Times New Roman" w:hAnsi="Artifex CF Light" w:cs="Times New Roman"/>
                <w:color w:val="00264C"/>
                <w:sz w:val="16"/>
                <w:szCs w:val="18"/>
              </w:rPr>
              <w:t>Actividad de regulación cuyo objetivo es disminuir la apertura (innecesaria) de  cuentas bancarias y así, controlar el mantenimiento de saldos ociosos del Estado.</w:t>
            </w:r>
          </w:p>
        </w:tc>
      </w:tr>
      <w:tr w:rsidR="0064182D" w:rsidRPr="007A120E" w14:paraId="39E2B47C" w14:textId="77777777" w:rsidTr="0064182D">
        <w:trPr>
          <w:trHeight w:val="692"/>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133CE4C" w14:textId="6AAB0F86" w:rsidR="00C65BDF" w:rsidRPr="007A120E" w:rsidRDefault="00C65BDF" w:rsidP="007B3E68">
            <w:pPr>
              <w:spacing w:after="0" w:line="480" w:lineRule="auto"/>
              <w:jc w:val="center"/>
              <w:rPr>
                <w:rFonts w:ascii="Artifex CF Light" w:eastAsia="Times New Roman" w:hAnsi="Artifex CF Light" w:cs="Times New Roman"/>
                <w:b/>
                <w:bCs/>
                <w:color w:val="00264C"/>
                <w:sz w:val="16"/>
                <w:szCs w:val="18"/>
              </w:rPr>
            </w:pPr>
            <w:r w:rsidRPr="007A120E">
              <w:rPr>
                <w:rFonts w:ascii="Artifex CF Light" w:eastAsia="Times New Roman" w:hAnsi="Artifex CF Light" w:cs="Times New Roman"/>
                <w:b/>
                <w:bCs/>
                <w:color w:val="00264C"/>
                <w:sz w:val="16"/>
                <w:szCs w:val="18"/>
              </w:rPr>
              <w:t>Cuentas Bancarias Administradas y conciliadas</w:t>
            </w:r>
          </w:p>
        </w:tc>
        <w:tc>
          <w:tcPr>
            <w:tcW w:w="1842" w:type="dxa"/>
            <w:tcBorders>
              <w:top w:val="nil"/>
              <w:left w:val="nil"/>
              <w:bottom w:val="single" w:sz="4" w:space="0" w:color="auto"/>
              <w:right w:val="single" w:sz="4" w:space="0" w:color="auto"/>
            </w:tcBorders>
            <w:shd w:val="clear" w:color="auto" w:fill="auto"/>
            <w:vAlign w:val="center"/>
            <w:hideMark/>
          </w:tcPr>
          <w:p w14:paraId="1B7E1C25" w14:textId="77777777" w:rsidR="00C65BDF" w:rsidRPr="007A120E" w:rsidRDefault="00C65BDF" w:rsidP="007B3E68">
            <w:pPr>
              <w:spacing w:after="0" w:line="480" w:lineRule="auto"/>
              <w:jc w:val="center"/>
              <w:rPr>
                <w:rFonts w:ascii="Artifex CF Light" w:eastAsia="Times New Roman" w:hAnsi="Artifex CF Light" w:cs="Times New Roman"/>
                <w:color w:val="00264C"/>
                <w:sz w:val="16"/>
                <w:szCs w:val="18"/>
              </w:rPr>
            </w:pPr>
            <w:r w:rsidRPr="007A120E">
              <w:rPr>
                <w:rFonts w:ascii="Artifex CF Light" w:eastAsia="Times New Roman" w:hAnsi="Artifex CF Light" w:cs="Times New Roman"/>
                <w:color w:val="00264C"/>
                <w:sz w:val="16"/>
                <w:szCs w:val="18"/>
              </w:rPr>
              <w:t>Ley No. 567-05, Art.8 : Lit.16</w:t>
            </w:r>
          </w:p>
        </w:tc>
        <w:tc>
          <w:tcPr>
            <w:tcW w:w="5812" w:type="dxa"/>
            <w:tcBorders>
              <w:top w:val="nil"/>
              <w:left w:val="nil"/>
              <w:bottom w:val="single" w:sz="4" w:space="0" w:color="auto"/>
              <w:right w:val="single" w:sz="4" w:space="0" w:color="auto"/>
            </w:tcBorders>
            <w:shd w:val="clear" w:color="auto" w:fill="auto"/>
            <w:noWrap/>
            <w:vAlign w:val="center"/>
            <w:hideMark/>
          </w:tcPr>
          <w:p w14:paraId="6478973E" w14:textId="77777777" w:rsidR="00C65BDF" w:rsidRPr="007A120E" w:rsidRDefault="00C65BDF" w:rsidP="00F4606D">
            <w:pPr>
              <w:spacing w:after="0" w:line="480" w:lineRule="auto"/>
              <w:jc w:val="both"/>
              <w:rPr>
                <w:rFonts w:ascii="Artifex CF Light" w:eastAsia="Times New Roman" w:hAnsi="Artifex CF Light" w:cs="Times New Roman"/>
                <w:color w:val="00264C"/>
                <w:sz w:val="16"/>
                <w:szCs w:val="18"/>
              </w:rPr>
            </w:pPr>
            <w:r w:rsidRPr="007A120E">
              <w:rPr>
                <w:rFonts w:ascii="Artifex CF Light" w:eastAsia="Times New Roman" w:hAnsi="Artifex CF Light" w:cs="Times New Roman"/>
                <w:color w:val="00264C"/>
                <w:sz w:val="16"/>
                <w:szCs w:val="18"/>
              </w:rPr>
              <w:t xml:space="preserve">Operación consistente en la confrontación de los movimientos registrados en el banco agente de las cuentas administradas por Tesorería y los datos de la organización.   </w:t>
            </w:r>
          </w:p>
          <w:p w14:paraId="500A6572" w14:textId="77777777" w:rsidR="002B3933" w:rsidRPr="007A120E" w:rsidRDefault="002B3933" w:rsidP="00F4606D">
            <w:pPr>
              <w:spacing w:after="0" w:line="480" w:lineRule="auto"/>
              <w:jc w:val="both"/>
              <w:rPr>
                <w:rFonts w:ascii="Artifex CF Light" w:eastAsia="Times New Roman" w:hAnsi="Artifex CF Light" w:cs="Times New Roman"/>
                <w:color w:val="00264C"/>
                <w:sz w:val="16"/>
                <w:szCs w:val="18"/>
              </w:rPr>
            </w:pPr>
          </w:p>
        </w:tc>
      </w:tr>
      <w:tr w:rsidR="0064182D" w:rsidRPr="007A120E" w14:paraId="4F167064" w14:textId="77777777" w:rsidTr="0064182D">
        <w:trPr>
          <w:trHeight w:val="649"/>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932CC5E" w14:textId="77777777" w:rsidR="00C65BDF" w:rsidRPr="007A120E" w:rsidRDefault="00C65BDF" w:rsidP="007B3E68">
            <w:pPr>
              <w:spacing w:after="0" w:line="480" w:lineRule="auto"/>
              <w:jc w:val="center"/>
              <w:rPr>
                <w:rFonts w:ascii="Artifex CF Light" w:eastAsia="Times New Roman" w:hAnsi="Artifex CF Light" w:cs="Times New Roman"/>
                <w:b/>
                <w:bCs/>
                <w:color w:val="00264C"/>
                <w:sz w:val="16"/>
                <w:szCs w:val="18"/>
              </w:rPr>
            </w:pPr>
            <w:r w:rsidRPr="007A120E">
              <w:rPr>
                <w:rFonts w:ascii="Artifex CF Light" w:eastAsia="Times New Roman" w:hAnsi="Artifex CF Light" w:cs="Times New Roman"/>
                <w:b/>
                <w:bCs/>
                <w:color w:val="00264C"/>
                <w:sz w:val="16"/>
                <w:szCs w:val="18"/>
              </w:rPr>
              <w:t>Elaboración y remisión de Estados de Subcuenta</w:t>
            </w:r>
          </w:p>
        </w:tc>
        <w:tc>
          <w:tcPr>
            <w:tcW w:w="1842" w:type="dxa"/>
            <w:tcBorders>
              <w:top w:val="nil"/>
              <w:left w:val="nil"/>
              <w:bottom w:val="single" w:sz="4" w:space="0" w:color="auto"/>
              <w:right w:val="single" w:sz="4" w:space="0" w:color="auto"/>
            </w:tcBorders>
            <w:shd w:val="clear" w:color="auto" w:fill="auto"/>
            <w:vAlign w:val="center"/>
            <w:hideMark/>
          </w:tcPr>
          <w:p w14:paraId="3CD70B63" w14:textId="477860A5" w:rsidR="00C65BDF" w:rsidRPr="007A120E" w:rsidRDefault="00C65BDF" w:rsidP="007B3E68">
            <w:pPr>
              <w:spacing w:after="0" w:line="480" w:lineRule="auto"/>
              <w:jc w:val="center"/>
              <w:rPr>
                <w:rFonts w:ascii="Artifex CF Light" w:eastAsia="Times New Roman" w:hAnsi="Artifex CF Light" w:cs="Times New Roman"/>
                <w:color w:val="00264C"/>
                <w:sz w:val="16"/>
                <w:szCs w:val="18"/>
              </w:rPr>
            </w:pPr>
            <w:r w:rsidRPr="007A120E">
              <w:rPr>
                <w:rFonts w:ascii="Artifex CF Light" w:eastAsia="Times New Roman" w:hAnsi="Artifex CF Light" w:cs="Times New Roman"/>
                <w:color w:val="00264C"/>
                <w:sz w:val="16"/>
                <w:szCs w:val="18"/>
              </w:rPr>
              <w:t>Estrategia General de la Fase I de la CUT.</w:t>
            </w:r>
          </w:p>
        </w:tc>
        <w:tc>
          <w:tcPr>
            <w:tcW w:w="5812" w:type="dxa"/>
            <w:tcBorders>
              <w:top w:val="nil"/>
              <w:left w:val="nil"/>
              <w:bottom w:val="single" w:sz="4" w:space="0" w:color="auto"/>
              <w:right w:val="single" w:sz="4" w:space="0" w:color="auto"/>
            </w:tcBorders>
            <w:shd w:val="clear" w:color="auto" w:fill="auto"/>
            <w:noWrap/>
            <w:vAlign w:val="center"/>
            <w:hideMark/>
          </w:tcPr>
          <w:p w14:paraId="3BD35B1E" w14:textId="77777777" w:rsidR="00C65BDF" w:rsidRPr="007A120E" w:rsidRDefault="00C65BDF" w:rsidP="00F4606D">
            <w:pPr>
              <w:spacing w:after="0" w:line="480" w:lineRule="auto"/>
              <w:jc w:val="both"/>
              <w:rPr>
                <w:rFonts w:ascii="Artifex CF Light" w:eastAsia="Times New Roman" w:hAnsi="Artifex CF Light" w:cs="Times New Roman"/>
                <w:color w:val="00264C"/>
                <w:sz w:val="16"/>
                <w:szCs w:val="18"/>
              </w:rPr>
            </w:pPr>
            <w:r w:rsidRPr="007A120E">
              <w:rPr>
                <w:rFonts w:ascii="Artifex CF Light" w:eastAsia="Times New Roman" w:hAnsi="Artifex CF Light" w:cs="Times New Roman"/>
                <w:color w:val="00264C"/>
                <w:sz w:val="16"/>
                <w:szCs w:val="18"/>
              </w:rPr>
              <w:t xml:space="preserve">Informe que refleja los movimientos individualizados de las subcuentas contenidas en la CUT y que son remitidos a los titulares de las mismas, para fines de contraste con balance en libro. </w:t>
            </w:r>
          </w:p>
          <w:p w14:paraId="20DCBB9E" w14:textId="77777777" w:rsidR="002B3933" w:rsidRPr="007A120E" w:rsidRDefault="002B3933" w:rsidP="00F4606D">
            <w:pPr>
              <w:spacing w:after="0" w:line="480" w:lineRule="auto"/>
              <w:jc w:val="both"/>
              <w:rPr>
                <w:rFonts w:ascii="Artifex CF Light" w:eastAsia="Times New Roman" w:hAnsi="Artifex CF Light" w:cs="Times New Roman"/>
                <w:color w:val="00264C"/>
                <w:sz w:val="16"/>
                <w:szCs w:val="18"/>
              </w:rPr>
            </w:pPr>
          </w:p>
        </w:tc>
      </w:tr>
      <w:tr w:rsidR="0064182D" w:rsidRPr="007A120E" w14:paraId="545BC2B7" w14:textId="77777777" w:rsidTr="0064182D">
        <w:trPr>
          <w:trHeight w:val="730"/>
          <w:jc w:val="center"/>
        </w:trPr>
        <w:tc>
          <w:tcPr>
            <w:tcW w:w="2122" w:type="dxa"/>
            <w:tcBorders>
              <w:top w:val="single" w:sz="4" w:space="0" w:color="auto"/>
              <w:left w:val="single" w:sz="4" w:space="0" w:color="auto"/>
              <w:bottom w:val="single" w:sz="4" w:space="0" w:color="000000" w:themeColor="text1"/>
              <w:right w:val="single" w:sz="4" w:space="0" w:color="auto"/>
            </w:tcBorders>
            <w:shd w:val="clear" w:color="000000" w:fill="FFFFFF"/>
            <w:vAlign w:val="center"/>
            <w:hideMark/>
          </w:tcPr>
          <w:p w14:paraId="2AE29DEC" w14:textId="3F7F82DD" w:rsidR="00C65BDF" w:rsidRPr="007A120E" w:rsidRDefault="00C65BDF" w:rsidP="007B3E68">
            <w:pPr>
              <w:spacing w:after="0" w:line="480" w:lineRule="auto"/>
              <w:jc w:val="center"/>
              <w:rPr>
                <w:rFonts w:ascii="Artifex CF Light" w:eastAsia="Times New Roman" w:hAnsi="Artifex CF Light" w:cs="Times New Roman"/>
                <w:b/>
                <w:bCs/>
                <w:color w:val="00264C"/>
                <w:sz w:val="16"/>
                <w:szCs w:val="18"/>
              </w:rPr>
            </w:pPr>
            <w:r w:rsidRPr="007A120E">
              <w:rPr>
                <w:rFonts w:ascii="Artifex CF Light" w:eastAsia="Times New Roman" w:hAnsi="Artifex CF Light" w:cs="Times New Roman"/>
                <w:b/>
                <w:bCs/>
                <w:color w:val="00264C"/>
                <w:sz w:val="16"/>
                <w:szCs w:val="18"/>
              </w:rPr>
              <w:t>Transferencias Bancarias al Gobierno General ejecutadas.</w:t>
            </w:r>
          </w:p>
        </w:tc>
        <w:tc>
          <w:tcPr>
            <w:tcW w:w="1842" w:type="dxa"/>
            <w:tcBorders>
              <w:top w:val="single" w:sz="4" w:space="0" w:color="auto"/>
              <w:left w:val="nil"/>
              <w:bottom w:val="single" w:sz="4" w:space="0" w:color="000000" w:themeColor="text1"/>
              <w:right w:val="single" w:sz="4" w:space="0" w:color="auto"/>
            </w:tcBorders>
            <w:shd w:val="clear" w:color="auto" w:fill="auto"/>
            <w:vAlign w:val="center"/>
            <w:hideMark/>
          </w:tcPr>
          <w:p w14:paraId="52D1284C" w14:textId="77777777" w:rsidR="00C65BDF" w:rsidRPr="007A120E" w:rsidRDefault="00C65BDF" w:rsidP="007B3E68">
            <w:pPr>
              <w:spacing w:after="0" w:line="480" w:lineRule="auto"/>
              <w:jc w:val="center"/>
              <w:rPr>
                <w:rFonts w:ascii="Artifex CF Light" w:eastAsia="Times New Roman" w:hAnsi="Artifex CF Light" w:cs="Times New Roman"/>
                <w:color w:val="00264C"/>
                <w:sz w:val="16"/>
                <w:szCs w:val="18"/>
              </w:rPr>
            </w:pPr>
            <w:r w:rsidRPr="007A120E">
              <w:rPr>
                <w:rFonts w:ascii="Artifex CF Light" w:eastAsia="Times New Roman" w:hAnsi="Artifex CF Light" w:cs="Times New Roman"/>
                <w:color w:val="00264C"/>
                <w:sz w:val="16"/>
                <w:szCs w:val="18"/>
              </w:rPr>
              <w:t>Ley No. 567-05, Art.8 : Lit.9</w:t>
            </w:r>
            <w:r w:rsidRPr="007A120E">
              <w:rPr>
                <w:rFonts w:ascii="Artifex CF Light" w:eastAsia="Times New Roman" w:hAnsi="Artifex CF Light" w:cs="Times New Roman"/>
                <w:color w:val="00264C"/>
                <w:sz w:val="16"/>
                <w:szCs w:val="18"/>
              </w:rPr>
              <w:br/>
              <w:t>Estrategia Primera Fase CUT</w:t>
            </w:r>
          </w:p>
        </w:tc>
        <w:tc>
          <w:tcPr>
            <w:tcW w:w="5812" w:type="dxa"/>
            <w:tcBorders>
              <w:top w:val="single" w:sz="4" w:space="0" w:color="auto"/>
              <w:left w:val="nil"/>
              <w:bottom w:val="single" w:sz="4" w:space="0" w:color="000000" w:themeColor="text1"/>
              <w:right w:val="single" w:sz="4" w:space="0" w:color="auto"/>
            </w:tcBorders>
            <w:shd w:val="clear" w:color="auto" w:fill="auto"/>
            <w:noWrap/>
            <w:vAlign w:val="center"/>
            <w:hideMark/>
          </w:tcPr>
          <w:p w14:paraId="3D03C2FA" w14:textId="77777777" w:rsidR="00C65BDF" w:rsidRPr="007A120E" w:rsidRDefault="00C65BDF" w:rsidP="00F4606D">
            <w:pPr>
              <w:spacing w:after="0" w:line="480" w:lineRule="auto"/>
              <w:jc w:val="both"/>
              <w:rPr>
                <w:rFonts w:ascii="Artifex CF Light" w:eastAsia="Times New Roman" w:hAnsi="Artifex CF Light" w:cs="Times New Roman"/>
                <w:color w:val="00264C"/>
                <w:sz w:val="16"/>
                <w:szCs w:val="18"/>
              </w:rPr>
            </w:pPr>
            <w:r w:rsidRPr="007A120E">
              <w:rPr>
                <w:rFonts w:ascii="Artifex CF Light" w:eastAsia="Times New Roman" w:hAnsi="Artifex CF Light" w:cs="Times New Roman"/>
                <w:color w:val="00264C"/>
                <w:sz w:val="16"/>
                <w:szCs w:val="18"/>
              </w:rPr>
              <w:t xml:space="preserve">Acción consistente en remitir íntegramente (según lo establecido en la orden presupuestaria o la programación de ingresos y gastos) los montos requeridos y que son acreditados en la cuenta bancaria del beneficiario. </w:t>
            </w:r>
          </w:p>
        </w:tc>
      </w:tr>
      <w:tr w:rsidR="0064182D" w:rsidRPr="007A120E" w14:paraId="30D5948F" w14:textId="77777777" w:rsidTr="0064182D">
        <w:trPr>
          <w:trHeight w:val="986"/>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F49D4C6" w14:textId="19CC2371" w:rsidR="00C65BDF" w:rsidRPr="007A120E" w:rsidRDefault="00C65BDF" w:rsidP="007B3E68">
            <w:pPr>
              <w:spacing w:after="0" w:line="480" w:lineRule="auto"/>
              <w:jc w:val="center"/>
              <w:rPr>
                <w:rFonts w:ascii="Artifex CF Light" w:eastAsia="Times New Roman" w:hAnsi="Artifex CF Light" w:cs="Times New Roman"/>
                <w:b/>
                <w:bCs/>
                <w:color w:val="00264C"/>
                <w:sz w:val="16"/>
                <w:szCs w:val="18"/>
              </w:rPr>
            </w:pPr>
            <w:r w:rsidRPr="007A120E">
              <w:rPr>
                <w:rFonts w:ascii="Artifex CF Light" w:eastAsia="Times New Roman" w:hAnsi="Artifex CF Light" w:cs="Times New Roman"/>
                <w:b/>
                <w:bCs/>
                <w:color w:val="00264C"/>
                <w:sz w:val="16"/>
                <w:szCs w:val="18"/>
              </w:rPr>
              <w:t>Gestión de Pago de Servicio de la Deuda.</w:t>
            </w:r>
          </w:p>
        </w:tc>
        <w:tc>
          <w:tcPr>
            <w:tcW w:w="1842" w:type="dxa"/>
            <w:tcBorders>
              <w:top w:val="nil"/>
              <w:left w:val="nil"/>
              <w:bottom w:val="single" w:sz="4" w:space="0" w:color="auto"/>
              <w:right w:val="single" w:sz="4" w:space="0" w:color="auto"/>
            </w:tcBorders>
            <w:shd w:val="clear" w:color="auto" w:fill="auto"/>
            <w:vAlign w:val="center"/>
            <w:hideMark/>
          </w:tcPr>
          <w:p w14:paraId="2E749828" w14:textId="7020756D" w:rsidR="00C65BDF" w:rsidRPr="007A120E" w:rsidRDefault="00C65BDF" w:rsidP="007B3E68">
            <w:pPr>
              <w:spacing w:after="0" w:line="480" w:lineRule="auto"/>
              <w:jc w:val="center"/>
              <w:rPr>
                <w:rFonts w:ascii="Artifex CF Light" w:eastAsia="Times New Roman" w:hAnsi="Artifex CF Light" w:cs="Times New Roman"/>
                <w:color w:val="00264C"/>
                <w:sz w:val="16"/>
                <w:szCs w:val="18"/>
              </w:rPr>
            </w:pPr>
            <w:r w:rsidRPr="007A120E">
              <w:rPr>
                <w:rFonts w:ascii="Artifex CF Light" w:eastAsia="Times New Roman" w:hAnsi="Artifex CF Light" w:cs="Times New Roman"/>
                <w:color w:val="00264C"/>
                <w:sz w:val="16"/>
                <w:szCs w:val="18"/>
              </w:rPr>
              <w:t>Ley No. 567-05, Art. 17</w:t>
            </w:r>
          </w:p>
        </w:tc>
        <w:tc>
          <w:tcPr>
            <w:tcW w:w="5812" w:type="dxa"/>
            <w:tcBorders>
              <w:top w:val="nil"/>
              <w:left w:val="nil"/>
              <w:bottom w:val="single" w:sz="4" w:space="0" w:color="auto"/>
              <w:right w:val="single" w:sz="4" w:space="0" w:color="auto"/>
            </w:tcBorders>
            <w:shd w:val="clear" w:color="auto" w:fill="auto"/>
            <w:noWrap/>
            <w:vAlign w:val="center"/>
            <w:hideMark/>
          </w:tcPr>
          <w:p w14:paraId="49FE0368" w14:textId="77777777" w:rsidR="00C65BDF" w:rsidRPr="007A120E" w:rsidRDefault="00C65BDF" w:rsidP="00F4606D">
            <w:pPr>
              <w:spacing w:after="0" w:line="480" w:lineRule="auto"/>
              <w:jc w:val="both"/>
              <w:rPr>
                <w:rFonts w:ascii="Artifex CF Light" w:eastAsia="Times New Roman" w:hAnsi="Artifex CF Light" w:cs="Times New Roman"/>
                <w:color w:val="00264C"/>
                <w:sz w:val="16"/>
                <w:szCs w:val="18"/>
              </w:rPr>
            </w:pPr>
            <w:r w:rsidRPr="007A120E">
              <w:rPr>
                <w:rFonts w:ascii="Artifex CF Light" w:eastAsia="Times New Roman" w:hAnsi="Artifex CF Light" w:cs="Times New Roman"/>
                <w:color w:val="00264C"/>
                <w:sz w:val="16"/>
                <w:szCs w:val="18"/>
              </w:rPr>
              <w:t xml:space="preserve">Conjunto de pagos por concepto de intereses y amortización de capital que realiza el Estado Dominicano con algún acreedor. En este servicio se envuelven operaciones de gestión de mercado para la adquisición de divisas. </w:t>
            </w:r>
          </w:p>
        </w:tc>
      </w:tr>
      <w:tr w:rsidR="0064182D" w:rsidRPr="007A120E" w14:paraId="440DAA4A" w14:textId="77777777" w:rsidTr="0064182D">
        <w:trPr>
          <w:trHeight w:val="30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CB0FB62" w14:textId="77777777" w:rsidR="00C65BDF" w:rsidRPr="007A120E" w:rsidRDefault="00C65BDF" w:rsidP="007B3E68">
            <w:pPr>
              <w:spacing w:after="0" w:line="480" w:lineRule="auto"/>
              <w:jc w:val="center"/>
              <w:rPr>
                <w:rFonts w:ascii="Artifex CF Light" w:eastAsia="Times New Roman" w:hAnsi="Artifex CF Light" w:cs="Times New Roman"/>
                <w:b/>
                <w:bCs/>
                <w:color w:val="00264C"/>
                <w:sz w:val="16"/>
                <w:szCs w:val="18"/>
              </w:rPr>
            </w:pPr>
            <w:r w:rsidRPr="007A120E">
              <w:rPr>
                <w:rFonts w:ascii="Artifex CF Light" w:eastAsia="Times New Roman" w:hAnsi="Artifex CF Light" w:cs="Times New Roman"/>
                <w:b/>
                <w:bCs/>
                <w:color w:val="00264C"/>
                <w:sz w:val="16"/>
                <w:szCs w:val="18"/>
              </w:rPr>
              <w:t>Normas de Regulación del Sistema de Tesorería Implementadas</w:t>
            </w:r>
          </w:p>
        </w:tc>
        <w:tc>
          <w:tcPr>
            <w:tcW w:w="1842" w:type="dxa"/>
            <w:tcBorders>
              <w:top w:val="nil"/>
              <w:left w:val="nil"/>
              <w:bottom w:val="single" w:sz="4" w:space="0" w:color="auto"/>
              <w:right w:val="single" w:sz="4" w:space="0" w:color="auto"/>
            </w:tcBorders>
            <w:shd w:val="clear" w:color="auto" w:fill="auto"/>
            <w:vAlign w:val="center"/>
            <w:hideMark/>
          </w:tcPr>
          <w:p w14:paraId="7CA89260" w14:textId="77777777" w:rsidR="00C65BDF" w:rsidRPr="007A120E" w:rsidRDefault="00C65BDF" w:rsidP="007B3E68">
            <w:pPr>
              <w:spacing w:after="0" w:line="480" w:lineRule="auto"/>
              <w:jc w:val="center"/>
              <w:rPr>
                <w:rFonts w:ascii="Artifex CF Light" w:eastAsia="Times New Roman" w:hAnsi="Artifex CF Light" w:cs="Times New Roman"/>
                <w:color w:val="00264C"/>
                <w:sz w:val="16"/>
                <w:szCs w:val="18"/>
              </w:rPr>
            </w:pPr>
            <w:r w:rsidRPr="007A120E">
              <w:rPr>
                <w:rFonts w:ascii="Artifex CF Light" w:eastAsia="Times New Roman" w:hAnsi="Artifex CF Light" w:cs="Times New Roman"/>
                <w:color w:val="00264C"/>
                <w:sz w:val="16"/>
                <w:szCs w:val="18"/>
              </w:rPr>
              <w:t>Ley No. 567-05, Art.8 : Lit.12</w:t>
            </w:r>
          </w:p>
        </w:tc>
        <w:tc>
          <w:tcPr>
            <w:tcW w:w="5812" w:type="dxa"/>
            <w:tcBorders>
              <w:top w:val="nil"/>
              <w:left w:val="nil"/>
              <w:bottom w:val="single" w:sz="4" w:space="0" w:color="auto"/>
              <w:right w:val="single" w:sz="4" w:space="0" w:color="auto"/>
            </w:tcBorders>
            <w:shd w:val="clear" w:color="auto" w:fill="auto"/>
            <w:noWrap/>
            <w:vAlign w:val="center"/>
            <w:hideMark/>
          </w:tcPr>
          <w:p w14:paraId="6A045A6B" w14:textId="77777777" w:rsidR="00C65BDF" w:rsidRPr="007A120E" w:rsidRDefault="004317E5" w:rsidP="00F4606D">
            <w:pPr>
              <w:spacing w:after="0" w:line="480" w:lineRule="auto"/>
              <w:jc w:val="both"/>
              <w:rPr>
                <w:rFonts w:ascii="Artifex CF Light" w:eastAsia="Times New Roman" w:hAnsi="Artifex CF Light" w:cs="Times New Roman"/>
                <w:color w:val="00264C"/>
                <w:sz w:val="16"/>
                <w:szCs w:val="18"/>
              </w:rPr>
            </w:pPr>
            <w:r w:rsidRPr="007A120E">
              <w:rPr>
                <w:rFonts w:ascii="Artifex CF Light" w:eastAsia="Times New Roman" w:hAnsi="Artifex CF Light" w:cs="Times New Roman"/>
                <w:color w:val="00264C"/>
                <w:sz w:val="16"/>
                <w:szCs w:val="18"/>
              </w:rPr>
              <w:t>D</w:t>
            </w:r>
            <w:r w:rsidR="00C65BDF" w:rsidRPr="007A120E">
              <w:rPr>
                <w:rFonts w:ascii="Artifex CF Light" w:eastAsia="Times New Roman" w:hAnsi="Artifex CF Light" w:cs="Times New Roman"/>
                <w:color w:val="00264C"/>
                <w:sz w:val="16"/>
                <w:szCs w:val="18"/>
              </w:rPr>
              <w:t xml:space="preserve">ocumentación que permite a la Tesorería Nacional ejercer su función de órgano rector. A través de las mismas, se proveen lineamientos generales e instrucciones para la estandarización de los procedimientos de gestión de tesorería. </w:t>
            </w:r>
          </w:p>
        </w:tc>
      </w:tr>
      <w:tr w:rsidR="007A120E" w:rsidRPr="007A120E" w14:paraId="646B1678" w14:textId="77777777" w:rsidTr="0064182D">
        <w:trPr>
          <w:trHeight w:val="1124"/>
          <w:jc w:val="center"/>
        </w:trPr>
        <w:tc>
          <w:tcPr>
            <w:tcW w:w="2122" w:type="dxa"/>
            <w:tcBorders>
              <w:top w:val="single" w:sz="4" w:space="0" w:color="auto"/>
              <w:left w:val="single" w:sz="4" w:space="0" w:color="auto"/>
              <w:bottom w:val="single" w:sz="4" w:space="0" w:color="auto"/>
              <w:right w:val="single" w:sz="4" w:space="0" w:color="auto"/>
            </w:tcBorders>
            <w:shd w:val="clear" w:color="auto" w:fill="00264C"/>
            <w:vAlign w:val="center"/>
          </w:tcPr>
          <w:p w14:paraId="66C51F5D" w14:textId="699F8792" w:rsidR="0052394D" w:rsidRPr="0064182D" w:rsidRDefault="0064182D" w:rsidP="0064182D">
            <w:pPr>
              <w:spacing w:after="0" w:line="480" w:lineRule="auto"/>
              <w:jc w:val="center"/>
              <w:rPr>
                <w:rFonts w:ascii="Gotham Light" w:eastAsia="Times New Roman" w:hAnsi="Gotham Light" w:cs="Times New Roman"/>
                <w:b/>
                <w:bCs/>
                <w:color w:val="FFFFFF" w:themeColor="background1"/>
                <w:sz w:val="16"/>
                <w:szCs w:val="18"/>
              </w:rPr>
            </w:pPr>
            <w:r>
              <w:rPr>
                <w:rFonts w:ascii="Gotham Light" w:eastAsia="Times New Roman" w:hAnsi="Gotham Light" w:cs="Times New Roman"/>
                <w:b/>
                <w:bCs/>
                <w:color w:val="FFFFFF" w:themeColor="background1"/>
                <w:sz w:val="16"/>
                <w:szCs w:val="18"/>
              </w:rPr>
              <w:lastRenderedPageBreak/>
              <w:t xml:space="preserve">NOMBRE DEL </w:t>
            </w:r>
            <w:r w:rsidRPr="0064182D">
              <w:rPr>
                <w:rFonts w:ascii="Gotham Light" w:eastAsia="Times New Roman" w:hAnsi="Gotham Light" w:cs="Times New Roman"/>
                <w:b/>
                <w:bCs/>
                <w:color w:val="FFFFFF" w:themeColor="background1"/>
                <w:sz w:val="16"/>
                <w:szCs w:val="18"/>
              </w:rPr>
              <w:t>PRODUCTO/SERVICIO</w:t>
            </w:r>
          </w:p>
        </w:tc>
        <w:tc>
          <w:tcPr>
            <w:tcW w:w="1842" w:type="dxa"/>
            <w:tcBorders>
              <w:top w:val="single" w:sz="4" w:space="0" w:color="auto"/>
              <w:left w:val="nil"/>
              <w:bottom w:val="single" w:sz="4" w:space="0" w:color="auto"/>
              <w:right w:val="single" w:sz="4" w:space="0" w:color="auto"/>
            </w:tcBorders>
            <w:shd w:val="clear" w:color="auto" w:fill="00264C"/>
            <w:vAlign w:val="center"/>
          </w:tcPr>
          <w:p w14:paraId="335114DE" w14:textId="4DEF2FB2" w:rsidR="0052394D" w:rsidRPr="0064182D" w:rsidRDefault="0064182D" w:rsidP="0064182D">
            <w:pPr>
              <w:spacing w:after="0" w:line="480" w:lineRule="auto"/>
              <w:jc w:val="center"/>
              <w:rPr>
                <w:rFonts w:ascii="Gotham Light" w:eastAsia="Times New Roman" w:hAnsi="Gotham Light" w:cs="Times New Roman"/>
                <w:b/>
                <w:bCs/>
                <w:color w:val="FFFFFF" w:themeColor="background1"/>
                <w:sz w:val="16"/>
                <w:szCs w:val="18"/>
              </w:rPr>
            </w:pPr>
            <w:r w:rsidRPr="0064182D">
              <w:rPr>
                <w:rFonts w:ascii="Gotham Light" w:eastAsia="Times New Roman" w:hAnsi="Gotham Light" w:cs="Times New Roman"/>
                <w:b/>
                <w:bCs/>
                <w:color w:val="FFFFFF" w:themeColor="background1"/>
                <w:sz w:val="16"/>
                <w:szCs w:val="18"/>
              </w:rPr>
              <w:t>MARCO LEGAL/ ESTRATÉGICO/</w:t>
            </w:r>
            <w:r w:rsidRPr="0064182D">
              <w:rPr>
                <w:rFonts w:ascii="Gotham Light" w:eastAsia="Times New Roman" w:hAnsi="Gotham Light" w:cs="Times New Roman"/>
                <w:b/>
                <w:bCs/>
                <w:color w:val="FFFFFF" w:themeColor="background1"/>
                <w:sz w:val="16"/>
                <w:szCs w:val="18"/>
              </w:rPr>
              <w:br/>
              <w:t>FUNCIONAL</w:t>
            </w:r>
          </w:p>
        </w:tc>
        <w:tc>
          <w:tcPr>
            <w:tcW w:w="5812" w:type="dxa"/>
            <w:tcBorders>
              <w:top w:val="single" w:sz="4" w:space="0" w:color="auto"/>
              <w:left w:val="nil"/>
              <w:bottom w:val="single" w:sz="4" w:space="0" w:color="auto"/>
              <w:right w:val="single" w:sz="4" w:space="0" w:color="auto"/>
            </w:tcBorders>
            <w:shd w:val="clear" w:color="auto" w:fill="00264C"/>
            <w:noWrap/>
            <w:vAlign w:val="center"/>
          </w:tcPr>
          <w:p w14:paraId="489A5992" w14:textId="2F79C90B" w:rsidR="0052394D" w:rsidRPr="0064182D" w:rsidRDefault="0064182D" w:rsidP="007B3E68">
            <w:pPr>
              <w:spacing w:after="0" w:line="480" w:lineRule="auto"/>
              <w:jc w:val="center"/>
              <w:rPr>
                <w:rFonts w:ascii="Gotham Light" w:eastAsia="Times New Roman" w:hAnsi="Gotham Light" w:cs="Times New Roman"/>
                <w:b/>
                <w:bCs/>
                <w:color w:val="FFFFFF" w:themeColor="background1"/>
                <w:sz w:val="16"/>
                <w:szCs w:val="18"/>
              </w:rPr>
            </w:pPr>
            <w:r w:rsidRPr="0064182D">
              <w:rPr>
                <w:rFonts w:ascii="Gotham Light" w:eastAsia="Times New Roman" w:hAnsi="Gotham Light" w:cs="Times New Roman"/>
                <w:b/>
                <w:bCs/>
                <w:color w:val="FFFFFF" w:themeColor="background1"/>
                <w:sz w:val="16"/>
                <w:szCs w:val="18"/>
              </w:rPr>
              <w:t>CARACTERIZACIÓN</w:t>
            </w:r>
          </w:p>
        </w:tc>
      </w:tr>
      <w:tr w:rsidR="007A120E" w:rsidRPr="007A120E" w14:paraId="1CF23B8F" w14:textId="77777777" w:rsidTr="0064182D">
        <w:trPr>
          <w:trHeight w:val="918"/>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AB68B" w14:textId="784865AA" w:rsidR="00C65BDF" w:rsidRPr="007A120E" w:rsidRDefault="00C65BDF" w:rsidP="0064182D">
            <w:pPr>
              <w:spacing w:after="0" w:line="480" w:lineRule="auto"/>
              <w:jc w:val="center"/>
              <w:rPr>
                <w:rFonts w:ascii="Artifex CF Light" w:eastAsia="Times New Roman" w:hAnsi="Artifex CF Light" w:cs="Times New Roman"/>
                <w:b/>
                <w:bCs/>
                <w:color w:val="00264C"/>
                <w:sz w:val="16"/>
                <w:szCs w:val="18"/>
              </w:rPr>
            </w:pPr>
            <w:r w:rsidRPr="007A120E">
              <w:rPr>
                <w:rFonts w:ascii="Artifex CF Light" w:eastAsia="Times New Roman" w:hAnsi="Artifex CF Light" w:cs="Times New Roman"/>
                <w:b/>
                <w:bCs/>
                <w:color w:val="00264C"/>
                <w:sz w:val="16"/>
                <w:szCs w:val="18"/>
              </w:rPr>
              <w:t>Asistencia Técnica a Tesorerías Institucionales</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C49CE48" w14:textId="77777777" w:rsidR="00C65BDF" w:rsidRPr="007A120E" w:rsidRDefault="00C65BDF" w:rsidP="007B3E68">
            <w:pPr>
              <w:spacing w:after="0" w:line="480" w:lineRule="auto"/>
              <w:jc w:val="center"/>
              <w:rPr>
                <w:rFonts w:ascii="Artifex CF Light" w:eastAsia="Times New Roman" w:hAnsi="Artifex CF Light" w:cs="Times New Roman"/>
                <w:color w:val="00264C"/>
                <w:sz w:val="16"/>
                <w:szCs w:val="18"/>
              </w:rPr>
            </w:pPr>
            <w:r w:rsidRPr="007A120E">
              <w:rPr>
                <w:rFonts w:ascii="Artifex CF Light" w:eastAsia="Times New Roman" w:hAnsi="Artifex CF Light" w:cs="Times New Roman"/>
                <w:color w:val="00264C"/>
                <w:sz w:val="16"/>
                <w:szCs w:val="18"/>
              </w:rPr>
              <w:t>Ley No. 567-05. Art. 9</w:t>
            </w:r>
          </w:p>
        </w:tc>
        <w:tc>
          <w:tcPr>
            <w:tcW w:w="5812" w:type="dxa"/>
            <w:tcBorders>
              <w:top w:val="single" w:sz="4" w:space="0" w:color="auto"/>
              <w:left w:val="nil"/>
              <w:bottom w:val="single" w:sz="4" w:space="0" w:color="auto"/>
              <w:right w:val="single" w:sz="4" w:space="0" w:color="auto"/>
            </w:tcBorders>
            <w:shd w:val="clear" w:color="auto" w:fill="auto"/>
            <w:noWrap/>
            <w:vAlign w:val="center"/>
            <w:hideMark/>
          </w:tcPr>
          <w:p w14:paraId="167B8D8E" w14:textId="0C711D8D" w:rsidR="00C65BDF" w:rsidRPr="007A120E" w:rsidRDefault="00C65BDF" w:rsidP="007B3E68">
            <w:pPr>
              <w:spacing w:after="0" w:line="480" w:lineRule="auto"/>
              <w:jc w:val="center"/>
              <w:rPr>
                <w:rFonts w:ascii="Artifex CF Light" w:eastAsia="Times New Roman" w:hAnsi="Artifex CF Light" w:cs="Times New Roman"/>
                <w:color w:val="00264C"/>
                <w:sz w:val="16"/>
                <w:szCs w:val="18"/>
              </w:rPr>
            </w:pPr>
            <w:r w:rsidRPr="007A120E">
              <w:rPr>
                <w:rFonts w:ascii="Artifex CF Light" w:eastAsia="Times New Roman" w:hAnsi="Artifex CF Light" w:cs="Times New Roman"/>
                <w:color w:val="00264C"/>
                <w:sz w:val="16"/>
                <w:szCs w:val="18"/>
              </w:rPr>
              <w:t>Servicio de apoyo que proporciona la Tesorería Nacional (en calidad de órgano rector) a las tesorerías institucionales, a fin de orientar a sus usuarios para mitigar los elementos que impidan una gestión lineal y  eficiente de los procedimientos establecidos.</w:t>
            </w:r>
          </w:p>
        </w:tc>
      </w:tr>
      <w:tr w:rsidR="007A120E" w:rsidRPr="007A120E" w14:paraId="55D760A9" w14:textId="77777777" w:rsidTr="0064182D">
        <w:trPr>
          <w:trHeight w:val="11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3E38E8E" w14:textId="6A876830" w:rsidR="00C65BDF" w:rsidRPr="007A120E" w:rsidRDefault="00C65BDF" w:rsidP="007B3E68">
            <w:pPr>
              <w:spacing w:after="0" w:line="480" w:lineRule="auto"/>
              <w:jc w:val="center"/>
              <w:rPr>
                <w:rFonts w:ascii="Artifex CF Light" w:eastAsia="Times New Roman" w:hAnsi="Artifex CF Light" w:cs="Times New Roman"/>
                <w:b/>
                <w:bCs/>
                <w:color w:val="00264C"/>
                <w:sz w:val="16"/>
                <w:szCs w:val="18"/>
              </w:rPr>
            </w:pPr>
            <w:r w:rsidRPr="007A120E">
              <w:rPr>
                <w:rFonts w:ascii="Artifex CF Light" w:eastAsia="Times New Roman" w:hAnsi="Artifex CF Light" w:cs="Times New Roman"/>
                <w:b/>
                <w:bCs/>
                <w:color w:val="00264C"/>
                <w:sz w:val="16"/>
                <w:szCs w:val="18"/>
              </w:rPr>
              <w:t>Programa de Caja Anual elaborado</w:t>
            </w:r>
          </w:p>
        </w:tc>
        <w:tc>
          <w:tcPr>
            <w:tcW w:w="1842" w:type="dxa"/>
            <w:tcBorders>
              <w:top w:val="nil"/>
              <w:left w:val="nil"/>
              <w:bottom w:val="single" w:sz="4" w:space="0" w:color="auto"/>
              <w:right w:val="single" w:sz="4" w:space="0" w:color="auto"/>
            </w:tcBorders>
            <w:shd w:val="clear" w:color="auto" w:fill="auto"/>
            <w:vAlign w:val="center"/>
            <w:hideMark/>
          </w:tcPr>
          <w:p w14:paraId="1BE09A81" w14:textId="77777777" w:rsidR="00C65BDF" w:rsidRPr="007A120E" w:rsidRDefault="00C65BDF" w:rsidP="007B3E68">
            <w:pPr>
              <w:spacing w:after="0" w:line="480" w:lineRule="auto"/>
              <w:jc w:val="center"/>
              <w:rPr>
                <w:rFonts w:ascii="Artifex CF Light" w:eastAsia="Times New Roman" w:hAnsi="Artifex CF Light" w:cs="Times New Roman"/>
                <w:color w:val="00264C"/>
                <w:sz w:val="16"/>
                <w:szCs w:val="18"/>
              </w:rPr>
            </w:pPr>
            <w:r w:rsidRPr="007A120E">
              <w:rPr>
                <w:rFonts w:ascii="Artifex CF Light" w:eastAsia="Times New Roman" w:hAnsi="Artifex CF Light" w:cs="Times New Roman"/>
                <w:color w:val="00264C"/>
                <w:sz w:val="16"/>
                <w:szCs w:val="18"/>
              </w:rPr>
              <w:t>Ley No. 567-05, Art.8 : Lit.3</w:t>
            </w:r>
          </w:p>
        </w:tc>
        <w:tc>
          <w:tcPr>
            <w:tcW w:w="5812" w:type="dxa"/>
            <w:tcBorders>
              <w:top w:val="nil"/>
              <w:left w:val="nil"/>
              <w:bottom w:val="single" w:sz="4" w:space="0" w:color="auto"/>
              <w:right w:val="single" w:sz="4" w:space="0" w:color="auto"/>
            </w:tcBorders>
            <w:shd w:val="clear" w:color="auto" w:fill="auto"/>
            <w:noWrap/>
            <w:vAlign w:val="center"/>
            <w:hideMark/>
          </w:tcPr>
          <w:p w14:paraId="12941431" w14:textId="67B4DB97" w:rsidR="00C65BDF" w:rsidRPr="007A120E" w:rsidRDefault="00C65BDF" w:rsidP="007B3E68">
            <w:pPr>
              <w:spacing w:after="0" w:line="480" w:lineRule="auto"/>
              <w:jc w:val="center"/>
              <w:rPr>
                <w:rFonts w:ascii="Artifex CF Light" w:eastAsia="Times New Roman" w:hAnsi="Artifex CF Light" w:cs="Times New Roman"/>
                <w:color w:val="00264C"/>
                <w:sz w:val="16"/>
                <w:szCs w:val="18"/>
              </w:rPr>
            </w:pPr>
            <w:r w:rsidRPr="007A120E">
              <w:rPr>
                <w:rFonts w:ascii="Artifex CF Light" w:eastAsia="Times New Roman" w:hAnsi="Artifex CF Light" w:cs="Times New Roman"/>
                <w:color w:val="00264C"/>
                <w:sz w:val="16"/>
                <w:szCs w:val="18"/>
              </w:rPr>
              <w:t>Instrumento mediante el cual se realiza la programación de ingresos y egresos esperados en un periodo determinado. Este se desagrega de acuerdo a la clasificación de ingresos y gastos contenidos en el Clasificador Presupuestario.</w:t>
            </w:r>
          </w:p>
        </w:tc>
      </w:tr>
      <w:tr w:rsidR="007A120E" w:rsidRPr="007A120E" w14:paraId="0C24C646" w14:textId="77777777" w:rsidTr="0064182D">
        <w:trPr>
          <w:trHeight w:val="58"/>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40A76" w14:textId="20592E1D" w:rsidR="00C65BDF" w:rsidRPr="007A120E" w:rsidRDefault="00C65BDF" w:rsidP="007B3E68">
            <w:pPr>
              <w:spacing w:after="0" w:line="480" w:lineRule="auto"/>
              <w:jc w:val="center"/>
              <w:rPr>
                <w:rFonts w:ascii="Artifex CF Light" w:eastAsia="Times New Roman" w:hAnsi="Artifex CF Light" w:cs="Times New Roman"/>
                <w:b/>
                <w:bCs/>
                <w:color w:val="00264C"/>
                <w:sz w:val="16"/>
                <w:szCs w:val="18"/>
              </w:rPr>
            </w:pPr>
            <w:r w:rsidRPr="007A120E">
              <w:rPr>
                <w:rFonts w:ascii="Artifex CF Light" w:eastAsia="Times New Roman" w:hAnsi="Artifex CF Light" w:cs="Times New Roman"/>
                <w:b/>
                <w:bCs/>
                <w:color w:val="00264C"/>
                <w:sz w:val="16"/>
                <w:szCs w:val="18"/>
              </w:rPr>
              <w:t>Cuota de Pago distribuida</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A322D41" w14:textId="77777777" w:rsidR="00C65BDF" w:rsidRPr="007A120E" w:rsidRDefault="00C65BDF" w:rsidP="007B3E68">
            <w:pPr>
              <w:spacing w:after="0" w:line="480" w:lineRule="auto"/>
              <w:jc w:val="center"/>
              <w:rPr>
                <w:rFonts w:ascii="Artifex CF Light" w:eastAsia="Times New Roman" w:hAnsi="Artifex CF Light" w:cs="Times New Roman"/>
                <w:color w:val="00264C"/>
                <w:sz w:val="16"/>
                <w:szCs w:val="18"/>
              </w:rPr>
            </w:pPr>
            <w:r w:rsidRPr="007A120E">
              <w:rPr>
                <w:rFonts w:ascii="Artifex CF Light" w:eastAsia="Times New Roman" w:hAnsi="Artifex CF Light" w:cs="Times New Roman"/>
                <w:color w:val="00264C"/>
                <w:sz w:val="16"/>
                <w:szCs w:val="18"/>
              </w:rPr>
              <w:t>Ley No. 567-05, Art.8 : Lit.7</w:t>
            </w:r>
          </w:p>
        </w:tc>
        <w:tc>
          <w:tcPr>
            <w:tcW w:w="5812" w:type="dxa"/>
            <w:tcBorders>
              <w:top w:val="single" w:sz="4" w:space="0" w:color="auto"/>
              <w:left w:val="nil"/>
              <w:bottom w:val="single" w:sz="4" w:space="0" w:color="auto"/>
              <w:right w:val="single" w:sz="4" w:space="0" w:color="auto"/>
            </w:tcBorders>
            <w:shd w:val="clear" w:color="auto" w:fill="auto"/>
            <w:noWrap/>
            <w:vAlign w:val="center"/>
            <w:hideMark/>
          </w:tcPr>
          <w:p w14:paraId="61FEEF07" w14:textId="184AC47C" w:rsidR="00C65BDF" w:rsidRPr="007A120E" w:rsidRDefault="00C65BDF" w:rsidP="007B3E68">
            <w:pPr>
              <w:spacing w:after="0" w:line="480" w:lineRule="auto"/>
              <w:jc w:val="center"/>
              <w:rPr>
                <w:rFonts w:ascii="Artifex CF Light" w:eastAsia="Times New Roman" w:hAnsi="Artifex CF Light" w:cs="Times New Roman"/>
                <w:color w:val="00264C"/>
                <w:sz w:val="16"/>
                <w:szCs w:val="18"/>
              </w:rPr>
            </w:pPr>
            <w:r w:rsidRPr="007A120E">
              <w:rPr>
                <w:rFonts w:ascii="Artifex CF Light" w:eastAsia="Times New Roman" w:hAnsi="Artifex CF Light" w:cs="Times New Roman"/>
                <w:color w:val="00264C"/>
                <w:sz w:val="16"/>
                <w:szCs w:val="18"/>
              </w:rPr>
              <w:t>Herramienta que utiliza la Tesorería Nacional para asignar límite financiero a las Tesorerías Institucionales y a sí misma, fijando techos de pagos que podrán girar contra la Cuenta Única del Tesoro. Las cuotas se establecen a partir del saldo disponible en las subcuentas, las necesidades de gasto de las instituciones y la deuda exigible registrada en el SIGEF.</w:t>
            </w:r>
          </w:p>
        </w:tc>
      </w:tr>
      <w:tr w:rsidR="007A120E" w:rsidRPr="007A120E" w14:paraId="6FE3D4AA" w14:textId="77777777" w:rsidTr="0064182D">
        <w:trPr>
          <w:trHeight w:val="58"/>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AED6BC7" w14:textId="07609A7F" w:rsidR="00142DCD" w:rsidRPr="007A120E" w:rsidRDefault="00142DCD" w:rsidP="007B3E68">
            <w:pPr>
              <w:spacing w:after="0" w:line="480" w:lineRule="auto"/>
              <w:jc w:val="center"/>
              <w:rPr>
                <w:rFonts w:ascii="Artifex CF Light" w:eastAsia="Times New Roman" w:hAnsi="Artifex CF Light" w:cs="Times New Roman"/>
                <w:b/>
                <w:bCs/>
                <w:color w:val="00264C"/>
                <w:sz w:val="16"/>
                <w:szCs w:val="18"/>
              </w:rPr>
            </w:pPr>
            <w:r w:rsidRPr="007A120E">
              <w:rPr>
                <w:rFonts w:ascii="Artifex CF Light" w:eastAsia="Times New Roman" w:hAnsi="Artifex CF Light" w:cs="Times New Roman"/>
                <w:b/>
                <w:bCs/>
                <w:color w:val="00264C"/>
                <w:sz w:val="16"/>
                <w:szCs w:val="18"/>
              </w:rPr>
              <w:t>Letras del Tesoro Subastadas</w:t>
            </w:r>
          </w:p>
        </w:tc>
        <w:tc>
          <w:tcPr>
            <w:tcW w:w="1842" w:type="dxa"/>
            <w:tcBorders>
              <w:top w:val="single" w:sz="4" w:space="0" w:color="auto"/>
              <w:left w:val="nil"/>
              <w:bottom w:val="single" w:sz="4" w:space="0" w:color="auto"/>
              <w:right w:val="single" w:sz="4" w:space="0" w:color="auto"/>
            </w:tcBorders>
            <w:shd w:val="clear" w:color="auto" w:fill="auto"/>
            <w:vAlign w:val="center"/>
          </w:tcPr>
          <w:p w14:paraId="314C9E2A" w14:textId="794C5181" w:rsidR="00142DCD" w:rsidRPr="007A120E" w:rsidRDefault="00142DCD" w:rsidP="007B3E68">
            <w:pPr>
              <w:spacing w:after="0" w:line="480" w:lineRule="auto"/>
              <w:jc w:val="center"/>
              <w:rPr>
                <w:rFonts w:ascii="Artifex CF Light" w:eastAsia="Times New Roman" w:hAnsi="Artifex CF Light" w:cs="Times New Roman"/>
                <w:color w:val="00264C"/>
                <w:sz w:val="16"/>
                <w:szCs w:val="18"/>
              </w:rPr>
            </w:pPr>
            <w:r w:rsidRPr="007A120E">
              <w:rPr>
                <w:rFonts w:ascii="Artifex CF Light" w:eastAsia="Times New Roman" w:hAnsi="Artifex CF Light" w:cs="Times New Roman"/>
                <w:color w:val="00264C"/>
                <w:sz w:val="16"/>
                <w:szCs w:val="18"/>
              </w:rPr>
              <w:t>Ley No. 567-05, Art.8 : Lit.15</w:t>
            </w:r>
          </w:p>
        </w:tc>
        <w:tc>
          <w:tcPr>
            <w:tcW w:w="5812" w:type="dxa"/>
            <w:tcBorders>
              <w:top w:val="single" w:sz="4" w:space="0" w:color="auto"/>
              <w:left w:val="nil"/>
              <w:bottom w:val="single" w:sz="4" w:space="0" w:color="auto"/>
              <w:right w:val="single" w:sz="4" w:space="0" w:color="auto"/>
            </w:tcBorders>
            <w:shd w:val="clear" w:color="auto" w:fill="auto"/>
            <w:noWrap/>
            <w:vAlign w:val="center"/>
          </w:tcPr>
          <w:p w14:paraId="635C883F" w14:textId="2013BEA0" w:rsidR="00142DCD" w:rsidRPr="007A120E" w:rsidRDefault="00142DCD" w:rsidP="007B3E68">
            <w:pPr>
              <w:spacing w:after="0" w:line="480" w:lineRule="auto"/>
              <w:jc w:val="center"/>
              <w:rPr>
                <w:rFonts w:ascii="Artifex CF Light" w:eastAsia="Times New Roman" w:hAnsi="Artifex CF Light" w:cs="Times New Roman"/>
                <w:color w:val="00264C"/>
                <w:sz w:val="16"/>
                <w:szCs w:val="18"/>
              </w:rPr>
            </w:pPr>
            <w:r w:rsidRPr="007A120E">
              <w:rPr>
                <w:rFonts w:ascii="Artifex CF Light" w:eastAsia="Times New Roman" w:hAnsi="Artifex CF Light" w:cs="Times New Roman"/>
                <w:color w:val="00264C"/>
                <w:sz w:val="16"/>
                <w:szCs w:val="18"/>
              </w:rPr>
              <w:t>Instrumento de financiamiento de corto plazo, cuyo plazo de vencimiento es menor a un año. Esta puede ser utilizada bajo la modalidad de interés vencido o de cupón cero.</w:t>
            </w:r>
          </w:p>
        </w:tc>
      </w:tr>
      <w:tr w:rsidR="007A120E" w:rsidRPr="007A120E" w14:paraId="1B8338EE" w14:textId="77777777" w:rsidTr="0064182D">
        <w:trPr>
          <w:trHeight w:val="58"/>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4EE55804" w14:textId="1C89DE6B" w:rsidR="00142DCD" w:rsidRPr="007A120E" w:rsidRDefault="00142DCD" w:rsidP="007B3E68">
            <w:pPr>
              <w:spacing w:after="0" w:line="480" w:lineRule="auto"/>
              <w:jc w:val="center"/>
              <w:rPr>
                <w:rFonts w:ascii="Artifex CF Light" w:eastAsia="Times New Roman" w:hAnsi="Artifex CF Light" w:cs="Times New Roman"/>
                <w:b/>
                <w:bCs/>
                <w:color w:val="00264C"/>
                <w:sz w:val="16"/>
                <w:szCs w:val="18"/>
              </w:rPr>
            </w:pPr>
            <w:r w:rsidRPr="007A120E">
              <w:rPr>
                <w:rFonts w:ascii="Artifex CF Light" w:eastAsia="Times New Roman" w:hAnsi="Artifex CF Light" w:cs="Times New Roman"/>
                <w:b/>
                <w:bCs/>
                <w:color w:val="00264C"/>
                <w:sz w:val="16"/>
                <w:szCs w:val="18"/>
              </w:rPr>
              <w:t>Pago Electrónico a Beneficiarios del Estado</w:t>
            </w:r>
          </w:p>
        </w:tc>
        <w:tc>
          <w:tcPr>
            <w:tcW w:w="1842" w:type="dxa"/>
            <w:tcBorders>
              <w:top w:val="single" w:sz="4" w:space="0" w:color="auto"/>
              <w:left w:val="nil"/>
              <w:bottom w:val="single" w:sz="4" w:space="0" w:color="auto"/>
              <w:right w:val="single" w:sz="4" w:space="0" w:color="auto"/>
            </w:tcBorders>
            <w:shd w:val="clear" w:color="auto" w:fill="auto"/>
            <w:vAlign w:val="center"/>
          </w:tcPr>
          <w:p w14:paraId="4F6E5F87" w14:textId="70266830" w:rsidR="00142DCD" w:rsidRPr="007A120E" w:rsidRDefault="00142DCD" w:rsidP="007B3E68">
            <w:pPr>
              <w:spacing w:after="0" w:line="480" w:lineRule="auto"/>
              <w:jc w:val="center"/>
              <w:rPr>
                <w:rFonts w:ascii="Artifex CF Light" w:eastAsia="Times New Roman" w:hAnsi="Artifex CF Light" w:cs="Times New Roman"/>
                <w:color w:val="00264C"/>
                <w:sz w:val="16"/>
                <w:szCs w:val="18"/>
              </w:rPr>
            </w:pPr>
            <w:r w:rsidRPr="007A120E">
              <w:rPr>
                <w:rFonts w:ascii="Artifex CF Light" w:eastAsia="Times New Roman" w:hAnsi="Artifex CF Light" w:cs="Times New Roman"/>
                <w:color w:val="00264C"/>
                <w:sz w:val="16"/>
                <w:szCs w:val="18"/>
                <w:lang w:val="en-US"/>
              </w:rPr>
              <w:t>Ley No. 567-05 Art. 21. Art. 11, Lit. 9</w:t>
            </w:r>
          </w:p>
        </w:tc>
        <w:tc>
          <w:tcPr>
            <w:tcW w:w="5812" w:type="dxa"/>
            <w:tcBorders>
              <w:top w:val="single" w:sz="4" w:space="0" w:color="auto"/>
              <w:left w:val="nil"/>
              <w:bottom w:val="single" w:sz="4" w:space="0" w:color="auto"/>
              <w:right w:val="single" w:sz="4" w:space="0" w:color="auto"/>
            </w:tcBorders>
            <w:shd w:val="clear" w:color="auto" w:fill="auto"/>
            <w:noWrap/>
            <w:vAlign w:val="center"/>
          </w:tcPr>
          <w:p w14:paraId="5853A239" w14:textId="3084B45A" w:rsidR="00142DCD" w:rsidRPr="007A120E" w:rsidRDefault="00142DCD" w:rsidP="007B3E68">
            <w:pPr>
              <w:spacing w:after="0" w:line="480" w:lineRule="auto"/>
              <w:jc w:val="center"/>
              <w:rPr>
                <w:rFonts w:ascii="Artifex CF Light" w:eastAsia="Times New Roman" w:hAnsi="Artifex CF Light" w:cs="Times New Roman"/>
                <w:color w:val="00264C"/>
                <w:sz w:val="16"/>
                <w:szCs w:val="18"/>
              </w:rPr>
            </w:pPr>
            <w:r w:rsidRPr="007A120E">
              <w:rPr>
                <w:rFonts w:ascii="Artifex CF Light" w:eastAsia="Times New Roman" w:hAnsi="Artifex CF Light" w:cs="Times New Roman"/>
                <w:color w:val="00264C"/>
                <w:sz w:val="16"/>
                <w:szCs w:val="18"/>
              </w:rPr>
              <w:t>Medio de pago a través del cual se ordena al Banco Agente, la acreditación de un monto a la cuenta bancaria de un beneficiario del Estado.</w:t>
            </w:r>
          </w:p>
        </w:tc>
      </w:tr>
      <w:tr w:rsidR="007A120E" w:rsidRPr="007A120E" w14:paraId="4C8D56BC" w14:textId="77777777" w:rsidTr="0064182D">
        <w:trPr>
          <w:trHeight w:val="58"/>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3B629DC" w14:textId="6E07AB52" w:rsidR="00142DCD" w:rsidRPr="007A120E" w:rsidRDefault="00142DCD" w:rsidP="007B3E68">
            <w:pPr>
              <w:spacing w:after="0" w:line="480" w:lineRule="auto"/>
              <w:jc w:val="center"/>
              <w:rPr>
                <w:rFonts w:ascii="Artifex CF Light" w:eastAsia="Times New Roman" w:hAnsi="Artifex CF Light" w:cs="Times New Roman"/>
                <w:b/>
                <w:bCs/>
                <w:color w:val="00264C"/>
                <w:sz w:val="16"/>
                <w:szCs w:val="18"/>
              </w:rPr>
            </w:pPr>
            <w:r w:rsidRPr="007A120E">
              <w:rPr>
                <w:rFonts w:ascii="Artifex CF Light" w:eastAsia="Times New Roman" w:hAnsi="Artifex CF Light" w:cs="Times New Roman"/>
                <w:b/>
                <w:bCs/>
                <w:color w:val="00264C"/>
                <w:sz w:val="16"/>
                <w:szCs w:val="18"/>
              </w:rPr>
              <w:t>Notas de Pago Emitidas</w:t>
            </w:r>
          </w:p>
        </w:tc>
        <w:tc>
          <w:tcPr>
            <w:tcW w:w="1842" w:type="dxa"/>
            <w:tcBorders>
              <w:top w:val="single" w:sz="4" w:space="0" w:color="auto"/>
              <w:left w:val="nil"/>
              <w:bottom w:val="single" w:sz="4" w:space="0" w:color="auto"/>
              <w:right w:val="single" w:sz="4" w:space="0" w:color="auto"/>
            </w:tcBorders>
            <w:shd w:val="clear" w:color="auto" w:fill="auto"/>
            <w:vAlign w:val="center"/>
          </w:tcPr>
          <w:p w14:paraId="0E70BF28" w14:textId="374465B2" w:rsidR="00142DCD" w:rsidRPr="007A120E" w:rsidRDefault="00142DCD" w:rsidP="007B3E68">
            <w:pPr>
              <w:spacing w:after="0" w:line="480" w:lineRule="auto"/>
              <w:jc w:val="center"/>
              <w:rPr>
                <w:rFonts w:ascii="Artifex CF Light" w:eastAsia="Times New Roman" w:hAnsi="Artifex CF Light" w:cs="Times New Roman"/>
                <w:color w:val="00264C"/>
                <w:sz w:val="16"/>
                <w:szCs w:val="18"/>
              </w:rPr>
            </w:pPr>
            <w:r w:rsidRPr="007A120E">
              <w:rPr>
                <w:rFonts w:ascii="Artifex CF Light" w:eastAsia="Times New Roman" w:hAnsi="Artifex CF Light" w:cs="Times New Roman"/>
                <w:color w:val="00264C"/>
                <w:sz w:val="16"/>
                <w:szCs w:val="18"/>
              </w:rPr>
              <w:t>Decreto No. 441-06. Art. 31, Párrafo I (Norma de Egresos).</w:t>
            </w:r>
          </w:p>
        </w:tc>
        <w:tc>
          <w:tcPr>
            <w:tcW w:w="5812" w:type="dxa"/>
            <w:tcBorders>
              <w:top w:val="single" w:sz="4" w:space="0" w:color="auto"/>
              <w:left w:val="nil"/>
              <w:bottom w:val="single" w:sz="4" w:space="0" w:color="auto"/>
              <w:right w:val="single" w:sz="4" w:space="0" w:color="auto"/>
            </w:tcBorders>
            <w:shd w:val="clear" w:color="auto" w:fill="auto"/>
            <w:noWrap/>
            <w:vAlign w:val="center"/>
          </w:tcPr>
          <w:p w14:paraId="16621A08" w14:textId="55FE2FB6" w:rsidR="00142DCD" w:rsidRPr="007A120E" w:rsidRDefault="00142DCD" w:rsidP="007B3E68">
            <w:pPr>
              <w:spacing w:after="0" w:line="480" w:lineRule="auto"/>
              <w:jc w:val="center"/>
              <w:rPr>
                <w:rFonts w:ascii="Artifex CF Light" w:eastAsia="Times New Roman" w:hAnsi="Artifex CF Light" w:cs="Times New Roman"/>
                <w:color w:val="00264C"/>
                <w:sz w:val="16"/>
                <w:szCs w:val="18"/>
              </w:rPr>
            </w:pPr>
            <w:r w:rsidRPr="007A120E">
              <w:rPr>
                <w:rFonts w:ascii="Artifex CF Light" w:eastAsia="Times New Roman" w:hAnsi="Artifex CF Light" w:cs="Times New Roman"/>
                <w:color w:val="00264C"/>
                <w:sz w:val="16"/>
                <w:szCs w:val="18"/>
              </w:rPr>
              <w:t>Medio de pago utilizado por la Tesorería Nacional para autorizar al Banco Agente, ejecutar el pago del Servicio de la Deuda Publica. Esta se realiza con la autorización expresa del Tesorero Nacional.</w:t>
            </w:r>
          </w:p>
        </w:tc>
      </w:tr>
      <w:tr w:rsidR="007A120E" w:rsidRPr="007A120E" w14:paraId="2F75CF23" w14:textId="77777777" w:rsidTr="0064182D">
        <w:trPr>
          <w:trHeight w:val="58"/>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9B66296" w14:textId="4F3116DF" w:rsidR="00142DCD" w:rsidRPr="007A120E" w:rsidRDefault="00142DCD" w:rsidP="007B3E68">
            <w:pPr>
              <w:spacing w:after="0" w:line="480" w:lineRule="auto"/>
              <w:jc w:val="center"/>
              <w:rPr>
                <w:rFonts w:ascii="Artifex CF Light" w:eastAsia="Times New Roman" w:hAnsi="Artifex CF Light" w:cs="Times New Roman"/>
                <w:b/>
                <w:bCs/>
                <w:color w:val="00264C"/>
                <w:sz w:val="16"/>
                <w:szCs w:val="18"/>
              </w:rPr>
            </w:pPr>
            <w:r w:rsidRPr="007A120E">
              <w:rPr>
                <w:rFonts w:ascii="Artifex CF Light" w:eastAsia="Times New Roman" w:hAnsi="Artifex CF Light" w:cs="Times New Roman"/>
                <w:b/>
                <w:bCs/>
                <w:color w:val="00264C"/>
                <w:sz w:val="16"/>
                <w:szCs w:val="18"/>
              </w:rPr>
              <w:t>Cheques impresos</w:t>
            </w:r>
          </w:p>
        </w:tc>
        <w:tc>
          <w:tcPr>
            <w:tcW w:w="1842" w:type="dxa"/>
            <w:tcBorders>
              <w:top w:val="single" w:sz="4" w:space="0" w:color="auto"/>
              <w:left w:val="nil"/>
              <w:bottom w:val="single" w:sz="4" w:space="0" w:color="auto"/>
              <w:right w:val="single" w:sz="4" w:space="0" w:color="auto"/>
            </w:tcBorders>
            <w:shd w:val="clear" w:color="auto" w:fill="auto"/>
            <w:vAlign w:val="center"/>
          </w:tcPr>
          <w:p w14:paraId="44F0FFCA" w14:textId="29475296" w:rsidR="00142DCD" w:rsidRPr="007A120E" w:rsidRDefault="00142DCD" w:rsidP="007B3E68">
            <w:pPr>
              <w:spacing w:after="0" w:line="480" w:lineRule="auto"/>
              <w:jc w:val="center"/>
              <w:rPr>
                <w:rFonts w:ascii="Artifex CF Light" w:eastAsia="Times New Roman" w:hAnsi="Artifex CF Light" w:cs="Times New Roman"/>
                <w:color w:val="00264C"/>
                <w:sz w:val="16"/>
                <w:szCs w:val="18"/>
              </w:rPr>
            </w:pPr>
            <w:r w:rsidRPr="007A120E">
              <w:rPr>
                <w:rFonts w:ascii="Artifex CF Light" w:eastAsia="Times New Roman" w:hAnsi="Artifex CF Light" w:cs="Times New Roman"/>
                <w:color w:val="00264C"/>
                <w:sz w:val="16"/>
                <w:szCs w:val="18"/>
                <w:lang w:val="en-US"/>
              </w:rPr>
              <w:t>Ley No. 567-05 Art. 21. Art. 11, lit. 9</w:t>
            </w:r>
          </w:p>
        </w:tc>
        <w:tc>
          <w:tcPr>
            <w:tcW w:w="5812" w:type="dxa"/>
            <w:tcBorders>
              <w:top w:val="single" w:sz="4" w:space="0" w:color="auto"/>
              <w:left w:val="nil"/>
              <w:bottom w:val="single" w:sz="4" w:space="0" w:color="auto"/>
              <w:right w:val="single" w:sz="4" w:space="0" w:color="auto"/>
            </w:tcBorders>
            <w:shd w:val="clear" w:color="auto" w:fill="auto"/>
            <w:noWrap/>
            <w:vAlign w:val="center"/>
          </w:tcPr>
          <w:p w14:paraId="6C91C66A" w14:textId="13792EFD" w:rsidR="00142DCD" w:rsidRPr="007A120E" w:rsidRDefault="00142DCD" w:rsidP="007B3E68">
            <w:pPr>
              <w:spacing w:after="0" w:line="480" w:lineRule="auto"/>
              <w:jc w:val="center"/>
              <w:rPr>
                <w:rFonts w:ascii="Artifex CF Light" w:eastAsia="Times New Roman" w:hAnsi="Artifex CF Light" w:cs="Times New Roman"/>
                <w:color w:val="00264C"/>
                <w:sz w:val="16"/>
                <w:szCs w:val="18"/>
              </w:rPr>
            </w:pPr>
            <w:r w:rsidRPr="007A120E">
              <w:rPr>
                <w:rFonts w:ascii="Artifex CF Light" w:eastAsia="Times New Roman" w:hAnsi="Artifex CF Light" w:cs="Times New Roman"/>
                <w:color w:val="00264C"/>
                <w:sz w:val="16"/>
                <w:szCs w:val="18"/>
              </w:rPr>
              <w:t>Medio de pago que consiste en un documento contable de valor en que una institución está autorizada para hacer un retiro de la cuenta de desembolsos de Tesorería Nacional.</w:t>
            </w:r>
          </w:p>
        </w:tc>
      </w:tr>
      <w:tr w:rsidR="007A120E" w:rsidRPr="007A120E" w14:paraId="68E2C742" w14:textId="77777777" w:rsidTr="0064182D">
        <w:trPr>
          <w:trHeight w:val="58"/>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43A3E2F1" w14:textId="2B0C5988" w:rsidR="00142DCD" w:rsidRPr="007A120E" w:rsidRDefault="00142DCD" w:rsidP="007B3E68">
            <w:pPr>
              <w:spacing w:after="0" w:line="480" w:lineRule="auto"/>
              <w:jc w:val="center"/>
              <w:rPr>
                <w:rFonts w:ascii="Artifex CF Light" w:eastAsia="Times New Roman" w:hAnsi="Artifex CF Light" w:cs="Times New Roman"/>
                <w:b/>
                <w:bCs/>
                <w:color w:val="00264C"/>
                <w:sz w:val="16"/>
                <w:szCs w:val="18"/>
              </w:rPr>
            </w:pPr>
            <w:r w:rsidRPr="007A120E">
              <w:rPr>
                <w:rFonts w:ascii="Artifex CF Light" w:eastAsia="Times New Roman" w:hAnsi="Artifex CF Light" w:cs="Times New Roman"/>
                <w:b/>
                <w:bCs/>
                <w:color w:val="00264C"/>
                <w:sz w:val="16"/>
                <w:szCs w:val="18"/>
              </w:rPr>
              <w:t>Cesiones de Crédito y Embargos Registrados y Levantados</w:t>
            </w:r>
          </w:p>
        </w:tc>
        <w:tc>
          <w:tcPr>
            <w:tcW w:w="1842" w:type="dxa"/>
            <w:tcBorders>
              <w:top w:val="single" w:sz="4" w:space="0" w:color="auto"/>
              <w:left w:val="nil"/>
              <w:bottom w:val="single" w:sz="4" w:space="0" w:color="auto"/>
              <w:right w:val="single" w:sz="4" w:space="0" w:color="auto"/>
            </w:tcBorders>
            <w:shd w:val="clear" w:color="auto" w:fill="auto"/>
            <w:vAlign w:val="center"/>
          </w:tcPr>
          <w:p w14:paraId="01460734" w14:textId="04A690EA" w:rsidR="00142DCD" w:rsidRPr="007A120E" w:rsidRDefault="00142DCD" w:rsidP="007B3E68">
            <w:pPr>
              <w:spacing w:after="0" w:line="480" w:lineRule="auto"/>
              <w:jc w:val="center"/>
              <w:rPr>
                <w:rFonts w:ascii="Artifex CF Light" w:eastAsia="Times New Roman" w:hAnsi="Artifex CF Light" w:cs="Times New Roman"/>
                <w:color w:val="00264C"/>
                <w:sz w:val="16"/>
                <w:szCs w:val="18"/>
              </w:rPr>
            </w:pPr>
            <w:r w:rsidRPr="007A120E">
              <w:rPr>
                <w:rFonts w:ascii="Artifex CF Light" w:eastAsia="Times New Roman" w:hAnsi="Artifex CF Light" w:cs="Times New Roman"/>
                <w:color w:val="00264C"/>
                <w:sz w:val="16"/>
                <w:szCs w:val="18"/>
              </w:rPr>
              <w:t xml:space="preserve">Ley No. 567-05 Art. 11, </w:t>
            </w:r>
            <w:proofErr w:type="spellStart"/>
            <w:r w:rsidRPr="007A120E">
              <w:rPr>
                <w:rFonts w:ascii="Artifex CF Light" w:eastAsia="Times New Roman" w:hAnsi="Artifex CF Light" w:cs="Times New Roman"/>
                <w:color w:val="00264C"/>
                <w:sz w:val="16"/>
                <w:szCs w:val="18"/>
              </w:rPr>
              <w:t>lit.</w:t>
            </w:r>
            <w:proofErr w:type="spellEnd"/>
            <w:r w:rsidRPr="007A120E">
              <w:rPr>
                <w:rFonts w:ascii="Artifex CF Light" w:eastAsia="Times New Roman" w:hAnsi="Artifex CF Light" w:cs="Times New Roman"/>
                <w:color w:val="00264C"/>
                <w:sz w:val="16"/>
                <w:szCs w:val="18"/>
              </w:rPr>
              <w:t xml:space="preserve"> 21</w:t>
            </w:r>
          </w:p>
        </w:tc>
        <w:tc>
          <w:tcPr>
            <w:tcW w:w="5812" w:type="dxa"/>
            <w:tcBorders>
              <w:top w:val="single" w:sz="4" w:space="0" w:color="auto"/>
              <w:left w:val="nil"/>
              <w:bottom w:val="single" w:sz="4" w:space="0" w:color="auto"/>
              <w:right w:val="single" w:sz="4" w:space="0" w:color="auto"/>
            </w:tcBorders>
            <w:shd w:val="clear" w:color="auto" w:fill="auto"/>
            <w:noWrap/>
            <w:vAlign w:val="center"/>
          </w:tcPr>
          <w:p w14:paraId="768F0C96" w14:textId="13D38409" w:rsidR="00142DCD" w:rsidRPr="007A120E" w:rsidRDefault="00142DCD" w:rsidP="007B3E68">
            <w:pPr>
              <w:spacing w:after="0" w:line="480" w:lineRule="auto"/>
              <w:jc w:val="center"/>
              <w:rPr>
                <w:rFonts w:ascii="Artifex CF Light" w:eastAsia="Times New Roman" w:hAnsi="Artifex CF Light" w:cs="Times New Roman"/>
                <w:color w:val="00264C"/>
                <w:sz w:val="16"/>
                <w:szCs w:val="18"/>
              </w:rPr>
            </w:pPr>
            <w:r w:rsidRPr="007A120E">
              <w:rPr>
                <w:rFonts w:ascii="Artifex CF Light" w:eastAsia="Times New Roman" w:hAnsi="Artifex CF Light" w:cs="Times New Roman"/>
                <w:color w:val="00264C"/>
                <w:sz w:val="16"/>
                <w:szCs w:val="18"/>
              </w:rPr>
              <w:t>Procedimiento aplicado para retener montos a personas físicas o jurídicas, que son impuestas por un mandato legal (emanado desde un órgano o tribunal competente). Está asociado regularmente a garantías, multas, endosos… etc.</w:t>
            </w:r>
          </w:p>
        </w:tc>
      </w:tr>
      <w:tr w:rsidR="0064182D" w:rsidRPr="007A120E" w14:paraId="23E3C657" w14:textId="77777777" w:rsidTr="0064182D">
        <w:trPr>
          <w:trHeight w:val="58"/>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8049954" w14:textId="22F8FB97" w:rsidR="00142DCD" w:rsidRPr="007A120E" w:rsidRDefault="00142DCD" w:rsidP="007B3E68">
            <w:pPr>
              <w:spacing w:after="0" w:line="480" w:lineRule="auto"/>
              <w:jc w:val="center"/>
              <w:rPr>
                <w:rFonts w:ascii="Artifex CF Light" w:eastAsia="Times New Roman" w:hAnsi="Artifex CF Light" w:cs="Times New Roman"/>
                <w:b/>
                <w:bCs/>
                <w:color w:val="00264C"/>
                <w:sz w:val="16"/>
                <w:szCs w:val="18"/>
              </w:rPr>
            </w:pPr>
            <w:r w:rsidRPr="007A120E">
              <w:rPr>
                <w:rFonts w:ascii="Artifex CF Light" w:eastAsia="Times New Roman" w:hAnsi="Artifex CF Light" w:cs="Times New Roman"/>
                <w:b/>
                <w:bCs/>
                <w:color w:val="00264C"/>
                <w:sz w:val="16"/>
                <w:szCs w:val="18"/>
              </w:rPr>
              <w:t>Especies Timbradas Custodiadas</w:t>
            </w:r>
          </w:p>
        </w:tc>
        <w:tc>
          <w:tcPr>
            <w:tcW w:w="1842" w:type="dxa"/>
            <w:tcBorders>
              <w:top w:val="single" w:sz="4" w:space="0" w:color="auto"/>
              <w:left w:val="nil"/>
              <w:bottom w:val="single" w:sz="4" w:space="0" w:color="auto"/>
              <w:right w:val="single" w:sz="4" w:space="0" w:color="auto"/>
            </w:tcBorders>
            <w:shd w:val="clear" w:color="auto" w:fill="auto"/>
            <w:vAlign w:val="center"/>
          </w:tcPr>
          <w:p w14:paraId="137B2221" w14:textId="44D89371" w:rsidR="00142DCD" w:rsidRPr="007A120E" w:rsidRDefault="00142DCD" w:rsidP="007B3E68">
            <w:pPr>
              <w:spacing w:after="0" w:line="480" w:lineRule="auto"/>
              <w:jc w:val="center"/>
              <w:rPr>
                <w:rFonts w:ascii="Artifex CF Light" w:eastAsia="Times New Roman" w:hAnsi="Artifex CF Light" w:cs="Times New Roman"/>
                <w:color w:val="00264C"/>
                <w:sz w:val="16"/>
                <w:szCs w:val="18"/>
              </w:rPr>
            </w:pPr>
            <w:r w:rsidRPr="007A120E">
              <w:rPr>
                <w:rFonts w:ascii="Artifex CF Light" w:eastAsia="Times New Roman" w:hAnsi="Artifex CF Light" w:cs="Times New Roman"/>
                <w:color w:val="00264C"/>
                <w:sz w:val="16"/>
                <w:szCs w:val="18"/>
              </w:rPr>
              <w:t xml:space="preserve">Ley No. 567-05 Art. 11, </w:t>
            </w:r>
            <w:proofErr w:type="spellStart"/>
            <w:r w:rsidRPr="007A120E">
              <w:rPr>
                <w:rFonts w:ascii="Artifex CF Light" w:eastAsia="Times New Roman" w:hAnsi="Artifex CF Light" w:cs="Times New Roman"/>
                <w:color w:val="00264C"/>
                <w:sz w:val="16"/>
                <w:szCs w:val="18"/>
              </w:rPr>
              <w:t>lit.</w:t>
            </w:r>
            <w:proofErr w:type="spellEnd"/>
            <w:r w:rsidRPr="007A120E">
              <w:rPr>
                <w:rFonts w:ascii="Artifex CF Light" w:eastAsia="Times New Roman" w:hAnsi="Artifex CF Light" w:cs="Times New Roman"/>
                <w:color w:val="00264C"/>
                <w:sz w:val="16"/>
                <w:szCs w:val="18"/>
              </w:rPr>
              <w:t xml:space="preserve"> 19</w:t>
            </w:r>
          </w:p>
        </w:tc>
        <w:tc>
          <w:tcPr>
            <w:tcW w:w="5812" w:type="dxa"/>
            <w:tcBorders>
              <w:top w:val="single" w:sz="4" w:space="0" w:color="auto"/>
              <w:left w:val="nil"/>
              <w:bottom w:val="single" w:sz="4" w:space="0" w:color="auto"/>
              <w:right w:val="single" w:sz="4" w:space="0" w:color="auto"/>
            </w:tcBorders>
            <w:shd w:val="clear" w:color="auto" w:fill="auto"/>
            <w:noWrap/>
            <w:vAlign w:val="center"/>
          </w:tcPr>
          <w:p w14:paraId="75D91411" w14:textId="347D07A4" w:rsidR="00142DCD" w:rsidRPr="007A120E" w:rsidRDefault="00142DCD" w:rsidP="007B3E68">
            <w:pPr>
              <w:spacing w:after="0" w:line="480" w:lineRule="auto"/>
              <w:jc w:val="center"/>
              <w:rPr>
                <w:rFonts w:ascii="Artifex CF Light" w:eastAsia="Times New Roman" w:hAnsi="Artifex CF Light" w:cs="Times New Roman"/>
                <w:color w:val="00264C"/>
                <w:sz w:val="16"/>
                <w:szCs w:val="18"/>
              </w:rPr>
            </w:pPr>
            <w:r w:rsidRPr="007A120E">
              <w:rPr>
                <w:rFonts w:ascii="Artifex CF Light" w:eastAsia="Times New Roman" w:hAnsi="Artifex CF Light" w:cs="Times New Roman"/>
                <w:color w:val="00264C"/>
                <w:sz w:val="16"/>
                <w:szCs w:val="18"/>
              </w:rPr>
              <w:t>Forma de recaudación que consiste en la emisión de sellos y estampillas, para captar ingresos según lo establecido en las leyes dominicanas.</w:t>
            </w:r>
          </w:p>
        </w:tc>
      </w:tr>
    </w:tbl>
    <w:p w14:paraId="5EC54D77" w14:textId="77777777" w:rsidR="00411DCA" w:rsidRPr="007A120E" w:rsidRDefault="00411DCA" w:rsidP="00F4606D">
      <w:pPr>
        <w:tabs>
          <w:tab w:val="left" w:pos="1276"/>
        </w:tabs>
        <w:spacing w:after="0" w:line="480" w:lineRule="auto"/>
        <w:jc w:val="both"/>
        <w:rPr>
          <w:rFonts w:ascii="Artifex CF Light" w:hAnsi="Artifex CF Light" w:cs="Times New Roman"/>
          <w:b/>
          <w:bCs/>
          <w:color w:val="00264C"/>
          <w:sz w:val="16"/>
          <w:szCs w:val="18"/>
        </w:rPr>
      </w:pPr>
    </w:p>
    <w:p w14:paraId="55187E28" w14:textId="0A210A2C" w:rsidR="00411DCA" w:rsidRPr="007A120E" w:rsidRDefault="00A2107B" w:rsidP="00F4606D">
      <w:pPr>
        <w:pStyle w:val="Ttulo1"/>
        <w:numPr>
          <w:ilvl w:val="0"/>
          <w:numId w:val="30"/>
        </w:numPr>
        <w:spacing w:line="480" w:lineRule="auto"/>
        <w:ind w:left="0" w:firstLine="0"/>
        <w:jc w:val="both"/>
        <w:rPr>
          <w:rFonts w:ascii="Artifex CF Light" w:hAnsi="Artifex CF Light" w:cs="Times New Roman"/>
          <w:color w:val="00264C"/>
          <w:sz w:val="26"/>
          <w:szCs w:val="26"/>
        </w:rPr>
      </w:pPr>
      <w:bookmarkStart w:id="18" w:name="_Toc56088420"/>
      <w:r w:rsidRPr="007A120E">
        <w:rPr>
          <w:rFonts w:ascii="Artifex CF Light" w:hAnsi="Artifex CF Light" w:cs="Times New Roman"/>
          <w:color w:val="00264C"/>
          <w:sz w:val="26"/>
          <w:szCs w:val="26"/>
        </w:rPr>
        <w:lastRenderedPageBreak/>
        <w:t>Resultados de la Gestión del a</w:t>
      </w:r>
      <w:r w:rsidR="00411DCA" w:rsidRPr="007A120E">
        <w:rPr>
          <w:rFonts w:ascii="Artifex CF Light" w:hAnsi="Artifex CF Light" w:cs="Times New Roman"/>
          <w:color w:val="00264C"/>
          <w:sz w:val="26"/>
          <w:szCs w:val="26"/>
        </w:rPr>
        <w:t>ño</w:t>
      </w:r>
      <w:bookmarkEnd w:id="18"/>
    </w:p>
    <w:p w14:paraId="27ACB8BF" w14:textId="77777777" w:rsidR="00411DCA" w:rsidRPr="007A120E" w:rsidRDefault="00411DCA" w:rsidP="00F4606D">
      <w:pPr>
        <w:tabs>
          <w:tab w:val="left" w:pos="1276"/>
        </w:tabs>
        <w:spacing w:after="0" w:line="480" w:lineRule="auto"/>
        <w:jc w:val="both"/>
        <w:rPr>
          <w:rFonts w:ascii="Gotham Light" w:hAnsi="Gotham Light" w:cs="Times New Roman"/>
          <w:b/>
          <w:bCs/>
          <w:color w:val="00264C"/>
          <w:sz w:val="16"/>
          <w:szCs w:val="18"/>
        </w:rPr>
      </w:pPr>
    </w:p>
    <w:p w14:paraId="283846AA" w14:textId="4ABDC183" w:rsidR="00411DCA" w:rsidRPr="0064182D" w:rsidRDefault="00C127BE" w:rsidP="00F4606D">
      <w:pPr>
        <w:pStyle w:val="Ttulo2"/>
        <w:numPr>
          <w:ilvl w:val="0"/>
          <w:numId w:val="31"/>
        </w:numPr>
        <w:spacing w:before="0" w:line="480" w:lineRule="auto"/>
        <w:ind w:left="0" w:firstLine="0"/>
        <w:jc w:val="both"/>
        <w:rPr>
          <w:rFonts w:ascii="Gotham Light" w:hAnsi="Gotham Light" w:cs="Times New Roman"/>
          <w:color w:val="00264C"/>
          <w:sz w:val="18"/>
          <w:szCs w:val="18"/>
        </w:rPr>
      </w:pPr>
      <w:bookmarkStart w:id="19" w:name="_Toc56088421"/>
      <w:r w:rsidRPr="0064182D">
        <w:rPr>
          <w:rFonts w:ascii="Gotham Light" w:hAnsi="Gotham Light" w:cs="Times New Roman"/>
          <w:color w:val="00264C"/>
          <w:sz w:val="18"/>
          <w:szCs w:val="18"/>
        </w:rPr>
        <w:t>METAS INSTITUCIONALES DE IMPACTO A LA CIUDADANÍA</w:t>
      </w:r>
      <w:bookmarkEnd w:id="19"/>
    </w:p>
    <w:p w14:paraId="11FBA1FB" w14:textId="77777777" w:rsidR="00411DCA" w:rsidRPr="007A120E" w:rsidRDefault="00411DCA" w:rsidP="00F4606D">
      <w:pPr>
        <w:tabs>
          <w:tab w:val="left" w:pos="1276"/>
        </w:tabs>
        <w:spacing w:after="0" w:line="480" w:lineRule="auto"/>
        <w:jc w:val="both"/>
        <w:rPr>
          <w:rFonts w:ascii="Artifex CF Light" w:hAnsi="Artifex CF Light" w:cs="Times New Roman"/>
          <w:b/>
          <w:bCs/>
          <w:color w:val="00264C"/>
          <w:sz w:val="18"/>
          <w:szCs w:val="18"/>
        </w:rPr>
      </w:pPr>
    </w:p>
    <w:p w14:paraId="7D81D2D3" w14:textId="77777777" w:rsidR="00411DCA" w:rsidRPr="007A120E" w:rsidRDefault="00411DCA" w:rsidP="00F4606D">
      <w:pPr>
        <w:spacing w:line="480" w:lineRule="auto"/>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 xml:space="preserve">La Tesorería Nacional (TN) ha definido una nueva línea estratégica para el período 2018-2021. Su contenido está enmarcado en las mejores prácticas en materia de gestión de </w:t>
      </w:r>
      <w:r w:rsidR="00C55718" w:rsidRPr="007A120E">
        <w:rPr>
          <w:rFonts w:ascii="Artifex CF Light" w:hAnsi="Artifex CF Light" w:cs="Times New Roman"/>
          <w:color w:val="00264C"/>
          <w:sz w:val="18"/>
          <w:szCs w:val="18"/>
        </w:rPr>
        <w:t>t</w:t>
      </w:r>
      <w:r w:rsidRPr="007A120E">
        <w:rPr>
          <w:rFonts w:ascii="Artifex CF Light" w:hAnsi="Artifex CF Light" w:cs="Times New Roman"/>
          <w:color w:val="00264C"/>
          <w:sz w:val="18"/>
          <w:szCs w:val="18"/>
        </w:rPr>
        <w:t xml:space="preserve">esorería para la región de América Latina.  Los proyectos e iniciativas de este plan están </w:t>
      </w:r>
      <w:r w:rsidR="006449E3" w:rsidRPr="007A120E">
        <w:rPr>
          <w:rFonts w:ascii="Artifex CF Light" w:hAnsi="Artifex CF Light" w:cs="Times New Roman"/>
          <w:color w:val="00264C"/>
          <w:sz w:val="18"/>
          <w:szCs w:val="18"/>
        </w:rPr>
        <w:t>agrupados</w:t>
      </w:r>
      <w:r w:rsidRPr="007A120E">
        <w:rPr>
          <w:rFonts w:ascii="Artifex CF Light" w:hAnsi="Artifex CF Light" w:cs="Times New Roman"/>
          <w:color w:val="00264C"/>
          <w:sz w:val="18"/>
          <w:szCs w:val="18"/>
        </w:rPr>
        <w:t xml:space="preserve"> en cuatro ejes: </w:t>
      </w:r>
    </w:p>
    <w:p w14:paraId="7881F524" w14:textId="77777777" w:rsidR="00411DCA" w:rsidRPr="007A120E" w:rsidRDefault="00411DCA" w:rsidP="00F4606D">
      <w:pPr>
        <w:pStyle w:val="Prrafodelista"/>
        <w:numPr>
          <w:ilvl w:val="0"/>
          <w:numId w:val="4"/>
        </w:numPr>
        <w:spacing w:after="160" w:line="480" w:lineRule="auto"/>
        <w:ind w:left="0" w:firstLine="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Centralización de los Recursos</w:t>
      </w:r>
    </w:p>
    <w:p w14:paraId="2CA65619" w14:textId="77777777" w:rsidR="00411DCA" w:rsidRPr="007A120E" w:rsidRDefault="00411DCA" w:rsidP="00F4606D">
      <w:pPr>
        <w:pStyle w:val="Prrafodelista"/>
        <w:numPr>
          <w:ilvl w:val="0"/>
          <w:numId w:val="4"/>
        </w:numPr>
        <w:spacing w:after="160" w:line="480" w:lineRule="auto"/>
        <w:ind w:left="0" w:firstLine="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Gestión Activa de Caja</w:t>
      </w:r>
    </w:p>
    <w:p w14:paraId="0441C5D7" w14:textId="77777777" w:rsidR="00411DCA" w:rsidRPr="007A120E" w:rsidRDefault="00411DCA" w:rsidP="00F4606D">
      <w:pPr>
        <w:pStyle w:val="Prrafodelista"/>
        <w:numPr>
          <w:ilvl w:val="0"/>
          <w:numId w:val="4"/>
        </w:numPr>
        <w:spacing w:after="160" w:line="480" w:lineRule="auto"/>
        <w:ind w:left="0" w:firstLine="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Regulación y Normativa</w:t>
      </w:r>
    </w:p>
    <w:p w14:paraId="6A4F8AE4" w14:textId="77777777" w:rsidR="00411DCA" w:rsidRPr="007A120E" w:rsidRDefault="00411DCA" w:rsidP="00F4606D">
      <w:pPr>
        <w:pStyle w:val="Prrafodelista"/>
        <w:numPr>
          <w:ilvl w:val="0"/>
          <w:numId w:val="4"/>
        </w:numPr>
        <w:spacing w:after="160" w:line="480" w:lineRule="auto"/>
        <w:ind w:left="0" w:firstLine="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 xml:space="preserve">Fortalecimiento institucional </w:t>
      </w:r>
    </w:p>
    <w:p w14:paraId="0890391A" w14:textId="77777777" w:rsidR="00411DCA" w:rsidRPr="007A120E" w:rsidRDefault="00411DCA" w:rsidP="00F4606D">
      <w:pPr>
        <w:spacing w:line="480" w:lineRule="auto"/>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A continuación se presentan las metas operacionales y de resultado obtenidos para el primer año del Plan Estratégico 2018-2021, por eje estratégico</w:t>
      </w:r>
      <w:r w:rsidR="006449E3" w:rsidRPr="007A120E">
        <w:rPr>
          <w:rFonts w:ascii="Artifex CF Light" w:hAnsi="Artifex CF Light" w:cs="Times New Roman"/>
          <w:color w:val="00264C"/>
          <w:sz w:val="18"/>
          <w:szCs w:val="18"/>
        </w:rPr>
        <w:t>:</w:t>
      </w:r>
    </w:p>
    <w:p w14:paraId="1FEB5FFB" w14:textId="55FF6F45" w:rsidR="00411DCA" w:rsidRPr="0001752A" w:rsidRDefault="007D5FF4" w:rsidP="00F4606D">
      <w:pPr>
        <w:spacing w:line="480" w:lineRule="auto"/>
        <w:jc w:val="both"/>
        <w:rPr>
          <w:rFonts w:ascii="Gotham Light" w:hAnsi="Gotham Light" w:cs="Times New Roman"/>
          <w:b/>
          <w:color w:val="00264C"/>
          <w:sz w:val="18"/>
          <w:szCs w:val="18"/>
        </w:rPr>
      </w:pPr>
      <w:r w:rsidRPr="0001752A">
        <w:rPr>
          <w:rFonts w:ascii="Gotham Light" w:hAnsi="Gotham Light" w:cs="Times New Roman"/>
          <w:b/>
          <w:color w:val="00264C"/>
          <w:sz w:val="18"/>
          <w:szCs w:val="18"/>
        </w:rPr>
        <w:t>EJE 1: CENTRALIZACIÓN DE LOS RECURSOS</w:t>
      </w:r>
    </w:p>
    <w:p w14:paraId="23CDE93E" w14:textId="77777777" w:rsidR="00411DCA" w:rsidRPr="007A120E" w:rsidRDefault="00411DCA" w:rsidP="00F4606D">
      <w:pPr>
        <w:spacing w:line="480" w:lineRule="auto"/>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 xml:space="preserve">Este programa consiste en la implementación de herramientas y buenas prácticas que </w:t>
      </w:r>
      <w:r w:rsidR="00C55718" w:rsidRPr="007A120E">
        <w:rPr>
          <w:rFonts w:ascii="Artifex CF Light" w:hAnsi="Artifex CF Light" w:cs="Times New Roman"/>
          <w:color w:val="00264C"/>
          <w:sz w:val="18"/>
          <w:szCs w:val="18"/>
        </w:rPr>
        <w:t>para la</w:t>
      </w:r>
      <w:r w:rsidRPr="007A120E">
        <w:rPr>
          <w:rFonts w:ascii="Artifex CF Light" w:hAnsi="Artifex CF Light" w:cs="Times New Roman"/>
          <w:color w:val="00264C"/>
          <w:sz w:val="18"/>
          <w:szCs w:val="18"/>
        </w:rPr>
        <w:t xml:space="preserve"> centralización de los ingresos y los aplicativos de desembolso correspondientes, que permitan una gestión efectiva de la liquidez. </w:t>
      </w:r>
    </w:p>
    <w:p w14:paraId="5276C3A9" w14:textId="55DDA1ED" w:rsidR="00235E2A" w:rsidRPr="007A120E" w:rsidRDefault="00411DCA" w:rsidP="00F4606D">
      <w:pPr>
        <w:spacing w:line="480" w:lineRule="auto"/>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 xml:space="preserve">Algunas de </w:t>
      </w:r>
      <w:r w:rsidR="00C55718" w:rsidRPr="007A120E">
        <w:rPr>
          <w:rFonts w:ascii="Artifex CF Light" w:hAnsi="Artifex CF Light" w:cs="Times New Roman"/>
          <w:color w:val="00264C"/>
          <w:sz w:val="18"/>
          <w:szCs w:val="18"/>
        </w:rPr>
        <w:t>los objetivos contenidos</w:t>
      </w:r>
      <w:r w:rsidRPr="007A120E">
        <w:rPr>
          <w:rFonts w:ascii="Artifex CF Light" w:hAnsi="Artifex CF Light" w:cs="Times New Roman"/>
          <w:color w:val="00264C"/>
          <w:sz w:val="18"/>
          <w:szCs w:val="18"/>
        </w:rPr>
        <w:t xml:space="preserve"> en este eje son:</w:t>
      </w:r>
    </w:p>
    <w:p w14:paraId="2F01A214" w14:textId="07391318" w:rsidR="00411DCA" w:rsidRPr="0001752A" w:rsidRDefault="007D5FF4" w:rsidP="00F4606D">
      <w:pPr>
        <w:pStyle w:val="Prrafodelista"/>
        <w:numPr>
          <w:ilvl w:val="0"/>
          <w:numId w:val="5"/>
        </w:numPr>
        <w:spacing w:after="160" w:line="480" w:lineRule="auto"/>
        <w:ind w:left="0" w:firstLine="0"/>
        <w:jc w:val="both"/>
        <w:rPr>
          <w:rFonts w:ascii="Gotham Light" w:hAnsi="Gotham Light" w:cs="Times New Roman"/>
          <w:b/>
          <w:color w:val="00264C"/>
          <w:sz w:val="18"/>
          <w:szCs w:val="18"/>
        </w:rPr>
      </w:pPr>
      <w:r w:rsidRPr="0001752A">
        <w:rPr>
          <w:rFonts w:ascii="Gotham Light" w:hAnsi="Gotham Light" w:cs="Times New Roman"/>
          <w:b/>
          <w:color w:val="00264C"/>
          <w:sz w:val="18"/>
          <w:szCs w:val="18"/>
        </w:rPr>
        <w:t>IMPLEMENTAR EL SIRITE</w:t>
      </w:r>
    </w:p>
    <w:p w14:paraId="6CB3A04C" w14:textId="0769D199" w:rsidR="00411DCA" w:rsidRPr="007A120E" w:rsidRDefault="00411DCA" w:rsidP="00F4606D">
      <w:pPr>
        <w:pStyle w:val="Prrafodelista"/>
        <w:spacing w:line="480" w:lineRule="auto"/>
        <w:ind w:left="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El Sistema de Recaudación de Ingresos del Tesoro (</w:t>
      </w:r>
      <w:r w:rsidR="00FE46B8" w:rsidRPr="007A120E">
        <w:rPr>
          <w:rFonts w:ascii="Artifex CF Light" w:hAnsi="Artifex CF Light" w:cs="Times New Roman"/>
          <w:color w:val="00264C"/>
          <w:sz w:val="18"/>
          <w:szCs w:val="18"/>
        </w:rPr>
        <w:t>SIRITE</w:t>
      </w:r>
      <w:r w:rsidRPr="007A120E">
        <w:rPr>
          <w:rFonts w:ascii="Artifex CF Light" w:hAnsi="Artifex CF Light" w:cs="Times New Roman"/>
          <w:color w:val="00264C"/>
          <w:sz w:val="18"/>
          <w:szCs w:val="18"/>
        </w:rPr>
        <w:t>) es una plataforma que ofrece facilidades al ciudadano para el pago de los servicios que ofrecen las instituciones del Sector Público No Financiero y que además, contribuye a la transparencia y a la mejora de las estadísticas fiscales.  Es una propuesta para unificar y solidificar el registro transparente de las operaciones de pago de bienes y servicios de las instituciones públicas, a través de un único sistema de caja.</w:t>
      </w:r>
    </w:p>
    <w:p w14:paraId="421964F1" w14:textId="77777777" w:rsidR="00411DCA" w:rsidRPr="007A120E" w:rsidRDefault="00411DCA" w:rsidP="00F4606D">
      <w:pPr>
        <w:pStyle w:val="Prrafodelista"/>
        <w:spacing w:line="480" w:lineRule="auto"/>
        <w:ind w:left="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 xml:space="preserve">La ciudadanía puede acceder al pago de los servicios, utilizando </w:t>
      </w:r>
      <w:r w:rsidR="00E300E0" w:rsidRPr="007A120E">
        <w:rPr>
          <w:rFonts w:ascii="Artifex CF Light" w:hAnsi="Artifex CF Light" w:cs="Times New Roman"/>
          <w:color w:val="00264C"/>
          <w:sz w:val="18"/>
          <w:szCs w:val="18"/>
        </w:rPr>
        <w:t>cualquiera</w:t>
      </w:r>
      <w:r w:rsidRPr="007A120E">
        <w:rPr>
          <w:rFonts w:ascii="Artifex CF Light" w:hAnsi="Artifex CF Light" w:cs="Times New Roman"/>
          <w:color w:val="00264C"/>
          <w:sz w:val="18"/>
          <w:szCs w:val="18"/>
        </w:rPr>
        <w:t xml:space="preserve"> de estos canales:</w:t>
      </w:r>
    </w:p>
    <w:p w14:paraId="63424997" w14:textId="15BE9C3F" w:rsidR="00411DCA" w:rsidRPr="007A120E" w:rsidRDefault="00411DCA" w:rsidP="00F4606D">
      <w:pPr>
        <w:pStyle w:val="Prrafodelista"/>
        <w:numPr>
          <w:ilvl w:val="0"/>
          <w:numId w:val="6"/>
        </w:numPr>
        <w:spacing w:after="160" w:line="480" w:lineRule="auto"/>
        <w:ind w:left="0" w:firstLine="0"/>
        <w:jc w:val="both"/>
        <w:rPr>
          <w:rFonts w:ascii="Artifex CF Light" w:hAnsi="Artifex CF Light" w:cs="Times New Roman"/>
          <w:color w:val="00264C"/>
          <w:sz w:val="18"/>
          <w:szCs w:val="18"/>
        </w:rPr>
      </w:pPr>
      <w:r w:rsidRPr="007A120E">
        <w:rPr>
          <w:rFonts w:ascii="Artifex CF Light" w:hAnsi="Artifex CF Light" w:cs="Times New Roman"/>
          <w:b/>
          <w:color w:val="00264C"/>
          <w:sz w:val="18"/>
          <w:szCs w:val="18"/>
        </w:rPr>
        <w:t xml:space="preserve">Portal </w:t>
      </w:r>
      <w:r w:rsidR="00FE46B8" w:rsidRPr="007A120E">
        <w:rPr>
          <w:rFonts w:ascii="Artifex CF Light" w:hAnsi="Artifex CF Light" w:cs="Times New Roman"/>
          <w:b/>
          <w:color w:val="00264C"/>
          <w:sz w:val="18"/>
          <w:szCs w:val="18"/>
        </w:rPr>
        <w:t>SIRITE</w:t>
      </w:r>
      <w:r w:rsidRPr="007A120E">
        <w:rPr>
          <w:rFonts w:ascii="Artifex CF Light" w:hAnsi="Artifex CF Light" w:cs="Times New Roman"/>
          <w:color w:val="00264C"/>
          <w:sz w:val="18"/>
          <w:szCs w:val="18"/>
        </w:rPr>
        <w:t xml:space="preserve">: </w:t>
      </w:r>
      <w:hyperlink r:id="rId10" w:history="1">
        <w:r w:rsidRPr="007A120E">
          <w:rPr>
            <w:rStyle w:val="Hipervnculo"/>
            <w:rFonts w:ascii="Artifex CF Light" w:hAnsi="Artifex CF Light" w:cs="Times New Roman"/>
            <w:color w:val="00264C"/>
            <w:sz w:val="18"/>
            <w:szCs w:val="18"/>
          </w:rPr>
          <w:t>www.</w:t>
        </w:r>
        <w:r w:rsidR="00595853" w:rsidRPr="007A120E">
          <w:rPr>
            <w:rStyle w:val="Hipervnculo"/>
            <w:rFonts w:ascii="Artifex CF Light" w:hAnsi="Artifex CF Light" w:cs="Times New Roman"/>
            <w:color w:val="00264C"/>
            <w:sz w:val="18"/>
            <w:szCs w:val="18"/>
          </w:rPr>
          <w:t>SIRITE</w:t>
        </w:r>
        <w:r w:rsidRPr="007A120E">
          <w:rPr>
            <w:rStyle w:val="Hipervnculo"/>
            <w:rFonts w:ascii="Artifex CF Light" w:hAnsi="Artifex CF Light" w:cs="Times New Roman"/>
            <w:color w:val="00264C"/>
            <w:sz w:val="18"/>
            <w:szCs w:val="18"/>
          </w:rPr>
          <w:t>.gob.do</w:t>
        </w:r>
      </w:hyperlink>
      <w:r w:rsidRPr="007A120E">
        <w:rPr>
          <w:rFonts w:ascii="Artifex CF Light" w:hAnsi="Artifex CF Light" w:cs="Times New Roman"/>
          <w:color w:val="00264C"/>
          <w:sz w:val="18"/>
          <w:szCs w:val="18"/>
        </w:rPr>
        <w:t xml:space="preserve">. A través de esta dirección web y utilizando una tarjeta de crédito o débito, se podrán generar las autorizaciones de pago, desde una computadora, </w:t>
      </w:r>
      <w:r w:rsidRPr="007A120E">
        <w:rPr>
          <w:rFonts w:ascii="Artifex CF Light" w:hAnsi="Artifex CF Light" w:cs="Times New Roman"/>
          <w:color w:val="00264C"/>
          <w:sz w:val="18"/>
          <w:szCs w:val="18"/>
        </w:rPr>
        <w:lastRenderedPageBreak/>
        <w:t>un teléfon</w:t>
      </w:r>
      <w:r w:rsidR="004317E5" w:rsidRPr="007A120E">
        <w:rPr>
          <w:rFonts w:ascii="Artifex CF Light" w:hAnsi="Artifex CF Light" w:cs="Times New Roman"/>
          <w:color w:val="00264C"/>
          <w:sz w:val="18"/>
          <w:szCs w:val="18"/>
        </w:rPr>
        <w:t>o móvil o t</w:t>
      </w:r>
      <w:r w:rsidRPr="007A120E">
        <w:rPr>
          <w:rFonts w:ascii="Artifex CF Light" w:hAnsi="Artifex CF Light" w:cs="Times New Roman"/>
          <w:color w:val="00264C"/>
          <w:sz w:val="18"/>
          <w:szCs w:val="18"/>
        </w:rPr>
        <w:t>ablet</w:t>
      </w:r>
      <w:r w:rsidR="00B40BCE" w:rsidRPr="007A120E">
        <w:rPr>
          <w:rFonts w:ascii="Artifex CF Light" w:hAnsi="Artifex CF Light" w:cs="Times New Roman"/>
          <w:color w:val="00264C"/>
          <w:sz w:val="18"/>
          <w:szCs w:val="18"/>
        </w:rPr>
        <w:t>a</w:t>
      </w:r>
      <w:r w:rsidRPr="007A120E">
        <w:rPr>
          <w:rFonts w:ascii="Artifex CF Light" w:hAnsi="Artifex CF Light" w:cs="Times New Roman"/>
          <w:color w:val="00264C"/>
          <w:sz w:val="18"/>
          <w:szCs w:val="18"/>
        </w:rPr>
        <w:t>. Dicho portal contiene además, un catálogo de servicios que sirve como directorio institucional; así como las informaciones relevantes, para poder adquirir dicho servicio.</w:t>
      </w:r>
    </w:p>
    <w:p w14:paraId="010E101C" w14:textId="1C353849" w:rsidR="00411DCA" w:rsidRPr="007A120E" w:rsidRDefault="00411DCA" w:rsidP="00F4606D">
      <w:pPr>
        <w:pStyle w:val="Prrafodelista"/>
        <w:numPr>
          <w:ilvl w:val="0"/>
          <w:numId w:val="6"/>
        </w:numPr>
        <w:spacing w:after="160" w:line="480" w:lineRule="auto"/>
        <w:ind w:left="0" w:firstLine="0"/>
        <w:jc w:val="both"/>
        <w:rPr>
          <w:rFonts w:ascii="Artifex CF Light" w:hAnsi="Artifex CF Light" w:cs="Times New Roman"/>
          <w:color w:val="00264C"/>
          <w:sz w:val="18"/>
          <w:szCs w:val="18"/>
        </w:rPr>
      </w:pPr>
      <w:r w:rsidRPr="007A120E">
        <w:rPr>
          <w:rFonts w:ascii="Artifex CF Light" w:hAnsi="Artifex CF Light" w:cs="Times New Roman"/>
          <w:b/>
          <w:color w:val="00264C"/>
          <w:sz w:val="18"/>
          <w:szCs w:val="18"/>
        </w:rPr>
        <w:t xml:space="preserve">Botón de Pago </w:t>
      </w:r>
      <w:r w:rsidR="00FE46B8" w:rsidRPr="007A120E">
        <w:rPr>
          <w:rFonts w:ascii="Artifex CF Light" w:hAnsi="Artifex CF Light" w:cs="Times New Roman"/>
          <w:b/>
          <w:color w:val="00264C"/>
          <w:sz w:val="18"/>
          <w:szCs w:val="18"/>
        </w:rPr>
        <w:t>SIRITE</w:t>
      </w:r>
      <w:r w:rsidRPr="007A120E">
        <w:rPr>
          <w:rFonts w:ascii="Artifex CF Light" w:hAnsi="Artifex CF Light" w:cs="Times New Roman"/>
          <w:color w:val="00264C"/>
          <w:sz w:val="18"/>
          <w:szCs w:val="18"/>
        </w:rPr>
        <w:t xml:space="preserve">. El cual está ubicado en los portales web de las instituciones que ofrecen servicios en línea y que conecta con la plataforma de pago del </w:t>
      </w:r>
      <w:r w:rsidR="00FE46B8" w:rsidRPr="007A120E">
        <w:rPr>
          <w:rFonts w:ascii="Artifex CF Light" w:hAnsi="Artifex CF Light" w:cs="Times New Roman"/>
          <w:color w:val="00264C"/>
          <w:sz w:val="18"/>
          <w:szCs w:val="18"/>
        </w:rPr>
        <w:t>SIRITE</w:t>
      </w:r>
      <w:r w:rsidRPr="007A120E">
        <w:rPr>
          <w:rFonts w:ascii="Artifex CF Light" w:hAnsi="Artifex CF Light" w:cs="Times New Roman"/>
          <w:color w:val="00264C"/>
          <w:sz w:val="18"/>
          <w:szCs w:val="18"/>
        </w:rPr>
        <w:t>.  Igualmente, usando una tarjeta de crédito o débito, puede acceder al pago del servicio.</w:t>
      </w:r>
    </w:p>
    <w:p w14:paraId="15A34FB1" w14:textId="2C80FE4B" w:rsidR="00411DCA" w:rsidRPr="007A120E" w:rsidRDefault="00411DCA" w:rsidP="00F4606D">
      <w:pPr>
        <w:pStyle w:val="Prrafodelista"/>
        <w:numPr>
          <w:ilvl w:val="0"/>
          <w:numId w:val="6"/>
        </w:numPr>
        <w:spacing w:after="160" w:line="480" w:lineRule="auto"/>
        <w:ind w:left="0" w:firstLine="0"/>
        <w:jc w:val="both"/>
        <w:rPr>
          <w:rFonts w:ascii="Artifex CF Light" w:hAnsi="Artifex CF Light" w:cs="Times New Roman"/>
          <w:color w:val="00264C"/>
          <w:sz w:val="18"/>
          <w:szCs w:val="18"/>
        </w:rPr>
      </w:pPr>
      <w:r w:rsidRPr="007A120E">
        <w:rPr>
          <w:rFonts w:ascii="Artifex CF Light" w:hAnsi="Artifex CF Light" w:cs="Times New Roman"/>
          <w:b/>
          <w:color w:val="00264C"/>
          <w:sz w:val="18"/>
          <w:szCs w:val="18"/>
        </w:rPr>
        <w:t xml:space="preserve">Cajero Bancario. </w:t>
      </w:r>
      <w:r w:rsidRPr="007A120E">
        <w:rPr>
          <w:rFonts w:ascii="Artifex CF Light" w:hAnsi="Artifex CF Light" w:cs="Times New Roman"/>
          <w:color w:val="00264C"/>
          <w:sz w:val="18"/>
          <w:szCs w:val="18"/>
        </w:rPr>
        <w:t xml:space="preserve">Con una autorización de pago, generada a través del </w:t>
      </w:r>
      <w:r w:rsidR="00FE46B8" w:rsidRPr="007A120E">
        <w:rPr>
          <w:rFonts w:ascii="Artifex CF Light" w:hAnsi="Artifex CF Light" w:cs="Times New Roman"/>
          <w:color w:val="00264C"/>
          <w:sz w:val="18"/>
          <w:szCs w:val="18"/>
        </w:rPr>
        <w:t>SIRITE</w:t>
      </w:r>
      <w:r w:rsidRPr="007A120E">
        <w:rPr>
          <w:rFonts w:ascii="Artifex CF Light" w:hAnsi="Artifex CF Light" w:cs="Times New Roman"/>
          <w:color w:val="00264C"/>
          <w:sz w:val="18"/>
          <w:szCs w:val="18"/>
        </w:rPr>
        <w:t>, el ciudadano también p</w:t>
      </w:r>
      <w:r w:rsidR="003E2D91" w:rsidRPr="007A120E">
        <w:rPr>
          <w:rFonts w:ascii="Artifex CF Light" w:hAnsi="Artifex CF Light" w:cs="Times New Roman"/>
          <w:color w:val="00264C"/>
          <w:sz w:val="18"/>
          <w:szCs w:val="18"/>
        </w:rPr>
        <w:t>odrá</w:t>
      </w:r>
      <w:r w:rsidRPr="007A120E">
        <w:rPr>
          <w:rFonts w:ascii="Artifex CF Light" w:hAnsi="Artifex CF Light" w:cs="Times New Roman"/>
          <w:color w:val="00264C"/>
          <w:sz w:val="18"/>
          <w:szCs w:val="18"/>
        </w:rPr>
        <w:t xml:space="preserve"> acceder a los bancos afiliados y realizar su pago.</w:t>
      </w:r>
    </w:p>
    <w:p w14:paraId="714384CC" w14:textId="77777777" w:rsidR="0001752A" w:rsidRDefault="0001752A" w:rsidP="00F4606D">
      <w:pPr>
        <w:spacing w:after="0" w:line="480" w:lineRule="auto"/>
        <w:jc w:val="both"/>
        <w:rPr>
          <w:rFonts w:ascii="Artifex CF Light" w:hAnsi="Artifex CF Light" w:cs="Times New Roman"/>
          <w:color w:val="00264C"/>
          <w:sz w:val="18"/>
          <w:szCs w:val="18"/>
        </w:rPr>
      </w:pPr>
    </w:p>
    <w:p w14:paraId="54A9E786" w14:textId="03DCA88D" w:rsidR="00896E10" w:rsidRPr="007A120E" w:rsidRDefault="00411DCA" w:rsidP="00F4606D">
      <w:pPr>
        <w:spacing w:after="0" w:line="480" w:lineRule="auto"/>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Esta es una iniciativa que se realiza en coordinación con la Oficina Presidencia</w:t>
      </w:r>
      <w:r w:rsidR="00E52435" w:rsidRPr="007A120E">
        <w:rPr>
          <w:rFonts w:ascii="Artifex CF Light" w:hAnsi="Artifex CF Light" w:cs="Times New Roman"/>
          <w:color w:val="00264C"/>
          <w:sz w:val="18"/>
          <w:szCs w:val="18"/>
        </w:rPr>
        <w:t>l</w:t>
      </w:r>
      <w:r w:rsidRPr="007A120E">
        <w:rPr>
          <w:rFonts w:ascii="Artifex CF Light" w:hAnsi="Artifex CF Light" w:cs="Times New Roman"/>
          <w:color w:val="00264C"/>
          <w:sz w:val="18"/>
          <w:szCs w:val="18"/>
        </w:rPr>
        <w:t xml:space="preserve"> de Tecnología de la Información y</w:t>
      </w:r>
      <w:r w:rsidR="00E52435" w:rsidRPr="007A120E">
        <w:rPr>
          <w:rFonts w:ascii="Artifex CF Light" w:hAnsi="Artifex CF Light" w:cs="Times New Roman"/>
          <w:color w:val="00264C"/>
          <w:sz w:val="18"/>
          <w:szCs w:val="18"/>
        </w:rPr>
        <w:t xml:space="preserve"> Comunicación (OPTIC) y</w:t>
      </w:r>
      <w:r w:rsidRPr="007A120E">
        <w:rPr>
          <w:rFonts w:ascii="Artifex CF Light" w:hAnsi="Artifex CF Light" w:cs="Times New Roman"/>
          <w:color w:val="00264C"/>
          <w:sz w:val="18"/>
          <w:szCs w:val="18"/>
        </w:rPr>
        <w:t xml:space="preserve"> el Programa Presidencial República Digital. </w:t>
      </w:r>
      <w:r w:rsidR="00835F4C" w:rsidRPr="007A120E">
        <w:rPr>
          <w:rFonts w:ascii="Artifex CF Light" w:hAnsi="Artifex CF Light" w:cs="Times New Roman"/>
          <w:color w:val="00264C"/>
          <w:sz w:val="18"/>
          <w:szCs w:val="18"/>
        </w:rPr>
        <w:t xml:space="preserve">A la fecha </w:t>
      </w:r>
      <w:r w:rsidR="00B94AA9" w:rsidRPr="007A120E">
        <w:rPr>
          <w:rFonts w:ascii="Artifex CF Light" w:hAnsi="Artifex CF Light" w:cs="Times New Roman"/>
          <w:color w:val="00264C"/>
          <w:sz w:val="18"/>
          <w:szCs w:val="18"/>
        </w:rPr>
        <w:t xml:space="preserve">se </w:t>
      </w:r>
      <w:r w:rsidR="00787092" w:rsidRPr="007A120E">
        <w:rPr>
          <w:rFonts w:ascii="Artifex CF Light" w:hAnsi="Artifex CF Light" w:cs="Times New Roman"/>
          <w:color w:val="00264C"/>
          <w:sz w:val="18"/>
          <w:szCs w:val="18"/>
        </w:rPr>
        <w:t xml:space="preserve">ha incorporado al </w:t>
      </w:r>
      <w:r w:rsidR="00FE46B8" w:rsidRPr="007A120E">
        <w:rPr>
          <w:rFonts w:ascii="Artifex CF Light" w:hAnsi="Artifex CF Light" w:cs="Times New Roman"/>
          <w:color w:val="00264C"/>
          <w:sz w:val="18"/>
          <w:szCs w:val="18"/>
        </w:rPr>
        <w:t>SIRITE</w:t>
      </w:r>
      <w:r w:rsidR="00C37174" w:rsidRPr="007A120E">
        <w:rPr>
          <w:rFonts w:ascii="Artifex CF Light" w:hAnsi="Artifex CF Light" w:cs="Times New Roman"/>
          <w:color w:val="00264C"/>
          <w:sz w:val="18"/>
          <w:szCs w:val="18"/>
        </w:rPr>
        <w:t>,</w:t>
      </w:r>
      <w:r w:rsidR="00787092" w:rsidRPr="007A120E">
        <w:rPr>
          <w:rFonts w:ascii="Artifex CF Light" w:hAnsi="Artifex CF Light" w:cs="Times New Roman"/>
          <w:color w:val="00264C"/>
          <w:sz w:val="18"/>
          <w:szCs w:val="18"/>
        </w:rPr>
        <w:t xml:space="preserve"> el pago de</w:t>
      </w:r>
      <w:r w:rsidR="00393E21" w:rsidRPr="007A120E">
        <w:rPr>
          <w:rFonts w:ascii="Artifex CF Light" w:hAnsi="Artifex CF Light" w:cs="Times New Roman"/>
          <w:color w:val="00264C"/>
          <w:sz w:val="18"/>
          <w:szCs w:val="18"/>
        </w:rPr>
        <w:t xml:space="preserve"> </w:t>
      </w:r>
      <w:r w:rsidR="009426B2" w:rsidRPr="007A120E">
        <w:rPr>
          <w:rFonts w:ascii="Artifex CF Light" w:hAnsi="Artifex CF Light" w:cs="Times New Roman"/>
          <w:color w:val="00264C"/>
          <w:sz w:val="18"/>
          <w:szCs w:val="18"/>
        </w:rPr>
        <w:t xml:space="preserve">369 </w:t>
      </w:r>
      <w:r w:rsidR="00787092" w:rsidRPr="007A120E">
        <w:rPr>
          <w:rFonts w:ascii="Artifex CF Light" w:hAnsi="Artifex CF Light" w:cs="Times New Roman"/>
          <w:color w:val="00264C"/>
          <w:sz w:val="18"/>
          <w:szCs w:val="18"/>
        </w:rPr>
        <w:t>servicios</w:t>
      </w:r>
      <w:r w:rsidR="00393E21" w:rsidRPr="007A120E">
        <w:rPr>
          <w:rFonts w:ascii="Artifex CF Light" w:hAnsi="Artifex CF Light" w:cs="Times New Roman"/>
          <w:color w:val="00264C"/>
          <w:sz w:val="18"/>
          <w:szCs w:val="18"/>
        </w:rPr>
        <w:t xml:space="preserve">, </w:t>
      </w:r>
      <w:r w:rsidR="00787092" w:rsidRPr="007A120E">
        <w:rPr>
          <w:rFonts w:ascii="Artifex CF Light" w:hAnsi="Artifex CF Light" w:cs="Times New Roman"/>
          <w:color w:val="00264C"/>
          <w:sz w:val="18"/>
          <w:szCs w:val="18"/>
        </w:rPr>
        <w:t xml:space="preserve"> </w:t>
      </w:r>
      <w:r w:rsidR="006944C9" w:rsidRPr="007A120E">
        <w:rPr>
          <w:rFonts w:ascii="Artifex CF Light" w:hAnsi="Artifex CF Light" w:cs="Times New Roman"/>
          <w:color w:val="00264C"/>
          <w:sz w:val="18"/>
          <w:szCs w:val="18"/>
        </w:rPr>
        <w:t>como se muestra</w:t>
      </w:r>
      <w:r w:rsidR="00787092" w:rsidRPr="007A120E">
        <w:rPr>
          <w:rFonts w:ascii="Artifex CF Light" w:hAnsi="Artifex CF Light" w:cs="Times New Roman"/>
          <w:color w:val="00264C"/>
          <w:sz w:val="18"/>
          <w:szCs w:val="18"/>
        </w:rPr>
        <w:t xml:space="preserve"> </w:t>
      </w:r>
      <w:r w:rsidR="00315B37" w:rsidRPr="007A120E">
        <w:rPr>
          <w:rFonts w:ascii="Artifex CF Light" w:hAnsi="Artifex CF Light" w:cs="Times New Roman"/>
          <w:color w:val="00264C"/>
          <w:sz w:val="18"/>
          <w:szCs w:val="18"/>
        </w:rPr>
        <w:t>en el siguiente recuadro</w:t>
      </w:r>
      <w:r w:rsidR="00787092" w:rsidRPr="007A120E">
        <w:rPr>
          <w:rFonts w:ascii="Artifex CF Light" w:hAnsi="Artifex CF Light" w:cs="Times New Roman"/>
          <w:color w:val="00264C"/>
          <w:sz w:val="18"/>
          <w:szCs w:val="18"/>
        </w:rPr>
        <w:t xml:space="preserve">: </w:t>
      </w:r>
    </w:p>
    <w:p w14:paraId="2E48896F" w14:textId="77777777" w:rsidR="006F3E7E" w:rsidRPr="007A120E" w:rsidRDefault="006F3E7E" w:rsidP="00F4606D">
      <w:pPr>
        <w:spacing w:after="0" w:line="480" w:lineRule="auto"/>
        <w:jc w:val="both"/>
        <w:rPr>
          <w:rFonts w:ascii="Artifex CF Light" w:hAnsi="Artifex CF Light" w:cs="Times New Roman"/>
          <w:color w:val="00264C"/>
          <w:sz w:val="18"/>
          <w:szCs w:val="18"/>
        </w:rPr>
      </w:pPr>
    </w:p>
    <w:p w14:paraId="59A2A40D" w14:textId="77777777" w:rsidR="00565527" w:rsidRPr="007A120E" w:rsidRDefault="00565527" w:rsidP="00F4606D">
      <w:pPr>
        <w:spacing w:after="0" w:line="480" w:lineRule="auto"/>
        <w:jc w:val="both"/>
        <w:rPr>
          <w:rFonts w:ascii="Artifex CF Light" w:hAnsi="Artifex CF Light" w:cs="Times New Roman"/>
          <w:color w:val="00264C"/>
          <w:sz w:val="18"/>
          <w:szCs w:val="18"/>
        </w:rPr>
      </w:pPr>
    </w:p>
    <w:p w14:paraId="4F7C7AA3" w14:textId="77777777" w:rsidR="00565527" w:rsidRPr="007A120E" w:rsidRDefault="00565527" w:rsidP="00F4606D">
      <w:pPr>
        <w:spacing w:after="0" w:line="480" w:lineRule="auto"/>
        <w:jc w:val="both"/>
        <w:rPr>
          <w:rFonts w:ascii="Artifex CF Light" w:hAnsi="Artifex CF Light" w:cs="Times New Roman"/>
          <w:color w:val="00264C"/>
          <w:sz w:val="18"/>
          <w:szCs w:val="18"/>
        </w:rPr>
      </w:pPr>
    </w:p>
    <w:p w14:paraId="757998FA" w14:textId="77777777" w:rsidR="00565527" w:rsidRPr="007A120E" w:rsidRDefault="00565527" w:rsidP="00F4606D">
      <w:pPr>
        <w:spacing w:after="0" w:line="480" w:lineRule="auto"/>
        <w:jc w:val="both"/>
        <w:rPr>
          <w:rFonts w:ascii="Artifex CF Light" w:hAnsi="Artifex CF Light" w:cs="Times New Roman"/>
          <w:color w:val="00264C"/>
          <w:sz w:val="18"/>
          <w:szCs w:val="18"/>
        </w:rPr>
      </w:pPr>
    </w:p>
    <w:p w14:paraId="54EE9FE3" w14:textId="77777777" w:rsidR="00565527" w:rsidRPr="007A120E" w:rsidRDefault="00565527" w:rsidP="00F4606D">
      <w:pPr>
        <w:spacing w:after="0" w:line="480" w:lineRule="auto"/>
        <w:jc w:val="both"/>
        <w:rPr>
          <w:rFonts w:ascii="Artifex CF Light" w:hAnsi="Artifex CF Light" w:cs="Times New Roman"/>
          <w:color w:val="00264C"/>
          <w:sz w:val="18"/>
          <w:szCs w:val="18"/>
        </w:rPr>
      </w:pPr>
    </w:p>
    <w:p w14:paraId="6178A50C" w14:textId="77777777" w:rsidR="00565527" w:rsidRPr="007A120E" w:rsidRDefault="00565527" w:rsidP="00F4606D">
      <w:pPr>
        <w:spacing w:after="0" w:line="480" w:lineRule="auto"/>
        <w:jc w:val="both"/>
        <w:rPr>
          <w:rFonts w:ascii="Artifex CF Light" w:hAnsi="Artifex CF Light" w:cs="Times New Roman"/>
          <w:color w:val="00264C"/>
          <w:sz w:val="18"/>
          <w:szCs w:val="18"/>
        </w:rPr>
      </w:pPr>
    </w:p>
    <w:p w14:paraId="6C60B88A" w14:textId="77777777" w:rsidR="00565527" w:rsidRPr="007A120E" w:rsidRDefault="00565527" w:rsidP="00F4606D">
      <w:pPr>
        <w:spacing w:after="0" w:line="480" w:lineRule="auto"/>
        <w:jc w:val="both"/>
        <w:rPr>
          <w:rFonts w:ascii="Artifex CF Light" w:hAnsi="Artifex CF Light" w:cs="Times New Roman"/>
          <w:color w:val="00264C"/>
          <w:sz w:val="18"/>
          <w:szCs w:val="18"/>
        </w:rPr>
      </w:pPr>
    </w:p>
    <w:p w14:paraId="559477A6" w14:textId="77777777" w:rsidR="00565527" w:rsidRPr="007A120E" w:rsidRDefault="00565527" w:rsidP="00F4606D">
      <w:pPr>
        <w:spacing w:after="0" w:line="480" w:lineRule="auto"/>
        <w:jc w:val="both"/>
        <w:rPr>
          <w:rFonts w:ascii="Artifex CF Light" w:hAnsi="Artifex CF Light" w:cs="Times New Roman"/>
          <w:color w:val="00264C"/>
          <w:sz w:val="18"/>
          <w:szCs w:val="18"/>
        </w:rPr>
      </w:pPr>
    </w:p>
    <w:p w14:paraId="3BBEFC56" w14:textId="77777777" w:rsidR="00565527" w:rsidRPr="007A120E" w:rsidRDefault="00565527" w:rsidP="00F4606D">
      <w:pPr>
        <w:spacing w:after="0" w:line="480" w:lineRule="auto"/>
        <w:jc w:val="both"/>
        <w:rPr>
          <w:rFonts w:ascii="Artifex CF Light" w:hAnsi="Artifex CF Light" w:cs="Times New Roman"/>
          <w:color w:val="00264C"/>
          <w:sz w:val="18"/>
          <w:szCs w:val="18"/>
        </w:rPr>
      </w:pPr>
    </w:p>
    <w:p w14:paraId="28E351B3" w14:textId="77777777" w:rsidR="00565527" w:rsidRPr="007A120E" w:rsidRDefault="00565527" w:rsidP="00F4606D">
      <w:pPr>
        <w:spacing w:after="0" w:line="480" w:lineRule="auto"/>
        <w:jc w:val="both"/>
        <w:rPr>
          <w:rFonts w:ascii="Artifex CF Light" w:hAnsi="Artifex CF Light" w:cs="Times New Roman"/>
          <w:color w:val="00264C"/>
          <w:sz w:val="18"/>
          <w:szCs w:val="18"/>
        </w:rPr>
      </w:pPr>
    </w:p>
    <w:p w14:paraId="33C20D6E" w14:textId="77777777" w:rsidR="00565527" w:rsidRPr="007A120E" w:rsidRDefault="00565527" w:rsidP="00F4606D">
      <w:pPr>
        <w:spacing w:after="0" w:line="480" w:lineRule="auto"/>
        <w:jc w:val="both"/>
        <w:rPr>
          <w:rFonts w:ascii="Artifex CF Light" w:hAnsi="Artifex CF Light" w:cs="Times New Roman"/>
          <w:color w:val="00264C"/>
          <w:sz w:val="18"/>
          <w:szCs w:val="18"/>
        </w:rPr>
      </w:pPr>
    </w:p>
    <w:p w14:paraId="368A00CA" w14:textId="77777777" w:rsidR="00565527" w:rsidRPr="007A120E" w:rsidRDefault="00565527" w:rsidP="00F4606D">
      <w:pPr>
        <w:spacing w:after="0" w:line="480" w:lineRule="auto"/>
        <w:jc w:val="both"/>
        <w:rPr>
          <w:rFonts w:ascii="Artifex CF Light" w:hAnsi="Artifex CF Light" w:cs="Times New Roman"/>
          <w:color w:val="00264C"/>
          <w:sz w:val="18"/>
          <w:szCs w:val="18"/>
        </w:rPr>
      </w:pPr>
    </w:p>
    <w:p w14:paraId="674D1854" w14:textId="77777777" w:rsidR="00565527" w:rsidRPr="007A120E" w:rsidRDefault="00565527" w:rsidP="00F4606D">
      <w:pPr>
        <w:spacing w:after="0" w:line="480" w:lineRule="auto"/>
        <w:jc w:val="both"/>
        <w:rPr>
          <w:rFonts w:ascii="Artifex CF Light" w:hAnsi="Artifex CF Light" w:cs="Times New Roman"/>
          <w:color w:val="00264C"/>
          <w:sz w:val="18"/>
          <w:szCs w:val="18"/>
        </w:rPr>
      </w:pPr>
    </w:p>
    <w:p w14:paraId="13AB2B48" w14:textId="77777777" w:rsidR="00565527" w:rsidRPr="007A120E" w:rsidRDefault="00565527" w:rsidP="00F4606D">
      <w:pPr>
        <w:spacing w:after="0" w:line="480" w:lineRule="auto"/>
        <w:jc w:val="both"/>
        <w:rPr>
          <w:rFonts w:ascii="Artifex CF Light" w:hAnsi="Artifex CF Light" w:cs="Times New Roman"/>
          <w:color w:val="00264C"/>
          <w:sz w:val="18"/>
          <w:szCs w:val="18"/>
        </w:rPr>
      </w:pPr>
    </w:p>
    <w:p w14:paraId="28A817B0" w14:textId="77777777" w:rsidR="00565527" w:rsidRPr="007A120E" w:rsidRDefault="00565527" w:rsidP="00F4606D">
      <w:pPr>
        <w:spacing w:after="0" w:line="480" w:lineRule="auto"/>
        <w:jc w:val="both"/>
        <w:rPr>
          <w:rFonts w:ascii="Artifex CF Light" w:hAnsi="Artifex CF Light" w:cs="Times New Roman"/>
          <w:color w:val="00264C"/>
          <w:sz w:val="18"/>
          <w:szCs w:val="18"/>
        </w:rPr>
      </w:pPr>
    </w:p>
    <w:p w14:paraId="53A18D0F" w14:textId="77777777" w:rsidR="00565527" w:rsidRPr="007A120E" w:rsidRDefault="00565527" w:rsidP="00F4606D">
      <w:pPr>
        <w:spacing w:after="0" w:line="480" w:lineRule="auto"/>
        <w:jc w:val="both"/>
        <w:rPr>
          <w:rFonts w:ascii="Artifex CF Light" w:hAnsi="Artifex CF Light" w:cs="Times New Roman"/>
          <w:color w:val="00264C"/>
          <w:sz w:val="18"/>
          <w:szCs w:val="18"/>
        </w:rPr>
      </w:pPr>
    </w:p>
    <w:p w14:paraId="77AD5548" w14:textId="77777777" w:rsidR="00565527" w:rsidRPr="007A120E" w:rsidRDefault="00565527" w:rsidP="00F4606D">
      <w:pPr>
        <w:spacing w:after="0" w:line="480" w:lineRule="auto"/>
        <w:jc w:val="both"/>
        <w:rPr>
          <w:rFonts w:ascii="Artifex CF Light" w:hAnsi="Artifex CF Light" w:cs="Times New Roman"/>
          <w:color w:val="00264C"/>
          <w:sz w:val="18"/>
          <w:szCs w:val="18"/>
        </w:rPr>
      </w:pPr>
    </w:p>
    <w:p w14:paraId="4FADAD62" w14:textId="77777777" w:rsidR="00565527" w:rsidRPr="007A120E" w:rsidRDefault="00565527" w:rsidP="00F4606D">
      <w:pPr>
        <w:spacing w:after="0" w:line="480" w:lineRule="auto"/>
        <w:jc w:val="both"/>
        <w:rPr>
          <w:rFonts w:ascii="Artifex CF Light" w:hAnsi="Artifex CF Light" w:cs="Times New Roman"/>
          <w:color w:val="00264C"/>
          <w:sz w:val="18"/>
          <w:szCs w:val="18"/>
        </w:rPr>
      </w:pPr>
    </w:p>
    <w:p w14:paraId="54E156C0" w14:textId="77777777" w:rsidR="00565527" w:rsidRPr="007A120E" w:rsidRDefault="00565527" w:rsidP="00F4606D">
      <w:pPr>
        <w:spacing w:after="0" w:line="480" w:lineRule="auto"/>
        <w:jc w:val="both"/>
        <w:rPr>
          <w:rFonts w:ascii="Artifex CF Light" w:hAnsi="Artifex CF Light" w:cs="Times New Roman"/>
          <w:color w:val="00264C"/>
          <w:sz w:val="18"/>
          <w:szCs w:val="18"/>
        </w:rPr>
      </w:pPr>
    </w:p>
    <w:p w14:paraId="63C9EEE5" w14:textId="77777777" w:rsidR="00565527" w:rsidRPr="007A120E" w:rsidRDefault="00565527" w:rsidP="00F4606D">
      <w:pPr>
        <w:spacing w:after="0" w:line="480" w:lineRule="auto"/>
        <w:jc w:val="both"/>
        <w:rPr>
          <w:rFonts w:ascii="Artifex CF Light" w:hAnsi="Artifex CF Light" w:cs="Times New Roman"/>
          <w:color w:val="00264C"/>
          <w:sz w:val="18"/>
          <w:szCs w:val="18"/>
        </w:rPr>
      </w:pPr>
    </w:p>
    <w:p w14:paraId="6EDECF6A" w14:textId="77777777" w:rsidR="000026CC" w:rsidRPr="0064182D" w:rsidRDefault="000026CC" w:rsidP="00F4606D">
      <w:pPr>
        <w:pStyle w:val="Sinespaciado"/>
        <w:spacing w:line="480" w:lineRule="auto"/>
        <w:jc w:val="both"/>
        <w:rPr>
          <w:rFonts w:ascii="Artifex CF Light" w:hAnsi="Artifex CF Light"/>
          <w:b/>
          <w:color w:val="00264C"/>
          <w:szCs w:val="18"/>
        </w:rPr>
      </w:pPr>
      <w:r w:rsidRPr="0064182D">
        <w:rPr>
          <w:rFonts w:ascii="Artifex CF Light" w:hAnsi="Artifex CF Light"/>
          <w:b/>
          <w:color w:val="00264C"/>
          <w:szCs w:val="18"/>
        </w:rPr>
        <w:t>Tesorería Nacional</w:t>
      </w:r>
    </w:p>
    <w:p w14:paraId="74C8084C" w14:textId="77777777" w:rsidR="000026CC" w:rsidRPr="007A120E" w:rsidRDefault="000026CC" w:rsidP="00F4606D">
      <w:pPr>
        <w:pStyle w:val="Sinespaciado"/>
        <w:spacing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Cuadro No. 01</w:t>
      </w:r>
    </w:p>
    <w:p w14:paraId="38F32FF0" w14:textId="77777777" w:rsidR="000026CC" w:rsidRPr="007A120E" w:rsidRDefault="000026CC" w:rsidP="00F4606D">
      <w:pPr>
        <w:pStyle w:val="Sinespaciado"/>
        <w:spacing w:line="480" w:lineRule="auto"/>
        <w:jc w:val="both"/>
        <w:rPr>
          <w:rFonts w:ascii="Artifex CF Light" w:eastAsia="Times New Roman" w:hAnsi="Artifex CF Light" w:cs="Times New Roman"/>
          <w:b/>
          <w:bCs/>
          <w:iCs/>
          <w:color w:val="00264C"/>
          <w:sz w:val="18"/>
          <w:szCs w:val="18"/>
          <w:lang w:eastAsia="es-DO"/>
        </w:rPr>
      </w:pPr>
      <w:r w:rsidRPr="007A120E">
        <w:rPr>
          <w:rFonts w:ascii="Artifex CF Light" w:eastAsia="Times New Roman" w:hAnsi="Artifex CF Light" w:cs="Times New Roman"/>
          <w:b/>
          <w:bCs/>
          <w:iCs/>
          <w:color w:val="00264C"/>
          <w:sz w:val="18"/>
          <w:szCs w:val="18"/>
          <w:lang w:eastAsia="es-DO"/>
        </w:rPr>
        <w:t>Servicios Incorporados al Sistema de Recaudación de Ingresos del Tesoro (SIRITE)</w:t>
      </w:r>
    </w:p>
    <w:p w14:paraId="6482EC6B" w14:textId="4958A232" w:rsidR="000026CC" w:rsidRPr="007A120E" w:rsidRDefault="000026CC" w:rsidP="009B5FF4">
      <w:pPr>
        <w:pStyle w:val="Sinespaciado"/>
        <w:tabs>
          <w:tab w:val="left" w:pos="2175"/>
        </w:tabs>
        <w:spacing w:line="480" w:lineRule="auto"/>
        <w:rPr>
          <w:rFonts w:ascii="Artifex CF Light" w:hAnsi="Artifex CF Light"/>
          <w:b/>
          <w:color w:val="00264C"/>
          <w:sz w:val="18"/>
          <w:szCs w:val="18"/>
        </w:rPr>
      </w:pPr>
      <w:r w:rsidRPr="007A120E">
        <w:rPr>
          <w:rFonts w:ascii="Artifex CF Light" w:hAnsi="Artifex CF Light"/>
          <w:b/>
          <w:color w:val="00264C"/>
          <w:sz w:val="18"/>
          <w:szCs w:val="18"/>
        </w:rPr>
        <w:t>Período Enero/Octubre 2020</w:t>
      </w:r>
      <w:r w:rsidR="006544DD" w:rsidRPr="007A120E">
        <w:rPr>
          <w:rFonts w:ascii="Artifex CF Light" w:hAnsi="Artifex CF Light"/>
          <w:b/>
          <w:color w:val="00264C"/>
          <w:sz w:val="18"/>
          <w:szCs w:val="18"/>
        </w:rPr>
        <w:tab/>
      </w:r>
    </w:p>
    <w:p w14:paraId="54DEBDA7" w14:textId="77777777" w:rsidR="00565527" w:rsidRPr="007A120E" w:rsidRDefault="00565527" w:rsidP="009B5FF4">
      <w:pPr>
        <w:pStyle w:val="Sinespaciado"/>
        <w:tabs>
          <w:tab w:val="left" w:pos="2175"/>
        </w:tabs>
        <w:spacing w:line="480" w:lineRule="auto"/>
        <w:rPr>
          <w:rFonts w:ascii="Artifex CF Light" w:hAnsi="Artifex CF Light"/>
          <w:b/>
          <w:color w:val="00264C"/>
          <w:sz w:val="18"/>
          <w:szCs w:val="18"/>
        </w:rPr>
      </w:pPr>
    </w:p>
    <w:tbl>
      <w:tblPr>
        <w:tblStyle w:val="Tablaconcuadrcula"/>
        <w:tblW w:w="8505" w:type="dxa"/>
        <w:tblInd w:w="137" w:type="dxa"/>
        <w:tblLook w:val="04A0" w:firstRow="1" w:lastRow="0" w:firstColumn="1" w:lastColumn="0" w:noHBand="0" w:noVBand="1"/>
      </w:tblPr>
      <w:tblGrid>
        <w:gridCol w:w="3098"/>
        <w:gridCol w:w="5407"/>
      </w:tblGrid>
      <w:tr w:rsidR="007A120E" w:rsidRPr="007A120E" w14:paraId="4E7D8D5A" w14:textId="77777777" w:rsidTr="0064182D">
        <w:trPr>
          <w:trHeight w:val="389"/>
          <w:tblHeader/>
        </w:trPr>
        <w:tc>
          <w:tcPr>
            <w:tcW w:w="8505" w:type="dxa"/>
            <w:gridSpan w:val="2"/>
            <w:shd w:val="clear" w:color="auto" w:fill="00264C"/>
          </w:tcPr>
          <w:p w14:paraId="5082A525" w14:textId="77777777" w:rsidR="00565527" w:rsidRPr="0064182D" w:rsidRDefault="00565527" w:rsidP="00565527">
            <w:pPr>
              <w:spacing w:line="480" w:lineRule="auto"/>
              <w:jc w:val="center"/>
              <w:rPr>
                <w:rFonts w:ascii="Gotham Light" w:hAnsi="Gotham Light" w:cs="Times New Roman"/>
                <w:b/>
                <w:color w:val="FFFFFF" w:themeColor="background1"/>
                <w:sz w:val="18"/>
                <w:szCs w:val="18"/>
              </w:rPr>
            </w:pPr>
          </w:p>
          <w:p w14:paraId="33E0B49C" w14:textId="42C7582D" w:rsidR="0039310D" w:rsidRPr="007A120E" w:rsidRDefault="00565527" w:rsidP="00565527">
            <w:pPr>
              <w:spacing w:line="480" w:lineRule="auto"/>
              <w:jc w:val="center"/>
              <w:rPr>
                <w:rFonts w:ascii="Artifex CF Light" w:hAnsi="Artifex CF Light" w:cs="Times New Roman"/>
                <w:b/>
                <w:color w:val="00264C"/>
                <w:sz w:val="18"/>
                <w:szCs w:val="18"/>
              </w:rPr>
            </w:pPr>
            <w:r w:rsidRPr="0064182D">
              <w:rPr>
                <w:rFonts w:ascii="Gotham Light" w:hAnsi="Gotham Light" w:cs="Times New Roman"/>
                <w:b/>
                <w:color w:val="FFFFFF" w:themeColor="background1"/>
                <w:sz w:val="18"/>
                <w:szCs w:val="18"/>
              </w:rPr>
              <w:t>SERVICIOS INCORPORADOS AL SIRITE</w:t>
            </w:r>
          </w:p>
        </w:tc>
      </w:tr>
      <w:tr w:rsidR="007A120E" w:rsidRPr="007A120E" w14:paraId="592CEDB9" w14:textId="77777777" w:rsidTr="00BA2929">
        <w:trPr>
          <w:trHeight w:val="314"/>
          <w:tblHeader/>
        </w:trPr>
        <w:tc>
          <w:tcPr>
            <w:tcW w:w="3098" w:type="dxa"/>
            <w:shd w:val="clear" w:color="auto" w:fill="8DB3E2" w:themeFill="text2" w:themeFillTint="66"/>
          </w:tcPr>
          <w:p w14:paraId="50E94F7A" w14:textId="77777777" w:rsidR="00565527" w:rsidRPr="007A120E" w:rsidRDefault="00565527" w:rsidP="00565527">
            <w:pPr>
              <w:spacing w:line="480" w:lineRule="auto"/>
              <w:jc w:val="center"/>
              <w:rPr>
                <w:rFonts w:ascii="Artifex CF Light" w:hAnsi="Artifex CF Light" w:cs="Times New Roman"/>
                <w:b/>
                <w:color w:val="00264C"/>
                <w:sz w:val="18"/>
                <w:szCs w:val="18"/>
              </w:rPr>
            </w:pPr>
          </w:p>
          <w:p w14:paraId="41A496E1" w14:textId="7E9FBE81" w:rsidR="004C1908" w:rsidRPr="007A120E" w:rsidRDefault="0039310D" w:rsidP="004C1908">
            <w:pPr>
              <w:spacing w:line="480" w:lineRule="auto"/>
              <w:jc w:val="center"/>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Institución</w:t>
            </w:r>
          </w:p>
        </w:tc>
        <w:tc>
          <w:tcPr>
            <w:tcW w:w="5407" w:type="dxa"/>
            <w:shd w:val="clear" w:color="auto" w:fill="8DB3E2" w:themeFill="text2" w:themeFillTint="66"/>
          </w:tcPr>
          <w:p w14:paraId="219AD04B" w14:textId="77777777" w:rsidR="00565527" w:rsidRPr="007A120E" w:rsidRDefault="00565527" w:rsidP="00565527">
            <w:pPr>
              <w:spacing w:line="480" w:lineRule="auto"/>
              <w:jc w:val="center"/>
              <w:rPr>
                <w:rFonts w:ascii="Artifex CF Light" w:hAnsi="Artifex CF Light" w:cs="Times New Roman"/>
                <w:b/>
                <w:color w:val="00264C"/>
                <w:sz w:val="18"/>
                <w:szCs w:val="18"/>
              </w:rPr>
            </w:pPr>
          </w:p>
          <w:p w14:paraId="623CFFC4" w14:textId="6ADD3E48" w:rsidR="0039310D" w:rsidRPr="007A120E" w:rsidRDefault="0039310D" w:rsidP="00565527">
            <w:pPr>
              <w:spacing w:line="480" w:lineRule="auto"/>
              <w:jc w:val="center"/>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Descripción del Servicio</w:t>
            </w:r>
          </w:p>
        </w:tc>
      </w:tr>
      <w:tr w:rsidR="000E507C" w:rsidRPr="007A120E" w14:paraId="0B610FAC" w14:textId="77777777" w:rsidTr="00A2107B">
        <w:trPr>
          <w:trHeight w:val="5012"/>
        </w:trPr>
        <w:tc>
          <w:tcPr>
            <w:tcW w:w="3098" w:type="dxa"/>
            <w:vAlign w:val="center"/>
          </w:tcPr>
          <w:p w14:paraId="2BA8C526" w14:textId="3FE26C65" w:rsidR="009017CA" w:rsidRPr="007A120E" w:rsidRDefault="004C1908" w:rsidP="0064182D">
            <w:pPr>
              <w:spacing w:line="480" w:lineRule="auto"/>
              <w:jc w:val="center"/>
              <w:rPr>
                <w:rFonts w:ascii="Gotham Light" w:hAnsi="Gotham Light" w:cs="Times New Roman"/>
                <w:b/>
                <w:color w:val="00264C"/>
                <w:sz w:val="18"/>
                <w:szCs w:val="18"/>
              </w:rPr>
            </w:pPr>
            <w:r w:rsidRPr="007A120E">
              <w:rPr>
                <w:rFonts w:ascii="Gotham Light" w:eastAsia="Times New Roman" w:hAnsi="Gotham Light" w:cs="Times New Roman"/>
                <w:b/>
                <w:bCs/>
                <w:color w:val="00264C"/>
                <w:sz w:val="18"/>
                <w:szCs w:val="18"/>
              </w:rPr>
              <w:t>Ministerio de Hacienda</w:t>
            </w:r>
          </w:p>
        </w:tc>
        <w:tc>
          <w:tcPr>
            <w:tcW w:w="5407" w:type="dxa"/>
            <w:vAlign w:val="center"/>
          </w:tcPr>
          <w:p w14:paraId="05591044" w14:textId="77777777" w:rsidR="009017CA" w:rsidRPr="000E507C" w:rsidRDefault="009017CA" w:rsidP="000E507C">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eastAsia="Times New Roman" w:hAnsi="Artifex CF Light" w:cs="Times New Roman"/>
                <w:color w:val="00264C"/>
                <w:sz w:val="18"/>
                <w:szCs w:val="18"/>
              </w:rPr>
              <w:t>Exequátur</w:t>
            </w:r>
          </w:p>
          <w:p w14:paraId="44D1BBAC" w14:textId="0A55253F"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Inspección de Bancas de Lotería y/o de Apuestas Deportivas</w:t>
            </w:r>
          </w:p>
          <w:p w14:paraId="3D198D73"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de Importación/Reexportación de Máquinas Tragamonedas</w:t>
            </w:r>
          </w:p>
          <w:p w14:paraId="1854580F"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de Cambio de Nombre de Bancas de Lotería o Bancas de Apuestas Deportivas</w:t>
            </w:r>
          </w:p>
          <w:p w14:paraId="76C304C6"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de Cambio de Propietario de Banca de Lotería o Bancas de Apuestas Deportivas</w:t>
            </w:r>
          </w:p>
          <w:p w14:paraId="329B0B27"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Cambio de Dirección de Bancas de Lotería y/o de Apuestas Deportivas</w:t>
            </w:r>
          </w:p>
          <w:p w14:paraId="0107AE50"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de Traslado de Máquinas Tragamonedas</w:t>
            </w:r>
          </w:p>
          <w:p w14:paraId="1EB6F00E"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Homologación de Máquinas Tragamonedas</w:t>
            </w:r>
          </w:p>
          <w:p w14:paraId="6B241D61"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Cese de Máquinas Tragamonedas</w:t>
            </w:r>
          </w:p>
          <w:p w14:paraId="638804D7"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Permiso Operación de Bancas</w:t>
            </w:r>
          </w:p>
          <w:p w14:paraId="742E923B"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Desguace de Máquinas Tragamonedas</w:t>
            </w:r>
          </w:p>
          <w:p w14:paraId="4C96391F" w14:textId="77777777" w:rsidR="00FE46B8"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Administración Responsable</w:t>
            </w:r>
          </w:p>
          <w:p w14:paraId="04A00EB6" w14:textId="3A1A353A"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proofErr w:type="spellStart"/>
            <w:r w:rsidRPr="000E507C">
              <w:rPr>
                <w:rFonts w:ascii="Artifex CF Light" w:eastAsia="Times New Roman" w:hAnsi="Artifex CF Light" w:cs="Times New Roman"/>
                <w:color w:val="00264C"/>
                <w:sz w:val="18"/>
                <w:szCs w:val="18"/>
              </w:rPr>
              <w:t>Cardnet</w:t>
            </w:r>
            <w:proofErr w:type="spellEnd"/>
            <w:r w:rsidRPr="000E507C">
              <w:rPr>
                <w:rFonts w:ascii="Artifex CF Light" w:eastAsia="Times New Roman" w:hAnsi="Artifex CF Light" w:cs="Times New Roman"/>
                <w:color w:val="00264C"/>
                <w:sz w:val="18"/>
                <w:szCs w:val="18"/>
              </w:rPr>
              <w:t xml:space="preserve">  </w:t>
            </w:r>
            <w:r w:rsidR="00FE46B8" w:rsidRPr="000E507C">
              <w:rPr>
                <w:rFonts w:ascii="Artifex CF Light" w:eastAsia="Times New Roman" w:hAnsi="Artifex CF Light" w:cs="Times New Roman"/>
                <w:color w:val="00264C"/>
                <w:sz w:val="18"/>
                <w:szCs w:val="18"/>
              </w:rPr>
              <w:t>d</w:t>
            </w:r>
            <w:r w:rsidRPr="000E507C">
              <w:rPr>
                <w:rFonts w:ascii="Artifex CF Light" w:eastAsia="Times New Roman" w:hAnsi="Artifex CF Light" w:cs="Times New Roman"/>
                <w:color w:val="00264C"/>
                <w:sz w:val="18"/>
                <w:szCs w:val="18"/>
              </w:rPr>
              <w:t xml:space="preserve">e ITBIS </w:t>
            </w:r>
            <w:r w:rsidR="00FE46B8" w:rsidRPr="000E507C">
              <w:rPr>
                <w:rFonts w:ascii="Artifex CF Light" w:eastAsia="Times New Roman" w:hAnsi="Artifex CF Light" w:cs="Times New Roman"/>
                <w:color w:val="00264C"/>
                <w:sz w:val="18"/>
                <w:szCs w:val="18"/>
              </w:rPr>
              <w:t>d</w:t>
            </w:r>
            <w:r w:rsidRPr="000E507C">
              <w:rPr>
                <w:rFonts w:ascii="Artifex CF Light" w:eastAsia="Times New Roman" w:hAnsi="Artifex CF Light" w:cs="Times New Roman"/>
                <w:color w:val="00264C"/>
                <w:sz w:val="18"/>
                <w:szCs w:val="18"/>
              </w:rPr>
              <w:t>e Zonas Francas</w:t>
            </w:r>
          </w:p>
        </w:tc>
      </w:tr>
      <w:tr w:rsidR="000E507C" w:rsidRPr="007A120E" w14:paraId="60D599C5" w14:textId="77777777" w:rsidTr="00A2107B">
        <w:tc>
          <w:tcPr>
            <w:tcW w:w="3098" w:type="dxa"/>
            <w:vAlign w:val="center"/>
          </w:tcPr>
          <w:p w14:paraId="25A2EBC3" w14:textId="19AFF3B8" w:rsidR="009017CA" w:rsidRPr="007A120E" w:rsidRDefault="004C1908" w:rsidP="0064182D">
            <w:pPr>
              <w:spacing w:line="480" w:lineRule="auto"/>
              <w:jc w:val="center"/>
              <w:rPr>
                <w:rFonts w:ascii="Gotham Light" w:hAnsi="Gotham Light" w:cs="Times New Roman"/>
                <w:color w:val="00264C"/>
                <w:sz w:val="18"/>
                <w:szCs w:val="18"/>
              </w:rPr>
            </w:pPr>
            <w:r w:rsidRPr="007A120E">
              <w:rPr>
                <w:rFonts w:ascii="Gotham Light" w:eastAsia="Times New Roman" w:hAnsi="Gotham Light" w:cs="Times New Roman"/>
                <w:bCs/>
                <w:color w:val="00264C"/>
                <w:sz w:val="18"/>
                <w:szCs w:val="18"/>
              </w:rPr>
              <w:lastRenderedPageBreak/>
              <w:t>Centro De Capacitación En Política Y Gestión Fiscal</w:t>
            </w:r>
          </w:p>
        </w:tc>
        <w:tc>
          <w:tcPr>
            <w:tcW w:w="5407" w:type="dxa"/>
            <w:vAlign w:val="center"/>
          </w:tcPr>
          <w:p w14:paraId="350AD391" w14:textId="68EA65F6" w:rsidR="009017CA" w:rsidRPr="000E507C" w:rsidRDefault="009017CA" w:rsidP="000E507C">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eastAsia="Times New Roman" w:hAnsi="Artifex CF Light" w:cs="Times New Roman"/>
                <w:color w:val="00264C"/>
                <w:sz w:val="18"/>
                <w:szCs w:val="18"/>
              </w:rPr>
              <w:t xml:space="preserve">Pago Matriculación </w:t>
            </w:r>
            <w:r w:rsidR="00FE46B8" w:rsidRPr="000E507C">
              <w:rPr>
                <w:rFonts w:ascii="Artifex CF Light" w:eastAsia="Times New Roman" w:hAnsi="Artifex CF Light" w:cs="Times New Roman"/>
                <w:color w:val="00264C"/>
                <w:sz w:val="18"/>
                <w:szCs w:val="18"/>
              </w:rPr>
              <w:t>d</w:t>
            </w:r>
            <w:r w:rsidRPr="000E507C">
              <w:rPr>
                <w:rFonts w:ascii="Artifex CF Light" w:eastAsia="Times New Roman" w:hAnsi="Artifex CF Light" w:cs="Times New Roman"/>
                <w:color w:val="00264C"/>
                <w:sz w:val="18"/>
                <w:szCs w:val="18"/>
              </w:rPr>
              <w:t>e Estudiantes</w:t>
            </w:r>
          </w:p>
          <w:p w14:paraId="51187B41" w14:textId="77777777" w:rsidR="00FE46B8"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Certificación Empleado Privado</w:t>
            </w:r>
          </w:p>
          <w:p w14:paraId="763B6D1B" w14:textId="333D59A3"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Certificación Empleado Público</w:t>
            </w:r>
          </w:p>
        </w:tc>
      </w:tr>
      <w:tr w:rsidR="000E507C" w:rsidRPr="007A120E" w14:paraId="484C3822" w14:textId="77777777" w:rsidTr="00A2107B">
        <w:tc>
          <w:tcPr>
            <w:tcW w:w="3098" w:type="dxa"/>
            <w:vAlign w:val="center"/>
          </w:tcPr>
          <w:p w14:paraId="7D79093B" w14:textId="536320AC" w:rsidR="00554C84" w:rsidRPr="007A120E" w:rsidRDefault="004C1908" w:rsidP="0064182D">
            <w:pPr>
              <w:spacing w:line="480" w:lineRule="auto"/>
              <w:jc w:val="center"/>
              <w:rPr>
                <w:rFonts w:ascii="Gotham Light" w:eastAsia="Times New Roman" w:hAnsi="Gotham Light" w:cs="Times New Roman"/>
                <w:bCs/>
                <w:color w:val="00264C"/>
                <w:sz w:val="18"/>
                <w:szCs w:val="18"/>
              </w:rPr>
            </w:pPr>
            <w:r w:rsidRPr="007A120E">
              <w:rPr>
                <w:rFonts w:ascii="Gotham Light" w:eastAsia="Times New Roman" w:hAnsi="Gotham Light" w:cs="Times New Roman"/>
                <w:bCs/>
                <w:color w:val="00264C"/>
                <w:sz w:val="18"/>
                <w:szCs w:val="18"/>
              </w:rPr>
              <w:t>Catastro Nacional</w:t>
            </w:r>
          </w:p>
        </w:tc>
        <w:tc>
          <w:tcPr>
            <w:tcW w:w="5407" w:type="dxa"/>
            <w:vAlign w:val="center"/>
          </w:tcPr>
          <w:p w14:paraId="3122C8A5" w14:textId="77777777" w:rsidR="009017CA" w:rsidRPr="000E507C" w:rsidRDefault="009017CA" w:rsidP="000E507C">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eastAsia="Times New Roman" w:hAnsi="Artifex CF Light" w:cs="Times New Roman"/>
                <w:color w:val="00264C"/>
                <w:sz w:val="18"/>
                <w:szCs w:val="18"/>
              </w:rPr>
              <w:t>Inscripción de Inmuebles (Cintillo)</w:t>
            </w:r>
          </w:p>
          <w:p w14:paraId="1E782D8C"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de Avalúo de Inmuebles</w:t>
            </w:r>
          </w:p>
          <w:p w14:paraId="037811E7"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Certificación de Avalúo de Inmuebles</w:t>
            </w:r>
          </w:p>
          <w:p w14:paraId="742635E4" w14:textId="77777777" w:rsidR="00554C84"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Certificación de no inscripción de Inmuebles (Carta de no Propiedad)</w:t>
            </w:r>
          </w:p>
          <w:p w14:paraId="27642781" w14:textId="78EE7039"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Ubicación de inmuebles por Designación Catastral</w:t>
            </w:r>
          </w:p>
        </w:tc>
      </w:tr>
      <w:tr w:rsidR="000E507C" w:rsidRPr="007A120E" w14:paraId="7F8F4146" w14:textId="77777777" w:rsidTr="00A2107B">
        <w:tc>
          <w:tcPr>
            <w:tcW w:w="3098" w:type="dxa"/>
            <w:vAlign w:val="center"/>
          </w:tcPr>
          <w:p w14:paraId="2F125A00" w14:textId="54E74AD2" w:rsidR="009017CA" w:rsidRPr="007A120E" w:rsidRDefault="004C1908" w:rsidP="0064182D">
            <w:pPr>
              <w:spacing w:line="480" w:lineRule="auto"/>
              <w:jc w:val="center"/>
              <w:rPr>
                <w:rFonts w:ascii="Gotham Light" w:hAnsi="Gotham Light" w:cs="Times New Roman"/>
                <w:color w:val="00264C"/>
                <w:sz w:val="18"/>
                <w:szCs w:val="18"/>
              </w:rPr>
            </w:pPr>
            <w:r w:rsidRPr="007A120E">
              <w:rPr>
                <w:rFonts w:ascii="Gotham Light" w:eastAsia="Times New Roman" w:hAnsi="Gotham Light" w:cs="Times New Roman"/>
                <w:bCs/>
                <w:color w:val="00264C"/>
                <w:sz w:val="18"/>
                <w:szCs w:val="18"/>
              </w:rPr>
              <w:t xml:space="preserve">Dirección </w:t>
            </w:r>
            <w:r w:rsidR="0064182D">
              <w:rPr>
                <w:rFonts w:ascii="Gotham Light" w:eastAsia="Times New Roman" w:hAnsi="Gotham Light" w:cs="Times New Roman"/>
                <w:bCs/>
                <w:color w:val="00264C"/>
                <w:sz w:val="18"/>
                <w:szCs w:val="18"/>
              </w:rPr>
              <w:t>General d</w:t>
            </w:r>
            <w:r w:rsidRPr="007A120E">
              <w:rPr>
                <w:rFonts w:ascii="Gotham Light" w:eastAsia="Times New Roman" w:hAnsi="Gotham Light" w:cs="Times New Roman"/>
                <w:bCs/>
                <w:color w:val="00264C"/>
                <w:sz w:val="18"/>
                <w:szCs w:val="18"/>
              </w:rPr>
              <w:t>e Pasaportes</w:t>
            </w:r>
          </w:p>
        </w:tc>
        <w:tc>
          <w:tcPr>
            <w:tcW w:w="5407" w:type="dxa"/>
            <w:vAlign w:val="center"/>
          </w:tcPr>
          <w:p w14:paraId="0C9C84F1" w14:textId="77777777" w:rsidR="009017CA" w:rsidRPr="000E507C" w:rsidRDefault="009017CA" w:rsidP="000E507C">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eastAsia="Times New Roman" w:hAnsi="Artifex CF Light" w:cs="Times New Roman"/>
                <w:color w:val="00264C"/>
                <w:sz w:val="18"/>
                <w:szCs w:val="18"/>
              </w:rPr>
              <w:t>Emisión de Pasaporte por primera vez (Adultos)</w:t>
            </w:r>
          </w:p>
          <w:p w14:paraId="6BA4C16D"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Emisión de Pasaporte por primera vez (Menores)</w:t>
            </w:r>
          </w:p>
          <w:p w14:paraId="2A9D756D"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Renovación de Pasaporte (Adultos)</w:t>
            </w:r>
          </w:p>
          <w:p w14:paraId="75AE8FC4"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Renovación de Pasaporte (Menores)</w:t>
            </w:r>
          </w:p>
          <w:p w14:paraId="44CE42BF"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Renovación Pasaporte 10 Años</w:t>
            </w:r>
          </w:p>
          <w:p w14:paraId="37E36CA2"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Pagos Adicionales Pasaportes</w:t>
            </w:r>
          </w:p>
          <w:p w14:paraId="2ACB5520"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Expedición  Pasaportes Naturalizado Primera Vez</w:t>
            </w:r>
          </w:p>
          <w:p w14:paraId="558D7109"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Renovación Pasaportes Menor VIP</w:t>
            </w:r>
          </w:p>
          <w:p w14:paraId="2E3639E4"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Pasaportes Primera vez Adulto VIP</w:t>
            </w:r>
          </w:p>
          <w:p w14:paraId="7157AE93"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Pasaportes Primera vez Adulto Normal</w:t>
            </w:r>
          </w:p>
          <w:p w14:paraId="4BD139EF"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Pasaportes Primera Vez Menor VIP</w:t>
            </w:r>
          </w:p>
          <w:p w14:paraId="34A85B78"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Pasaportes Primera Vez Menor Normal</w:t>
            </w:r>
          </w:p>
          <w:p w14:paraId="22A71506" w14:textId="77777777" w:rsidR="00FE46B8"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Emisión Pasaportes 10 Años Primera vez</w:t>
            </w:r>
          </w:p>
          <w:p w14:paraId="6E13902F" w14:textId="7EDE4DFC"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Renovación Pasaportes Adulto VI</w:t>
            </w:r>
          </w:p>
        </w:tc>
      </w:tr>
      <w:tr w:rsidR="000E507C" w:rsidRPr="007A120E" w14:paraId="6A60A57F" w14:textId="77777777" w:rsidTr="00A2107B">
        <w:tc>
          <w:tcPr>
            <w:tcW w:w="3098" w:type="dxa"/>
            <w:vAlign w:val="center"/>
          </w:tcPr>
          <w:p w14:paraId="75FC90E3" w14:textId="77777777" w:rsidR="000E507C" w:rsidRPr="0064182D" w:rsidRDefault="000E507C" w:rsidP="000E507C">
            <w:pPr>
              <w:spacing w:line="480" w:lineRule="auto"/>
              <w:rPr>
                <w:rFonts w:ascii="Gotham Light" w:eastAsia="Times New Roman" w:hAnsi="Gotham Light" w:cs="Times New Roman"/>
                <w:bCs/>
                <w:color w:val="00264C"/>
                <w:sz w:val="18"/>
                <w:szCs w:val="18"/>
              </w:rPr>
            </w:pPr>
          </w:p>
          <w:p w14:paraId="52FFBD19" w14:textId="1734A7D3" w:rsidR="00565527" w:rsidRPr="0064182D" w:rsidRDefault="00F50999" w:rsidP="0064182D">
            <w:pPr>
              <w:spacing w:line="480" w:lineRule="auto"/>
              <w:jc w:val="center"/>
              <w:rPr>
                <w:rFonts w:ascii="Gotham Light" w:hAnsi="Gotham Light" w:cs="Times New Roman"/>
                <w:color w:val="00264C"/>
                <w:sz w:val="18"/>
                <w:szCs w:val="18"/>
              </w:rPr>
            </w:pPr>
            <w:r>
              <w:rPr>
                <w:rFonts w:ascii="Gotham Light" w:eastAsia="Times New Roman" w:hAnsi="Gotham Light" w:cs="Times New Roman"/>
                <w:bCs/>
                <w:color w:val="00264C"/>
                <w:sz w:val="18"/>
                <w:szCs w:val="18"/>
              </w:rPr>
              <w:t>Dirección General de M</w:t>
            </w:r>
            <w:r w:rsidR="0064182D" w:rsidRPr="0064182D">
              <w:rPr>
                <w:rFonts w:ascii="Gotham Light" w:eastAsia="Times New Roman" w:hAnsi="Gotham Light" w:cs="Times New Roman"/>
                <w:bCs/>
                <w:color w:val="00264C"/>
                <w:sz w:val="18"/>
                <w:szCs w:val="18"/>
              </w:rPr>
              <w:t>igración</w:t>
            </w:r>
          </w:p>
          <w:p w14:paraId="3806393B" w14:textId="77777777" w:rsidR="00565527" w:rsidRPr="0064182D" w:rsidRDefault="00565527" w:rsidP="0064182D">
            <w:pPr>
              <w:jc w:val="center"/>
              <w:rPr>
                <w:rFonts w:ascii="Gotham Light" w:eastAsia="Times New Roman" w:hAnsi="Gotham Light" w:cs="Times New Roman"/>
                <w:bCs/>
                <w:color w:val="00264C"/>
                <w:sz w:val="18"/>
                <w:szCs w:val="18"/>
              </w:rPr>
            </w:pPr>
          </w:p>
          <w:p w14:paraId="61CE5B68" w14:textId="77777777" w:rsidR="00565527" w:rsidRPr="0064182D" w:rsidRDefault="00565527" w:rsidP="0064182D">
            <w:pPr>
              <w:jc w:val="center"/>
              <w:rPr>
                <w:rFonts w:ascii="Gotham Light" w:eastAsia="Times New Roman" w:hAnsi="Gotham Light" w:cs="Times New Roman"/>
                <w:bCs/>
                <w:color w:val="00264C"/>
                <w:sz w:val="18"/>
                <w:szCs w:val="18"/>
              </w:rPr>
            </w:pPr>
          </w:p>
          <w:p w14:paraId="44958FDB" w14:textId="77777777" w:rsidR="00565527" w:rsidRPr="0064182D" w:rsidRDefault="00565527" w:rsidP="0064182D">
            <w:pPr>
              <w:jc w:val="center"/>
              <w:rPr>
                <w:rFonts w:ascii="Gotham Light" w:eastAsia="Times New Roman" w:hAnsi="Gotham Light" w:cs="Times New Roman"/>
                <w:bCs/>
                <w:color w:val="00264C"/>
                <w:sz w:val="18"/>
                <w:szCs w:val="18"/>
              </w:rPr>
            </w:pPr>
          </w:p>
          <w:p w14:paraId="38BC8DB0" w14:textId="77777777" w:rsidR="00565527" w:rsidRPr="0064182D" w:rsidRDefault="00565527" w:rsidP="0064182D">
            <w:pPr>
              <w:jc w:val="center"/>
              <w:rPr>
                <w:rFonts w:ascii="Gotham Light" w:eastAsia="Times New Roman" w:hAnsi="Gotham Light" w:cs="Times New Roman"/>
                <w:bCs/>
                <w:color w:val="00264C"/>
                <w:sz w:val="18"/>
                <w:szCs w:val="18"/>
              </w:rPr>
            </w:pPr>
          </w:p>
          <w:p w14:paraId="34947D91" w14:textId="77777777" w:rsidR="00565527" w:rsidRPr="0064182D" w:rsidRDefault="00565527" w:rsidP="0064182D">
            <w:pPr>
              <w:jc w:val="center"/>
              <w:rPr>
                <w:rFonts w:ascii="Gotham Light" w:eastAsia="Times New Roman" w:hAnsi="Gotham Light" w:cs="Times New Roman"/>
                <w:bCs/>
                <w:color w:val="00264C"/>
                <w:sz w:val="18"/>
                <w:szCs w:val="18"/>
              </w:rPr>
            </w:pPr>
          </w:p>
          <w:p w14:paraId="3FA1FB58" w14:textId="77777777" w:rsidR="00565527" w:rsidRPr="0064182D" w:rsidRDefault="00565527" w:rsidP="0064182D">
            <w:pPr>
              <w:jc w:val="center"/>
              <w:rPr>
                <w:rFonts w:ascii="Gotham Light" w:eastAsia="Times New Roman" w:hAnsi="Gotham Light" w:cs="Times New Roman"/>
                <w:bCs/>
                <w:color w:val="00264C"/>
                <w:sz w:val="18"/>
                <w:szCs w:val="18"/>
              </w:rPr>
            </w:pPr>
          </w:p>
          <w:p w14:paraId="44342660" w14:textId="77777777" w:rsidR="00565527" w:rsidRPr="0064182D" w:rsidRDefault="00565527" w:rsidP="0064182D">
            <w:pPr>
              <w:jc w:val="center"/>
              <w:rPr>
                <w:rFonts w:ascii="Gotham Light" w:eastAsia="Times New Roman" w:hAnsi="Gotham Light" w:cs="Times New Roman"/>
                <w:bCs/>
                <w:color w:val="00264C"/>
                <w:sz w:val="18"/>
                <w:szCs w:val="18"/>
              </w:rPr>
            </w:pPr>
          </w:p>
          <w:p w14:paraId="1FB10EB0" w14:textId="77777777" w:rsidR="00565527" w:rsidRPr="0064182D" w:rsidRDefault="00565527" w:rsidP="0064182D">
            <w:pPr>
              <w:jc w:val="center"/>
              <w:rPr>
                <w:rFonts w:ascii="Gotham Light" w:eastAsia="Times New Roman" w:hAnsi="Gotham Light" w:cs="Times New Roman"/>
                <w:bCs/>
                <w:color w:val="00264C"/>
                <w:sz w:val="18"/>
                <w:szCs w:val="18"/>
              </w:rPr>
            </w:pPr>
          </w:p>
          <w:p w14:paraId="668D394C" w14:textId="77777777" w:rsidR="00565527" w:rsidRPr="0064182D" w:rsidRDefault="00565527" w:rsidP="0064182D">
            <w:pPr>
              <w:jc w:val="center"/>
              <w:rPr>
                <w:rFonts w:ascii="Gotham Light" w:eastAsia="Times New Roman" w:hAnsi="Gotham Light" w:cs="Times New Roman"/>
                <w:bCs/>
                <w:color w:val="00264C"/>
                <w:sz w:val="18"/>
                <w:szCs w:val="18"/>
              </w:rPr>
            </w:pPr>
          </w:p>
          <w:p w14:paraId="52DBFDC3" w14:textId="77777777" w:rsidR="00565527" w:rsidRPr="0064182D" w:rsidRDefault="00565527" w:rsidP="0064182D">
            <w:pPr>
              <w:jc w:val="center"/>
              <w:rPr>
                <w:rFonts w:ascii="Gotham Light" w:eastAsia="Times New Roman" w:hAnsi="Gotham Light" w:cs="Times New Roman"/>
                <w:bCs/>
                <w:color w:val="00264C"/>
                <w:sz w:val="18"/>
                <w:szCs w:val="18"/>
              </w:rPr>
            </w:pPr>
          </w:p>
          <w:p w14:paraId="5CA303EB" w14:textId="77777777" w:rsidR="00565527" w:rsidRPr="0064182D" w:rsidRDefault="00565527" w:rsidP="0064182D">
            <w:pPr>
              <w:jc w:val="center"/>
              <w:rPr>
                <w:rFonts w:ascii="Gotham Light" w:eastAsia="Times New Roman" w:hAnsi="Gotham Light" w:cs="Times New Roman"/>
                <w:bCs/>
                <w:color w:val="00264C"/>
                <w:sz w:val="18"/>
                <w:szCs w:val="18"/>
              </w:rPr>
            </w:pPr>
          </w:p>
          <w:p w14:paraId="74DA45A7" w14:textId="77777777" w:rsidR="00565527" w:rsidRPr="0064182D" w:rsidRDefault="00565527" w:rsidP="0064182D">
            <w:pPr>
              <w:jc w:val="center"/>
              <w:rPr>
                <w:rFonts w:ascii="Gotham Light" w:eastAsia="Times New Roman" w:hAnsi="Gotham Light" w:cs="Times New Roman"/>
                <w:bCs/>
                <w:color w:val="00264C"/>
                <w:sz w:val="18"/>
                <w:szCs w:val="18"/>
              </w:rPr>
            </w:pPr>
          </w:p>
          <w:p w14:paraId="38CB7483" w14:textId="5AB8C650" w:rsidR="009017CA" w:rsidRPr="0064182D" w:rsidRDefault="00F50999" w:rsidP="0064182D">
            <w:pPr>
              <w:jc w:val="center"/>
              <w:rPr>
                <w:rFonts w:ascii="Gotham Light" w:hAnsi="Gotham Light" w:cs="Times New Roman"/>
                <w:color w:val="00264C"/>
                <w:sz w:val="18"/>
                <w:szCs w:val="18"/>
              </w:rPr>
            </w:pPr>
            <w:r>
              <w:rPr>
                <w:rFonts w:ascii="Gotham Light" w:eastAsia="Times New Roman" w:hAnsi="Gotham Light" w:cs="Times New Roman"/>
                <w:bCs/>
                <w:color w:val="00264C"/>
                <w:sz w:val="18"/>
                <w:szCs w:val="18"/>
              </w:rPr>
              <w:t>Dirección General de M</w:t>
            </w:r>
            <w:r w:rsidR="0064182D" w:rsidRPr="0064182D">
              <w:rPr>
                <w:rFonts w:ascii="Gotham Light" w:eastAsia="Times New Roman" w:hAnsi="Gotham Light" w:cs="Times New Roman"/>
                <w:bCs/>
                <w:color w:val="00264C"/>
                <w:sz w:val="18"/>
                <w:szCs w:val="18"/>
              </w:rPr>
              <w:t>igración</w:t>
            </w:r>
          </w:p>
        </w:tc>
        <w:tc>
          <w:tcPr>
            <w:tcW w:w="5407" w:type="dxa"/>
            <w:vAlign w:val="center"/>
          </w:tcPr>
          <w:p w14:paraId="2358B1D3" w14:textId="77777777" w:rsidR="009017CA" w:rsidRPr="000E507C" w:rsidRDefault="009017CA" w:rsidP="000E507C">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eastAsia="Times New Roman" w:hAnsi="Artifex CF Light" w:cs="Times New Roman"/>
                <w:color w:val="00264C"/>
                <w:sz w:val="18"/>
                <w:szCs w:val="18"/>
              </w:rPr>
              <w:lastRenderedPageBreak/>
              <w:t>Solicitud Certificación Menores Salida Del País- A</w:t>
            </w:r>
          </w:p>
          <w:p w14:paraId="1CAABAA1"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Certificación Menores Salida Del País- B</w:t>
            </w:r>
          </w:p>
          <w:p w14:paraId="5CC682B3"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Certificación Menores Salida Del País- C</w:t>
            </w:r>
          </w:p>
          <w:p w14:paraId="4690E4CE"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lastRenderedPageBreak/>
              <w:t>Solicitud Certificación Menores Salida Del País- D</w:t>
            </w:r>
          </w:p>
          <w:p w14:paraId="3FA697D7"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Certificación Menores Salida Del País- E</w:t>
            </w:r>
          </w:p>
          <w:p w14:paraId="751BE73F"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Certificación Menores Salida Del País- F</w:t>
            </w:r>
          </w:p>
          <w:p w14:paraId="4A835B6A" w14:textId="57A3A1CB"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Renovación de Residencia por Inversión</w:t>
            </w:r>
          </w:p>
          <w:p w14:paraId="2C56D158"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Renovación de Permiso de No Residente</w:t>
            </w:r>
          </w:p>
          <w:p w14:paraId="19A9DCA9"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Renovación de Residencia Definitiva</w:t>
            </w:r>
          </w:p>
          <w:p w14:paraId="24830202"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de Residencia Definitiva</w:t>
            </w:r>
          </w:p>
          <w:p w14:paraId="50F0CC8F"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de Reentrada</w:t>
            </w:r>
          </w:p>
          <w:p w14:paraId="40E46EE1"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de duplicado de carnet por pérdida</w:t>
            </w:r>
          </w:p>
          <w:p w14:paraId="167E7AEB" w14:textId="25B055DC"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 xml:space="preserve">Renovación </w:t>
            </w:r>
            <w:r w:rsidR="00FE46B8" w:rsidRPr="000E507C">
              <w:rPr>
                <w:rFonts w:ascii="Artifex CF Light" w:eastAsia="Times New Roman" w:hAnsi="Artifex CF Light" w:cs="Times New Roman"/>
                <w:color w:val="00264C"/>
                <w:sz w:val="18"/>
                <w:szCs w:val="18"/>
              </w:rPr>
              <w:t>d</w:t>
            </w:r>
            <w:r w:rsidRPr="000E507C">
              <w:rPr>
                <w:rFonts w:ascii="Artifex CF Light" w:eastAsia="Times New Roman" w:hAnsi="Artifex CF Light" w:cs="Times New Roman"/>
                <w:color w:val="00264C"/>
                <w:sz w:val="18"/>
                <w:szCs w:val="18"/>
              </w:rPr>
              <w:t>e Residencia Temporal</w:t>
            </w:r>
          </w:p>
          <w:p w14:paraId="2657853E" w14:textId="750232DF" w:rsidR="00FE46B8"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 xml:space="preserve">Renovación </w:t>
            </w:r>
            <w:r w:rsidR="00FE46B8" w:rsidRPr="000E507C">
              <w:rPr>
                <w:rFonts w:ascii="Artifex CF Light" w:eastAsia="Times New Roman" w:hAnsi="Artifex CF Light" w:cs="Times New Roman"/>
                <w:color w:val="00264C"/>
                <w:sz w:val="18"/>
                <w:szCs w:val="18"/>
              </w:rPr>
              <w:t>d</w:t>
            </w:r>
            <w:r w:rsidRPr="000E507C">
              <w:rPr>
                <w:rFonts w:ascii="Artifex CF Light" w:eastAsia="Times New Roman" w:hAnsi="Artifex CF Light" w:cs="Times New Roman"/>
                <w:color w:val="00264C"/>
                <w:sz w:val="18"/>
                <w:szCs w:val="18"/>
              </w:rPr>
              <w:t>e  Residencia Permanente</w:t>
            </w:r>
          </w:p>
          <w:p w14:paraId="574E1AA2" w14:textId="2A7730BB"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 xml:space="preserve">Prorroga </w:t>
            </w:r>
            <w:r w:rsidR="00FE46B8" w:rsidRPr="000E507C">
              <w:rPr>
                <w:rFonts w:ascii="Artifex CF Light" w:eastAsia="Times New Roman" w:hAnsi="Artifex CF Light" w:cs="Times New Roman"/>
                <w:color w:val="00264C"/>
                <w:sz w:val="18"/>
                <w:szCs w:val="18"/>
              </w:rPr>
              <w:t>d</w:t>
            </w:r>
            <w:r w:rsidRPr="000E507C">
              <w:rPr>
                <w:rFonts w:ascii="Artifex CF Light" w:eastAsia="Times New Roman" w:hAnsi="Artifex CF Light" w:cs="Times New Roman"/>
                <w:color w:val="00264C"/>
                <w:sz w:val="18"/>
                <w:szCs w:val="18"/>
              </w:rPr>
              <w:t>e Reentrada</w:t>
            </w:r>
          </w:p>
        </w:tc>
      </w:tr>
      <w:tr w:rsidR="000E507C" w:rsidRPr="007A120E" w14:paraId="4C6003F3" w14:textId="77777777" w:rsidTr="00A2107B">
        <w:tc>
          <w:tcPr>
            <w:tcW w:w="3098" w:type="dxa"/>
            <w:vAlign w:val="center"/>
          </w:tcPr>
          <w:p w14:paraId="3832EE27" w14:textId="77777777" w:rsidR="005C3867" w:rsidRPr="0064182D" w:rsidRDefault="005C3867" w:rsidP="0064182D">
            <w:pPr>
              <w:spacing w:line="480" w:lineRule="auto"/>
              <w:jc w:val="center"/>
              <w:rPr>
                <w:rFonts w:ascii="Gotham Light" w:eastAsia="Times New Roman" w:hAnsi="Gotham Light" w:cs="Times New Roman"/>
                <w:bCs/>
                <w:color w:val="00264C"/>
                <w:sz w:val="18"/>
                <w:szCs w:val="18"/>
              </w:rPr>
            </w:pPr>
          </w:p>
          <w:p w14:paraId="01FC91A7" w14:textId="77777777" w:rsidR="005C3867" w:rsidRPr="0064182D" w:rsidRDefault="005C3867" w:rsidP="0064182D">
            <w:pPr>
              <w:spacing w:line="480" w:lineRule="auto"/>
              <w:jc w:val="center"/>
              <w:rPr>
                <w:rFonts w:ascii="Gotham Light" w:eastAsia="Times New Roman" w:hAnsi="Gotham Light" w:cs="Times New Roman"/>
                <w:bCs/>
                <w:color w:val="00264C"/>
                <w:sz w:val="18"/>
                <w:szCs w:val="18"/>
              </w:rPr>
            </w:pPr>
          </w:p>
          <w:p w14:paraId="516C73F5" w14:textId="77777777" w:rsidR="005C3867" w:rsidRPr="0064182D" w:rsidRDefault="005C3867" w:rsidP="0064182D">
            <w:pPr>
              <w:spacing w:line="480" w:lineRule="auto"/>
              <w:jc w:val="center"/>
              <w:rPr>
                <w:rFonts w:ascii="Gotham Light" w:eastAsia="Times New Roman" w:hAnsi="Gotham Light" w:cs="Times New Roman"/>
                <w:bCs/>
                <w:color w:val="00264C"/>
                <w:sz w:val="18"/>
                <w:szCs w:val="18"/>
              </w:rPr>
            </w:pPr>
          </w:p>
          <w:p w14:paraId="5D960DF0" w14:textId="24419782" w:rsidR="005C3867" w:rsidRPr="0064182D" w:rsidRDefault="00F50999" w:rsidP="0064182D">
            <w:pPr>
              <w:spacing w:line="480" w:lineRule="auto"/>
              <w:jc w:val="center"/>
              <w:rPr>
                <w:rFonts w:ascii="Gotham Light" w:eastAsia="Times New Roman" w:hAnsi="Gotham Light" w:cs="Times New Roman"/>
                <w:bCs/>
                <w:color w:val="00264C"/>
                <w:sz w:val="18"/>
                <w:szCs w:val="18"/>
              </w:rPr>
            </w:pPr>
            <w:r>
              <w:rPr>
                <w:rFonts w:ascii="Gotham Light" w:eastAsia="Times New Roman" w:hAnsi="Gotham Light" w:cs="Times New Roman"/>
                <w:bCs/>
                <w:color w:val="00264C"/>
                <w:sz w:val="18"/>
                <w:szCs w:val="18"/>
              </w:rPr>
              <w:t>Instituto Tecnológico de las A</w:t>
            </w:r>
            <w:r w:rsidR="000E507C">
              <w:rPr>
                <w:rFonts w:ascii="Gotham Light" w:eastAsia="Times New Roman" w:hAnsi="Gotham Light" w:cs="Times New Roman"/>
                <w:bCs/>
                <w:color w:val="00264C"/>
                <w:sz w:val="18"/>
                <w:szCs w:val="18"/>
              </w:rPr>
              <w:t>méricas (ITLA</w:t>
            </w:r>
            <w:r w:rsidR="0064182D" w:rsidRPr="0064182D">
              <w:rPr>
                <w:rFonts w:ascii="Gotham Light" w:eastAsia="Times New Roman" w:hAnsi="Gotham Light" w:cs="Times New Roman"/>
                <w:bCs/>
                <w:color w:val="00264C"/>
                <w:sz w:val="18"/>
                <w:szCs w:val="18"/>
              </w:rPr>
              <w:t>)</w:t>
            </w:r>
          </w:p>
          <w:p w14:paraId="60A19D82" w14:textId="77777777" w:rsidR="005C3867" w:rsidRPr="0064182D" w:rsidRDefault="005C3867" w:rsidP="0064182D">
            <w:pPr>
              <w:spacing w:line="480" w:lineRule="auto"/>
              <w:jc w:val="center"/>
              <w:rPr>
                <w:rFonts w:ascii="Gotham Light" w:eastAsia="Times New Roman" w:hAnsi="Gotham Light" w:cs="Times New Roman"/>
                <w:bCs/>
                <w:color w:val="00264C"/>
                <w:sz w:val="18"/>
                <w:szCs w:val="18"/>
              </w:rPr>
            </w:pPr>
          </w:p>
          <w:p w14:paraId="33245E97" w14:textId="77777777" w:rsidR="005C3867" w:rsidRPr="0064182D" w:rsidRDefault="005C3867" w:rsidP="0064182D">
            <w:pPr>
              <w:spacing w:line="480" w:lineRule="auto"/>
              <w:jc w:val="center"/>
              <w:rPr>
                <w:rFonts w:ascii="Gotham Light" w:eastAsia="Times New Roman" w:hAnsi="Gotham Light" w:cs="Times New Roman"/>
                <w:bCs/>
                <w:color w:val="00264C"/>
                <w:sz w:val="18"/>
                <w:szCs w:val="18"/>
              </w:rPr>
            </w:pPr>
          </w:p>
          <w:p w14:paraId="154DA2F2" w14:textId="77777777" w:rsidR="005C3867" w:rsidRPr="0064182D" w:rsidRDefault="005C3867" w:rsidP="0064182D">
            <w:pPr>
              <w:spacing w:line="480" w:lineRule="auto"/>
              <w:jc w:val="center"/>
              <w:rPr>
                <w:rFonts w:ascii="Gotham Light" w:eastAsia="Times New Roman" w:hAnsi="Gotham Light" w:cs="Times New Roman"/>
                <w:bCs/>
                <w:color w:val="00264C"/>
                <w:sz w:val="18"/>
                <w:szCs w:val="18"/>
              </w:rPr>
            </w:pPr>
          </w:p>
          <w:p w14:paraId="5E70DA74" w14:textId="77777777" w:rsidR="005C3867" w:rsidRPr="0064182D" w:rsidRDefault="005C3867" w:rsidP="0064182D">
            <w:pPr>
              <w:spacing w:line="480" w:lineRule="auto"/>
              <w:jc w:val="center"/>
              <w:rPr>
                <w:rFonts w:ascii="Gotham Light" w:eastAsia="Times New Roman" w:hAnsi="Gotham Light" w:cs="Times New Roman"/>
                <w:bCs/>
                <w:color w:val="00264C"/>
                <w:sz w:val="18"/>
                <w:szCs w:val="18"/>
              </w:rPr>
            </w:pPr>
          </w:p>
          <w:p w14:paraId="18B9E184" w14:textId="433AE0E5" w:rsidR="005C3867" w:rsidRPr="0064182D" w:rsidRDefault="005C3867" w:rsidP="0064182D">
            <w:pPr>
              <w:spacing w:line="480" w:lineRule="auto"/>
              <w:jc w:val="center"/>
              <w:rPr>
                <w:rFonts w:ascii="Gotham Light" w:eastAsia="Times New Roman" w:hAnsi="Gotham Light" w:cs="Times New Roman"/>
                <w:bCs/>
                <w:color w:val="00264C"/>
                <w:sz w:val="18"/>
                <w:szCs w:val="18"/>
              </w:rPr>
            </w:pPr>
          </w:p>
        </w:tc>
        <w:tc>
          <w:tcPr>
            <w:tcW w:w="5407" w:type="dxa"/>
            <w:vAlign w:val="center"/>
          </w:tcPr>
          <w:p w14:paraId="227F5D2B" w14:textId="77777777" w:rsidR="009017CA" w:rsidRPr="000E507C" w:rsidRDefault="009017CA" w:rsidP="000E507C">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eastAsia="Times New Roman" w:hAnsi="Artifex CF Light" w:cs="Times New Roman"/>
                <w:color w:val="00264C"/>
                <w:sz w:val="18"/>
                <w:szCs w:val="18"/>
              </w:rPr>
              <w:t>Abono Cuota Tecnólogo</w:t>
            </w:r>
          </w:p>
          <w:p w14:paraId="0B25FDD6"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Abono Cursos y/o Diplomados Educación Continuada</w:t>
            </w:r>
          </w:p>
          <w:p w14:paraId="4B87AB98"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Pago Admisión</w:t>
            </w:r>
          </w:p>
          <w:p w14:paraId="2ECED08B"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Carta de Certificación</w:t>
            </w:r>
          </w:p>
          <w:p w14:paraId="4F2334AB"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Residencia Académica</w:t>
            </w:r>
          </w:p>
          <w:p w14:paraId="14A86B9A"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Villa Panamericana</w:t>
            </w:r>
          </w:p>
          <w:p w14:paraId="1C34A081"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Record de Notas</w:t>
            </w:r>
          </w:p>
          <w:p w14:paraId="29FE3920"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Carnet de Estudiante</w:t>
            </w:r>
          </w:p>
          <w:p w14:paraId="18E24650"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Derecho a Graduación</w:t>
            </w:r>
          </w:p>
          <w:p w14:paraId="3BB01BB1"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Ticket de Transporte</w:t>
            </w:r>
          </w:p>
          <w:p w14:paraId="1F4E1124" w14:textId="77777777" w:rsidR="00FE46B8" w:rsidRPr="000E507C" w:rsidRDefault="009017CA" w:rsidP="000E507C">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eastAsia="Times New Roman" w:hAnsi="Artifex CF Light" w:cs="Times New Roman"/>
                <w:color w:val="00264C"/>
                <w:sz w:val="18"/>
                <w:szCs w:val="18"/>
              </w:rPr>
              <w:t>Pago copia de Documentos</w:t>
            </w:r>
          </w:p>
          <w:p w14:paraId="2E0D3968" w14:textId="10F455AB" w:rsidR="009017CA" w:rsidRPr="000E507C" w:rsidRDefault="009017CA" w:rsidP="000E507C">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eastAsia="Times New Roman" w:hAnsi="Artifex CF Light" w:cs="Times New Roman"/>
                <w:color w:val="00264C"/>
                <w:sz w:val="18"/>
                <w:szCs w:val="18"/>
              </w:rPr>
              <w:t xml:space="preserve">Pago de Inscripción  </w:t>
            </w:r>
            <w:r w:rsidR="00FE46B8" w:rsidRPr="000E507C">
              <w:rPr>
                <w:rFonts w:ascii="Artifex CF Light" w:eastAsia="Times New Roman" w:hAnsi="Artifex CF Light" w:cs="Times New Roman"/>
                <w:color w:val="00264C"/>
                <w:sz w:val="18"/>
                <w:szCs w:val="18"/>
              </w:rPr>
              <w:t>y/o</w:t>
            </w:r>
            <w:r w:rsidRPr="000E507C">
              <w:rPr>
                <w:rFonts w:ascii="Artifex CF Light" w:eastAsia="Times New Roman" w:hAnsi="Artifex CF Light" w:cs="Times New Roman"/>
                <w:color w:val="00264C"/>
                <w:sz w:val="18"/>
                <w:szCs w:val="18"/>
              </w:rPr>
              <w:t xml:space="preserve"> Abono Tecnológico</w:t>
            </w:r>
          </w:p>
        </w:tc>
      </w:tr>
      <w:tr w:rsidR="000E507C" w:rsidRPr="007A120E" w14:paraId="421EB826" w14:textId="77777777" w:rsidTr="00A2107B">
        <w:tc>
          <w:tcPr>
            <w:tcW w:w="3098" w:type="dxa"/>
            <w:vAlign w:val="center"/>
          </w:tcPr>
          <w:p w14:paraId="4600A405" w14:textId="114777A3" w:rsidR="009017CA" w:rsidRPr="0064182D" w:rsidRDefault="00F50999" w:rsidP="0064182D">
            <w:pPr>
              <w:spacing w:line="480" w:lineRule="auto"/>
              <w:jc w:val="center"/>
              <w:rPr>
                <w:rFonts w:ascii="Gotham Light" w:hAnsi="Gotham Light" w:cs="Times New Roman"/>
                <w:color w:val="00264C"/>
                <w:sz w:val="18"/>
                <w:szCs w:val="18"/>
              </w:rPr>
            </w:pPr>
            <w:r>
              <w:rPr>
                <w:rFonts w:ascii="Gotham Light" w:eastAsia="Times New Roman" w:hAnsi="Gotham Light" w:cs="Times New Roman"/>
                <w:bCs/>
                <w:color w:val="00264C"/>
                <w:sz w:val="18"/>
                <w:szCs w:val="18"/>
              </w:rPr>
              <w:lastRenderedPageBreak/>
              <w:t>Ministerio de Educación Superior, Ciencia y T</w:t>
            </w:r>
            <w:r w:rsidR="0064182D" w:rsidRPr="0064182D">
              <w:rPr>
                <w:rFonts w:ascii="Gotham Light" w:eastAsia="Times New Roman" w:hAnsi="Gotham Light" w:cs="Times New Roman"/>
                <w:bCs/>
                <w:color w:val="00264C"/>
                <w:sz w:val="18"/>
                <w:szCs w:val="18"/>
              </w:rPr>
              <w:t xml:space="preserve">ecnología </w:t>
            </w:r>
            <w:r w:rsidR="000E507C" w:rsidRPr="0064182D">
              <w:rPr>
                <w:rFonts w:ascii="Gotham Light" w:eastAsia="Times New Roman" w:hAnsi="Gotham Light" w:cs="Times New Roman"/>
                <w:bCs/>
                <w:color w:val="00264C"/>
                <w:sz w:val="18"/>
                <w:szCs w:val="18"/>
              </w:rPr>
              <w:t>(MESCYT)</w:t>
            </w:r>
          </w:p>
        </w:tc>
        <w:tc>
          <w:tcPr>
            <w:tcW w:w="5407" w:type="dxa"/>
            <w:vAlign w:val="center"/>
          </w:tcPr>
          <w:p w14:paraId="6EA3B9C0" w14:textId="77777777" w:rsidR="001B6DAA" w:rsidRPr="000E507C" w:rsidRDefault="009017CA" w:rsidP="000E507C">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eastAsia="Times New Roman" w:hAnsi="Artifex CF Light" w:cs="Times New Roman"/>
                <w:color w:val="00264C"/>
                <w:sz w:val="18"/>
                <w:szCs w:val="18"/>
              </w:rPr>
              <w:t>Legalización Y Certificación De Documentos,  Instituciones  Públicas</w:t>
            </w:r>
          </w:p>
          <w:p w14:paraId="21A13FF1" w14:textId="1A19DAE3" w:rsidR="009017CA" w:rsidRPr="000E507C" w:rsidRDefault="009017CA" w:rsidP="000E507C">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eastAsia="Times New Roman" w:hAnsi="Artifex CF Light" w:cs="Times New Roman"/>
                <w:color w:val="00264C"/>
                <w:sz w:val="18"/>
                <w:szCs w:val="18"/>
              </w:rPr>
              <w:t>Legalización Y Certificación De Documentos,  Instituciones  Privadas</w:t>
            </w:r>
          </w:p>
        </w:tc>
      </w:tr>
      <w:tr w:rsidR="000E507C" w:rsidRPr="007A120E" w14:paraId="089672E5" w14:textId="77777777" w:rsidTr="00A2107B">
        <w:tc>
          <w:tcPr>
            <w:tcW w:w="3098" w:type="dxa"/>
            <w:vAlign w:val="center"/>
          </w:tcPr>
          <w:p w14:paraId="3F8A08F6" w14:textId="78AFB143" w:rsidR="001B6DAA" w:rsidRPr="0064182D" w:rsidRDefault="001B6DAA" w:rsidP="0064182D">
            <w:pPr>
              <w:spacing w:line="480" w:lineRule="auto"/>
              <w:jc w:val="center"/>
              <w:rPr>
                <w:rFonts w:ascii="Gotham Light" w:eastAsia="Times New Roman" w:hAnsi="Gotham Light" w:cs="Times New Roman"/>
                <w:bCs/>
                <w:color w:val="00264C"/>
                <w:sz w:val="18"/>
                <w:szCs w:val="18"/>
              </w:rPr>
            </w:pPr>
          </w:p>
          <w:p w14:paraId="156C494C" w14:textId="77777777" w:rsidR="005C3867" w:rsidRPr="0064182D" w:rsidRDefault="005C3867" w:rsidP="0064182D">
            <w:pPr>
              <w:spacing w:line="480" w:lineRule="auto"/>
              <w:jc w:val="center"/>
              <w:rPr>
                <w:rFonts w:ascii="Gotham Light" w:eastAsia="Times New Roman" w:hAnsi="Gotham Light" w:cs="Times New Roman"/>
                <w:bCs/>
                <w:color w:val="00264C"/>
                <w:sz w:val="18"/>
                <w:szCs w:val="18"/>
              </w:rPr>
            </w:pPr>
          </w:p>
          <w:p w14:paraId="149BD202" w14:textId="77777777" w:rsidR="005C3867" w:rsidRPr="0064182D" w:rsidRDefault="005C3867" w:rsidP="0064182D">
            <w:pPr>
              <w:spacing w:line="480" w:lineRule="auto"/>
              <w:jc w:val="center"/>
              <w:rPr>
                <w:rFonts w:ascii="Gotham Light" w:eastAsia="Times New Roman" w:hAnsi="Gotham Light" w:cs="Times New Roman"/>
                <w:bCs/>
                <w:color w:val="00264C"/>
                <w:sz w:val="18"/>
                <w:szCs w:val="18"/>
              </w:rPr>
            </w:pPr>
          </w:p>
          <w:p w14:paraId="38D441E3" w14:textId="77777777" w:rsidR="005C3867" w:rsidRPr="0064182D" w:rsidRDefault="005C3867" w:rsidP="0064182D">
            <w:pPr>
              <w:spacing w:line="480" w:lineRule="auto"/>
              <w:jc w:val="center"/>
              <w:rPr>
                <w:rFonts w:ascii="Gotham Light" w:eastAsia="Times New Roman" w:hAnsi="Gotham Light" w:cs="Times New Roman"/>
                <w:bCs/>
                <w:color w:val="00264C"/>
                <w:sz w:val="18"/>
                <w:szCs w:val="18"/>
              </w:rPr>
            </w:pPr>
          </w:p>
          <w:p w14:paraId="41F06CEB" w14:textId="77777777" w:rsidR="005C3867" w:rsidRPr="0064182D" w:rsidRDefault="005C3867" w:rsidP="0064182D">
            <w:pPr>
              <w:spacing w:line="480" w:lineRule="auto"/>
              <w:jc w:val="center"/>
              <w:rPr>
                <w:rFonts w:ascii="Gotham Light" w:eastAsia="Times New Roman" w:hAnsi="Gotham Light" w:cs="Times New Roman"/>
                <w:bCs/>
                <w:color w:val="00264C"/>
                <w:sz w:val="18"/>
                <w:szCs w:val="18"/>
              </w:rPr>
            </w:pPr>
          </w:p>
          <w:p w14:paraId="3F8F49D7" w14:textId="77777777" w:rsidR="005C3867" w:rsidRPr="0064182D" w:rsidRDefault="005C3867" w:rsidP="0064182D">
            <w:pPr>
              <w:spacing w:line="480" w:lineRule="auto"/>
              <w:jc w:val="center"/>
              <w:rPr>
                <w:rFonts w:ascii="Gotham Light" w:eastAsia="Times New Roman" w:hAnsi="Gotham Light" w:cs="Times New Roman"/>
                <w:bCs/>
                <w:color w:val="00264C"/>
                <w:sz w:val="18"/>
                <w:szCs w:val="18"/>
              </w:rPr>
            </w:pPr>
          </w:p>
          <w:p w14:paraId="7710881B" w14:textId="77777777" w:rsidR="005C3867" w:rsidRPr="0064182D" w:rsidRDefault="005C3867" w:rsidP="0064182D">
            <w:pPr>
              <w:spacing w:line="480" w:lineRule="auto"/>
              <w:jc w:val="center"/>
              <w:rPr>
                <w:rFonts w:ascii="Gotham Light" w:eastAsia="Times New Roman" w:hAnsi="Gotham Light" w:cs="Times New Roman"/>
                <w:bCs/>
                <w:color w:val="00264C"/>
                <w:sz w:val="18"/>
                <w:szCs w:val="18"/>
              </w:rPr>
            </w:pPr>
          </w:p>
          <w:p w14:paraId="50426D31" w14:textId="77777777" w:rsidR="005C3867" w:rsidRPr="0064182D" w:rsidRDefault="005C3867" w:rsidP="0064182D">
            <w:pPr>
              <w:spacing w:line="480" w:lineRule="auto"/>
              <w:jc w:val="center"/>
              <w:rPr>
                <w:rFonts w:ascii="Gotham Light" w:eastAsia="Times New Roman" w:hAnsi="Gotham Light" w:cs="Times New Roman"/>
                <w:bCs/>
                <w:color w:val="00264C"/>
                <w:sz w:val="18"/>
                <w:szCs w:val="18"/>
              </w:rPr>
            </w:pPr>
          </w:p>
          <w:p w14:paraId="1F63D488" w14:textId="77777777" w:rsidR="005C3867" w:rsidRPr="0064182D" w:rsidRDefault="005C3867" w:rsidP="0064182D">
            <w:pPr>
              <w:spacing w:line="480" w:lineRule="auto"/>
              <w:jc w:val="center"/>
              <w:rPr>
                <w:rFonts w:ascii="Gotham Light" w:eastAsia="Times New Roman" w:hAnsi="Gotham Light" w:cs="Times New Roman"/>
                <w:bCs/>
                <w:color w:val="00264C"/>
                <w:sz w:val="18"/>
                <w:szCs w:val="18"/>
              </w:rPr>
            </w:pPr>
          </w:p>
          <w:p w14:paraId="7644B688" w14:textId="77777777" w:rsidR="005C3867" w:rsidRPr="0064182D" w:rsidRDefault="005C3867" w:rsidP="00E106AD">
            <w:pPr>
              <w:spacing w:line="480" w:lineRule="auto"/>
              <w:rPr>
                <w:rFonts w:ascii="Gotham Light" w:eastAsia="Times New Roman" w:hAnsi="Gotham Light" w:cs="Times New Roman"/>
                <w:bCs/>
                <w:color w:val="00264C"/>
                <w:sz w:val="18"/>
                <w:szCs w:val="18"/>
              </w:rPr>
            </w:pPr>
          </w:p>
          <w:p w14:paraId="451B7C03" w14:textId="77777777" w:rsidR="005C3867" w:rsidRPr="0064182D" w:rsidRDefault="005C3867" w:rsidP="0064182D">
            <w:pPr>
              <w:spacing w:line="480" w:lineRule="auto"/>
              <w:jc w:val="center"/>
              <w:rPr>
                <w:rFonts w:ascii="Gotham Light" w:eastAsia="Times New Roman" w:hAnsi="Gotham Light" w:cs="Times New Roman"/>
                <w:bCs/>
                <w:color w:val="00264C"/>
                <w:sz w:val="18"/>
                <w:szCs w:val="18"/>
              </w:rPr>
            </w:pPr>
          </w:p>
          <w:p w14:paraId="2D86A8B9" w14:textId="2DC9E36A" w:rsidR="001B6DAA" w:rsidRPr="0064182D" w:rsidRDefault="003E7577" w:rsidP="0064182D">
            <w:pPr>
              <w:spacing w:line="480" w:lineRule="auto"/>
              <w:jc w:val="center"/>
              <w:rPr>
                <w:rFonts w:ascii="Gotham Light" w:eastAsia="Times New Roman" w:hAnsi="Gotham Light" w:cs="Times New Roman"/>
                <w:bCs/>
                <w:color w:val="00264C"/>
                <w:sz w:val="18"/>
                <w:szCs w:val="18"/>
              </w:rPr>
            </w:pPr>
            <w:r>
              <w:rPr>
                <w:rFonts w:ascii="Gotham Light" w:eastAsia="Times New Roman" w:hAnsi="Gotham Light" w:cs="Times New Roman"/>
                <w:bCs/>
                <w:color w:val="00264C"/>
                <w:sz w:val="18"/>
                <w:szCs w:val="18"/>
              </w:rPr>
              <w:t>Instituto Nacional de Tránsito y Transporte T</w:t>
            </w:r>
            <w:r w:rsidR="0064182D" w:rsidRPr="0064182D">
              <w:rPr>
                <w:rFonts w:ascii="Gotham Light" w:eastAsia="Times New Roman" w:hAnsi="Gotham Light" w:cs="Times New Roman"/>
                <w:bCs/>
                <w:color w:val="00264C"/>
                <w:sz w:val="18"/>
                <w:szCs w:val="18"/>
              </w:rPr>
              <w:t>errestre</w:t>
            </w:r>
          </w:p>
          <w:p w14:paraId="119B8C55" w14:textId="47521D55" w:rsidR="009017CA" w:rsidRPr="0064182D" w:rsidRDefault="000E507C" w:rsidP="0064182D">
            <w:pPr>
              <w:spacing w:line="480" w:lineRule="auto"/>
              <w:jc w:val="center"/>
              <w:rPr>
                <w:rFonts w:ascii="Gotham Light" w:eastAsia="Times New Roman" w:hAnsi="Gotham Light" w:cs="Times New Roman"/>
                <w:bCs/>
                <w:color w:val="00264C"/>
                <w:sz w:val="18"/>
                <w:szCs w:val="18"/>
              </w:rPr>
            </w:pPr>
            <w:r w:rsidRPr="0064182D">
              <w:rPr>
                <w:rFonts w:ascii="Gotham Light" w:eastAsia="Times New Roman" w:hAnsi="Gotham Light" w:cs="Times New Roman"/>
                <w:bCs/>
                <w:color w:val="00264C"/>
                <w:sz w:val="18"/>
                <w:szCs w:val="18"/>
              </w:rPr>
              <w:t>(INTRANT)</w:t>
            </w:r>
          </w:p>
          <w:p w14:paraId="59A87762" w14:textId="77777777" w:rsidR="005C3867" w:rsidRPr="0064182D" w:rsidRDefault="005C3867" w:rsidP="0064182D">
            <w:pPr>
              <w:spacing w:line="480" w:lineRule="auto"/>
              <w:jc w:val="center"/>
              <w:rPr>
                <w:rFonts w:ascii="Gotham Light" w:eastAsia="Times New Roman" w:hAnsi="Gotham Light" w:cs="Times New Roman"/>
                <w:bCs/>
                <w:color w:val="00264C"/>
                <w:sz w:val="18"/>
                <w:szCs w:val="18"/>
              </w:rPr>
            </w:pPr>
          </w:p>
          <w:p w14:paraId="2EF8C1E5" w14:textId="77777777" w:rsidR="005C3867" w:rsidRPr="0064182D" w:rsidRDefault="005C3867" w:rsidP="0064182D">
            <w:pPr>
              <w:spacing w:line="480" w:lineRule="auto"/>
              <w:jc w:val="center"/>
              <w:rPr>
                <w:rFonts w:ascii="Gotham Light" w:eastAsia="Times New Roman" w:hAnsi="Gotham Light" w:cs="Times New Roman"/>
                <w:bCs/>
                <w:color w:val="00264C"/>
                <w:sz w:val="18"/>
                <w:szCs w:val="18"/>
              </w:rPr>
            </w:pPr>
          </w:p>
          <w:p w14:paraId="1833391F" w14:textId="77777777" w:rsidR="005C3867" w:rsidRPr="0064182D" w:rsidRDefault="005C3867" w:rsidP="0064182D">
            <w:pPr>
              <w:spacing w:line="480" w:lineRule="auto"/>
              <w:jc w:val="center"/>
              <w:rPr>
                <w:rFonts w:ascii="Gotham Light" w:eastAsia="Times New Roman" w:hAnsi="Gotham Light" w:cs="Times New Roman"/>
                <w:bCs/>
                <w:color w:val="00264C"/>
                <w:sz w:val="18"/>
                <w:szCs w:val="18"/>
              </w:rPr>
            </w:pPr>
          </w:p>
          <w:p w14:paraId="00232651" w14:textId="77777777" w:rsidR="005C3867" w:rsidRPr="0064182D" w:rsidRDefault="005C3867" w:rsidP="0064182D">
            <w:pPr>
              <w:spacing w:line="480" w:lineRule="auto"/>
              <w:jc w:val="center"/>
              <w:rPr>
                <w:rFonts w:ascii="Gotham Light" w:eastAsia="Times New Roman" w:hAnsi="Gotham Light" w:cs="Times New Roman"/>
                <w:bCs/>
                <w:color w:val="00264C"/>
                <w:sz w:val="18"/>
                <w:szCs w:val="18"/>
              </w:rPr>
            </w:pPr>
          </w:p>
          <w:p w14:paraId="5F81B2E9" w14:textId="77777777" w:rsidR="005C3867" w:rsidRPr="0064182D" w:rsidRDefault="005C3867" w:rsidP="0064182D">
            <w:pPr>
              <w:spacing w:line="480" w:lineRule="auto"/>
              <w:jc w:val="center"/>
              <w:rPr>
                <w:rFonts w:ascii="Gotham Light" w:eastAsia="Times New Roman" w:hAnsi="Gotham Light" w:cs="Times New Roman"/>
                <w:bCs/>
                <w:color w:val="00264C"/>
                <w:sz w:val="18"/>
                <w:szCs w:val="18"/>
              </w:rPr>
            </w:pPr>
          </w:p>
          <w:p w14:paraId="0DB98B69" w14:textId="77777777" w:rsidR="005C3867" w:rsidRPr="0064182D" w:rsidRDefault="005C3867" w:rsidP="0064182D">
            <w:pPr>
              <w:spacing w:line="480" w:lineRule="auto"/>
              <w:jc w:val="center"/>
              <w:rPr>
                <w:rFonts w:ascii="Gotham Light" w:eastAsia="Times New Roman" w:hAnsi="Gotham Light" w:cs="Times New Roman"/>
                <w:bCs/>
                <w:color w:val="00264C"/>
                <w:sz w:val="18"/>
                <w:szCs w:val="18"/>
              </w:rPr>
            </w:pPr>
          </w:p>
          <w:p w14:paraId="4A715BA0" w14:textId="77777777" w:rsidR="005C3867" w:rsidRPr="0064182D" w:rsidRDefault="005C3867" w:rsidP="0064182D">
            <w:pPr>
              <w:spacing w:line="480" w:lineRule="auto"/>
              <w:jc w:val="center"/>
              <w:rPr>
                <w:rFonts w:ascii="Gotham Light" w:eastAsia="Times New Roman" w:hAnsi="Gotham Light" w:cs="Times New Roman"/>
                <w:bCs/>
                <w:color w:val="00264C"/>
                <w:sz w:val="18"/>
                <w:szCs w:val="18"/>
              </w:rPr>
            </w:pPr>
          </w:p>
          <w:p w14:paraId="79D4EF79" w14:textId="77777777" w:rsidR="005C3867" w:rsidRPr="0064182D" w:rsidRDefault="005C3867" w:rsidP="0064182D">
            <w:pPr>
              <w:spacing w:line="480" w:lineRule="auto"/>
              <w:jc w:val="center"/>
              <w:rPr>
                <w:rFonts w:ascii="Gotham Light" w:eastAsia="Times New Roman" w:hAnsi="Gotham Light" w:cs="Times New Roman"/>
                <w:bCs/>
                <w:color w:val="00264C"/>
                <w:sz w:val="18"/>
                <w:szCs w:val="18"/>
              </w:rPr>
            </w:pPr>
          </w:p>
          <w:p w14:paraId="78F3F9CD" w14:textId="77777777" w:rsidR="005C3867" w:rsidRPr="0064182D" w:rsidRDefault="005C3867" w:rsidP="0064182D">
            <w:pPr>
              <w:spacing w:line="480" w:lineRule="auto"/>
              <w:jc w:val="center"/>
              <w:rPr>
                <w:rFonts w:ascii="Gotham Light" w:eastAsia="Times New Roman" w:hAnsi="Gotham Light" w:cs="Times New Roman"/>
                <w:bCs/>
                <w:color w:val="00264C"/>
                <w:sz w:val="18"/>
                <w:szCs w:val="18"/>
              </w:rPr>
            </w:pPr>
          </w:p>
          <w:p w14:paraId="42C32FA0" w14:textId="77777777" w:rsidR="005C3867" w:rsidRPr="0064182D" w:rsidRDefault="005C3867" w:rsidP="0064182D">
            <w:pPr>
              <w:spacing w:line="480" w:lineRule="auto"/>
              <w:jc w:val="center"/>
              <w:rPr>
                <w:rFonts w:ascii="Gotham Light" w:eastAsia="Times New Roman" w:hAnsi="Gotham Light" w:cs="Times New Roman"/>
                <w:bCs/>
                <w:color w:val="00264C"/>
                <w:sz w:val="18"/>
                <w:szCs w:val="18"/>
              </w:rPr>
            </w:pPr>
          </w:p>
          <w:p w14:paraId="5506D43B" w14:textId="77777777" w:rsidR="005C3867" w:rsidRPr="0064182D" w:rsidRDefault="005C3867" w:rsidP="0064182D">
            <w:pPr>
              <w:spacing w:line="480" w:lineRule="auto"/>
              <w:jc w:val="center"/>
              <w:rPr>
                <w:rFonts w:ascii="Gotham Light" w:eastAsia="Times New Roman" w:hAnsi="Gotham Light" w:cs="Times New Roman"/>
                <w:bCs/>
                <w:color w:val="00264C"/>
                <w:sz w:val="18"/>
                <w:szCs w:val="18"/>
              </w:rPr>
            </w:pPr>
          </w:p>
          <w:p w14:paraId="0208C3BD" w14:textId="77777777" w:rsidR="005C3867" w:rsidRPr="0064182D" w:rsidRDefault="005C3867" w:rsidP="0064182D">
            <w:pPr>
              <w:spacing w:line="480" w:lineRule="auto"/>
              <w:jc w:val="center"/>
              <w:rPr>
                <w:rFonts w:ascii="Gotham Light" w:eastAsia="Times New Roman" w:hAnsi="Gotham Light" w:cs="Times New Roman"/>
                <w:bCs/>
                <w:color w:val="00264C"/>
                <w:sz w:val="18"/>
                <w:szCs w:val="18"/>
              </w:rPr>
            </w:pPr>
          </w:p>
          <w:p w14:paraId="2549D725" w14:textId="77777777" w:rsidR="005C3867" w:rsidRPr="0064182D" w:rsidRDefault="005C3867" w:rsidP="0064182D">
            <w:pPr>
              <w:spacing w:line="480" w:lineRule="auto"/>
              <w:jc w:val="center"/>
              <w:rPr>
                <w:rFonts w:ascii="Gotham Light" w:eastAsia="Times New Roman" w:hAnsi="Gotham Light" w:cs="Times New Roman"/>
                <w:bCs/>
                <w:color w:val="00264C"/>
                <w:sz w:val="18"/>
                <w:szCs w:val="18"/>
              </w:rPr>
            </w:pPr>
          </w:p>
          <w:p w14:paraId="1CCF63BD" w14:textId="77777777" w:rsidR="005C3867" w:rsidRPr="0064182D" w:rsidRDefault="005C3867" w:rsidP="0064182D">
            <w:pPr>
              <w:spacing w:line="480" w:lineRule="auto"/>
              <w:jc w:val="center"/>
              <w:rPr>
                <w:rFonts w:ascii="Gotham Light" w:eastAsia="Times New Roman" w:hAnsi="Gotham Light" w:cs="Times New Roman"/>
                <w:bCs/>
                <w:color w:val="00264C"/>
                <w:sz w:val="18"/>
                <w:szCs w:val="18"/>
              </w:rPr>
            </w:pPr>
          </w:p>
          <w:p w14:paraId="5B32041A" w14:textId="77777777" w:rsidR="005C3867" w:rsidRPr="0064182D" w:rsidRDefault="005C3867" w:rsidP="0064182D">
            <w:pPr>
              <w:spacing w:line="480" w:lineRule="auto"/>
              <w:jc w:val="center"/>
              <w:rPr>
                <w:rFonts w:ascii="Gotham Light" w:eastAsia="Times New Roman" w:hAnsi="Gotham Light" w:cs="Times New Roman"/>
                <w:bCs/>
                <w:color w:val="00264C"/>
                <w:sz w:val="18"/>
                <w:szCs w:val="18"/>
              </w:rPr>
            </w:pPr>
          </w:p>
          <w:p w14:paraId="28D44D5C" w14:textId="77777777" w:rsidR="005C3867" w:rsidRPr="0064182D" w:rsidRDefault="005C3867" w:rsidP="0064182D">
            <w:pPr>
              <w:spacing w:line="480" w:lineRule="auto"/>
              <w:jc w:val="center"/>
              <w:rPr>
                <w:rFonts w:ascii="Gotham Light" w:eastAsia="Times New Roman" w:hAnsi="Gotham Light" w:cs="Times New Roman"/>
                <w:bCs/>
                <w:color w:val="00264C"/>
                <w:sz w:val="18"/>
                <w:szCs w:val="18"/>
              </w:rPr>
            </w:pPr>
          </w:p>
          <w:p w14:paraId="73A89C2F" w14:textId="77777777" w:rsidR="005C3867" w:rsidRPr="0064182D" w:rsidRDefault="005C3867" w:rsidP="0064182D">
            <w:pPr>
              <w:spacing w:line="480" w:lineRule="auto"/>
              <w:jc w:val="center"/>
              <w:rPr>
                <w:rFonts w:ascii="Gotham Light" w:eastAsia="Times New Roman" w:hAnsi="Gotham Light" w:cs="Times New Roman"/>
                <w:bCs/>
                <w:color w:val="00264C"/>
                <w:sz w:val="18"/>
                <w:szCs w:val="18"/>
              </w:rPr>
            </w:pPr>
          </w:p>
          <w:p w14:paraId="530FCE27" w14:textId="3B9DF0CD" w:rsidR="00E106AD" w:rsidRPr="0064182D" w:rsidRDefault="003E7577" w:rsidP="00E106AD">
            <w:pPr>
              <w:spacing w:line="480" w:lineRule="auto"/>
              <w:jc w:val="center"/>
              <w:rPr>
                <w:rFonts w:ascii="Gotham Light" w:eastAsia="Times New Roman" w:hAnsi="Gotham Light" w:cs="Times New Roman"/>
                <w:bCs/>
                <w:color w:val="00264C"/>
                <w:sz w:val="18"/>
                <w:szCs w:val="18"/>
              </w:rPr>
            </w:pPr>
            <w:r>
              <w:rPr>
                <w:rFonts w:ascii="Gotham Light" w:eastAsia="Times New Roman" w:hAnsi="Gotham Light" w:cs="Times New Roman"/>
                <w:bCs/>
                <w:color w:val="00264C"/>
                <w:sz w:val="18"/>
                <w:szCs w:val="18"/>
              </w:rPr>
              <w:t>Instituto Nacional de Tránsito y Transporte T</w:t>
            </w:r>
            <w:r w:rsidR="00E106AD" w:rsidRPr="0064182D">
              <w:rPr>
                <w:rFonts w:ascii="Gotham Light" w:eastAsia="Times New Roman" w:hAnsi="Gotham Light" w:cs="Times New Roman"/>
                <w:bCs/>
                <w:color w:val="00264C"/>
                <w:sz w:val="18"/>
                <w:szCs w:val="18"/>
              </w:rPr>
              <w:t>errestre</w:t>
            </w:r>
          </w:p>
          <w:p w14:paraId="2F8B5B1A" w14:textId="16D1A110" w:rsidR="005C3867" w:rsidRPr="0064182D" w:rsidRDefault="00E106AD" w:rsidP="00E106AD">
            <w:pPr>
              <w:spacing w:line="480" w:lineRule="auto"/>
              <w:jc w:val="center"/>
              <w:rPr>
                <w:rFonts w:ascii="Gotham Light" w:hAnsi="Gotham Light" w:cs="Times New Roman"/>
                <w:color w:val="00264C"/>
                <w:sz w:val="18"/>
                <w:szCs w:val="18"/>
              </w:rPr>
            </w:pPr>
            <w:r>
              <w:rPr>
                <w:rFonts w:ascii="Gotham Light" w:eastAsia="Times New Roman" w:hAnsi="Gotham Light" w:cs="Times New Roman"/>
                <w:bCs/>
                <w:color w:val="00264C"/>
                <w:sz w:val="18"/>
                <w:szCs w:val="18"/>
              </w:rPr>
              <w:t>(</w:t>
            </w:r>
            <w:r w:rsidR="0064182D" w:rsidRPr="0064182D">
              <w:rPr>
                <w:rFonts w:ascii="Gotham Light" w:eastAsia="Times New Roman" w:hAnsi="Gotham Light" w:cs="Times New Roman"/>
                <w:bCs/>
                <w:color w:val="00264C"/>
                <w:sz w:val="18"/>
                <w:szCs w:val="18"/>
              </w:rPr>
              <w:t>INTRANT</w:t>
            </w:r>
            <w:r>
              <w:rPr>
                <w:rFonts w:ascii="Gotham Light" w:eastAsia="Times New Roman" w:hAnsi="Gotham Light" w:cs="Times New Roman"/>
                <w:bCs/>
                <w:color w:val="00264C"/>
                <w:sz w:val="18"/>
                <w:szCs w:val="18"/>
              </w:rPr>
              <w:t>)</w:t>
            </w:r>
          </w:p>
        </w:tc>
        <w:tc>
          <w:tcPr>
            <w:tcW w:w="5407" w:type="dxa"/>
            <w:vAlign w:val="center"/>
          </w:tcPr>
          <w:p w14:paraId="4B527A2D" w14:textId="77777777" w:rsidR="009017CA" w:rsidRPr="000E507C" w:rsidRDefault="00FD667B" w:rsidP="000E507C">
            <w:pPr>
              <w:pStyle w:val="Prrafodelista"/>
              <w:numPr>
                <w:ilvl w:val="0"/>
                <w:numId w:val="6"/>
              </w:numPr>
              <w:spacing w:line="480" w:lineRule="auto"/>
              <w:rPr>
                <w:rFonts w:ascii="Artifex CF Light" w:hAnsi="Artifex CF Light" w:cs="Times New Roman"/>
                <w:color w:val="00264C"/>
                <w:sz w:val="18"/>
                <w:szCs w:val="18"/>
              </w:rPr>
            </w:pPr>
            <w:hyperlink r:id="rId11" w:history="1">
              <w:r w:rsidR="009017CA" w:rsidRPr="000E507C">
                <w:rPr>
                  <w:rFonts w:ascii="Artifex CF Light" w:eastAsia="Times New Roman" w:hAnsi="Artifex CF Light" w:cs="Times New Roman"/>
                  <w:color w:val="00264C"/>
                  <w:sz w:val="18"/>
                  <w:szCs w:val="18"/>
                </w:rPr>
                <w:t xml:space="preserve">Permiso de Circulación de Vehículos de Cargas en Días Feriados </w:t>
              </w:r>
            </w:hyperlink>
          </w:p>
          <w:p w14:paraId="3625FF9E" w14:textId="644B0CD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Permiso De Uso De Luces De Alta Luminosidad</w:t>
            </w:r>
          </w:p>
          <w:p w14:paraId="6ACC201F" w14:textId="2E38925C"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Emisión Primera Licencia de Conducir - Examen Práctico</w:t>
            </w:r>
          </w:p>
          <w:p w14:paraId="33F9294B" w14:textId="4B53AFBC"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Licencia de Conducir para Menores 18 Años</w:t>
            </w:r>
          </w:p>
          <w:p w14:paraId="78B1E89A" w14:textId="648990BE"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Licencia de Conducir Categoría 01 Motores</w:t>
            </w:r>
          </w:p>
          <w:p w14:paraId="5C354B4A" w14:textId="0C82B3E0"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Cambio Licencia Civil a Licencia Militar</w:t>
            </w:r>
          </w:p>
          <w:p w14:paraId="03962CBB"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Cambio Licencia de Categoría 02 a Licencia Categoría 03</w:t>
            </w:r>
          </w:p>
          <w:p w14:paraId="333EA30E"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Cambio de Licencia Militar a Licencia Civil</w:t>
            </w:r>
          </w:p>
          <w:p w14:paraId="05020E81" w14:textId="0D3B4C9A"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Duplicado de Carnet o Permiso de Aprendizaje por Pérdida</w:t>
            </w:r>
          </w:p>
          <w:p w14:paraId="3AF32A1A" w14:textId="36F67A93"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Duplicado de Licencia de Conducir en Caso de Pérdida</w:t>
            </w:r>
          </w:p>
          <w:p w14:paraId="1DA30CFA" w14:textId="28C92FF2"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Duplicado de Licencia de Conducir por Deterioro</w:t>
            </w:r>
          </w:p>
          <w:p w14:paraId="13358B05" w14:textId="494128E3"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Duplicado Licencia de Conducir Categoría 01 (Motores)</w:t>
            </w:r>
          </w:p>
          <w:p w14:paraId="0822FB23"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Emisión de Licencia de Conducir Miembros de la Policía Nacional</w:t>
            </w:r>
          </w:p>
          <w:p w14:paraId="410929A8" w14:textId="63CA5B5D"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Licencia de Conducir Categoría 05</w:t>
            </w:r>
          </w:p>
          <w:p w14:paraId="178FF7DD" w14:textId="651FE2E3"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Renovación de Carnet o Permiso de Aprendizaje</w:t>
            </w:r>
          </w:p>
          <w:p w14:paraId="092486FF" w14:textId="13501215"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lastRenderedPageBreak/>
              <w:t>Renovación Licencia de Conducir Categoría 01 (Motores)</w:t>
            </w:r>
          </w:p>
          <w:p w14:paraId="595B9078"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Renovación Licencia de Conducir Categoría 02</w:t>
            </w:r>
          </w:p>
          <w:p w14:paraId="28C22F66"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Renovación Licencia de Conducir Categoría 03</w:t>
            </w:r>
          </w:p>
          <w:p w14:paraId="3CA133CC" w14:textId="01D26D86"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Renovación Licencia de Conducir Categoría 04</w:t>
            </w:r>
          </w:p>
          <w:p w14:paraId="0F4CE77D"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Renovación Licencia de Conducir Categoría 05</w:t>
            </w:r>
          </w:p>
          <w:p w14:paraId="145959BD"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Nueva Licencia de Conducir Categoría  2</w:t>
            </w:r>
          </w:p>
          <w:p w14:paraId="42D46B65"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Cambio de Categoría  de 3 a 4</w:t>
            </w:r>
          </w:p>
          <w:p w14:paraId="6A28E352"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Certificaciones</w:t>
            </w:r>
          </w:p>
          <w:p w14:paraId="3DA5B4A1" w14:textId="00C06282"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Manual de Conductor</w:t>
            </w:r>
          </w:p>
          <w:p w14:paraId="190F5749"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Completivo</w:t>
            </w:r>
          </w:p>
          <w:p w14:paraId="7C945A57"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Renovación de Licencia</w:t>
            </w:r>
          </w:p>
          <w:p w14:paraId="625ABF1A"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 xml:space="preserve">Charla </w:t>
            </w:r>
            <w:proofErr w:type="spellStart"/>
            <w:r w:rsidRPr="000E507C">
              <w:rPr>
                <w:rFonts w:ascii="Artifex CF Light" w:eastAsia="Times New Roman" w:hAnsi="Artifex CF Light" w:cs="Times New Roman"/>
                <w:color w:val="00264C"/>
                <w:sz w:val="18"/>
                <w:szCs w:val="18"/>
              </w:rPr>
              <w:t>Enevial</w:t>
            </w:r>
            <w:proofErr w:type="spellEnd"/>
          </w:p>
          <w:p w14:paraId="4E624041"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Permiso Luces LED</w:t>
            </w:r>
          </w:p>
          <w:p w14:paraId="2A47E876" w14:textId="6F8FCAE0"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Permiso Doble Cola</w:t>
            </w:r>
          </w:p>
          <w:p w14:paraId="23ADD175"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Carnet de Aprendizaje</w:t>
            </w:r>
          </w:p>
          <w:p w14:paraId="5E494022"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Nueva Licencia de Conducir Motorista</w:t>
            </w:r>
          </w:p>
          <w:p w14:paraId="3B2E2EE5" w14:textId="7A66E64E"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Nueva Licencia Conducir Operador Equipos</w:t>
            </w:r>
          </w:p>
          <w:p w14:paraId="75C9D929"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Duplicación Pérdida o Deterioro de Licencia</w:t>
            </w:r>
          </w:p>
          <w:p w14:paraId="5B9CEF28"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Cambio de Extranjero a Dominicana</w:t>
            </w:r>
          </w:p>
          <w:p w14:paraId="2E8FB5B6" w14:textId="589E43EF"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Expedición  Licencia Diplomática</w:t>
            </w:r>
          </w:p>
          <w:p w14:paraId="7BB87117" w14:textId="77777777" w:rsidR="00FE46B8"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Derecho a Reexamen</w:t>
            </w:r>
          </w:p>
          <w:p w14:paraId="1032D15C" w14:textId="6DD76B40"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Examen Médico</w:t>
            </w:r>
          </w:p>
        </w:tc>
      </w:tr>
      <w:tr w:rsidR="000E507C" w:rsidRPr="007A120E" w14:paraId="2030956D" w14:textId="77777777" w:rsidTr="00A2107B">
        <w:tc>
          <w:tcPr>
            <w:tcW w:w="3098" w:type="dxa"/>
            <w:vAlign w:val="center"/>
          </w:tcPr>
          <w:p w14:paraId="7ABF7969" w14:textId="77777777" w:rsidR="00156714" w:rsidRPr="0064182D" w:rsidRDefault="00156714" w:rsidP="003E7577">
            <w:pPr>
              <w:spacing w:line="480" w:lineRule="auto"/>
              <w:rPr>
                <w:rFonts w:ascii="Gotham Light" w:hAnsi="Gotham Light" w:cs="Times New Roman"/>
                <w:bCs/>
                <w:color w:val="00264C"/>
                <w:sz w:val="18"/>
                <w:szCs w:val="18"/>
              </w:rPr>
            </w:pPr>
          </w:p>
          <w:p w14:paraId="71CBAA75" w14:textId="66C44E9C" w:rsidR="009017CA" w:rsidRPr="0064182D" w:rsidRDefault="0064182D" w:rsidP="0064182D">
            <w:pPr>
              <w:spacing w:line="480" w:lineRule="auto"/>
              <w:jc w:val="center"/>
              <w:rPr>
                <w:rFonts w:ascii="Gotham Light" w:hAnsi="Gotham Light" w:cs="Times New Roman"/>
                <w:bCs/>
                <w:color w:val="00264C"/>
                <w:sz w:val="18"/>
                <w:szCs w:val="18"/>
              </w:rPr>
            </w:pPr>
            <w:r w:rsidRPr="0064182D">
              <w:rPr>
                <w:rFonts w:ascii="Gotham Light" w:hAnsi="Gotham Light" w:cs="Times New Roman"/>
                <w:bCs/>
                <w:color w:val="00264C"/>
                <w:sz w:val="18"/>
                <w:szCs w:val="18"/>
              </w:rPr>
              <w:t xml:space="preserve">Ministerio de </w:t>
            </w:r>
            <w:r w:rsidR="00F50999">
              <w:rPr>
                <w:rFonts w:ascii="Gotham Light" w:hAnsi="Gotham Light" w:cs="Times New Roman"/>
                <w:bCs/>
                <w:color w:val="00264C"/>
                <w:sz w:val="18"/>
                <w:szCs w:val="18"/>
              </w:rPr>
              <w:t>I</w:t>
            </w:r>
            <w:r w:rsidRPr="0064182D">
              <w:rPr>
                <w:rFonts w:ascii="Gotham Light" w:hAnsi="Gotham Light" w:cs="Times New Roman"/>
                <w:bCs/>
                <w:color w:val="00264C"/>
                <w:sz w:val="18"/>
                <w:szCs w:val="18"/>
              </w:rPr>
              <w:t xml:space="preserve">nterior y </w:t>
            </w:r>
            <w:r w:rsidR="00F50999">
              <w:rPr>
                <w:rFonts w:ascii="Gotham Light" w:hAnsi="Gotham Light" w:cs="Times New Roman"/>
                <w:bCs/>
                <w:color w:val="00264C"/>
                <w:sz w:val="18"/>
                <w:szCs w:val="18"/>
              </w:rPr>
              <w:t>P</w:t>
            </w:r>
            <w:r w:rsidRPr="0064182D">
              <w:rPr>
                <w:rFonts w:ascii="Gotham Light" w:hAnsi="Gotham Light" w:cs="Times New Roman"/>
                <w:bCs/>
                <w:color w:val="00264C"/>
                <w:sz w:val="18"/>
                <w:szCs w:val="18"/>
              </w:rPr>
              <w:t>olicía</w:t>
            </w:r>
          </w:p>
          <w:p w14:paraId="098EEB6F" w14:textId="77777777" w:rsidR="00156714" w:rsidRPr="0064182D" w:rsidRDefault="00156714" w:rsidP="0064182D">
            <w:pPr>
              <w:spacing w:line="480" w:lineRule="auto"/>
              <w:jc w:val="center"/>
              <w:rPr>
                <w:rFonts w:ascii="Gotham Light" w:hAnsi="Gotham Light" w:cs="Times New Roman"/>
                <w:bCs/>
                <w:color w:val="00264C"/>
                <w:sz w:val="18"/>
                <w:szCs w:val="18"/>
              </w:rPr>
            </w:pPr>
          </w:p>
          <w:p w14:paraId="4AEAA4D7" w14:textId="77777777" w:rsidR="00156714" w:rsidRPr="0064182D" w:rsidRDefault="00156714" w:rsidP="0064182D">
            <w:pPr>
              <w:spacing w:line="480" w:lineRule="auto"/>
              <w:jc w:val="center"/>
              <w:rPr>
                <w:rFonts w:ascii="Gotham Light" w:hAnsi="Gotham Light" w:cs="Times New Roman"/>
                <w:bCs/>
                <w:color w:val="00264C"/>
                <w:sz w:val="18"/>
                <w:szCs w:val="18"/>
              </w:rPr>
            </w:pPr>
          </w:p>
          <w:p w14:paraId="26C2A9B1" w14:textId="77777777" w:rsidR="00156714" w:rsidRPr="0064182D" w:rsidRDefault="00156714" w:rsidP="0064182D">
            <w:pPr>
              <w:spacing w:line="480" w:lineRule="auto"/>
              <w:jc w:val="center"/>
              <w:rPr>
                <w:rFonts w:ascii="Gotham Light" w:hAnsi="Gotham Light" w:cs="Times New Roman"/>
                <w:bCs/>
                <w:color w:val="00264C"/>
                <w:sz w:val="18"/>
                <w:szCs w:val="18"/>
              </w:rPr>
            </w:pPr>
          </w:p>
          <w:p w14:paraId="34744479" w14:textId="77777777" w:rsidR="00156714" w:rsidRPr="0064182D" w:rsidRDefault="00156714" w:rsidP="0064182D">
            <w:pPr>
              <w:spacing w:line="480" w:lineRule="auto"/>
              <w:jc w:val="center"/>
              <w:rPr>
                <w:rFonts w:ascii="Gotham Light" w:hAnsi="Gotham Light" w:cs="Times New Roman"/>
                <w:bCs/>
                <w:color w:val="00264C"/>
                <w:sz w:val="18"/>
                <w:szCs w:val="18"/>
              </w:rPr>
            </w:pPr>
          </w:p>
          <w:p w14:paraId="6B73A84D" w14:textId="77777777" w:rsidR="00156714" w:rsidRPr="0064182D" w:rsidRDefault="00156714" w:rsidP="0064182D">
            <w:pPr>
              <w:spacing w:line="480" w:lineRule="auto"/>
              <w:jc w:val="center"/>
              <w:rPr>
                <w:rFonts w:ascii="Gotham Light" w:hAnsi="Gotham Light" w:cs="Times New Roman"/>
                <w:bCs/>
                <w:color w:val="00264C"/>
                <w:sz w:val="18"/>
                <w:szCs w:val="18"/>
              </w:rPr>
            </w:pPr>
          </w:p>
          <w:p w14:paraId="4F0C83B7" w14:textId="77777777" w:rsidR="00156714" w:rsidRPr="0064182D" w:rsidRDefault="00156714" w:rsidP="0064182D">
            <w:pPr>
              <w:spacing w:line="480" w:lineRule="auto"/>
              <w:jc w:val="center"/>
              <w:rPr>
                <w:rFonts w:ascii="Gotham Light" w:hAnsi="Gotham Light" w:cs="Times New Roman"/>
                <w:bCs/>
                <w:color w:val="00264C"/>
                <w:sz w:val="18"/>
                <w:szCs w:val="18"/>
              </w:rPr>
            </w:pPr>
          </w:p>
          <w:p w14:paraId="2E25D321" w14:textId="77777777" w:rsidR="00156714" w:rsidRPr="0064182D" w:rsidRDefault="00156714" w:rsidP="0064182D">
            <w:pPr>
              <w:spacing w:line="480" w:lineRule="auto"/>
              <w:jc w:val="center"/>
              <w:rPr>
                <w:rFonts w:ascii="Gotham Light" w:hAnsi="Gotham Light" w:cs="Times New Roman"/>
                <w:bCs/>
                <w:color w:val="00264C"/>
                <w:sz w:val="18"/>
                <w:szCs w:val="18"/>
              </w:rPr>
            </w:pPr>
          </w:p>
          <w:p w14:paraId="7C21760C" w14:textId="77777777" w:rsidR="00156714" w:rsidRPr="0064182D" w:rsidRDefault="00156714" w:rsidP="0064182D">
            <w:pPr>
              <w:spacing w:line="480" w:lineRule="auto"/>
              <w:jc w:val="center"/>
              <w:rPr>
                <w:rFonts w:ascii="Gotham Light" w:hAnsi="Gotham Light" w:cs="Times New Roman"/>
                <w:bCs/>
                <w:color w:val="00264C"/>
                <w:sz w:val="18"/>
                <w:szCs w:val="18"/>
              </w:rPr>
            </w:pPr>
          </w:p>
          <w:p w14:paraId="2ABA9B21" w14:textId="77777777" w:rsidR="00156714" w:rsidRPr="0064182D" w:rsidRDefault="00156714" w:rsidP="0064182D">
            <w:pPr>
              <w:spacing w:line="480" w:lineRule="auto"/>
              <w:jc w:val="center"/>
              <w:rPr>
                <w:rFonts w:ascii="Gotham Light" w:hAnsi="Gotham Light" w:cs="Times New Roman"/>
                <w:bCs/>
                <w:color w:val="00264C"/>
                <w:sz w:val="18"/>
                <w:szCs w:val="18"/>
              </w:rPr>
            </w:pPr>
          </w:p>
          <w:p w14:paraId="53DE02B3" w14:textId="77777777" w:rsidR="00156714" w:rsidRPr="0064182D" w:rsidRDefault="00156714" w:rsidP="0064182D">
            <w:pPr>
              <w:spacing w:line="480" w:lineRule="auto"/>
              <w:jc w:val="center"/>
              <w:rPr>
                <w:rFonts w:ascii="Gotham Light" w:hAnsi="Gotham Light" w:cs="Times New Roman"/>
                <w:bCs/>
                <w:color w:val="00264C"/>
                <w:sz w:val="18"/>
                <w:szCs w:val="18"/>
              </w:rPr>
            </w:pPr>
          </w:p>
          <w:p w14:paraId="39B84B8F" w14:textId="77777777" w:rsidR="00156714" w:rsidRPr="0064182D" w:rsidRDefault="00156714" w:rsidP="0064182D">
            <w:pPr>
              <w:spacing w:line="480" w:lineRule="auto"/>
              <w:jc w:val="center"/>
              <w:rPr>
                <w:rFonts w:ascii="Gotham Light" w:hAnsi="Gotham Light" w:cs="Times New Roman"/>
                <w:bCs/>
                <w:color w:val="00264C"/>
                <w:sz w:val="18"/>
                <w:szCs w:val="18"/>
              </w:rPr>
            </w:pPr>
          </w:p>
          <w:p w14:paraId="0EC25EB6" w14:textId="2E5229F6" w:rsidR="00156714" w:rsidRPr="0064182D" w:rsidRDefault="0064182D" w:rsidP="0064182D">
            <w:pPr>
              <w:spacing w:line="480" w:lineRule="auto"/>
              <w:jc w:val="center"/>
              <w:rPr>
                <w:rFonts w:ascii="Gotham Light" w:hAnsi="Gotham Light" w:cs="Times New Roman"/>
                <w:color w:val="00264C"/>
                <w:sz w:val="18"/>
                <w:szCs w:val="18"/>
              </w:rPr>
            </w:pPr>
            <w:r w:rsidRPr="0064182D">
              <w:rPr>
                <w:rFonts w:ascii="Gotham Light" w:hAnsi="Gotham Light" w:cs="Times New Roman"/>
                <w:bCs/>
                <w:color w:val="00264C"/>
                <w:sz w:val="18"/>
                <w:szCs w:val="18"/>
              </w:rPr>
              <w:t xml:space="preserve">Ministerio </w:t>
            </w:r>
            <w:r w:rsidR="000E507C">
              <w:rPr>
                <w:rFonts w:ascii="Gotham Light" w:hAnsi="Gotham Light" w:cs="Times New Roman"/>
                <w:bCs/>
                <w:color w:val="00264C"/>
                <w:sz w:val="18"/>
                <w:szCs w:val="18"/>
              </w:rPr>
              <w:t>de Interior y P</w:t>
            </w:r>
            <w:r w:rsidRPr="0064182D">
              <w:rPr>
                <w:rFonts w:ascii="Gotham Light" w:hAnsi="Gotham Light" w:cs="Times New Roman"/>
                <w:bCs/>
                <w:color w:val="00264C"/>
                <w:sz w:val="18"/>
                <w:szCs w:val="18"/>
              </w:rPr>
              <w:t>olicía</w:t>
            </w:r>
          </w:p>
        </w:tc>
        <w:tc>
          <w:tcPr>
            <w:tcW w:w="5407" w:type="dxa"/>
            <w:vAlign w:val="center"/>
          </w:tcPr>
          <w:p w14:paraId="07A6892E" w14:textId="77777777" w:rsidR="009017CA" w:rsidRPr="000E507C" w:rsidRDefault="009017CA" w:rsidP="000E507C">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hAnsi="Artifex CF Light" w:cs="Times New Roman"/>
                <w:color w:val="00264C"/>
                <w:sz w:val="18"/>
                <w:szCs w:val="18"/>
              </w:rPr>
              <w:lastRenderedPageBreak/>
              <w:t>Certificado de Vida y Costumbre</w:t>
            </w:r>
          </w:p>
          <w:p w14:paraId="1AE9711F" w14:textId="77777777" w:rsidR="009017CA" w:rsidRPr="000E507C" w:rsidRDefault="009017CA" w:rsidP="000E507C">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hAnsi="Artifex CF Light" w:cs="Times New Roman"/>
                <w:color w:val="00264C"/>
                <w:sz w:val="18"/>
                <w:szCs w:val="18"/>
              </w:rPr>
              <w:t>Certificación de Declaración para Inicio de Publicaciones</w:t>
            </w:r>
          </w:p>
          <w:p w14:paraId="08A569B6" w14:textId="77777777" w:rsidR="009017CA" w:rsidRPr="000E507C" w:rsidRDefault="009017CA" w:rsidP="000E507C">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hAnsi="Artifex CF Light" w:cs="Times New Roman"/>
                <w:color w:val="00264C"/>
                <w:sz w:val="18"/>
                <w:szCs w:val="18"/>
              </w:rPr>
              <w:lastRenderedPageBreak/>
              <w:t>Pago de Traspaso de Arma de Fuego</w:t>
            </w:r>
          </w:p>
          <w:p w14:paraId="4CD52E7A" w14:textId="77777777" w:rsidR="009017CA" w:rsidRPr="000E507C" w:rsidRDefault="009017CA" w:rsidP="000E507C">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hAnsi="Artifex CF Light" w:cs="Times New Roman"/>
                <w:color w:val="00264C"/>
                <w:sz w:val="18"/>
                <w:szCs w:val="18"/>
              </w:rPr>
              <w:t>Pago de Renovación de Arma de Fuego</w:t>
            </w:r>
          </w:p>
          <w:p w14:paraId="2964E37A" w14:textId="77777777" w:rsidR="009017CA" w:rsidRPr="000E507C" w:rsidRDefault="009017CA" w:rsidP="000E507C">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hAnsi="Artifex CF Light" w:cs="Times New Roman"/>
                <w:color w:val="00264C"/>
                <w:sz w:val="18"/>
                <w:szCs w:val="18"/>
              </w:rPr>
              <w:t>Pago de Prueba Balística LABBS</w:t>
            </w:r>
          </w:p>
          <w:p w14:paraId="1E777B0A" w14:textId="77777777" w:rsidR="009017CA" w:rsidRPr="000E507C" w:rsidRDefault="009017CA" w:rsidP="000E507C">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hAnsi="Artifex CF Light" w:cs="Times New Roman"/>
                <w:color w:val="00264C"/>
                <w:sz w:val="18"/>
                <w:szCs w:val="18"/>
              </w:rPr>
              <w:t>Pago de Original</w:t>
            </w:r>
          </w:p>
          <w:p w14:paraId="68B7FF8E" w14:textId="77777777" w:rsidR="009017CA" w:rsidRPr="000E507C" w:rsidRDefault="009017CA" w:rsidP="000E507C">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hAnsi="Artifex CF Light" w:cs="Times New Roman"/>
                <w:color w:val="00264C"/>
                <w:sz w:val="18"/>
                <w:szCs w:val="18"/>
              </w:rPr>
              <w:t>Pago de Licencia Oficial</w:t>
            </w:r>
          </w:p>
          <w:p w14:paraId="75D3CB04" w14:textId="77777777" w:rsidR="009017CA" w:rsidRPr="000E507C" w:rsidRDefault="009017CA" w:rsidP="000E507C">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hAnsi="Artifex CF Light" w:cs="Times New Roman"/>
                <w:color w:val="00264C"/>
                <w:sz w:val="18"/>
                <w:szCs w:val="18"/>
              </w:rPr>
              <w:t>Pago de Cancelación</w:t>
            </w:r>
          </w:p>
          <w:p w14:paraId="59204FE3" w14:textId="77777777" w:rsidR="009017CA" w:rsidRPr="000E507C" w:rsidRDefault="009017CA" w:rsidP="000E507C">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hAnsi="Artifex CF Light" w:cs="Times New Roman"/>
                <w:color w:val="00264C"/>
                <w:sz w:val="18"/>
                <w:szCs w:val="18"/>
              </w:rPr>
              <w:t>Pago de Duplicado</w:t>
            </w:r>
          </w:p>
          <w:p w14:paraId="47A5A5FC" w14:textId="77777777" w:rsidR="009017CA" w:rsidRPr="000E507C" w:rsidRDefault="009017CA" w:rsidP="000E507C">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hAnsi="Artifex CF Light" w:cs="Times New Roman"/>
                <w:color w:val="00264C"/>
                <w:sz w:val="18"/>
                <w:szCs w:val="18"/>
              </w:rPr>
              <w:t>Pago en Línea de Traspaso y Renovación de Permiso de Tenencia y Porte de Arma de Fuego</w:t>
            </w:r>
          </w:p>
          <w:p w14:paraId="38DD8B51" w14:textId="77777777" w:rsidR="009017CA" w:rsidRPr="000E507C" w:rsidRDefault="009017CA" w:rsidP="000E507C">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hAnsi="Artifex CF Light" w:cs="Times New Roman"/>
                <w:color w:val="00264C"/>
                <w:sz w:val="18"/>
                <w:szCs w:val="18"/>
              </w:rPr>
              <w:t>Pago de Original</w:t>
            </w:r>
          </w:p>
          <w:p w14:paraId="263662F1" w14:textId="77777777" w:rsidR="009017CA" w:rsidRPr="000E507C" w:rsidRDefault="009017CA" w:rsidP="000E507C">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hAnsi="Artifex CF Light" w:cs="Times New Roman"/>
                <w:color w:val="00264C"/>
                <w:sz w:val="18"/>
                <w:szCs w:val="18"/>
              </w:rPr>
              <w:t>Pago de Licencia Oficial</w:t>
            </w:r>
          </w:p>
          <w:p w14:paraId="0F7E7A17" w14:textId="77777777" w:rsidR="009017CA" w:rsidRPr="000E507C" w:rsidRDefault="009017CA" w:rsidP="000E507C">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hAnsi="Artifex CF Light" w:cs="Times New Roman"/>
                <w:color w:val="00264C"/>
                <w:sz w:val="18"/>
                <w:szCs w:val="18"/>
              </w:rPr>
              <w:t>Pago de Cancelación</w:t>
            </w:r>
          </w:p>
          <w:p w14:paraId="021E8339" w14:textId="77777777" w:rsidR="009017CA" w:rsidRPr="000E507C" w:rsidRDefault="009017CA" w:rsidP="000E507C">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hAnsi="Artifex CF Light" w:cs="Times New Roman"/>
                <w:color w:val="00264C"/>
                <w:sz w:val="18"/>
                <w:szCs w:val="18"/>
              </w:rPr>
              <w:t>Pago de Duplicado</w:t>
            </w:r>
          </w:p>
          <w:p w14:paraId="679CE464" w14:textId="77777777" w:rsidR="009017CA" w:rsidRPr="000E507C" w:rsidRDefault="009017CA" w:rsidP="000E507C">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hAnsi="Artifex CF Light" w:cs="Times New Roman"/>
                <w:color w:val="00264C"/>
                <w:sz w:val="18"/>
                <w:szCs w:val="18"/>
              </w:rPr>
              <w:t>Certificación Proceso de Naturalización (Estatus)</w:t>
            </w:r>
          </w:p>
          <w:p w14:paraId="08F2C380" w14:textId="77777777" w:rsidR="009017CA" w:rsidRPr="000E507C" w:rsidRDefault="009017CA" w:rsidP="000E507C">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hAnsi="Artifex CF Light" w:cs="Times New Roman"/>
                <w:color w:val="00264C"/>
                <w:sz w:val="18"/>
                <w:szCs w:val="18"/>
              </w:rPr>
              <w:t>Certificación de Nacionalidad</w:t>
            </w:r>
          </w:p>
          <w:p w14:paraId="6442B095" w14:textId="77777777" w:rsidR="009017CA" w:rsidRPr="000E507C" w:rsidRDefault="009017CA" w:rsidP="000E507C">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hAnsi="Artifex CF Light" w:cs="Times New Roman"/>
                <w:color w:val="00264C"/>
                <w:sz w:val="18"/>
                <w:szCs w:val="18"/>
              </w:rPr>
              <w:t>Certificación de No Nacionalidad</w:t>
            </w:r>
          </w:p>
          <w:p w14:paraId="6D7D2EF9" w14:textId="77777777" w:rsidR="009017CA" w:rsidRPr="000E507C" w:rsidRDefault="009017CA" w:rsidP="000E507C">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hAnsi="Artifex CF Light" w:cs="Times New Roman"/>
                <w:color w:val="00264C"/>
                <w:sz w:val="18"/>
                <w:szCs w:val="18"/>
              </w:rPr>
              <w:t>Emisión Copia Certificada de Acta de Nacimiento de Extranjero</w:t>
            </w:r>
          </w:p>
          <w:p w14:paraId="64E9D140" w14:textId="77777777" w:rsidR="00FE46B8" w:rsidRPr="000E507C" w:rsidRDefault="009017CA" w:rsidP="000E507C">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hAnsi="Artifex CF Light" w:cs="Times New Roman"/>
                <w:color w:val="00264C"/>
                <w:sz w:val="18"/>
                <w:szCs w:val="18"/>
              </w:rPr>
              <w:t>Emisión Copia Certificada de Acta de Matrimonio de Extranjero</w:t>
            </w:r>
          </w:p>
          <w:p w14:paraId="51B82357" w14:textId="790D6547" w:rsidR="009017CA" w:rsidRPr="000E507C" w:rsidRDefault="009017CA" w:rsidP="000E507C">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hAnsi="Artifex CF Light" w:cs="Times New Roman"/>
                <w:color w:val="00264C"/>
                <w:sz w:val="18"/>
                <w:szCs w:val="18"/>
              </w:rPr>
              <w:t>Porte de Arma de Fuego</w:t>
            </w:r>
          </w:p>
        </w:tc>
      </w:tr>
      <w:tr w:rsidR="000E507C" w:rsidRPr="007A120E" w14:paraId="36C6523F" w14:textId="77777777" w:rsidTr="00A2107B">
        <w:tc>
          <w:tcPr>
            <w:tcW w:w="3098" w:type="dxa"/>
            <w:vAlign w:val="center"/>
          </w:tcPr>
          <w:p w14:paraId="533C9D12" w14:textId="77777777" w:rsidR="000E507C" w:rsidRDefault="000E507C" w:rsidP="0064182D">
            <w:pPr>
              <w:spacing w:line="480" w:lineRule="auto"/>
              <w:jc w:val="center"/>
              <w:rPr>
                <w:rFonts w:ascii="Gotham Light" w:eastAsia="Times New Roman" w:hAnsi="Gotham Light" w:cs="Times New Roman"/>
                <w:bCs/>
                <w:color w:val="00264C"/>
                <w:sz w:val="18"/>
                <w:szCs w:val="18"/>
              </w:rPr>
            </w:pPr>
          </w:p>
          <w:p w14:paraId="47D1FB26" w14:textId="77777777" w:rsidR="000E507C" w:rsidRDefault="000E507C" w:rsidP="003E7577">
            <w:pPr>
              <w:spacing w:line="480" w:lineRule="auto"/>
              <w:rPr>
                <w:rFonts w:ascii="Gotham Light" w:eastAsia="Times New Roman" w:hAnsi="Gotham Light" w:cs="Times New Roman"/>
                <w:bCs/>
                <w:color w:val="00264C"/>
                <w:sz w:val="18"/>
                <w:szCs w:val="18"/>
              </w:rPr>
            </w:pPr>
          </w:p>
          <w:p w14:paraId="68DF112F" w14:textId="77777777" w:rsidR="009017CA" w:rsidRDefault="004C1908" w:rsidP="0064182D">
            <w:pPr>
              <w:spacing w:line="480" w:lineRule="auto"/>
              <w:jc w:val="center"/>
              <w:rPr>
                <w:rFonts w:ascii="Gotham Light" w:eastAsia="Times New Roman" w:hAnsi="Gotham Light" w:cs="Times New Roman"/>
                <w:bCs/>
                <w:color w:val="00264C"/>
                <w:sz w:val="18"/>
                <w:szCs w:val="18"/>
              </w:rPr>
            </w:pPr>
            <w:r w:rsidRPr="007A120E">
              <w:rPr>
                <w:rFonts w:ascii="Gotham Light" w:eastAsia="Times New Roman" w:hAnsi="Gotham Light" w:cs="Times New Roman"/>
                <w:bCs/>
                <w:color w:val="00264C"/>
                <w:sz w:val="18"/>
                <w:szCs w:val="18"/>
              </w:rPr>
              <w:t xml:space="preserve">Administración  </w:t>
            </w:r>
            <w:r w:rsidR="000E507C">
              <w:rPr>
                <w:rFonts w:ascii="Gotham Light" w:eastAsia="Times New Roman" w:hAnsi="Gotham Light" w:cs="Times New Roman"/>
                <w:bCs/>
                <w:color w:val="00264C"/>
                <w:sz w:val="18"/>
                <w:szCs w:val="18"/>
              </w:rPr>
              <w:t>d</w:t>
            </w:r>
            <w:r w:rsidRPr="007A120E">
              <w:rPr>
                <w:rFonts w:ascii="Gotham Light" w:eastAsia="Times New Roman" w:hAnsi="Gotham Light" w:cs="Times New Roman"/>
                <w:bCs/>
                <w:color w:val="00264C"/>
                <w:sz w:val="18"/>
                <w:szCs w:val="18"/>
              </w:rPr>
              <w:t>e Bienes Nacionales</w:t>
            </w:r>
          </w:p>
          <w:p w14:paraId="50A32B17" w14:textId="77777777" w:rsidR="000E507C" w:rsidRDefault="000E507C" w:rsidP="0064182D">
            <w:pPr>
              <w:spacing w:line="480" w:lineRule="auto"/>
              <w:jc w:val="center"/>
              <w:rPr>
                <w:rFonts w:ascii="Gotham Light" w:eastAsia="Times New Roman" w:hAnsi="Gotham Light" w:cs="Times New Roman"/>
                <w:bCs/>
                <w:color w:val="00264C"/>
                <w:sz w:val="18"/>
                <w:szCs w:val="18"/>
              </w:rPr>
            </w:pPr>
          </w:p>
          <w:p w14:paraId="62BF3333" w14:textId="77777777" w:rsidR="000E507C" w:rsidRDefault="000E507C" w:rsidP="000E507C">
            <w:pPr>
              <w:spacing w:line="480" w:lineRule="auto"/>
              <w:rPr>
                <w:rFonts w:ascii="Gotham Light" w:eastAsia="Times New Roman" w:hAnsi="Gotham Light" w:cs="Times New Roman"/>
                <w:bCs/>
                <w:color w:val="00264C"/>
                <w:sz w:val="18"/>
                <w:szCs w:val="18"/>
              </w:rPr>
            </w:pPr>
          </w:p>
          <w:p w14:paraId="5C1C1BFE" w14:textId="77777777" w:rsidR="000E507C" w:rsidRDefault="000E507C" w:rsidP="0064182D">
            <w:pPr>
              <w:spacing w:line="480" w:lineRule="auto"/>
              <w:jc w:val="center"/>
              <w:rPr>
                <w:rFonts w:ascii="Gotham Light" w:eastAsia="Times New Roman" w:hAnsi="Gotham Light" w:cs="Times New Roman"/>
                <w:bCs/>
                <w:color w:val="00264C"/>
                <w:sz w:val="18"/>
                <w:szCs w:val="18"/>
              </w:rPr>
            </w:pPr>
          </w:p>
          <w:p w14:paraId="3D6AD1C4" w14:textId="77777777" w:rsidR="000E507C" w:rsidRDefault="000E507C" w:rsidP="0064182D">
            <w:pPr>
              <w:spacing w:line="480" w:lineRule="auto"/>
              <w:jc w:val="center"/>
              <w:rPr>
                <w:rFonts w:ascii="Gotham Light" w:eastAsia="Times New Roman" w:hAnsi="Gotham Light" w:cs="Times New Roman"/>
                <w:bCs/>
                <w:color w:val="00264C"/>
                <w:sz w:val="18"/>
                <w:szCs w:val="18"/>
              </w:rPr>
            </w:pPr>
          </w:p>
          <w:p w14:paraId="45FE14A9" w14:textId="77777777" w:rsidR="000E507C" w:rsidRDefault="000E507C" w:rsidP="0064182D">
            <w:pPr>
              <w:spacing w:line="480" w:lineRule="auto"/>
              <w:jc w:val="center"/>
              <w:rPr>
                <w:rFonts w:ascii="Gotham Light" w:eastAsia="Times New Roman" w:hAnsi="Gotham Light" w:cs="Times New Roman"/>
                <w:bCs/>
                <w:color w:val="00264C"/>
                <w:sz w:val="18"/>
                <w:szCs w:val="18"/>
              </w:rPr>
            </w:pPr>
          </w:p>
          <w:p w14:paraId="15DB93E1" w14:textId="77777777" w:rsidR="000E507C" w:rsidRDefault="000E507C" w:rsidP="000E507C">
            <w:pPr>
              <w:spacing w:line="480" w:lineRule="auto"/>
              <w:rPr>
                <w:rFonts w:ascii="Gotham Light" w:eastAsia="Times New Roman" w:hAnsi="Gotham Light" w:cs="Times New Roman"/>
                <w:bCs/>
                <w:color w:val="00264C"/>
                <w:sz w:val="18"/>
                <w:szCs w:val="18"/>
              </w:rPr>
            </w:pPr>
          </w:p>
          <w:p w14:paraId="02E141C1" w14:textId="23C4E2C6" w:rsidR="000E507C" w:rsidRPr="007A120E" w:rsidRDefault="000E507C" w:rsidP="0064182D">
            <w:pPr>
              <w:spacing w:line="480" w:lineRule="auto"/>
              <w:jc w:val="center"/>
              <w:rPr>
                <w:rFonts w:ascii="Gotham Light" w:hAnsi="Gotham Light" w:cs="Times New Roman"/>
                <w:color w:val="00264C"/>
                <w:sz w:val="18"/>
                <w:szCs w:val="18"/>
              </w:rPr>
            </w:pPr>
            <w:r w:rsidRPr="007A120E">
              <w:rPr>
                <w:rFonts w:ascii="Gotham Light" w:eastAsia="Times New Roman" w:hAnsi="Gotham Light" w:cs="Times New Roman"/>
                <w:bCs/>
                <w:color w:val="00264C"/>
                <w:sz w:val="18"/>
                <w:szCs w:val="18"/>
              </w:rPr>
              <w:t xml:space="preserve">Administración  </w:t>
            </w:r>
            <w:r>
              <w:rPr>
                <w:rFonts w:ascii="Gotham Light" w:eastAsia="Times New Roman" w:hAnsi="Gotham Light" w:cs="Times New Roman"/>
                <w:bCs/>
                <w:color w:val="00264C"/>
                <w:sz w:val="18"/>
                <w:szCs w:val="18"/>
              </w:rPr>
              <w:t>d</w:t>
            </w:r>
            <w:r w:rsidRPr="007A120E">
              <w:rPr>
                <w:rFonts w:ascii="Gotham Light" w:eastAsia="Times New Roman" w:hAnsi="Gotham Light" w:cs="Times New Roman"/>
                <w:bCs/>
                <w:color w:val="00264C"/>
                <w:sz w:val="18"/>
                <w:szCs w:val="18"/>
              </w:rPr>
              <w:t>e Bienes Nacionales</w:t>
            </w:r>
          </w:p>
        </w:tc>
        <w:tc>
          <w:tcPr>
            <w:tcW w:w="5407" w:type="dxa"/>
            <w:vAlign w:val="center"/>
          </w:tcPr>
          <w:p w14:paraId="2470D0B1" w14:textId="77777777" w:rsidR="009017CA" w:rsidRPr="000E507C" w:rsidRDefault="009017CA" w:rsidP="000E507C">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eastAsia="Times New Roman" w:hAnsi="Artifex CF Light" w:cs="Times New Roman"/>
                <w:color w:val="00264C"/>
                <w:sz w:val="18"/>
                <w:szCs w:val="18"/>
              </w:rPr>
              <w:lastRenderedPageBreak/>
              <w:t>Certificación de no Objeción a Deslinde DN</w:t>
            </w:r>
          </w:p>
          <w:p w14:paraId="1702E175" w14:textId="1D06313A"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Certificación de no Objeción a Deslinde Interior</w:t>
            </w:r>
          </w:p>
          <w:p w14:paraId="64900019"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Certificación de Propiedad</w:t>
            </w:r>
          </w:p>
          <w:p w14:paraId="03609A93"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Certificación de no Objeción a Renuncia de Bien Familiar</w:t>
            </w:r>
          </w:p>
          <w:p w14:paraId="2C16A490"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lastRenderedPageBreak/>
              <w:t>Certificación de Documento Legal de Archivo</w:t>
            </w:r>
          </w:p>
          <w:p w14:paraId="7BB3F3C3"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Certificaciones de Placas de Vehículos</w:t>
            </w:r>
          </w:p>
          <w:p w14:paraId="419B7CAC" w14:textId="119B3CCA"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Otras Certificaciones</w:t>
            </w:r>
          </w:p>
          <w:p w14:paraId="050A9DA4"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Solicitudes de Compras de Terreno</w:t>
            </w:r>
          </w:p>
          <w:p w14:paraId="034E572D"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Solicitudes de copias de Contrato</w:t>
            </w:r>
          </w:p>
          <w:p w14:paraId="6F730E78"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Solicitudes de Inspección Santo Domingo</w:t>
            </w:r>
          </w:p>
          <w:p w14:paraId="2BFF097C"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Solicitudes de Inspección en el Interior</w:t>
            </w:r>
          </w:p>
          <w:p w14:paraId="71D023A3" w14:textId="77777777" w:rsidR="00F3405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Solicitudes de Inspección para Subasta</w:t>
            </w:r>
          </w:p>
          <w:p w14:paraId="16A443B6" w14:textId="58F429BC"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Solicitudes Foto Copias de Documentos</w:t>
            </w:r>
          </w:p>
        </w:tc>
      </w:tr>
      <w:tr w:rsidR="000E507C" w:rsidRPr="007A120E" w14:paraId="6B4B6F9C" w14:textId="77777777" w:rsidTr="00A2107B">
        <w:tc>
          <w:tcPr>
            <w:tcW w:w="3098" w:type="dxa"/>
            <w:vAlign w:val="center"/>
          </w:tcPr>
          <w:p w14:paraId="714DFD0C" w14:textId="7BE8489C" w:rsidR="009017CA" w:rsidRPr="007A120E" w:rsidRDefault="004C1908" w:rsidP="0064182D">
            <w:pPr>
              <w:spacing w:line="480" w:lineRule="auto"/>
              <w:jc w:val="center"/>
              <w:rPr>
                <w:rFonts w:ascii="Gotham Light" w:eastAsia="Times New Roman" w:hAnsi="Gotham Light" w:cs="Times New Roman"/>
                <w:bCs/>
                <w:color w:val="00264C"/>
                <w:sz w:val="18"/>
                <w:szCs w:val="18"/>
              </w:rPr>
            </w:pPr>
            <w:r w:rsidRPr="007A120E">
              <w:rPr>
                <w:rFonts w:ascii="Gotham Light" w:eastAsia="Times New Roman" w:hAnsi="Gotham Light" w:cs="Times New Roman"/>
                <w:bCs/>
                <w:color w:val="00264C"/>
                <w:sz w:val="18"/>
                <w:szCs w:val="18"/>
              </w:rPr>
              <w:lastRenderedPageBreak/>
              <w:t>Superintendencia De Electricidad</w:t>
            </w:r>
          </w:p>
        </w:tc>
        <w:tc>
          <w:tcPr>
            <w:tcW w:w="5407" w:type="dxa"/>
            <w:vAlign w:val="center"/>
          </w:tcPr>
          <w:p w14:paraId="0353C67C" w14:textId="0B77C623" w:rsidR="009017CA" w:rsidRPr="000E507C" w:rsidRDefault="009017CA" w:rsidP="000E507C">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eastAsia="Times New Roman" w:hAnsi="Artifex CF Light" w:cs="Times New Roman"/>
                <w:color w:val="00264C"/>
                <w:sz w:val="18"/>
                <w:szCs w:val="18"/>
              </w:rPr>
              <w:t>Certificación Propiedad de Líneas y Distancias Mínimas Seguridad con Inspección  "IN SITU" en el interior del país</w:t>
            </w:r>
          </w:p>
          <w:p w14:paraId="3FF22DD5" w14:textId="0CF8DB66"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Certificación de Salidas y Entradas de Circuitos de Distribución</w:t>
            </w:r>
          </w:p>
          <w:p w14:paraId="48D5135B"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Certificado sobre Tarifa aplicada a Usuario Regulado</w:t>
            </w:r>
          </w:p>
          <w:p w14:paraId="315465C6" w14:textId="77777777"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Certificación Propiedad de Líneas y Distancias Mínimas Seguridad con Inspección "In Situ" en el Distrito Nacional y provincia Santo Domingo</w:t>
            </w:r>
          </w:p>
          <w:p w14:paraId="1D36A509" w14:textId="77777777" w:rsidR="00F3405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Certificación de Documentos que Reposen en Archivos SIE: Resoluciones</w:t>
            </w:r>
          </w:p>
          <w:p w14:paraId="57F19E1C" w14:textId="54660935" w:rsidR="009017CA" w:rsidRPr="000E507C" w:rsidRDefault="009017CA" w:rsidP="000E507C">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Certificación de Pruebas para TIC</w:t>
            </w:r>
          </w:p>
        </w:tc>
      </w:tr>
      <w:tr w:rsidR="000E507C" w:rsidRPr="007A120E" w14:paraId="12AD86EA" w14:textId="77777777" w:rsidTr="00A2107B">
        <w:tc>
          <w:tcPr>
            <w:tcW w:w="3098" w:type="dxa"/>
            <w:vAlign w:val="center"/>
          </w:tcPr>
          <w:p w14:paraId="4805B2E6" w14:textId="5D03F929" w:rsidR="009017CA" w:rsidRPr="007A120E" w:rsidRDefault="004C1908" w:rsidP="0064182D">
            <w:pPr>
              <w:spacing w:line="480" w:lineRule="auto"/>
              <w:jc w:val="center"/>
              <w:rPr>
                <w:rFonts w:ascii="Gotham Light" w:hAnsi="Gotham Light" w:cs="Times New Roman"/>
                <w:color w:val="00264C"/>
                <w:sz w:val="18"/>
                <w:szCs w:val="18"/>
              </w:rPr>
            </w:pPr>
            <w:r w:rsidRPr="007A120E">
              <w:rPr>
                <w:rFonts w:ascii="Gotham Light" w:eastAsia="Times New Roman" w:hAnsi="Gotham Light" w:cs="Times New Roman"/>
                <w:bCs/>
                <w:color w:val="00264C"/>
                <w:sz w:val="18"/>
                <w:szCs w:val="18"/>
              </w:rPr>
              <w:t>Ministerio De Energía Y Minas</w:t>
            </w:r>
          </w:p>
        </w:tc>
        <w:tc>
          <w:tcPr>
            <w:tcW w:w="5407" w:type="dxa"/>
            <w:vAlign w:val="center"/>
          </w:tcPr>
          <w:p w14:paraId="1DAD0BE1" w14:textId="420591C0" w:rsidR="009017CA" w:rsidRPr="000E507C" w:rsidRDefault="009017CA" w:rsidP="000E507C">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eastAsia="Times New Roman" w:hAnsi="Artifex CF Light" w:cs="Times New Roman"/>
                <w:color w:val="00264C"/>
                <w:sz w:val="18"/>
                <w:szCs w:val="18"/>
              </w:rPr>
              <w:t>Certificación de No Objeción</w:t>
            </w:r>
          </w:p>
        </w:tc>
      </w:tr>
      <w:tr w:rsidR="003E7577" w:rsidRPr="007A120E" w14:paraId="7B47C716" w14:textId="77777777" w:rsidTr="00A2107B">
        <w:tc>
          <w:tcPr>
            <w:tcW w:w="3098" w:type="dxa"/>
            <w:vAlign w:val="center"/>
          </w:tcPr>
          <w:p w14:paraId="5C1BF8E1"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3D0C4456" w14:textId="4459097F" w:rsidR="003E7577" w:rsidRDefault="003E7577" w:rsidP="003E7577">
            <w:pPr>
              <w:spacing w:line="480" w:lineRule="auto"/>
              <w:jc w:val="center"/>
              <w:rPr>
                <w:rFonts w:ascii="Gotham Light" w:hAnsi="Gotham Light" w:cs="Times New Roman"/>
                <w:color w:val="00264C"/>
                <w:sz w:val="18"/>
                <w:szCs w:val="18"/>
              </w:rPr>
            </w:pPr>
            <w:r w:rsidRPr="007A120E">
              <w:rPr>
                <w:rFonts w:ascii="Gotham Light" w:eastAsia="Times New Roman" w:hAnsi="Gotham Light" w:cs="Times New Roman"/>
                <w:bCs/>
                <w:color w:val="00264C"/>
                <w:sz w:val="18"/>
                <w:szCs w:val="18"/>
              </w:rPr>
              <w:t>Ministerio De Turismo</w:t>
            </w:r>
          </w:p>
          <w:p w14:paraId="4BC5ECFF" w14:textId="77777777" w:rsidR="003E7577" w:rsidRDefault="003E7577" w:rsidP="003E7577">
            <w:pPr>
              <w:jc w:val="center"/>
              <w:rPr>
                <w:rFonts w:ascii="Gotham Light" w:hAnsi="Gotham Light" w:cs="Times New Roman"/>
                <w:sz w:val="18"/>
                <w:szCs w:val="18"/>
              </w:rPr>
            </w:pPr>
          </w:p>
          <w:p w14:paraId="0321C031" w14:textId="77777777" w:rsidR="003E7577" w:rsidRDefault="003E7577" w:rsidP="003E7577">
            <w:pPr>
              <w:jc w:val="center"/>
              <w:rPr>
                <w:rFonts w:ascii="Gotham Light" w:hAnsi="Gotham Light" w:cs="Times New Roman"/>
                <w:sz w:val="18"/>
                <w:szCs w:val="18"/>
              </w:rPr>
            </w:pPr>
          </w:p>
          <w:p w14:paraId="40D6CB34" w14:textId="77777777" w:rsidR="003E7577" w:rsidRDefault="003E7577" w:rsidP="003E7577">
            <w:pPr>
              <w:jc w:val="center"/>
              <w:rPr>
                <w:rFonts w:ascii="Gotham Light" w:hAnsi="Gotham Light" w:cs="Times New Roman"/>
                <w:sz w:val="18"/>
                <w:szCs w:val="18"/>
              </w:rPr>
            </w:pPr>
          </w:p>
          <w:p w14:paraId="0B3E549A" w14:textId="77777777" w:rsidR="003E7577" w:rsidRDefault="003E7577" w:rsidP="003E7577">
            <w:pPr>
              <w:jc w:val="center"/>
              <w:rPr>
                <w:rFonts w:ascii="Gotham Light" w:hAnsi="Gotham Light" w:cs="Times New Roman"/>
                <w:sz w:val="18"/>
                <w:szCs w:val="18"/>
              </w:rPr>
            </w:pPr>
          </w:p>
          <w:p w14:paraId="71403FBB" w14:textId="77777777" w:rsidR="003E7577" w:rsidRDefault="003E7577" w:rsidP="003E7577">
            <w:pPr>
              <w:jc w:val="center"/>
              <w:rPr>
                <w:rFonts w:ascii="Gotham Light" w:hAnsi="Gotham Light" w:cs="Times New Roman"/>
                <w:sz w:val="18"/>
                <w:szCs w:val="18"/>
              </w:rPr>
            </w:pPr>
          </w:p>
          <w:p w14:paraId="67A9F9E0" w14:textId="77777777" w:rsidR="003E7577" w:rsidRDefault="003E7577" w:rsidP="003E7577">
            <w:pPr>
              <w:jc w:val="center"/>
              <w:rPr>
                <w:rFonts w:ascii="Gotham Light" w:hAnsi="Gotham Light" w:cs="Times New Roman"/>
                <w:color w:val="00264C"/>
                <w:sz w:val="18"/>
                <w:szCs w:val="18"/>
              </w:rPr>
            </w:pPr>
          </w:p>
          <w:p w14:paraId="7EE3F4D1" w14:textId="77777777" w:rsidR="003E7577" w:rsidRDefault="003E7577" w:rsidP="003E7577">
            <w:pPr>
              <w:jc w:val="center"/>
              <w:rPr>
                <w:rFonts w:ascii="Gotham Light" w:hAnsi="Gotham Light" w:cs="Times New Roman"/>
                <w:color w:val="00264C"/>
                <w:sz w:val="18"/>
                <w:szCs w:val="18"/>
              </w:rPr>
            </w:pPr>
          </w:p>
          <w:p w14:paraId="0A33EC17" w14:textId="77777777" w:rsidR="003E7577" w:rsidRDefault="003E7577" w:rsidP="003E7577">
            <w:pPr>
              <w:jc w:val="center"/>
              <w:rPr>
                <w:rFonts w:ascii="Gotham Light" w:hAnsi="Gotham Light" w:cs="Times New Roman"/>
                <w:color w:val="00264C"/>
                <w:sz w:val="18"/>
                <w:szCs w:val="18"/>
              </w:rPr>
            </w:pPr>
          </w:p>
          <w:p w14:paraId="26CE19F1" w14:textId="48D9D415" w:rsidR="003E7577" w:rsidRPr="003E7577" w:rsidRDefault="003E7577" w:rsidP="003E7577">
            <w:pPr>
              <w:jc w:val="center"/>
              <w:rPr>
                <w:rFonts w:ascii="Gotham Light" w:hAnsi="Gotham Light" w:cs="Times New Roman"/>
                <w:sz w:val="18"/>
                <w:szCs w:val="18"/>
              </w:rPr>
            </w:pPr>
            <w:r w:rsidRPr="003E7577">
              <w:rPr>
                <w:rFonts w:ascii="Gotham Light" w:hAnsi="Gotham Light" w:cs="Times New Roman"/>
                <w:color w:val="00264C"/>
                <w:sz w:val="18"/>
                <w:szCs w:val="18"/>
              </w:rPr>
              <w:t>Ministerio de Turismo</w:t>
            </w:r>
          </w:p>
        </w:tc>
        <w:tc>
          <w:tcPr>
            <w:tcW w:w="5407" w:type="dxa"/>
            <w:vAlign w:val="center"/>
          </w:tcPr>
          <w:p w14:paraId="41C06DA5" w14:textId="6AB54757" w:rsidR="003E7577" w:rsidRPr="000E507C" w:rsidRDefault="003E7577" w:rsidP="003E7577">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eastAsia="Times New Roman" w:hAnsi="Artifex CF Light" w:cs="Times New Roman"/>
                <w:color w:val="00264C"/>
                <w:sz w:val="18"/>
                <w:szCs w:val="18"/>
              </w:rPr>
              <w:lastRenderedPageBreak/>
              <w:t>Licencias, Permisos y Renovaciones</w:t>
            </w:r>
          </w:p>
          <w:p w14:paraId="0E3B1C3A"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Otros Servicios Turísticos</w:t>
            </w:r>
          </w:p>
          <w:p w14:paraId="0CB682EA" w14:textId="477ED794"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Cursos Turísticos</w:t>
            </w:r>
          </w:p>
          <w:p w14:paraId="50C8F411" w14:textId="68213615"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lastRenderedPageBreak/>
              <w:t>Otros</w:t>
            </w:r>
          </w:p>
          <w:p w14:paraId="48481EB2" w14:textId="32B3595F"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Uso de Suelo y Parámetros</w:t>
            </w:r>
          </w:p>
          <w:p w14:paraId="11CE696F" w14:textId="5D24C45B"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No Objeción</w:t>
            </w:r>
          </w:p>
          <w:p w14:paraId="36AF87D7" w14:textId="668DB325"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Otros Impuestos</w:t>
            </w:r>
          </w:p>
          <w:p w14:paraId="1E66D7AD"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Ferias y Eventos</w:t>
            </w:r>
          </w:p>
          <w:p w14:paraId="1AA65CEE" w14:textId="6A6CDD30"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Arrendamiento</w:t>
            </w:r>
          </w:p>
        </w:tc>
      </w:tr>
      <w:tr w:rsidR="003E7577" w:rsidRPr="007A120E" w14:paraId="07D3C596" w14:textId="77777777" w:rsidTr="00A2107B">
        <w:tc>
          <w:tcPr>
            <w:tcW w:w="3098" w:type="dxa"/>
            <w:vAlign w:val="center"/>
          </w:tcPr>
          <w:p w14:paraId="2ADDD6B5" w14:textId="77777777" w:rsidR="003E7577" w:rsidRPr="007A120E" w:rsidRDefault="003E7577" w:rsidP="003E7577">
            <w:pPr>
              <w:spacing w:line="480" w:lineRule="auto"/>
              <w:jc w:val="center"/>
              <w:rPr>
                <w:rFonts w:ascii="Gotham Light" w:eastAsia="Times New Roman" w:hAnsi="Gotham Light" w:cs="Times New Roman"/>
                <w:bCs/>
                <w:color w:val="00264C"/>
                <w:sz w:val="18"/>
                <w:szCs w:val="18"/>
              </w:rPr>
            </w:pPr>
          </w:p>
          <w:p w14:paraId="3E85DF57"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30D5F55B"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1B327B5A"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7AB2F69F"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3EAC242D"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6CF4BA45"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039AE6CD"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6894F227"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33AF5D1C" w14:textId="27E77FE7" w:rsidR="003E7577" w:rsidRPr="007A120E" w:rsidRDefault="00F50999" w:rsidP="003E7577">
            <w:pPr>
              <w:spacing w:line="480" w:lineRule="auto"/>
              <w:jc w:val="center"/>
              <w:rPr>
                <w:rFonts w:ascii="Gotham Light" w:eastAsia="Times New Roman" w:hAnsi="Gotham Light" w:cs="Times New Roman"/>
                <w:bCs/>
                <w:color w:val="00264C"/>
                <w:sz w:val="18"/>
                <w:szCs w:val="18"/>
              </w:rPr>
            </w:pPr>
            <w:r w:rsidRPr="007A120E">
              <w:rPr>
                <w:rFonts w:ascii="Gotham Light" w:eastAsia="Times New Roman" w:hAnsi="Gotham Light" w:cs="Times New Roman"/>
                <w:bCs/>
                <w:color w:val="00264C"/>
                <w:sz w:val="18"/>
                <w:szCs w:val="18"/>
              </w:rPr>
              <w:t xml:space="preserve">Oficina Nacional De Derecho De Autor </w:t>
            </w:r>
            <w:r w:rsidR="003E7577" w:rsidRPr="007A120E">
              <w:rPr>
                <w:rFonts w:ascii="Gotham Light" w:eastAsia="Times New Roman" w:hAnsi="Gotham Light" w:cs="Times New Roman"/>
                <w:bCs/>
                <w:color w:val="00264C"/>
                <w:sz w:val="18"/>
                <w:szCs w:val="18"/>
              </w:rPr>
              <w:t>(ONDA)</w:t>
            </w:r>
          </w:p>
          <w:p w14:paraId="1B82B280" w14:textId="77777777" w:rsidR="003E7577" w:rsidRPr="007A120E" w:rsidRDefault="003E7577" w:rsidP="003E7577">
            <w:pPr>
              <w:spacing w:line="480" w:lineRule="auto"/>
              <w:jc w:val="center"/>
              <w:rPr>
                <w:rFonts w:ascii="Gotham Light" w:eastAsia="Times New Roman" w:hAnsi="Gotham Light" w:cs="Times New Roman"/>
                <w:bCs/>
                <w:color w:val="00264C"/>
                <w:sz w:val="18"/>
                <w:szCs w:val="18"/>
              </w:rPr>
            </w:pPr>
          </w:p>
          <w:p w14:paraId="00069CB0" w14:textId="77777777" w:rsidR="003E7577" w:rsidRPr="007A120E" w:rsidRDefault="003E7577" w:rsidP="003E7577">
            <w:pPr>
              <w:spacing w:line="480" w:lineRule="auto"/>
              <w:jc w:val="center"/>
              <w:rPr>
                <w:rFonts w:ascii="Gotham Light" w:eastAsia="Times New Roman" w:hAnsi="Gotham Light" w:cs="Times New Roman"/>
                <w:bCs/>
                <w:color w:val="00264C"/>
                <w:sz w:val="18"/>
                <w:szCs w:val="18"/>
              </w:rPr>
            </w:pPr>
          </w:p>
          <w:p w14:paraId="18B5CAA8" w14:textId="77777777" w:rsidR="003E7577" w:rsidRPr="007A120E" w:rsidRDefault="003E7577" w:rsidP="003E7577">
            <w:pPr>
              <w:spacing w:line="480" w:lineRule="auto"/>
              <w:jc w:val="center"/>
              <w:rPr>
                <w:rFonts w:ascii="Gotham Light" w:eastAsia="Times New Roman" w:hAnsi="Gotham Light" w:cs="Times New Roman"/>
                <w:bCs/>
                <w:color w:val="00264C"/>
                <w:sz w:val="18"/>
                <w:szCs w:val="18"/>
              </w:rPr>
            </w:pPr>
          </w:p>
          <w:p w14:paraId="112C43C9" w14:textId="77777777" w:rsidR="003E7577" w:rsidRPr="007A120E" w:rsidRDefault="003E7577" w:rsidP="003E7577">
            <w:pPr>
              <w:spacing w:line="480" w:lineRule="auto"/>
              <w:jc w:val="center"/>
              <w:rPr>
                <w:rFonts w:ascii="Gotham Light" w:eastAsia="Times New Roman" w:hAnsi="Gotham Light" w:cs="Times New Roman"/>
                <w:bCs/>
                <w:color w:val="00264C"/>
                <w:sz w:val="18"/>
                <w:szCs w:val="18"/>
              </w:rPr>
            </w:pPr>
          </w:p>
          <w:p w14:paraId="6A31325A" w14:textId="77777777" w:rsidR="003E7577" w:rsidRPr="007A120E" w:rsidRDefault="003E7577" w:rsidP="003E7577">
            <w:pPr>
              <w:spacing w:line="480" w:lineRule="auto"/>
              <w:jc w:val="center"/>
              <w:rPr>
                <w:rFonts w:ascii="Gotham Light" w:eastAsia="Times New Roman" w:hAnsi="Gotham Light" w:cs="Times New Roman"/>
                <w:bCs/>
                <w:color w:val="00264C"/>
                <w:sz w:val="18"/>
                <w:szCs w:val="18"/>
              </w:rPr>
            </w:pPr>
          </w:p>
          <w:p w14:paraId="1F3A972B" w14:textId="77777777" w:rsidR="003E7577" w:rsidRPr="007A120E" w:rsidRDefault="003E7577" w:rsidP="003E7577">
            <w:pPr>
              <w:spacing w:line="480" w:lineRule="auto"/>
              <w:jc w:val="center"/>
              <w:rPr>
                <w:rFonts w:ascii="Gotham Light" w:eastAsia="Times New Roman" w:hAnsi="Gotham Light" w:cs="Times New Roman"/>
                <w:bCs/>
                <w:color w:val="00264C"/>
                <w:sz w:val="18"/>
                <w:szCs w:val="18"/>
              </w:rPr>
            </w:pPr>
          </w:p>
          <w:p w14:paraId="7C65A783" w14:textId="77777777" w:rsidR="003E7577" w:rsidRPr="007A120E" w:rsidRDefault="003E7577" w:rsidP="003E7577">
            <w:pPr>
              <w:spacing w:line="480" w:lineRule="auto"/>
              <w:jc w:val="center"/>
              <w:rPr>
                <w:rFonts w:ascii="Gotham Light" w:eastAsia="Times New Roman" w:hAnsi="Gotham Light" w:cs="Times New Roman"/>
                <w:bCs/>
                <w:color w:val="00264C"/>
                <w:sz w:val="18"/>
                <w:szCs w:val="18"/>
              </w:rPr>
            </w:pPr>
          </w:p>
          <w:p w14:paraId="62D84E24" w14:textId="77777777" w:rsidR="003E7577" w:rsidRPr="007A120E" w:rsidRDefault="003E7577" w:rsidP="003E7577">
            <w:pPr>
              <w:spacing w:line="480" w:lineRule="auto"/>
              <w:jc w:val="center"/>
              <w:rPr>
                <w:rFonts w:ascii="Gotham Light" w:eastAsia="Times New Roman" w:hAnsi="Gotham Light" w:cs="Times New Roman"/>
                <w:bCs/>
                <w:color w:val="00264C"/>
                <w:sz w:val="18"/>
                <w:szCs w:val="18"/>
              </w:rPr>
            </w:pPr>
          </w:p>
          <w:p w14:paraId="3BCAEBEE" w14:textId="77777777" w:rsidR="003E7577" w:rsidRPr="007A120E" w:rsidRDefault="003E7577" w:rsidP="003E7577">
            <w:pPr>
              <w:spacing w:line="480" w:lineRule="auto"/>
              <w:jc w:val="center"/>
              <w:rPr>
                <w:rFonts w:ascii="Gotham Light" w:eastAsia="Times New Roman" w:hAnsi="Gotham Light" w:cs="Times New Roman"/>
                <w:bCs/>
                <w:color w:val="00264C"/>
                <w:sz w:val="18"/>
                <w:szCs w:val="18"/>
              </w:rPr>
            </w:pPr>
          </w:p>
          <w:p w14:paraId="0ED917CC" w14:textId="77777777" w:rsidR="003E7577" w:rsidRPr="007A120E" w:rsidRDefault="003E7577" w:rsidP="003E7577">
            <w:pPr>
              <w:spacing w:line="480" w:lineRule="auto"/>
              <w:jc w:val="center"/>
              <w:rPr>
                <w:rFonts w:ascii="Gotham Light" w:eastAsia="Times New Roman" w:hAnsi="Gotham Light" w:cs="Times New Roman"/>
                <w:bCs/>
                <w:color w:val="00264C"/>
                <w:sz w:val="18"/>
                <w:szCs w:val="18"/>
              </w:rPr>
            </w:pPr>
          </w:p>
          <w:p w14:paraId="3972B39E" w14:textId="77777777" w:rsidR="003E7577" w:rsidRPr="007A120E" w:rsidRDefault="003E7577" w:rsidP="003E7577">
            <w:pPr>
              <w:spacing w:line="480" w:lineRule="auto"/>
              <w:jc w:val="center"/>
              <w:rPr>
                <w:rFonts w:ascii="Gotham Light" w:eastAsia="Times New Roman" w:hAnsi="Gotham Light" w:cs="Times New Roman"/>
                <w:bCs/>
                <w:color w:val="00264C"/>
                <w:sz w:val="18"/>
                <w:szCs w:val="18"/>
              </w:rPr>
            </w:pPr>
          </w:p>
          <w:p w14:paraId="00618B52" w14:textId="77777777" w:rsidR="003E7577" w:rsidRPr="007A120E" w:rsidRDefault="003E7577" w:rsidP="003E7577">
            <w:pPr>
              <w:spacing w:line="480" w:lineRule="auto"/>
              <w:jc w:val="center"/>
              <w:rPr>
                <w:rFonts w:ascii="Gotham Light" w:eastAsia="Times New Roman" w:hAnsi="Gotham Light" w:cs="Times New Roman"/>
                <w:bCs/>
                <w:color w:val="00264C"/>
                <w:sz w:val="18"/>
                <w:szCs w:val="18"/>
              </w:rPr>
            </w:pPr>
          </w:p>
          <w:p w14:paraId="392A70E0" w14:textId="77777777" w:rsidR="003E7577" w:rsidRPr="007A120E" w:rsidRDefault="003E7577" w:rsidP="003E7577">
            <w:pPr>
              <w:spacing w:line="480" w:lineRule="auto"/>
              <w:jc w:val="center"/>
              <w:rPr>
                <w:rFonts w:ascii="Gotham Light" w:eastAsia="Times New Roman" w:hAnsi="Gotham Light" w:cs="Times New Roman"/>
                <w:bCs/>
                <w:color w:val="00264C"/>
                <w:sz w:val="18"/>
                <w:szCs w:val="18"/>
              </w:rPr>
            </w:pPr>
          </w:p>
          <w:p w14:paraId="2C392209" w14:textId="77777777" w:rsidR="003E7577" w:rsidRPr="007A120E" w:rsidRDefault="003E7577" w:rsidP="003E7577">
            <w:pPr>
              <w:spacing w:line="480" w:lineRule="auto"/>
              <w:jc w:val="center"/>
              <w:rPr>
                <w:rFonts w:ascii="Gotham Light" w:eastAsia="Times New Roman" w:hAnsi="Gotham Light" w:cs="Times New Roman"/>
                <w:bCs/>
                <w:color w:val="00264C"/>
                <w:sz w:val="18"/>
                <w:szCs w:val="18"/>
              </w:rPr>
            </w:pPr>
          </w:p>
          <w:p w14:paraId="26DB8146" w14:textId="77777777" w:rsidR="003E7577" w:rsidRDefault="003E7577" w:rsidP="003E7577">
            <w:pPr>
              <w:spacing w:line="480" w:lineRule="auto"/>
              <w:rPr>
                <w:rFonts w:ascii="Gotham Light" w:eastAsia="Times New Roman" w:hAnsi="Gotham Light" w:cs="Times New Roman"/>
                <w:bCs/>
                <w:color w:val="00264C"/>
                <w:sz w:val="18"/>
                <w:szCs w:val="18"/>
              </w:rPr>
            </w:pPr>
          </w:p>
          <w:p w14:paraId="3827C706" w14:textId="77777777" w:rsidR="003E7577" w:rsidRDefault="003E7577" w:rsidP="003E7577">
            <w:pPr>
              <w:spacing w:line="480" w:lineRule="auto"/>
              <w:rPr>
                <w:rFonts w:ascii="Gotham Light" w:eastAsia="Times New Roman" w:hAnsi="Gotham Light" w:cs="Times New Roman"/>
                <w:bCs/>
                <w:color w:val="00264C"/>
                <w:sz w:val="18"/>
                <w:szCs w:val="18"/>
              </w:rPr>
            </w:pPr>
          </w:p>
          <w:p w14:paraId="690B119C" w14:textId="77777777" w:rsidR="003E7577" w:rsidRDefault="003E7577" w:rsidP="003E7577">
            <w:pPr>
              <w:spacing w:line="480" w:lineRule="auto"/>
              <w:rPr>
                <w:rFonts w:ascii="Gotham Light" w:eastAsia="Times New Roman" w:hAnsi="Gotham Light" w:cs="Times New Roman"/>
                <w:bCs/>
                <w:color w:val="00264C"/>
                <w:sz w:val="18"/>
                <w:szCs w:val="18"/>
              </w:rPr>
            </w:pPr>
          </w:p>
          <w:p w14:paraId="1087A306" w14:textId="77777777" w:rsidR="003E7577" w:rsidRPr="007A120E" w:rsidRDefault="003E7577" w:rsidP="003E7577">
            <w:pPr>
              <w:spacing w:line="480" w:lineRule="auto"/>
              <w:rPr>
                <w:rFonts w:ascii="Gotham Light" w:eastAsia="Times New Roman" w:hAnsi="Gotham Light" w:cs="Times New Roman"/>
                <w:bCs/>
                <w:color w:val="00264C"/>
                <w:sz w:val="18"/>
                <w:szCs w:val="18"/>
              </w:rPr>
            </w:pPr>
          </w:p>
          <w:p w14:paraId="01CD85BA" w14:textId="5330543F" w:rsidR="003E7577" w:rsidRPr="007A120E" w:rsidRDefault="003E7577" w:rsidP="003E7577">
            <w:pPr>
              <w:spacing w:line="480" w:lineRule="auto"/>
              <w:jc w:val="center"/>
              <w:rPr>
                <w:rFonts w:ascii="Gotham Light" w:eastAsia="Times New Roman" w:hAnsi="Gotham Light" w:cs="Times New Roman"/>
                <w:bCs/>
                <w:color w:val="00264C"/>
                <w:sz w:val="20"/>
                <w:szCs w:val="18"/>
              </w:rPr>
            </w:pPr>
            <w:r w:rsidRPr="007A120E">
              <w:rPr>
                <w:rFonts w:ascii="Gotham Light" w:eastAsia="Times New Roman" w:hAnsi="Gotham Light" w:cs="Times New Roman"/>
                <w:bCs/>
                <w:color w:val="00264C"/>
                <w:sz w:val="20"/>
                <w:szCs w:val="18"/>
              </w:rPr>
              <w:t xml:space="preserve">Oficina </w:t>
            </w:r>
            <w:r>
              <w:rPr>
                <w:rFonts w:ascii="Gotham Light" w:eastAsia="Times New Roman" w:hAnsi="Gotham Light" w:cs="Times New Roman"/>
                <w:bCs/>
                <w:color w:val="00264C"/>
                <w:sz w:val="20"/>
                <w:szCs w:val="18"/>
              </w:rPr>
              <w:t>N</w:t>
            </w:r>
            <w:r w:rsidRPr="007A120E">
              <w:rPr>
                <w:rFonts w:ascii="Gotham Light" w:eastAsia="Times New Roman" w:hAnsi="Gotham Light" w:cs="Times New Roman"/>
                <w:bCs/>
                <w:color w:val="00264C"/>
                <w:sz w:val="20"/>
                <w:szCs w:val="18"/>
              </w:rPr>
              <w:t xml:space="preserve">acional de </w:t>
            </w:r>
            <w:r>
              <w:rPr>
                <w:rFonts w:ascii="Gotham Light" w:eastAsia="Times New Roman" w:hAnsi="Gotham Light" w:cs="Times New Roman"/>
                <w:bCs/>
                <w:color w:val="00264C"/>
                <w:sz w:val="20"/>
                <w:szCs w:val="18"/>
              </w:rPr>
              <w:t>Derecho de A</w:t>
            </w:r>
            <w:r w:rsidRPr="007A120E">
              <w:rPr>
                <w:rFonts w:ascii="Gotham Light" w:eastAsia="Times New Roman" w:hAnsi="Gotham Light" w:cs="Times New Roman"/>
                <w:bCs/>
                <w:color w:val="00264C"/>
                <w:sz w:val="20"/>
                <w:szCs w:val="18"/>
              </w:rPr>
              <w:t>utor (ONDA)</w:t>
            </w:r>
          </w:p>
          <w:p w14:paraId="115CF980" w14:textId="77777777" w:rsidR="003E7577" w:rsidRPr="007A120E" w:rsidRDefault="003E7577" w:rsidP="003E7577">
            <w:pPr>
              <w:spacing w:line="480" w:lineRule="auto"/>
              <w:jc w:val="center"/>
              <w:rPr>
                <w:rFonts w:ascii="Gotham Light" w:eastAsia="Times New Roman" w:hAnsi="Gotham Light" w:cs="Times New Roman"/>
                <w:bCs/>
                <w:color w:val="00264C"/>
                <w:sz w:val="18"/>
                <w:szCs w:val="18"/>
              </w:rPr>
            </w:pPr>
          </w:p>
          <w:p w14:paraId="4E8400BB" w14:textId="77777777" w:rsidR="003E7577" w:rsidRPr="007A120E" w:rsidRDefault="003E7577" w:rsidP="003E7577">
            <w:pPr>
              <w:spacing w:line="480" w:lineRule="auto"/>
              <w:jc w:val="center"/>
              <w:rPr>
                <w:rFonts w:ascii="Gotham Light" w:eastAsia="Times New Roman" w:hAnsi="Gotham Light" w:cs="Times New Roman"/>
                <w:bCs/>
                <w:color w:val="00264C"/>
                <w:sz w:val="18"/>
                <w:szCs w:val="18"/>
              </w:rPr>
            </w:pPr>
          </w:p>
          <w:p w14:paraId="391CEC70" w14:textId="77777777" w:rsidR="003E7577" w:rsidRPr="007A120E" w:rsidRDefault="003E7577" w:rsidP="003E7577">
            <w:pPr>
              <w:spacing w:line="480" w:lineRule="auto"/>
              <w:jc w:val="center"/>
              <w:rPr>
                <w:rFonts w:ascii="Gotham Light" w:eastAsia="Times New Roman" w:hAnsi="Gotham Light" w:cs="Times New Roman"/>
                <w:bCs/>
                <w:color w:val="00264C"/>
                <w:sz w:val="18"/>
                <w:szCs w:val="18"/>
              </w:rPr>
            </w:pPr>
          </w:p>
          <w:p w14:paraId="0BAD92C7" w14:textId="6CB5A072" w:rsidR="003E7577" w:rsidRPr="007A120E" w:rsidRDefault="003E7577" w:rsidP="003E7577">
            <w:pPr>
              <w:spacing w:line="480" w:lineRule="auto"/>
              <w:jc w:val="center"/>
              <w:rPr>
                <w:rFonts w:ascii="Gotham Light" w:hAnsi="Gotham Light" w:cs="Times New Roman"/>
                <w:color w:val="00264C"/>
                <w:sz w:val="18"/>
                <w:szCs w:val="18"/>
              </w:rPr>
            </w:pPr>
          </w:p>
        </w:tc>
        <w:tc>
          <w:tcPr>
            <w:tcW w:w="5407" w:type="dxa"/>
            <w:vAlign w:val="center"/>
          </w:tcPr>
          <w:p w14:paraId="59726D44" w14:textId="6FEE1373" w:rsidR="003E7577" w:rsidRPr="000E507C" w:rsidRDefault="003E7577" w:rsidP="003E7577">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eastAsia="Times New Roman" w:hAnsi="Artifex CF Light" w:cs="Times New Roman"/>
                <w:color w:val="00264C"/>
                <w:sz w:val="18"/>
                <w:szCs w:val="18"/>
              </w:rPr>
              <w:lastRenderedPageBreak/>
              <w:t>Registro de Producción  Musical de Obras con  Letra o sin ella</w:t>
            </w:r>
          </w:p>
          <w:p w14:paraId="15D6AA83" w14:textId="41CA6CA0"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Registro de Fonograma</w:t>
            </w:r>
          </w:p>
          <w:p w14:paraId="67583123"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Libros</w:t>
            </w:r>
          </w:p>
          <w:p w14:paraId="3D620BD8"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Libros Emprendedores</w:t>
            </w:r>
          </w:p>
          <w:p w14:paraId="756D282B"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Libros Estudiantes</w:t>
            </w:r>
          </w:p>
          <w:p w14:paraId="77AAFD7E"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Libros Denominación Religiosa</w:t>
            </w:r>
          </w:p>
          <w:p w14:paraId="75CBBEFC" w14:textId="1B83F46F"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Folletos y Ensayos</w:t>
            </w:r>
          </w:p>
          <w:p w14:paraId="246ABF43" w14:textId="36A6C53B"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Edición Obra de Dominio Público (por cada obra anexa)</w:t>
            </w:r>
          </w:p>
          <w:p w14:paraId="2E382E9B" w14:textId="2970195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Registro de Tesis</w:t>
            </w:r>
          </w:p>
          <w:p w14:paraId="3C60ABCD" w14:textId="548E3BB5"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Registro de Cuentos, Novelas, Revistas o Agenda</w:t>
            </w:r>
          </w:p>
          <w:p w14:paraId="63ABB9DA" w14:textId="51AF42D4"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proofErr w:type="spellStart"/>
            <w:r w:rsidRPr="000E507C">
              <w:rPr>
                <w:rFonts w:ascii="Artifex CF Light" w:eastAsia="Times New Roman" w:hAnsi="Artifex CF Light" w:cs="Times New Roman"/>
                <w:color w:val="00264C"/>
                <w:sz w:val="18"/>
                <w:szCs w:val="18"/>
              </w:rPr>
              <w:t>Guión</w:t>
            </w:r>
            <w:proofErr w:type="spellEnd"/>
            <w:r w:rsidRPr="000E507C">
              <w:rPr>
                <w:rFonts w:ascii="Artifex CF Light" w:eastAsia="Times New Roman" w:hAnsi="Artifex CF Light" w:cs="Times New Roman"/>
                <w:color w:val="00264C"/>
                <w:sz w:val="18"/>
                <w:szCs w:val="18"/>
              </w:rPr>
              <w:t xml:space="preserve"> Cinematográfico</w:t>
            </w:r>
          </w:p>
          <w:p w14:paraId="4E05CCFE" w14:textId="61A13365"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proofErr w:type="spellStart"/>
            <w:r w:rsidRPr="000E507C">
              <w:rPr>
                <w:rFonts w:ascii="Artifex CF Light" w:eastAsia="Times New Roman" w:hAnsi="Artifex CF Light" w:cs="Times New Roman"/>
                <w:color w:val="00264C"/>
                <w:sz w:val="18"/>
                <w:szCs w:val="18"/>
              </w:rPr>
              <w:t>Guión</w:t>
            </w:r>
            <w:proofErr w:type="spellEnd"/>
            <w:r w:rsidRPr="000E507C">
              <w:rPr>
                <w:rFonts w:ascii="Artifex CF Light" w:eastAsia="Times New Roman" w:hAnsi="Artifex CF Light" w:cs="Times New Roman"/>
                <w:color w:val="00264C"/>
                <w:sz w:val="18"/>
                <w:szCs w:val="18"/>
              </w:rPr>
              <w:t xml:space="preserve"> Casas Productoras</w:t>
            </w:r>
          </w:p>
          <w:p w14:paraId="4F95FC39" w14:textId="29C23DF6"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proofErr w:type="spellStart"/>
            <w:r w:rsidRPr="000E507C">
              <w:rPr>
                <w:rFonts w:ascii="Artifex CF Light" w:eastAsia="Times New Roman" w:hAnsi="Artifex CF Light" w:cs="Times New Roman"/>
                <w:color w:val="00264C"/>
                <w:sz w:val="18"/>
                <w:szCs w:val="18"/>
              </w:rPr>
              <w:t>Guión</w:t>
            </w:r>
            <w:proofErr w:type="spellEnd"/>
            <w:r w:rsidRPr="000E507C">
              <w:rPr>
                <w:rFonts w:ascii="Artifex CF Light" w:eastAsia="Times New Roman" w:hAnsi="Artifex CF Light" w:cs="Times New Roman"/>
                <w:color w:val="00264C"/>
                <w:sz w:val="18"/>
                <w:szCs w:val="18"/>
              </w:rPr>
              <w:t xml:space="preserve"> Estudiantes y Emprendedores</w:t>
            </w:r>
          </w:p>
          <w:p w14:paraId="47F9E947" w14:textId="0EE4F96F"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proofErr w:type="spellStart"/>
            <w:r w:rsidRPr="000E507C">
              <w:rPr>
                <w:rFonts w:ascii="Artifex CF Light" w:eastAsia="Times New Roman" w:hAnsi="Artifex CF Light" w:cs="Times New Roman"/>
                <w:color w:val="00264C"/>
                <w:sz w:val="18"/>
                <w:szCs w:val="18"/>
              </w:rPr>
              <w:t>Guión</w:t>
            </w:r>
            <w:proofErr w:type="spellEnd"/>
            <w:r w:rsidRPr="000E507C">
              <w:rPr>
                <w:rFonts w:ascii="Artifex CF Light" w:eastAsia="Times New Roman" w:hAnsi="Artifex CF Light" w:cs="Times New Roman"/>
                <w:color w:val="00264C"/>
                <w:sz w:val="18"/>
                <w:szCs w:val="18"/>
              </w:rPr>
              <w:t xml:space="preserve"> para Libreto de Humor</w:t>
            </w:r>
          </w:p>
          <w:p w14:paraId="59772913" w14:textId="39680D31"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proofErr w:type="spellStart"/>
            <w:r w:rsidRPr="000E507C">
              <w:rPr>
                <w:rFonts w:ascii="Artifex CF Light" w:eastAsia="Times New Roman" w:hAnsi="Artifex CF Light" w:cs="Times New Roman"/>
                <w:color w:val="00264C"/>
                <w:sz w:val="18"/>
                <w:szCs w:val="18"/>
              </w:rPr>
              <w:t>Guión</w:t>
            </w:r>
            <w:proofErr w:type="spellEnd"/>
            <w:r w:rsidRPr="000E507C">
              <w:rPr>
                <w:rFonts w:ascii="Artifex CF Light" w:eastAsia="Times New Roman" w:hAnsi="Artifex CF Light" w:cs="Times New Roman"/>
                <w:color w:val="00264C"/>
                <w:sz w:val="18"/>
                <w:szCs w:val="18"/>
              </w:rPr>
              <w:t xml:space="preserve"> para Monólogo</w:t>
            </w:r>
          </w:p>
          <w:p w14:paraId="4B6FA767" w14:textId="431BAD68"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proofErr w:type="spellStart"/>
            <w:r w:rsidRPr="000E507C">
              <w:rPr>
                <w:rFonts w:ascii="Artifex CF Light" w:eastAsia="Times New Roman" w:hAnsi="Artifex CF Light" w:cs="Times New Roman"/>
                <w:color w:val="00264C"/>
                <w:sz w:val="18"/>
                <w:szCs w:val="18"/>
              </w:rPr>
              <w:t>Guión</w:t>
            </w:r>
            <w:proofErr w:type="spellEnd"/>
            <w:r w:rsidRPr="000E507C">
              <w:rPr>
                <w:rFonts w:ascii="Artifex CF Light" w:eastAsia="Times New Roman" w:hAnsi="Artifex CF Light" w:cs="Times New Roman"/>
                <w:color w:val="00264C"/>
                <w:sz w:val="18"/>
                <w:szCs w:val="18"/>
              </w:rPr>
              <w:t xml:space="preserve"> para Conciertos y Espectáculos</w:t>
            </w:r>
          </w:p>
          <w:p w14:paraId="1575EAAB"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Personaje</w:t>
            </w:r>
          </w:p>
          <w:p w14:paraId="67B86A33"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Videoclip</w:t>
            </w:r>
          </w:p>
          <w:p w14:paraId="28CF1CB1"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lastRenderedPageBreak/>
              <w:t>Documentales</w:t>
            </w:r>
          </w:p>
          <w:p w14:paraId="2C8C76F0"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Cortometraje</w:t>
            </w:r>
          </w:p>
          <w:p w14:paraId="23BB975A"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Largometraje</w:t>
            </w:r>
          </w:p>
          <w:p w14:paraId="6EAA1A14" w14:textId="08516426"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Registro de Dibujo</w:t>
            </w:r>
          </w:p>
          <w:p w14:paraId="0EB76EEC"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Grabado</w:t>
            </w:r>
          </w:p>
          <w:p w14:paraId="2E271EBD"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Escultura</w:t>
            </w:r>
          </w:p>
          <w:p w14:paraId="2DD30BAF"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Fotografía</w:t>
            </w:r>
          </w:p>
          <w:p w14:paraId="1473F5F2"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Pintura</w:t>
            </w:r>
          </w:p>
          <w:p w14:paraId="3FAEEF53" w14:textId="5549E496"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Letra para una Canción</w:t>
            </w:r>
          </w:p>
          <w:p w14:paraId="352015A6" w14:textId="57CA3F03"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Producción Letras para Canciones</w:t>
            </w:r>
          </w:p>
          <w:p w14:paraId="2AEB5A9F"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Libros Electrónicos</w:t>
            </w:r>
          </w:p>
          <w:p w14:paraId="6797D2E8" w14:textId="638FE403"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Registro de Poema</w:t>
            </w:r>
          </w:p>
          <w:p w14:paraId="1CE49278" w14:textId="1FF048AC"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Registro de Obras Musicales con Letra o sin ella (Art. 67, Reglamento 362-01)</w:t>
            </w:r>
          </w:p>
        </w:tc>
      </w:tr>
      <w:tr w:rsidR="003E7577" w:rsidRPr="007A120E" w14:paraId="6E843AD0" w14:textId="77777777" w:rsidTr="00A2107B">
        <w:tc>
          <w:tcPr>
            <w:tcW w:w="3098" w:type="dxa"/>
            <w:vAlign w:val="center"/>
          </w:tcPr>
          <w:p w14:paraId="066406E6"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46695C8D"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53107380"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392BCD04"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6064F249"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1BAFC093"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54A46042" w14:textId="77777777" w:rsidR="003E7577" w:rsidRDefault="003E7577" w:rsidP="003E7577">
            <w:pPr>
              <w:spacing w:line="480" w:lineRule="auto"/>
              <w:jc w:val="center"/>
              <w:rPr>
                <w:rFonts w:ascii="Gotham Light" w:eastAsia="Times New Roman" w:hAnsi="Gotham Light" w:cs="Times New Roman"/>
                <w:bCs/>
                <w:color w:val="00264C"/>
                <w:sz w:val="18"/>
                <w:szCs w:val="18"/>
              </w:rPr>
            </w:pPr>
            <w:r w:rsidRPr="007A120E">
              <w:rPr>
                <w:rFonts w:ascii="Gotham Light" w:eastAsia="Times New Roman" w:hAnsi="Gotham Light" w:cs="Times New Roman"/>
                <w:bCs/>
                <w:color w:val="00264C"/>
                <w:sz w:val="18"/>
                <w:szCs w:val="18"/>
              </w:rPr>
              <w:t xml:space="preserve">Dirección General </w:t>
            </w:r>
            <w:r>
              <w:rPr>
                <w:rFonts w:ascii="Gotham Light" w:eastAsia="Times New Roman" w:hAnsi="Gotham Light" w:cs="Times New Roman"/>
                <w:bCs/>
                <w:color w:val="00264C"/>
                <w:sz w:val="18"/>
                <w:szCs w:val="18"/>
              </w:rPr>
              <w:t>d</w:t>
            </w:r>
            <w:r w:rsidRPr="007A120E">
              <w:rPr>
                <w:rFonts w:ascii="Gotham Light" w:eastAsia="Times New Roman" w:hAnsi="Gotham Light" w:cs="Times New Roman"/>
                <w:bCs/>
                <w:color w:val="00264C"/>
                <w:sz w:val="18"/>
                <w:szCs w:val="18"/>
              </w:rPr>
              <w:t>e Minería</w:t>
            </w:r>
          </w:p>
          <w:p w14:paraId="410DA4B6"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4374A0B3"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6C45D0E9"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4D6C6B56"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42D1D223" w14:textId="77777777" w:rsidR="003E7577" w:rsidRDefault="003E7577" w:rsidP="003E7577">
            <w:pPr>
              <w:spacing w:line="480" w:lineRule="auto"/>
              <w:rPr>
                <w:rFonts w:ascii="Gotham Light" w:eastAsia="Times New Roman" w:hAnsi="Gotham Light" w:cs="Times New Roman"/>
                <w:bCs/>
                <w:color w:val="00264C"/>
                <w:sz w:val="18"/>
                <w:szCs w:val="18"/>
              </w:rPr>
            </w:pPr>
          </w:p>
          <w:p w14:paraId="0677615C"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69C61521" w14:textId="77777777" w:rsidR="003E7577" w:rsidRDefault="003E7577" w:rsidP="003E7577">
            <w:pPr>
              <w:spacing w:line="480" w:lineRule="auto"/>
              <w:rPr>
                <w:rFonts w:ascii="Gotham Light" w:eastAsia="Times New Roman" w:hAnsi="Gotham Light" w:cs="Times New Roman"/>
                <w:bCs/>
                <w:color w:val="00264C"/>
                <w:sz w:val="18"/>
                <w:szCs w:val="18"/>
              </w:rPr>
            </w:pPr>
          </w:p>
          <w:p w14:paraId="6F2570B9"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624FC39D" w14:textId="0D300608" w:rsidR="003E7577" w:rsidRPr="007A120E" w:rsidRDefault="003E7577" w:rsidP="003E7577">
            <w:pPr>
              <w:spacing w:line="480" w:lineRule="auto"/>
              <w:jc w:val="center"/>
              <w:rPr>
                <w:rFonts w:ascii="Gotham Light" w:hAnsi="Gotham Light" w:cs="Times New Roman"/>
                <w:color w:val="00264C"/>
                <w:sz w:val="18"/>
                <w:szCs w:val="18"/>
              </w:rPr>
            </w:pPr>
            <w:r>
              <w:rPr>
                <w:rFonts w:ascii="Gotham Light" w:eastAsia="Times New Roman" w:hAnsi="Gotham Light" w:cs="Times New Roman"/>
                <w:bCs/>
                <w:color w:val="00264C"/>
                <w:sz w:val="18"/>
                <w:szCs w:val="18"/>
              </w:rPr>
              <w:t>Dirección General de Minería</w:t>
            </w:r>
          </w:p>
        </w:tc>
        <w:tc>
          <w:tcPr>
            <w:tcW w:w="5407" w:type="dxa"/>
            <w:vAlign w:val="center"/>
          </w:tcPr>
          <w:p w14:paraId="7472952A" w14:textId="01A8C62E" w:rsidR="003E7577" w:rsidRPr="000E507C" w:rsidRDefault="003E7577" w:rsidP="003E7577">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eastAsia="Times New Roman" w:hAnsi="Artifex CF Light" w:cs="Times New Roman"/>
                <w:color w:val="00264C"/>
                <w:sz w:val="18"/>
                <w:szCs w:val="18"/>
              </w:rPr>
              <w:lastRenderedPageBreak/>
              <w:t>Certificación de No Concesión Minera</w:t>
            </w:r>
          </w:p>
          <w:p w14:paraId="6AD16C28" w14:textId="42C7818B"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de copia certificados de documentos inscritos en Registro  Público de Derechos Mineros.</w:t>
            </w:r>
          </w:p>
          <w:p w14:paraId="7F2F3D21" w14:textId="7AC17920"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de Inscripción de contratos diversos de derechos mineros</w:t>
            </w:r>
          </w:p>
          <w:p w14:paraId="52490BE8"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de certificación de Denuncias de Sustancias Minerales.</w:t>
            </w:r>
          </w:p>
          <w:p w14:paraId="575A92EE"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de certificación de Estatus de Concesiones Mineras en Solicitud.</w:t>
            </w:r>
          </w:p>
          <w:p w14:paraId="48C39186" w14:textId="6B50BECD"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de certificación de Estatus de Concesiones Mineras Otorgadas.</w:t>
            </w:r>
          </w:p>
          <w:p w14:paraId="2E9AEE86"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lastRenderedPageBreak/>
              <w:t>Solicitud certificación de Inscripción de Contratos Inscritos en el Registro Público de Derechos Mineros.</w:t>
            </w:r>
          </w:p>
          <w:p w14:paraId="291039C0" w14:textId="08BD515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de inscripción de transferencia de derechos mineros.</w:t>
            </w:r>
          </w:p>
        </w:tc>
      </w:tr>
      <w:tr w:rsidR="003E7577" w:rsidRPr="007A120E" w14:paraId="3EC7D48A" w14:textId="77777777" w:rsidTr="00A2107B">
        <w:tc>
          <w:tcPr>
            <w:tcW w:w="3098" w:type="dxa"/>
            <w:vAlign w:val="center"/>
          </w:tcPr>
          <w:p w14:paraId="407B8A04"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5E6A8149"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36EEB273"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7E40B2F3"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131E17EE"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0488BE7C"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0D00574B"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61218D38"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5F33874A"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56DA1BF1"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1DE997EA" w14:textId="77777777" w:rsidR="003E7577" w:rsidRPr="007A120E" w:rsidRDefault="003E7577" w:rsidP="003E7577">
            <w:pPr>
              <w:spacing w:line="480" w:lineRule="auto"/>
              <w:jc w:val="center"/>
              <w:rPr>
                <w:rFonts w:ascii="Gotham Light" w:eastAsia="Times New Roman" w:hAnsi="Gotham Light" w:cs="Times New Roman"/>
                <w:bCs/>
                <w:color w:val="00264C"/>
                <w:sz w:val="18"/>
                <w:szCs w:val="18"/>
              </w:rPr>
            </w:pPr>
            <w:r w:rsidRPr="007A120E">
              <w:rPr>
                <w:rFonts w:ascii="Gotham Light" w:eastAsia="Times New Roman" w:hAnsi="Gotham Light" w:cs="Times New Roman"/>
                <w:bCs/>
                <w:color w:val="00264C"/>
                <w:sz w:val="18"/>
                <w:szCs w:val="18"/>
              </w:rPr>
              <w:t xml:space="preserve">Instituto Dominicano Para </w:t>
            </w:r>
            <w:r>
              <w:rPr>
                <w:rFonts w:ascii="Gotham Light" w:eastAsia="Times New Roman" w:hAnsi="Gotham Light" w:cs="Times New Roman"/>
                <w:bCs/>
                <w:color w:val="00264C"/>
                <w:sz w:val="18"/>
                <w:szCs w:val="18"/>
              </w:rPr>
              <w:t>l</w:t>
            </w:r>
            <w:r w:rsidRPr="007A120E">
              <w:rPr>
                <w:rFonts w:ascii="Gotham Light" w:eastAsia="Times New Roman" w:hAnsi="Gotham Light" w:cs="Times New Roman"/>
                <w:bCs/>
                <w:color w:val="00264C"/>
                <w:sz w:val="18"/>
                <w:szCs w:val="18"/>
              </w:rPr>
              <w:t>a Calidad (INDOCAL)</w:t>
            </w:r>
          </w:p>
          <w:p w14:paraId="6993DA41" w14:textId="77777777" w:rsidR="003E7577" w:rsidRPr="007A120E" w:rsidRDefault="003E7577" w:rsidP="003E7577">
            <w:pPr>
              <w:spacing w:line="480" w:lineRule="auto"/>
              <w:jc w:val="center"/>
              <w:rPr>
                <w:rFonts w:ascii="Gotham Light" w:eastAsia="Times New Roman" w:hAnsi="Gotham Light" w:cs="Times New Roman"/>
                <w:bCs/>
                <w:color w:val="00264C"/>
                <w:sz w:val="18"/>
                <w:szCs w:val="18"/>
              </w:rPr>
            </w:pPr>
          </w:p>
          <w:p w14:paraId="68B7C752"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6D668122"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1074E838"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6FFD715A"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4ED37A26"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2201E37E"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3D810A87"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1A7DA7E6"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619EE7A3"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28294430"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5229B576"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68F26EB2"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086EC246"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1C1FA31E"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04C16568"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0A5C0068"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06883D0C"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339AAFBB"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50545F84"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4FE128D6"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0BE88A70"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4665B1D4" w14:textId="105546A3" w:rsidR="003E7577" w:rsidRPr="007A120E" w:rsidRDefault="003E7577" w:rsidP="003E7577">
            <w:pPr>
              <w:spacing w:line="480" w:lineRule="auto"/>
              <w:jc w:val="center"/>
              <w:rPr>
                <w:rFonts w:ascii="Gotham Light" w:eastAsia="Times New Roman" w:hAnsi="Gotham Light" w:cs="Times New Roman"/>
                <w:bCs/>
                <w:color w:val="00264C"/>
                <w:sz w:val="18"/>
                <w:szCs w:val="18"/>
              </w:rPr>
            </w:pPr>
            <w:r w:rsidRPr="007A120E">
              <w:rPr>
                <w:rFonts w:ascii="Gotham Light" w:eastAsia="Times New Roman" w:hAnsi="Gotham Light" w:cs="Times New Roman"/>
                <w:bCs/>
                <w:color w:val="00264C"/>
                <w:sz w:val="18"/>
                <w:szCs w:val="18"/>
              </w:rPr>
              <w:t xml:space="preserve">Instituto Dominicano Para </w:t>
            </w:r>
            <w:r>
              <w:rPr>
                <w:rFonts w:ascii="Gotham Light" w:eastAsia="Times New Roman" w:hAnsi="Gotham Light" w:cs="Times New Roman"/>
                <w:bCs/>
                <w:color w:val="00264C"/>
                <w:sz w:val="18"/>
                <w:szCs w:val="18"/>
              </w:rPr>
              <w:t>l</w:t>
            </w:r>
            <w:r w:rsidRPr="007A120E">
              <w:rPr>
                <w:rFonts w:ascii="Gotham Light" w:eastAsia="Times New Roman" w:hAnsi="Gotham Light" w:cs="Times New Roman"/>
                <w:bCs/>
                <w:color w:val="00264C"/>
                <w:sz w:val="18"/>
                <w:szCs w:val="18"/>
              </w:rPr>
              <w:t>a Calidad (INDOCAL)</w:t>
            </w:r>
          </w:p>
          <w:p w14:paraId="4663E855" w14:textId="77777777" w:rsidR="003E7577" w:rsidRPr="007A120E" w:rsidRDefault="003E7577" w:rsidP="003E7577">
            <w:pPr>
              <w:spacing w:line="480" w:lineRule="auto"/>
              <w:jc w:val="center"/>
              <w:rPr>
                <w:rFonts w:ascii="Gotham Light" w:eastAsia="Times New Roman" w:hAnsi="Gotham Light" w:cs="Times New Roman"/>
                <w:bCs/>
                <w:color w:val="00264C"/>
                <w:sz w:val="18"/>
                <w:szCs w:val="18"/>
              </w:rPr>
            </w:pPr>
          </w:p>
          <w:p w14:paraId="02A7F794" w14:textId="77777777" w:rsidR="003E7577" w:rsidRPr="007A120E" w:rsidRDefault="003E7577" w:rsidP="003E7577">
            <w:pPr>
              <w:spacing w:line="480" w:lineRule="auto"/>
              <w:jc w:val="center"/>
              <w:rPr>
                <w:rFonts w:ascii="Gotham Light" w:eastAsia="Times New Roman" w:hAnsi="Gotham Light" w:cs="Times New Roman"/>
                <w:bCs/>
                <w:color w:val="00264C"/>
                <w:sz w:val="18"/>
                <w:szCs w:val="18"/>
              </w:rPr>
            </w:pPr>
          </w:p>
          <w:p w14:paraId="58201F64" w14:textId="77777777" w:rsidR="003E7577" w:rsidRPr="007A120E" w:rsidRDefault="003E7577" w:rsidP="003E7577">
            <w:pPr>
              <w:spacing w:line="480" w:lineRule="auto"/>
              <w:jc w:val="center"/>
              <w:rPr>
                <w:rFonts w:ascii="Gotham Light" w:eastAsia="Times New Roman" w:hAnsi="Gotham Light" w:cs="Times New Roman"/>
                <w:bCs/>
                <w:color w:val="00264C"/>
                <w:sz w:val="18"/>
                <w:szCs w:val="18"/>
              </w:rPr>
            </w:pPr>
          </w:p>
          <w:p w14:paraId="636131D1" w14:textId="77777777" w:rsidR="003E7577" w:rsidRPr="007A120E" w:rsidRDefault="003E7577" w:rsidP="003E7577">
            <w:pPr>
              <w:spacing w:line="480" w:lineRule="auto"/>
              <w:jc w:val="center"/>
              <w:rPr>
                <w:rFonts w:ascii="Gotham Light" w:eastAsia="Times New Roman" w:hAnsi="Gotham Light" w:cs="Times New Roman"/>
                <w:bCs/>
                <w:color w:val="00264C"/>
                <w:sz w:val="18"/>
                <w:szCs w:val="18"/>
              </w:rPr>
            </w:pPr>
          </w:p>
          <w:p w14:paraId="22C10DBF" w14:textId="77777777" w:rsidR="003E7577" w:rsidRPr="007A120E" w:rsidRDefault="003E7577" w:rsidP="003E7577">
            <w:pPr>
              <w:spacing w:line="480" w:lineRule="auto"/>
              <w:jc w:val="center"/>
              <w:rPr>
                <w:rFonts w:ascii="Gotham Light" w:eastAsia="Times New Roman" w:hAnsi="Gotham Light" w:cs="Times New Roman"/>
                <w:bCs/>
                <w:color w:val="00264C"/>
                <w:sz w:val="18"/>
                <w:szCs w:val="18"/>
              </w:rPr>
            </w:pPr>
          </w:p>
          <w:p w14:paraId="633924A9" w14:textId="77777777" w:rsidR="003E7577" w:rsidRPr="007A120E" w:rsidRDefault="003E7577" w:rsidP="003E7577">
            <w:pPr>
              <w:spacing w:line="480" w:lineRule="auto"/>
              <w:jc w:val="center"/>
              <w:rPr>
                <w:rFonts w:ascii="Gotham Light" w:eastAsia="Times New Roman" w:hAnsi="Gotham Light" w:cs="Times New Roman"/>
                <w:bCs/>
                <w:color w:val="00264C"/>
                <w:sz w:val="18"/>
                <w:szCs w:val="18"/>
              </w:rPr>
            </w:pPr>
          </w:p>
          <w:p w14:paraId="22406427" w14:textId="77777777" w:rsidR="003E7577" w:rsidRPr="007A120E" w:rsidRDefault="003E7577" w:rsidP="003E7577">
            <w:pPr>
              <w:spacing w:line="480" w:lineRule="auto"/>
              <w:jc w:val="center"/>
              <w:rPr>
                <w:rFonts w:ascii="Gotham Light" w:eastAsia="Times New Roman" w:hAnsi="Gotham Light" w:cs="Times New Roman"/>
                <w:bCs/>
                <w:color w:val="00264C"/>
                <w:sz w:val="18"/>
                <w:szCs w:val="18"/>
              </w:rPr>
            </w:pPr>
          </w:p>
          <w:p w14:paraId="2C2D91C7" w14:textId="4C4EE52C" w:rsidR="003E7577" w:rsidRPr="007A120E" w:rsidRDefault="003E7577" w:rsidP="003E7577">
            <w:pPr>
              <w:spacing w:line="480" w:lineRule="auto"/>
              <w:rPr>
                <w:rFonts w:ascii="Gotham Light" w:eastAsia="Times New Roman" w:hAnsi="Gotham Light" w:cs="Times New Roman"/>
                <w:bCs/>
                <w:color w:val="00264C"/>
                <w:sz w:val="18"/>
                <w:szCs w:val="18"/>
              </w:rPr>
            </w:pPr>
          </w:p>
          <w:p w14:paraId="61D12304" w14:textId="2A39680C" w:rsidR="003E7577" w:rsidRPr="007A120E" w:rsidRDefault="003E7577" w:rsidP="003E7577">
            <w:pPr>
              <w:spacing w:line="480" w:lineRule="auto"/>
              <w:jc w:val="center"/>
              <w:rPr>
                <w:rFonts w:ascii="Gotham Light" w:hAnsi="Gotham Light" w:cs="Times New Roman"/>
                <w:color w:val="00264C"/>
                <w:sz w:val="18"/>
                <w:szCs w:val="18"/>
              </w:rPr>
            </w:pPr>
          </w:p>
        </w:tc>
        <w:tc>
          <w:tcPr>
            <w:tcW w:w="5407" w:type="dxa"/>
            <w:vAlign w:val="center"/>
          </w:tcPr>
          <w:p w14:paraId="7B60A36D"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lastRenderedPageBreak/>
              <w:t>Normalización</w:t>
            </w:r>
          </w:p>
          <w:p w14:paraId="456A7B6B" w14:textId="5F59A762"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Certificación de Muestras/Prototipos</w:t>
            </w:r>
          </w:p>
          <w:p w14:paraId="210D843A" w14:textId="4D5B54A3"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Certificación de Buenas Prácticas de Manufactura (BPM)</w:t>
            </w:r>
          </w:p>
          <w:p w14:paraId="1E965C12" w14:textId="67AD4633"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Certificación  de Lotes</w:t>
            </w:r>
          </w:p>
          <w:p w14:paraId="0956DE75" w14:textId="0A791E22"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Certificación de Buenas Prácticas De Higiene (BPH)</w:t>
            </w:r>
          </w:p>
          <w:p w14:paraId="64A0DFA8" w14:textId="1C8AD21A"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 xml:space="preserve">Sello de Calidad </w:t>
            </w:r>
            <w:proofErr w:type="spellStart"/>
            <w:r w:rsidRPr="000E507C">
              <w:rPr>
                <w:rFonts w:ascii="Artifex CF Light" w:eastAsia="Times New Roman" w:hAnsi="Artifex CF Light" w:cs="Times New Roman"/>
                <w:color w:val="00264C"/>
                <w:sz w:val="18"/>
                <w:szCs w:val="18"/>
              </w:rPr>
              <w:t>Indocal</w:t>
            </w:r>
            <w:proofErr w:type="spellEnd"/>
          </w:p>
          <w:p w14:paraId="0AB10FDE" w14:textId="7CFDF050"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Certificación Sistema de Gestión</w:t>
            </w:r>
          </w:p>
          <w:p w14:paraId="45BA7756" w14:textId="66E14126"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Certificación de Igualdad Género</w:t>
            </w:r>
          </w:p>
          <w:p w14:paraId="1D810738" w14:textId="3F0B8256"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 xml:space="preserve">Certificación de Modelo de Gestión de Calidad para </w:t>
            </w:r>
            <w:proofErr w:type="spellStart"/>
            <w:r w:rsidRPr="000E507C">
              <w:rPr>
                <w:rFonts w:ascii="Artifex CF Light" w:eastAsia="Times New Roman" w:hAnsi="Artifex CF Light" w:cs="Times New Roman"/>
                <w:color w:val="00264C"/>
                <w:sz w:val="18"/>
                <w:szCs w:val="18"/>
              </w:rPr>
              <w:t>Mipymes</w:t>
            </w:r>
            <w:proofErr w:type="spellEnd"/>
          </w:p>
          <w:p w14:paraId="79FEB52C" w14:textId="17574C5B"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Auditorías</w:t>
            </w:r>
          </w:p>
          <w:p w14:paraId="3B796447" w14:textId="3FBE0FAA"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Inspección de Accesorios para Tanques y/o Cilindros para Combustible</w:t>
            </w:r>
          </w:p>
          <w:p w14:paraId="3B08C50B" w14:textId="0E3E6CF8"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Inspección de Envases para Combustibles</w:t>
            </w:r>
          </w:p>
          <w:p w14:paraId="5A7C1B40" w14:textId="7EF5703E"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Inspección de Materiales de Construcción</w:t>
            </w:r>
          </w:p>
          <w:p w14:paraId="662E4170" w14:textId="349F77F0"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Inspección de Instrumentos de Medición</w:t>
            </w:r>
          </w:p>
          <w:p w14:paraId="179141B4" w14:textId="4227560D"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Verificación de Balanzas</w:t>
            </w:r>
          </w:p>
          <w:p w14:paraId="3A924BF7" w14:textId="60A73CFC"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Verificación de Metros Dispensadores de Gas Licuado de Petróleo (GLP)</w:t>
            </w:r>
          </w:p>
          <w:p w14:paraId="197917B4" w14:textId="49556B00"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lastRenderedPageBreak/>
              <w:t>Verificación Surtidores Combustibles Líquidos</w:t>
            </w:r>
          </w:p>
          <w:p w14:paraId="558F071E" w14:textId="77E97BC2"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Calibración de Medidor de Energía Eléctrica</w:t>
            </w:r>
          </w:p>
          <w:p w14:paraId="6B10E29C" w14:textId="26031CD1"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Calibración de Transformadores de Corriente (CT)</w:t>
            </w:r>
          </w:p>
          <w:p w14:paraId="01D27D47" w14:textId="5D4E9A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Calibración de Medidor Testigo de Energía Eléctrica</w:t>
            </w:r>
          </w:p>
          <w:p w14:paraId="031CB0FD" w14:textId="52BF6DB5"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Calibración de Patrones de Volumen</w:t>
            </w:r>
          </w:p>
          <w:p w14:paraId="7EBE831F" w14:textId="06FA1C2B"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Calibración de Cronómetros Digitales</w:t>
            </w:r>
          </w:p>
          <w:p w14:paraId="6DB9295A" w14:textId="4FDF231D"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Calibración de Tacómetros Ópticos</w:t>
            </w:r>
          </w:p>
          <w:p w14:paraId="73744606" w14:textId="5CADE381"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Calibración de Tensiómetros Digitales</w:t>
            </w:r>
          </w:p>
          <w:p w14:paraId="4EAF3669" w14:textId="4093C780"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Calibración de Pesas</w:t>
            </w:r>
          </w:p>
          <w:p w14:paraId="32C73914" w14:textId="4ABA2928"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Evaluación de Modelo de Balanza</w:t>
            </w:r>
          </w:p>
          <w:p w14:paraId="1FE5936D" w14:textId="6EF7153F"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Examen de Lotes de Medidores de Energía</w:t>
            </w:r>
          </w:p>
          <w:p w14:paraId="45558A4C" w14:textId="6B3E54C9"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Examen de Lotes de Transformadores de Corriente   (CT)</w:t>
            </w:r>
          </w:p>
          <w:p w14:paraId="7DA76D4F" w14:textId="6154929C"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Examen de Modelos de Termómetros Clínicos</w:t>
            </w:r>
          </w:p>
          <w:p w14:paraId="1B195887" w14:textId="5FCF9E20"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Examen de Modelo de Medidores de Energía</w:t>
            </w:r>
          </w:p>
          <w:p w14:paraId="74207C21" w14:textId="753B288B"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Calibración de Termómetros Digitales</w:t>
            </w:r>
          </w:p>
          <w:p w14:paraId="2F392832" w14:textId="1D46ED42"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Capacitaciones</w:t>
            </w:r>
          </w:p>
        </w:tc>
      </w:tr>
      <w:tr w:rsidR="003E7577" w:rsidRPr="007A120E" w14:paraId="6B4C7498" w14:textId="77777777" w:rsidTr="00A2107B">
        <w:tc>
          <w:tcPr>
            <w:tcW w:w="3098" w:type="dxa"/>
            <w:vAlign w:val="center"/>
          </w:tcPr>
          <w:p w14:paraId="2316F667" w14:textId="77777777" w:rsidR="003E7577" w:rsidRDefault="003E7577" w:rsidP="003E7577">
            <w:pPr>
              <w:spacing w:line="480" w:lineRule="auto"/>
              <w:jc w:val="center"/>
              <w:rPr>
                <w:rFonts w:ascii="Gotham Light" w:hAnsi="Gotham Light" w:cs="Times New Roman"/>
                <w:bCs/>
                <w:color w:val="00264C"/>
                <w:sz w:val="18"/>
                <w:szCs w:val="18"/>
              </w:rPr>
            </w:pPr>
          </w:p>
          <w:p w14:paraId="42F787CA" w14:textId="77777777" w:rsidR="003E7577" w:rsidRDefault="003E7577" w:rsidP="003E7577">
            <w:pPr>
              <w:spacing w:line="480" w:lineRule="auto"/>
              <w:jc w:val="center"/>
              <w:rPr>
                <w:rFonts w:ascii="Gotham Light" w:hAnsi="Gotham Light" w:cs="Times New Roman"/>
                <w:bCs/>
                <w:color w:val="00264C"/>
                <w:sz w:val="18"/>
                <w:szCs w:val="18"/>
              </w:rPr>
            </w:pPr>
          </w:p>
          <w:p w14:paraId="274204FC" w14:textId="7EF1F37D" w:rsidR="003E7577" w:rsidRDefault="003E7577" w:rsidP="003E7577">
            <w:pPr>
              <w:spacing w:line="480" w:lineRule="auto"/>
              <w:jc w:val="center"/>
              <w:rPr>
                <w:rFonts w:ascii="Gotham Light" w:hAnsi="Gotham Light" w:cs="Times New Roman"/>
                <w:bCs/>
                <w:color w:val="00264C"/>
                <w:sz w:val="18"/>
                <w:szCs w:val="18"/>
              </w:rPr>
            </w:pPr>
            <w:r w:rsidRPr="007A120E">
              <w:rPr>
                <w:rFonts w:ascii="Gotham Light" w:hAnsi="Gotham Light" w:cs="Times New Roman"/>
                <w:bCs/>
                <w:color w:val="00264C"/>
                <w:sz w:val="18"/>
                <w:szCs w:val="18"/>
              </w:rPr>
              <w:t xml:space="preserve">Instituto </w:t>
            </w:r>
            <w:r>
              <w:rPr>
                <w:rFonts w:ascii="Gotham Light" w:hAnsi="Gotham Light" w:cs="Times New Roman"/>
                <w:bCs/>
                <w:color w:val="00264C"/>
                <w:sz w:val="18"/>
                <w:szCs w:val="18"/>
              </w:rPr>
              <w:t>de</w:t>
            </w:r>
            <w:r w:rsidRPr="007A120E">
              <w:rPr>
                <w:rFonts w:ascii="Gotham Light" w:hAnsi="Gotham Light" w:cs="Times New Roman"/>
                <w:bCs/>
                <w:color w:val="00264C"/>
                <w:sz w:val="18"/>
                <w:szCs w:val="18"/>
              </w:rPr>
              <w:t xml:space="preserve"> Innovación </w:t>
            </w:r>
            <w:r>
              <w:rPr>
                <w:rFonts w:ascii="Gotham Light" w:hAnsi="Gotham Light" w:cs="Times New Roman"/>
                <w:bCs/>
                <w:color w:val="00264C"/>
                <w:sz w:val="18"/>
                <w:szCs w:val="18"/>
              </w:rPr>
              <w:t>e</w:t>
            </w:r>
            <w:r w:rsidRPr="007A120E">
              <w:rPr>
                <w:rFonts w:ascii="Gotham Light" w:hAnsi="Gotham Light" w:cs="Times New Roman"/>
                <w:bCs/>
                <w:color w:val="00264C"/>
                <w:sz w:val="18"/>
                <w:szCs w:val="18"/>
              </w:rPr>
              <w:t xml:space="preserve">n Biotecnología </w:t>
            </w:r>
            <w:r>
              <w:rPr>
                <w:rFonts w:ascii="Gotham Light" w:hAnsi="Gotham Light" w:cs="Times New Roman"/>
                <w:bCs/>
                <w:color w:val="00264C"/>
                <w:sz w:val="18"/>
                <w:szCs w:val="18"/>
              </w:rPr>
              <w:t>e</w:t>
            </w:r>
            <w:r w:rsidRPr="007A120E">
              <w:rPr>
                <w:rFonts w:ascii="Gotham Light" w:hAnsi="Gotham Light" w:cs="Times New Roman"/>
                <w:bCs/>
                <w:color w:val="00264C"/>
                <w:sz w:val="18"/>
                <w:szCs w:val="18"/>
              </w:rPr>
              <w:t xml:space="preserve"> Industria  (IIBI)</w:t>
            </w:r>
          </w:p>
          <w:p w14:paraId="2AC60E04" w14:textId="77777777" w:rsidR="003E7577" w:rsidRDefault="003E7577" w:rsidP="003E7577">
            <w:pPr>
              <w:spacing w:line="480" w:lineRule="auto"/>
              <w:jc w:val="center"/>
              <w:rPr>
                <w:rFonts w:ascii="Gotham Light" w:hAnsi="Gotham Light" w:cs="Times New Roman"/>
                <w:bCs/>
                <w:color w:val="00264C"/>
                <w:sz w:val="18"/>
                <w:szCs w:val="18"/>
              </w:rPr>
            </w:pPr>
          </w:p>
          <w:p w14:paraId="0B147A76" w14:textId="77777777" w:rsidR="003E7577" w:rsidRDefault="003E7577" w:rsidP="003E7577">
            <w:pPr>
              <w:spacing w:line="480" w:lineRule="auto"/>
              <w:jc w:val="center"/>
              <w:rPr>
                <w:rFonts w:ascii="Gotham Light" w:hAnsi="Gotham Light" w:cs="Times New Roman"/>
                <w:bCs/>
                <w:color w:val="00264C"/>
                <w:sz w:val="18"/>
                <w:szCs w:val="18"/>
              </w:rPr>
            </w:pPr>
          </w:p>
          <w:p w14:paraId="2BAAAD87" w14:textId="77777777" w:rsidR="003E7577" w:rsidRDefault="003E7577" w:rsidP="003E7577">
            <w:pPr>
              <w:spacing w:line="480" w:lineRule="auto"/>
              <w:jc w:val="center"/>
              <w:rPr>
                <w:rFonts w:ascii="Gotham Light" w:hAnsi="Gotham Light" w:cs="Times New Roman"/>
                <w:bCs/>
                <w:color w:val="00264C"/>
                <w:sz w:val="18"/>
                <w:szCs w:val="18"/>
              </w:rPr>
            </w:pPr>
          </w:p>
          <w:p w14:paraId="4DCFD169" w14:textId="77777777" w:rsidR="003E7577" w:rsidRDefault="003E7577" w:rsidP="003E7577">
            <w:pPr>
              <w:spacing w:line="480" w:lineRule="auto"/>
              <w:jc w:val="center"/>
              <w:rPr>
                <w:rFonts w:ascii="Gotham Light" w:hAnsi="Gotham Light" w:cs="Times New Roman"/>
                <w:bCs/>
                <w:color w:val="00264C"/>
                <w:sz w:val="18"/>
                <w:szCs w:val="18"/>
              </w:rPr>
            </w:pPr>
          </w:p>
          <w:p w14:paraId="111463F7" w14:textId="77777777" w:rsidR="003E7577" w:rsidRDefault="003E7577" w:rsidP="003E7577">
            <w:pPr>
              <w:spacing w:line="480" w:lineRule="auto"/>
              <w:rPr>
                <w:rFonts w:ascii="Gotham Light" w:hAnsi="Gotham Light" w:cs="Times New Roman"/>
                <w:bCs/>
                <w:color w:val="00264C"/>
                <w:sz w:val="18"/>
                <w:szCs w:val="18"/>
              </w:rPr>
            </w:pPr>
          </w:p>
          <w:p w14:paraId="697ADF9D" w14:textId="77777777" w:rsidR="003E7577" w:rsidRDefault="003E7577" w:rsidP="003E7577">
            <w:pPr>
              <w:spacing w:line="480" w:lineRule="auto"/>
              <w:rPr>
                <w:rFonts w:ascii="Gotham Light" w:hAnsi="Gotham Light" w:cs="Times New Roman"/>
                <w:bCs/>
                <w:color w:val="00264C"/>
                <w:sz w:val="18"/>
                <w:szCs w:val="18"/>
              </w:rPr>
            </w:pPr>
          </w:p>
          <w:p w14:paraId="13318BD3" w14:textId="2C33BA11" w:rsidR="003E7577" w:rsidRPr="007A120E" w:rsidRDefault="003E7577" w:rsidP="003E7577">
            <w:pPr>
              <w:spacing w:line="480" w:lineRule="auto"/>
              <w:jc w:val="center"/>
              <w:rPr>
                <w:rFonts w:ascii="Gotham Light" w:hAnsi="Gotham Light" w:cs="Times New Roman"/>
                <w:color w:val="00264C"/>
                <w:sz w:val="18"/>
                <w:szCs w:val="18"/>
              </w:rPr>
            </w:pPr>
            <w:r>
              <w:rPr>
                <w:rFonts w:ascii="Gotham Light" w:hAnsi="Gotham Light" w:cs="Times New Roman"/>
                <w:color w:val="00264C"/>
                <w:sz w:val="18"/>
                <w:szCs w:val="18"/>
              </w:rPr>
              <w:t>Instituto de Innovación en Biotecnología e Industria (IIBI)</w:t>
            </w:r>
          </w:p>
        </w:tc>
        <w:tc>
          <w:tcPr>
            <w:tcW w:w="5407" w:type="dxa"/>
            <w:vAlign w:val="center"/>
          </w:tcPr>
          <w:p w14:paraId="03C47071"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lastRenderedPageBreak/>
              <w:t>Análisis de Química</w:t>
            </w:r>
          </w:p>
          <w:p w14:paraId="221A5E4B"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Análisis de Farmacia</w:t>
            </w:r>
          </w:p>
          <w:p w14:paraId="68A02269"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Análisis de Madera</w:t>
            </w:r>
          </w:p>
          <w:p w14:paraId="6254F4B4"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Análisis de Microbiología</w:t>
            </w:r>
          </w:p>
          <w:p w14:paraId="703C8012"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Análisis de Mineralogía</w:t>
            </w:r>
          </w:p>
          <w:p w14:paraId="5C0A14D8"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Analíticas de Textil</w:t>
            </w:r>
          </w:p>
          <w:p w14:paraId="09CE884D"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lastRenderedPageBreak/>
              <w:t>Análisis de Aguas</w:t>
            </w:r>
          </w:p>
          <w:p w14:paraId="534F9FAE"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Análisis de Cromatografía</w:t>
            </w:r>
          </w:p>
          <w:p w14:paraId="30ADA869"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Análisis de Ensayos Físicos</w:t>
            </w:r>
          </w:p>
          <w:p w14:paraId="11228197"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Mediciones Ambientales</w:t>
            </w:r>
          </w:p>
          <w:p w14:paraId="73D22F3B"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Servicios de Biotecnología Vegetal</w:t>
            </w:r>
          </w:p>
          <w:p w14:paraId="5CF1E7EA"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Servicios de Etiquetado Nutricional</w:t>
            </w:r>
          </w:p>
          <w:p w14:paraId="6ECDE163" w14:textId="475AD9D1"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Servicios de Energía Renovable</w:t>
            </w:r>
          </w:p>
        </w:tc>
      </w:tr>
      <w:tr w:rsidR="003E7577" w:rsidRPr="007A120E" w14:paraId="3EC02A8C" w14:textId="77777777" w:rsidTr="00A2107B">
        <w:tc>
          <w:tcPr>
            <w:tcW w:w="3098" w:type="dxa"/>
            <w:vAlign w:val="center"/>
          </w:tcPr>
          <w:p w14:paraId="73D52053" w14:textId="77777777" w:rsidR="003E7577" w:rsidRDefault="003E7577" w:rsidP="003E7577">
            <w:pPr>
              <w:spacing w:line="480" w:lineRule="auto"/>
              <w:jc w:val="center"/>
              <w:rPr>
                <w:rFonts w:ascii="Gotham Light" w:hAnsi="Gotham Light" w:cs="Times New Roman"/>
                <w:bCs/>
                <w:color w:val="00264C"/>
                <w:sz w:val="18"/>
                <w:szCs w:val="18"/>
              </w:rPr>
            </w:pPr>
          </w:p>
          <w:p w14:paraId="5070D353" w14:textId="3F764E96" w:rsidR="003E7577" w:rsidRDefault="003E7577" w:rsidP="003E7577">
            <w:pPr>
              <w:spacing w:line="480" w:lineRule="auto"/>
              <w:jc w:val="center"/>
              <w:rPr>
                <w:rFonts w:ascii="Gotham Light" w:hAnsi="Gotham Light" w:cs="Times New Roman"/>
                <w:bCs/>
                <w:color w:val="00264C"/>
                <w:sz w:val="18"/>
                <w:szCs w:val="18"/>
              </w:rPr>
            </w:pPr>
            <w:r w:rsidRPr="007A120E">
              <w:rPr>
                <w:rFonts w:ascii="Gotham Light" w:hAnsi="Gotham Light" w:cs="Times New Roman"/>
                <w:bCs/>
                <w:color w:val="00264C"/>
                <w:sz w:val="18"/>
                <w:szCs w:val="18"/>
              </w:rPr>
              <w:t xml:space="preserve">Superintendencia </w:t>
            </w:r>
            <w:r>
              <w:rPr>
                <w:rFonts w:ascii="Gotham Light" w:hAnsi="Gotham Light" w:cs="Times New Roman"/>
                <w:bCs/>
                <w:color w:val="00264C"/>
                <w:sz w:val="18"/>
                <w:szCs w:val="18"/>
              </w:rPr>
              <w:t>d</w:t>
            </w:r>
            <w:r w:rsidRPr="007A120E">
              <w:rPr>
                <w:rFonts w:ascii="Gotham Light" w:hAnsi="Gotham Light" w:cs="Times New Roman"/>
                <w:bCs/>
                <w:color w:val="00264C"/>
                <w:sz w:val="18"/>
                <w:szCs w:val="18"/>
              </w:rPr>
              <w:t xml:space="preserve">e </w:t>
            </w:r>
            <w:r>
              <w:rPr>
                <w:rFonts w:ascii="Gotham Light" w:hAnsi="Gotham Light" w:cs="Times New Roman"/>
                <w:bCs/>
                <w:color w:val="00264C"/>
                <w:sz w:val="18"/>
                <w:szCs w:val="18"/>
              </w:rPr>
              <w:t>Electricidad</w:t>
            </w:r>
          </w:p>
          <w:p w14:paraId="6F21DF21" w14:textId="09BAA9F2" w:rsidR="003E7577" w:rsidRPr="007A120E" w:rsidRDefault="003E7577" w:rsidP="003E7577">
            <w:pPr>
              <w:spacing w:line="480" w:lineRule="auto"/>
              <w:rPr>
                <w:rFonts w:ascii="Gotham Light" w:hAnsi="Gotham Light" w:cs="Times New Roman"/>
                <w:color w:val="00264C"/>
                <w:sz w:val="18"/>
                <w:szCs w:val="18"/>
              </w:rPr>
            </w:pPr>
          </w:p>
        </w:tc>
        <w:tc>
          <w:tcPr>
            <w:tcW w:w="5407" w:type="dxa"/>
            <w:vAlign w:val="center"/>
          </w:tcPr>
          <w:p w14:paraId="30DD0D8B" w14:textId="77777777" w:rsidR="003E7577" w:rsidRPr="000E507C" w:rsidRDefault="003E7577" w:rsidP="003E7577">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eastAsia="Times New Roman" w:hAnsi="Artifex CF Light" w:cs="Times New Roman"/>
                <w:color w:val="00264C"/>
                <w:sz w:val="18"/>
                <w:szCs w:val="18"/>
              </w:rPr>
              <w:t>Certificación Propiedad de Líneas y Distancias Mínimas Seguridad con Inspección "In Situ" en el interior del país</w:t>
            </w:r>
          </w:p>
          <w:p w14:paraId="2B5D5BB9"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Certificado de Salidas y Entradas de Circuitos de Distribución</w:t>
            </w:r>
          </w:p>
          <w:p w14:paraId="379493F6"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Certificado sobre Tarifa Aplicada a Usuario Regulado</w:t>
            </w:r>
          </w:p>
          <w:p w14:paraId="553E8E3C"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Certificación Propiedad de Líneas y Distancias Mínimas Seguridad con Inspección "In Situ" en el Distrito Nacional y provincia Santo Domingo</w:t>
            </w:r>
          </w:p>
          <w:p w14:paraId="0179F532" w14:textId="5BE37F18"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Certificación de Documentos que Reposen en Archivos SIE: Resoluciones</w:t>
            </w:r>
          </w:p>
        </w:tc>
      </w:tr>
      <w:tr w:rsidR="003E7577" w:rsidRPr="007A120E" w14:paraId="73FAAF9C" w14:textId="77777777" w:rsidTr="00A2107B">
        <w:tc>
          <w:tcPr>
            <w:tcW w:w="3098" w:type="dxa"/>
            <w:vAlign w:val="center"/>
          </w:tcPr>
          <w:p w14:paraId="42304F45" w14:textId="4CF83353" w:rsidR="003E7577" w:rsidRPr="007A120E" w:rsidRDefault="003E7577" w:rsidP="003E7577">
            <w:pPr>
              <w:spacing w:line="480" w:lineRule="auto"/>
              <w:jc w:val="center"/>
              <w:rPr>
                <w:rFonts w:ascii="Gotham Light" w:hAnsi="Gotham Light" w:cs="Times New Roman"/>
                <w:color w:val="00264C"/>
                <w:sz w:val="18"/>
                <w:szCs w:val="18"/>
              </w:rPr>
            </w:pPr>
            <w:r w:rsidRPr="007A120E">
              <w:rPr>
                <w:rFonts w:ascii="Gotham Light" w:eastAsia="Times New Roman" w:hAnsi="Gotham Light" w:cs="Times New Roman"/>
                <w:bCs/>
                <w:color w:val="00264C"/>
                <w:sz w:val="18"/>
                <w:szCs w:val="18"/>
              </w:rPr>
              <w:t xml:space="preserve">Centro </w:t>
            </w:r>
            <w:r>
              <w:rPr>
                <w:rFonts w:ascii="Gotham Light" w:eastAsia="Times New Roman" w:hAnsi="Gotham Light" w:cs="Times New Roman"/>
                <w:bCs/>
                <w:color w:val="00264C"/>
                <w:sz w:val="18"/>
                <w:szCs w:val="18"/>
              </w:rPr>
              <w:t>d</w:t>
            </w:r>
            <w:r w:rsidRPr="007A120E">
              <w:rPr>
                <w:rFonts w:ascii="Gotham Light" w:eastAsia="Times New Roman" w:hAnsi="Gotham Light" w:cs="Times New Roman"/>
                <w:bCs/>
                <w:color w:val="00264C"/>
                <w:sz w:val="18"/>
                <w:szCs w:val="18"/>
              </w:rPr>
              <w:t xml:space="preserve">e Exportación E Inversión </w:t>
            </w:r>
            <w:r>
              <w:rPr>
                <w:rFonts w:ascii="Gotham Light" w:eastAsia="Times New Roman" w:hAnsi="Gotham Light" w:cs="Times New Roman"/>
                <w:bCs/>
                <w:color w:val="00264C"/>
                <w:sz w:val="18"/>
                <w:szCs w:val="18"/>
              </w:rPr>
              <w:t>d</w:t>
            </w:r>
            <w:r w:rsidRPr="007A120E">
              <w:rPr>
                <w:rFonts w:ascii="Gotham Light" w:eastAsia="Times New Roman" w:hAnsi="Gotham Light" w:cs="Times New Roman"/>
                <w:bCs/>
                <w:color w:val="00264C"/>
                <w:sz w:val="18"/>
                <w:szCs w:val="18"/>
              </w:rPr>
              <w:t>e La República Dominicana (CEI-RD)</w:t>
            </w:r>
          </w:p>
        </w:tc>
        <w:tc>
          <w:tcPr>
            <w:tcW w:w="5407" w:type="dxa"/>
            <w:vAlign w:val="center"/>
          </w:tcPr>
          <w:p w14:paraId="717A86B5" w14:textId="553AA398"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Certificación al Exportador</w:t>
            </w:r>
          </w:p>
          <w:p w14:paraId="525DCFD3" w14:textId="1DB995DE"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Certificación al Exportador para la DGII</w:t>
            </w:r>
          </w:p>
        </w:tc>
      </w:tr>
      <w:tr w:rsidR="003E7577" w:rsidRPr="007A120E" w14:paraId="664F2028" w14:textId="77777777" w:rsidTr="00A2107B">
        <w:tc>
          <w:tcPr>
            <w:tcW w:w="3098" w:type="dxa"/>
            <w:vAlign w:val="center"/>
          </w:tcPr>
          <w:p w14:paraId="0B56567B"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4A2E129A" w14:textId="3FFA95EC" w:rsidR="003E7577" w:rsidRDefault="003E7577" w:rsidP="003E7577">
            <w:pPr>
              <w:spacing w:line="480" w:lineRule="auto"/>
              <w:jc w:val="center"/>
              <w:rPr>
                <w:rFonts w:ascii="Gotham Light" w:eastAsia="Times New Roman" w:hAnsi="Gotham Light" w:cs="Times New Roman"/>
                <w:bCs/>
                <w:color w:val="00264C"/>
                <w:sz w:val="18"/>
                <w:szCs w:val="18"/>
              </w:rPr>
            </w:pPr>
            <w:r w:rsidRPr="007A120E">
              <w:rPr>
                <w:rFonts w:ascii="Gotham Light" w:eastAsia="Times New Roman" w:hAnsi="Gotham Light" w:cs="Times New Roman"/>
                <w:bCs/>
                <w:color w:val="00264C"/>
                <w:sz w:val="18"/>
                <w:szCs w:val="18"/>
              </w:rPr>
              <w:t xml:space="preserve">Superintendencia </w:t>
            </w:r>
            <w:r>
              <w:rPr>
                <w:rFonts w:ascii="Gotham Light" w:eastAsia="Times New Roman" w:hAnsi="Gotham Light" w:cs="Times New Roman"/>
                <w:bCs/>
                <w:color w:val="00264C"/>
                <w:sz w:val="18"/>
                <w:szCs w:val="18"/>
              </w:rPr>
              <w:t>d</w:t>
            </w:r>
            <w:r w:rsidRPr="007A120E">
              <w:rPr>
                <w:rFonts w:ascii="Gotham Light" w:eastAsia="Times New Roman" w:hAnsi="Gotham Light" w:cs="Times New Roman"/>
                <w:bCs/>
                <w:color w:val="00264C"/>
                <w:sz w:val="18"/>
                <w:szCs w:val="18"/>
              </w:rPr>
              <w:t xml:space="preserve">e Mercado </w:t>
            </w:r>
            <w:r>
              <w:rPr>
                <w:rFonts w:ascii="Gotham Light" w:eastAsia="Times New Roman" w:hAnsi="Gotham Light" w:cs="Times New Roman"/>
                <w:bCs/>
                <w:color w:val="00264C"/>
                <w:sz w:val="18"/>
                <w:szCs w:val="18"/>
              </w:rPr>
              <w:t>d</w:t>
            </w:r>
            <w:r w:rsidRPr="007A120E">
              <w:rPr>
                <w:rFonts w:ascii="Gotham Light" w:eastAsia="Times New Roman" w:hAnsi="Gotham Light" w:cs="Times New Roman"/>
                <w:bCs/>
                <w:color w:val="00264C"/>
                <w:sz w:val="18"/>
                <w:szCs w:val="18"/>
              </w:rPr>
              <w:t>e Valores</w:t>
            </w:r>
          </w:p>
          <w:p w14:paraId="648C8066"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7D26BCD1"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5226901E"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2C73A1D8"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14EC8455" w14:textId="77777777" w:rsidR="003E7577" w:rsidRDefault="003E7577" w:rsidP="003E7577">
            <w:pPr>
              <w:spacing w:line="480" w:lineRule="auto"/>
              <w:rPr>
                <w:rFonts w:ascii="Gotham Light" w:eastAsia="Times New Roman" w:hAnsi="Gotham Light" w:cs="Times New Roman"/>
                <w:bCs/>
                <w:color w:val="00264C"/>
                <w:sz w:val="18"/>
                <w:szCs w:val="18"/>
              </w:rPr>
            </w:pPr>
          </w:p>
          <w:p w14:paraId="732FEB54" w14:textId="509D5CB6" w:rsidR="003E7577" w:rsidRPr="007A120E" w:rsidRDefault="003E7577" w:rsidP="003E7577">
            <w:pPr>
              <w:spacing w:line="480" w:lineRule="auto"/>
              <w:jc w:val="center"/>
              <w:rPr>
                <w:rFonts w:ascii="Gotham Light" w:hAnsi="Gotham Light" w:cs="Times New Roman"/>
                <w:color w:val="00264C"/>
                <w:sz w:val="18"/>
                <w:szCs w:val="18"/>
              </w:rPr>
            </w:pPr>
            <w:r>
              <w:rPr>
                <w:rFonts w:ascii="Gotham Light" w:eastAsia="Times New Roman" w:hAnsi="Gotham Light" w:cs="Times New Roman"/>
                <w:bCs/>
                <w:color w:val="00264C"/>
                <w:sz w:val="18"/>
                <w:szCs w:val="18"/>
              </w:rPr>
              <w:t>Superintendencia de Mercado de Valores</w:t>
            </w:r>
          </w:p>
        </w:tc>
        <w:tc>
          <w:tcPr>
            <w:tcW w:w="5407" w:type="dxa"/>
            <w:vAlign w:val="center"/>
          </w:tcPr>
          <w:p w14:paraId="19A02EED" w14:textId="77777777" w:rsidR="003E7577" w:rsidRPr="000E507C" w:rsidRDefault="003E7577" w:rsidP="003E7577">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hAnsi="Artifex CF Light" w:cs="Times New Roman"/>
                <w:color w:val="00264C"/>
                <w:sz w:val="18"/>
                <w:szCs w:val="18"/>
              </w:rPr>
              <w:lastRenderedPageBreak/>
              <w:t>Autorización Credenciales Examen Corredores de Valores (Nueva Licencia)</w:t>
            </w:r>
          </w:p>
          <w:p w14:paraId="3134EBDA" w14:textId="77777777" w:rsidR="003E7577" w:rsidRPr="000E507C" w:rsidRDefault="003E7577" w:rsidP="003E7577">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hAnsi="Artifex CF Light" w:cs="Times New Roman"/>
                <w:color w:val="00264C"/>
                <w:sz w:val="18"/>
                <w:szCs w:val="18"/>
              </w:rPr>
              <w:t>Autorización Credenciales Examen Corredores de Valores (Renovación Licencia)</w:t>
            </w:r>
          </w:p>
          <w:p w14:paraId="5648D50C" w14:textId="77777777" w:rsidR="003E7577" w:rsidRPr="000E507C" w:rsidRDefault="003E7577" w:rsidP="003E7577">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hAnsi="Artifex CF Light" w:cs="Times New Roman"/>
                <w:color w:val="00264C"/>
                <w:sz w:val="18"/>
                <w:szCs w:val="18"/>
              </w:rPr>
              <w:lastRenderedPageBreak/>
              <w:t>Autorización – Acreditación de Promotores de Fondos de Inversión (Licencia Nueva)</w:t>
            </w:r>
          </w:p>
          <w:p w14:paraId="432218CF" w14:textId="77777777" w:rsidR="003E7577" w:rsidRPr="000E507C" w:rsidRDefault="003E7577" w:rsidP="003E7577">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hAnsi="Artifex CF Light" w:cs="Times New Roman"/>
                <w:color w:val="00264C"/>
                <w:sz w:val="18"/>
                <w:szCs w:val="18"/>
              </w:rPr>
              <w:t>Autorización – Acreditación de Promotores de Fondos de Inversión (Renovación)</w:t>
            </w:r>
          </w:p>
          <w:p w14:paraId="0E1E82D0" w14:textId="69A7620F" w:rsidR="003E7577" w:rsidRPr="000E507C" w:rsidRDefault="003E7577" w:rsidP="003E7577">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hAnsi="Artifex CF Light" w:cs="Times New Roman"/>
                <w:color w:val="00264C"/>
                <w:sz w:val="18"/>
                <w:szCs w:val="18"/>
              </w:rPr>
              <w:t>Inscripción en el Registro de Corredores</w:t>
            </w:r>
          </w:p>
          <w:p w14:paraId="3F1258AC" w14:textId="77777777" w:rsidR="003E7577" w:rsidRPr="000E507C" w:rsidRDefault="003E7577" w:rsidP="003E7577">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hAnsi="Artifex CF Light" w:cs="Times New Roman"/>
                <w:color w:val="00264C"/>
                <w:sz w:val="18"/>
                <w:szCs w:val="18"/>
              </w:rPr>
              <w:t>Inscripción en el Registro de Promotores de Fondos de Inversión</w:t>
            </w:r>
          </w:p>
          <w:p w14:paraId="1063F8DE" w14:textId="3DE099F9" w:rsidR="003E7577" w:rsidRPr="000E507C" w:rsidRDefault="003E7577" w:rsidP="003E7577">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eastAsia="Times New Roman" w:hAnsi="Artifex CF Light" w:cs="Times New Roman"/>
                <w:color w:val="00264C"/>
                <w:sz w:val="18"/>
                <w:szCs w:val="18"/>
              </w:rPr>
              <w:t>Programa de Capacitaciones y Entrenamientos sobre el Mercado de Valores</w:t>
            </w:r>
          </w:p>
        </w:tc>
      </w:tr>
      <w:tr w:rsidR="003E7577" w:rsidRPr="007A120E" w14:paraId="267C979E" w14:textId="77777777" w:rsidTr="00A2107B">
        <w:tc>
          <w:tcPr>
            <w:tcW w:w="3098" w:type="dxa"/>
            <w:vAlign w:val="center"/>
          </w:tcPr>
          <w:p w14:paraId="049191A0" w14:textId="287C57CD" w:rsidR="003E7577" w:rsidRPr="007A120E" w:rsidRDefault="003E7577" w:rsidP="003E7577">
            <w:pPr>
              <w:spacing w:line="480" w:lineRule="auto"/>
              <w:jc w:val="center"/>
              <w:rPr>
                <w:rFonts w:ascii="Gotham Light" w:hAnsi="Gotham Light" w:cs="Times New Roman"/>
                <w:color w:val="00264C"/>
                <w:sz w:val="18"/>
                <w:szCs w:val="18"/>
              </w:rPr>
            </w:pPr>
            <w:r w:rsidRPr="007A120E">
              <w:rPr>
                <w:rFonts w:ascii="Gotham Light" w:hAnsi="Gotham Light" w:cs="Times New Roman"/>
                <w:bCs/>
                <w:color w:val="00264C"/>
                <w:sz w:val="18"/>
                <w:szCs w:val="18"/>
              </w:rPr>
              <w:lastRenderedPageBreak/>
              <w:t>Policía Nacional</w:t>
            </w:r>
          </w:p>
        </w:tc>
        <w:tc>
          <w:tcPr>
            <w:tcW w:w="5407" w:type="dxa"/>
            <w:vAlign w:val="center"/>
          </w:tcPr>
          <w:p w14:paraId="2E244D19" w14:textId="3E077CEA" w:rsidR="003E7577" w:rsidRPr="000E507C" w:rsidRDefault="003E7577" w:rsidP="003E7577">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hAnsi="Artifex CF Light" w:cs="Times New Roman"/>
                <w:color w:val="00264C"/>
                <w:sz w:val="18"/>
                <w:szCs w:val="18"/>
              </w:rPr>
              <w:t>Certificado por Pérdida de Documentos</w:t>
            </w:r>
          </w:p>
          <w:p w14:paraId="5F8C5A99" w14:textId="74CE8921" w:rsidR="003E7577" w:rsidRPr="000E507C" w:rsidRDefault="003E7577" w:rsidP="003E7577">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hAnsi="Artifex CF Light" w:cs="Times New Roman"/>
                <w:color w:val="00264C"/>
                <w:sz w:val="18"/>
                <w:szCs w:val="18"/>
              </w:rPr>
              <w:t>Certificado por Traspaso y Depuración de Vehículos</w:t>
            </w:r>
          </w:p>
        </w:tc>
      </w:tr>
      <w:tr w:rsidR="003E7577" w:rsidRPr="007A120E" w14:paraId="2A9E3C6D" w14:textId="77777777" w:rsidTr="00A2107B">
        <w:tc>
          <w:tcPr>
            <w:tcW w:w="3098" w:type="dxa"/>
            <w:vAlign w:val="center"/>
          </w:tcPr>
          <w:p w14:paraId="14D161CA" w14:textId="6DE7A517" w:rsidR="003E7577" w:rsidRPr="007A120E" w:rsidRDefault="003E7577" w:rsidP="003E7577">
            <w:pPr>
              <w:spacing w:line="480" w:lineRule="auto"/>
              <w:jc w:val="center"/>
              <w:rPr>
                <w:rFonts w:ascii="Gotham Light" w:hAnsi="Gotham Light" w:cs="Times New Roman"/>
                <w:color w:val="00264C"/>
                <w:sz w:val="18"/>
                <w:szCs w:val="18"/>
              </w:rPr>
            </w:pPr>
            <w:r w:rsidRPr="007A120E">
              <w:rPr>
                <w:rFonts w:ascii="Gotham Light" w:hAnsi="Gotham Light" w:cs="Times New Roman"/>
                <w:bCs/>
                <w:color w:val="00264C"/>
                <w:sz w:val="18"/>
                <w:szCs w:val="18"/>
              </w:rPr>
              <w:t>Consejo Nacional Zonas Francas</w:t>
            </w:r>
          </w:p>
        </w:tc>
        <w:tc>
          <w:tcPr>
            <w:tcW w:w="5407" w:type="dxa"/>
            <w:vAlign w:val="center"/>
          </w:tcPr>
          <w:p w14:paraId="55CCAFE1" w14:textId="77777777" w:rsidR="003E7577" w:rsidRPr="000E507C" w:rsidRDefault="003E7577" w:rsidP="003E7577">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hAnsi="Artifex CF Light" w:cs="Times New Roman"/>
                <w:color w:val="00264C"/>
                <w:sz w:val="18"/>
                <w:szCs w:val="18"/>
              </w:rPr>
              <w:t>Cambio Nombre Empresa Ley 56-07</w:t>
            </w:r>
          </w:p>
          <w:p w14:paraId="28842481" w14:textId="7C66FF57" w:rsidR="003E7577" w:rsidRPr="000E507C" w:rsidRDefault="003E7577" w:rsidP="003E7577">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hAnsi="Artifex CF Light" w:cs="Times New Roman"/>
                <w:color w:val="00264C"/>
                <w:sz w:val="18"/>
                <w:szCs w:val="18"/>
              </w:rPr>
              <w:t>Carta de no objeción par</w:t>
            </w:r>
            <w:r w:rsidR="00BC395A">
              <w:rPr>
                <w:rFonts w:ascii="Artifex CF Light" w:hAnsi="Artifex CF Light" w:cs="Times New Roman"/>
                <w:color w:val="00264C"/>
                <w:sz w:val="18"/>
                <w:szCs w:val="18"/>
              </w:rPr>
              <w:t>a emisión de carnet de ITBIS.</w:t>
            </w:r>
          </w:p>
          <w:p w14:paraId="70793390" w14:textId="77777777" w:rsidR="003E7577" w:rsidRPr="000E507C" w:rsidRDefault="003E7577" w:rsidP="003E7577">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hAnsi="Artifex CF Light" w:cs="Times New Roman"/>
                <w:color w:val="00264C"/>
                <w:sz w:val="18"/>
                <w:szCs w:val="18"/>
              </w:rPr>
              <w:t>Certificación de copia de resolución</w:t>
            </w:r>
          </w:p>
          <w:p w14:paraId="74BC1F2F" w14:textId="77777777" w:rsidR="003E7577" w:rsidRPr="000E507C" w:rsidRDefault="003E7577" w:rsidP="003E7577">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hAnsi="Artifex CF Light" w:cs="Times New Roman"/>
                <w:color w:val="00264C"/>
                <w:sz w:val="18"/>
                <w:szCs w:val="18"/>
              </w:rPr>
              <w:t>Certificación estatus de parque o empresa de zonas francas</w:t>
            </w:r>
          </w:p>
          <w:p w14:paraId="70054249" w14:textId="77777777" w:rsidR="003E7577" w:rsidRPr="000E507C" w:rsidRDefault="003E7577" w:rsidP="003E7577">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hAnsi="Artifex CF Light" w:cs="Times New Roman"/>
                <w:color w:val="00264C"/>
                <w:sz w:val="18"/>
                <w:szCs w:val="18"/>
              </w:rPr>
              <w:t>Certificación para empresas condicionadas</w:t>
            </w:r>
          </w:p>
          <w:p w14:paraId="14CCE03C" w14:textId="77777777" w:rsidR="003E7577" w:rsidRPr="000E507C" w:rsidRDefault="003E7577" w:rsidP="003E7577">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hAnsi="Artifex CF Light" w:cs="Times New Roman"/>
                <w:color w:val="00264C"/>
                <w:sz w:val="18"/>
                <w:szCs w:val="18"/>
              </w:rPr>
              <w:t>Certificación empresas Ley 56-07</w:t>
            </w:r>
          </w:p>
          <w:p w14:paraId="5034BBBB" w14:textId="77777777" w:rsidR="003E7577" w:rsidRPr="000E507C" w:rsidRDefault="003E7577" w:rsidP="003E7577">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hAnsi="Artifex CF Light" w:cs="Times New Roman"/>
                <w:color w:val="00264C"/>
                <w:sz w:val="18"/>
                <w:szCs w:val="18"/>
              </w:rPr>
              <w:t>Certificación para empresas exportadoras de metales (Decreto 334-07)</w:t>
            </w:r>
          </w:p>
          <w:p w14:paraId="3FA1509C" w14:textId="1212D0B9" w:rsidR="003E7577" w:rsidRPr="000E507C" w:rsidRDefault="003E7577" w:rsidP="003E7577">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hAnsi="Artifex CF Light" w:cs="Times New Roman"/>
                <w:color w:val="00264C"/>
                <w:sz w:val="18"/>
                <w:szCs w:val="18"/>
              </w:rPr>
              <w:t>Reembolso de combustible (Fuel-</w:t>
            </w:r>
            <w:proofErr w:type="spellStart"/>
            <w:r w:rsidRPr="000E507C">
              <w:rPr>
                <w:rFonts w:ascii="Artifex CF Light" w:hAnsi="Artifex CF Light" w:cs="Times New Roman"/>
                <w:color w:val="00264C"/>
                <w:sz w:val="18"/>
                <w:szCs w:val="18"/>
              </w:rPr>
              <w:t>oil</w:t>
            </w:r>
            <w:proofErr w:type="spellEnd"/>
            <w:r w:rsidRPr="000E507C">
              <w:rPr>
                <w:rFonts w:ascii="Artifex CF Light" w:hAnsi="Artifex CF Light" w:cs="Times New Roman"/>
                <w:color w:val="00264C"/>
                <w:sz w:val="18"/>
                <w:szCs w:val="18"/>
              </w:rPr>
              <w:t xml:space="preserve"> y gas natural)</w:t>
            </w:r>
          </w:p>
        </w:tc>
      </w:tr>
      <w:tr w:rsidR="003E7577" w:rsidRPr="007A120E" w14:paraId="77692209" w14:textId="77777777" w:rsidTr="00A2107B">
        <w:tc>
          <w:tcPr>
            <w:tcW w:w="3098" w:type="dxa"/>
            <w:vAlign w:val="center"/>
          </w:tcPr>
          <w:p w14:paraId="0C23E49F" w14:textId="77777777" w:rsidR="003E7577" w:rsidRDefault="003E7577" w:rsidP="003E7577">
            <w:pPr>
              <w:spacing w:line="480" w:lineRule="auto"/>
              <w:jc w:val="center"/>
              <w:rPr>
                <w:rFonts w:ascii="Gotham Light" w:hAnsi="Gotham Light" w:cs="Times New Roman"/>
                <w:bCs/>
                <w:color w:val="00264C"/>
                <w:sz w:val="18"/>
                <w:szCs w:val="18"/>
              </w:rPr>
            </w:pPr>
          </w:p>
          <w:p w14:paraId="0A4054B3" w14:textId="77777777" w:rsidR="003E7577" w:rsidRDefault="003E7577" w:rsidP="003E7577">
            <w:pPr>
              <w:spacing w:line="480" w:lineRule="auto"/>
              <w:jc w:val="center"/>
              <w:rPr>
                <w:rFonts w:ascii="Gotham Light" w:hAnsi="Gotham Light" w:cs="Times New Roman"/>
                <w:bCs/>
                <w:color w:val="00264C"/>
                <w:sz w:val="18"/>
                <w:szCs w:val="18"/>
              </w:rPr>
            </w:pPr>
            <w:r w:rsidRPr="007A120E">
              <w:rPr>
                <w:rFonts w:ascii="Gotham Light" w:hAnsi="Gotham Light" w:cs="Times New Roman"/>
                <w:bCs/>
                <w:color w:val="00264C"/>
                <w:sz w:val="18"/>
                <w:szCs w:val="18"/>
              </w:rPr>
              <w:t xml:space="preserve">Instituto Nacional </w:t>
            </w:r>
            <w:r>
              <w:rPr>
                <w:rFonts w:ascii="Gotham Light" w:hAnsi="Gotham Light" w:cs="Times New Roman"/>
                <w:bCs/>
                <w:color w:val="00264C"/>
                <w:sz w:val="18"/>
                <w:szCs w:val="18"/>
              </w:rPr>
              <w:t>d</w:t>
            </w:r>
            <w:r w:rsidRPr="007A120E">
              <w:rPr>
                <w:rFonts w:ascii="Gotham Light" w:hAnsi="Gotham Light" w:cs="Times New Roman"/>
                <w:bCs/>
                <w:color w:val="00264C"/>
                <w:sz w:val="18"/>
                <w:szCs w:val="18"/>
              </w:rPr>
              <w:t xml:space="preserve">e Protección </w:t>
            </w:r>
            <w:r>
              <w:rPr>
                <w:rFonts w:ascii="Gotham Light" w:hAnsi="Gotham Light" w:cs="Times New Roman"/>
                <w:bCs/>
                <w:color w:val="00264C"/>
                <w:sz w:val="18"/>
                <w:szCs w:val="18"/>
              </w:rPr>
              <w:t>de l</w:t>
            </w:r>
            <w:r w:rsidRPr="007A120E">
              <w:rPr>
                <w:rFonts w:ascii="Gotham Light" w:hAnsi="Gotham Light" w:cs="Times New Roman"/>
                <w:bCs/>
                <w:color w:val="00264C"/>
                <w:sz w:val="18"/>
                <w:szCs w:val="18"/>
              </w:rPr>
              <w:t xml:space="preserve">os Derechos </w:t>
            </w:r>
            <w:r>
              <w:rPr>
                <w:rFonts w:ascii="Gotham Light" w:hAnsi="Gotham Light" w:cs="Times New Roman"/>
                <w:bCs/>
                <w:color w:val="00264C"/>
                <w:sz w:val="18"/>
                <w:szCs w:val="18"/>
              </w:rPr>
              <w:t>d</w:t>
            </w:r>
            <w:r w:rsidRPr="007A120E">
              <w:rPr>
                <w:rFonts w:ascii="Gotham Light" w:hAnsi="Gotham Light" w:cs="Times New Roman"/>
                <w:bCs/>
                <w:color w:val="00264C"/>
                <w:sz w:val="18"/>
                <w:szCs w:val="18"/>
              </w:rPr>
              <w:t>el Consumidor</w:t>
            </w:r>
          </w:p>
          <w:p w14:paraId="60FE0A5A" w14:textId="77777777" w:rsidR="003E7577" w:rsidRDefault="003E7577" w:rsidP="003E7577">
            <w:pPr>
              <w:spacing w:line="480" w:lineRule="auto"/>
              <w:jc w:val="center"/>
              <w:rPr>
                <w:rFonts w:ascii="Gotham Light" w:hAnsi="Gotham Light" w:cs="Times New Roman"/>
                <w:bCs/>
                <w:color w:val="00264C"/>
                <w:sz w:val="18"/>
                <w:szCs w:val="18"/>
              </w:rPr>
            </w:pPr>
          </w:p>
          <w:p w14:paraId="0CE008CC" w14:textId="77777777" w:rsidR="003E7577" w:rsidRDefault="003E7577" w:rsidP="003E7577">
            <w:pPr>
              <w:spacing w:line="480" w:lineRule="auto"/>
              <w:jc w:val="center"/>
              <w:rPr>
                <w:rFonts w:ascii="Gotham Light" w:hAnsi="Gotham Light" w:cs="Times New Roman"/>
                <w:bCs/>
                <w:color w:val="00264C"/>
                <w:sz w:val="18"/>
                <w:szCs w:val="18"/>
              </w:rPr>
            </w:pPr>
          </w:p>
          <w:p w14:paraId="09BE3562" w14:textId="77777777" w:rsidR="003E7577" w:rsidRDefault="003E7577" w:rsidP="003E7577">
            <w:pPr>
              <w:spacing w:line="480" w:lineRule="auto"/>
              <w:jc w:val="center"/>
              <w:rPr>
                <w:rFonts w:ascii="Gotham Light" w:hAnsi="Gotham Light" w:cs="Times New Roman"/>
                <w:bCs/>
                <w:color w:val="00264C"/>
                <w:sz w:val="18"/>
                <w:szCs w:val="18"/>
              </w:rPr>
            </w:pPr>
          </w:p>
          <w:p w14:paraId="1380ED94" w14:textId="21531A47" w:rsidR="003E7577" w:rsidRPr="007A120E" w:rsidRDefault="003E7577" w:rsidP="003E7577">
            <w:pPr>
              <w:spacing w:line="480" w:lineRule="auto"/>
              <w:jc w:val="center"/>
              <w:rPr>
                <w:rFonts w:ascii="Gotham Light" w:hAnsi="Gotham Light" w:cs="Times New Roman"/>
                <w:color w:val="00264C"/>
                <w:sz w:val="18"/>
                <w:szCs w:val="18"/>
              </w:rPr>
            </w:pPr>
            <w:r>
              <w:rPr>
                <w:rFonts w:ascii="Gotham Light" w:hAnsi="Gotham Light" w:cs="Times New Roman"/>
                <w:bCs/>
                <w:color w:val="00264C"/>
                <w:sz w:val="18"/>
                <w:szCs w:val="18"/>
              </w:rPr>
              <w:t>Instituto Nacional de Protección de los Derechos del Consumidor</w:t>
            </w:r>
          </w:p>
        </w:tc>
        <w:tc>
          <w:tcPr>
            <w:tcW w:w="5407" w:type="dxa"/>
            <w:vAlign w:val="center"/>
          </w:tcPr>
          <w:p w14:paraId="7D06E746" w14:textId="5E1EDCA5" w:rsidR="003E7577" w:rsidRPr="000E507C" w:rsidRDefault="003E7577" w:rsidP="003E7577">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eastAsia="Times New Roman" w:hAnsi="Artifex CF Light" w:cs="Times New Roman"/>
                <w:bCs/>
                <w:color w:val="00264C"/>
                <w:sz w:val="18"/>
                <w:szCs w:val="18"/>
              </w:rPr>
              <w:lastRenderedPageBreak/>
              <w:t>Instituto Nacional de Protección de dos Derechos del Consumidor</w:t>
            </w:r>
          </w:p>
          <w:p w14:paraId="0CE35EBF" w14:textId="5EE52658" w:rsidR="003E7577" w:rsidRPr="000E507C" w:rsidRDefault="003E7577" w:rsidP="003E7577">
            <w:pPr>
              <w:pStyle w:val="Prrafodelista"/>
              <w:numPr>
                <w:ilvl w:val="0"/>
                <w:numId w:val="6"/>
              </w:numPr>
              <w:spacing w:line="480" w:lineRule="auto"/>
              <w:rPr>
                <w:rFonts w:ascii="Artifex CF Light" w:eastAsia="Times New Roman" w:hAnsi="Artifex CF Light" w:cs="Times New Roman"/>
                <w:bCs/>
                <w:color w:val="00264C"/>
                <w:sz w:val="18"/>
                <w:szCs w:val="18"/>
              </w:rPr>
            </w:pPr>
            <w:r w:rsidRPr="000E507C">
              <w:rPr>
                <w:rFonts w:ascii="Artifex CF Light" w:eastAsia="Times New Roman" w:hAnsi="Artifex CF Light" w:cs="Times New Roman"/>
                <w:bCs/>
                <w:color w:val="00264C"/>
                <w:sz w:val="18"/>
                <w:szCs w:val="18"/>
              </w:rPr>
              <w:t>Contrato de Adhesión</w:t>
            </w:r>
          </w:p>
          <w:p w14:paraId="09B671AC" w14:textId="26F23E1C" w:rsidR="003E7577" w:rsidRPr="000E507C" w:rsidRDefault="003E7577" w:rsidP="003E7577">
            <w:pPr>
              <w:pStyle w:val="Prrafodelista"/>
              <w:numPr>
                <w:ilvl w:val="0"/>
                <w:numId w:val="6"/>
              </w:numPr>
              <w:spacing w:line="480" w:lineRule="auto"/>
              <w:rPr>
                <w:rFonts w:ascii="Artifex CF Light" w:eastAsia="Times New Roman" w:hAnsi="Artifex CF Light" w:cs="Times New Roman"/>
                <w:bCs/>
                <w:color w:val="00264C"/>
                <w:sz w:val="18"/>
                <w:szCs w:val="18"/>
              </w:rPr>
            </w:pPr>
            <w:r w:rsidRPr="000E507C">
              <w:rPr>
                <w:rFonts w:ascii="Artifex CF Light" w:eastAsia="Times New Roman" w:hAnsi="Artifex CF Light" w:cs="Times New Roman"/>
                <w:bCs/>
                <w:color w:val="00264C"/>
                <w:sz w:val="18"/>
                <w:szCs w:val="18"/>
              </w:rPr>
              <w:lastRenderedPageBreak/>
              <w:t>Registros de Concurso, Rifa y Sorteos</w:t>
            </w:r>
          </w:p>
          <w:p w14:paraId="37339460" w14:textId="24F6DAA9" w:rsidR="003E7577" w:rsidRPr="000E507C" w:rsidRDefault="003E7577" w:rsidP="003E7577">
            <w:pPr>
              <w:pStyle w:val="Prrafodelista"/>
              <w:numPr>
                <w:ilvl w:val="0"/>
                <w:numId w:val="6"/>
              </w:numPr>
              <w:spacing w:line="480" w:lineRule="auto"/>
              <w:rPr>
                <w:rFonts w:ascii="Artifex CF Light" w:eastAsia="Times New Roman" w:hAnsi="Artifex CF Light" w:cs="Times New Roman"/>
                <w:bCs/>
                <w:color w:val="00264C"/>
                <w:sz w:val="18"/>
                <w:szCs w:val="18"/>
              </w:rPr>
            </w:pPr>
            <w:r w:rsidRPr="000E507C">
              <w:rPr>
                <w:rFonts w:ascii="Artifex CF Light" w:eastAsia="Times New Roman" w:hAnsi="Artifex CF Light" w:cs="Times New Roman"/>
                <w:bCs/>
                <w:color w:val="00264C"/>
                <w:sz w:val="18"/>
                <w:szCs w:val="18"/>
              </w:rPr>
              <w:t>Modificación de Contrato Adhesión</w:t>
            </w:r>
          </w:p>
          <w:p w14:paraId="50CFE5E4" w14:textId="0CA79B02" w:rsidR="003E7577" w:rsidRPr="000E507C" w:rsidRDefault="003E7577" w:rsidP="003E7577">
            <w:pPr>
              <w:pStyle w:val="Prrafodelista"/>
              <w:numPr>
                <w:ilvl w:val="0"/>
                <w:numId w:val="6"/>
              </w:numPr>
              <w:spacing w:line="480" w:lineRule="auto"/>
              <w:rPr>
                <w:rFonts w:ascii="Artifex CF Light" w:eastAsia="Times New Roman" w:hAnsi="Artifex CF Light" w:cs="Times New Roman"/>
                <w:bCs/>
                <w:color w:val="00264C"/>
                <w:sz w:val="18"/>
                <w:szCs w:val="18"/>
              </w:rPr>
            </w:pPr>
            <w:r w:rsidRPr="000E507C">
              <w:rPr>
                <w:rFonts w:ascii="Artifex CF Light" w:eastAsia="Times New Roman" w:hAnsi="Artifex CF Light" w:cs="Times New Roman"/>
                <w:bCs/>
                <w:color w:val="00264C"/>
                <w:sz w:val="18"/>
                <w:szCs w:val="18"/>
              </w:rPr>
              <w:t>Modificación de Concurso</w:t>
            </w:r>
          </w:p>
          <w:p w14:paraId="52B32C73" w14:textId="2F484A64" w:rsidR="003E7577" w:rsidRPr="000E507C" w:rsidRDefault="003E7577" w:rsidP="003E7577">
            <w:pPr>
              <w:pStyle w:val="Prrafodelista"/>
              <w:numPr>
                <w:ilvl w:val="0"/>
                <w:numId w:val="6"/>
              </w:numPr>
              <w:spacing w:line="480" w:lineRule="auto"/>
              <w:rPr>
                <w:rFonts w:ascii="Artifex CF Light" w:eastAsia="Times New Roman" w:hAnsi="Artifex CF Light" w:cs="Times New Roman"/>
                <w:bCs/>
                <w:color w:val="00264C"/>
                <w:sz w:val="18"/>
                <w:szCs w:val="18"/>
              </w:rPr>
            </w:pPr>
            <w:r w:rsidRPr="000E507C">
              <w:rPr>
                <w:rFonts w:ascii="Artifex CF Light" w:eastAsia="Times New Roman" w:hAnsi="Artifex CF Light" w:cs="Times New Roman"/>
                <w:bCs/>
                <w:color w:val="00264C"/>
                <w:sz w:val="18"/>
                <w:szCs w:val="18"/>
              </w:rPr>
              <w:t>Certificación de Casos</w:t>
            </w:r>
          </w:p>
          <w:p w14:paraId="3EBD22B3" w14:textId="4891EFBA" w:rsidR="003E7577" w:rsidRPr="000E507C" w:rsidRDefault="003E7577" w:rsidP="003E7577">
            <w:pPr>
              <w:pStyle w:val="Prrafodelista"/>
              <w:numPr>
                <w:ilvl w:val="0"/>
                <w:numId w:val="6"/>
              </w:numPr>
              <w:spacing w:line="480" w:lineRule="auto"/>
              <w:rPr>
                <w:rFonts w:ascii="Artifex CF Light" w:eastAsia="Times New Roman" w:hAnsi="Artifex CF Light" w:cs="Times New Roman"/>
                <w:bCs/>
                <w:color w:val="00264C"/>
                <w:sz w:val="18"/>
                <w:szCs w:val="18"/>
              </w:rPr>
            </w:pPr>
            <w:r w:rsidRPr="000E507C">
              <w:rPr>
                <w:rFonts w:ascii="Artifex CF Light" w:eastAsia="Times New Roman" w:hAnsi="Artifex CF Light" w:cs="Times New Roman"/>
                <w:bCs/>
                <w:color w:val="00264C"/>
                <w:sz w:val="18"/>
                <w:szCs w:val="18"/>
              </w:rPr>
              <w:t>Copia de Expedientes</w:t>
            </w:r>
          </w:p>
          <w:p w14:paraId="26DB8FD3"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bCs/>
                <w:color w:val="00264C"/>
                <w:sz w:val="18"/>
                <w:szCs w:val="18"/>
              </w:rPr>
            </w:pPr>
            <w:r w:rsidRPr="000E507C">
              <w:rPr>
                <w:rFonts w:ascii="Artifex CF Light" w:eastAsia="Times New Roman" w:hAnsi="Artifex CF Light" w:cs="Times New Roman"/>
                <w:bCs/>
                <w:color w:val="00264C"/>
                <w:sz w:val="18"/>
                <w:szCs w:val="18"/>
              </w:rPr>
              <w:t>Multas</w:t>
            </w:r>
          </w:p>
          <w:p w14:paraId="54270149" w14:textId="502960DA" w:rsidR="003E7577" w:rsidRPr="000E507C" w:rsidRDefault="003E7577" w:rsidP="003E7577">
            <w:pPr>
              <w:pStyle w:val="Prrafodelista"/>
              <w:numPr>
                <w:ilvl w:val="0"/>
                <w:numId w:val="6"/>
              </w:numPr>
              <w:spacing w:line="480" w:lineRule="auto"/>
              <w:rPr>
                <w:rFonts w:ascii="Artifex CF Light" w:eastAsia="Times New Roman" w:hAnsi="Artifex CF Light" w:cs="Times New Roman"/>
                <w:bCs/>
                <w:color w:val="00264C"/>
                <w:sz w:val="18"/>
                <w:szCs w:val="18"/>
              </w:rPr>
            </w:pPr>
            <w:r w:rsidRPr="000E507C">
              <w:rPr>
                <w:rFonts w:ascii="Artifex CF Light" w:eastAsia="Times New Roman" w:hAnsi="Artifex CF Light" w:cs="Times New Roman"/>
                <w:bCs/>
                <w:color w:val="00264C"/>
                <w:sz w:val="18"/>
                <w:szCs w:val="18"/>
              </w:rPr>
              <w:t>Copia Certificada</w:t>
            </w:r>
          </w:p>
        </w:tc>
      </w:tr>
      <w:tr w:rsidR="003E7577" w:rsidRPr="007A120E" w14:paraId="5A86A140" w14:textId="77777777" w:rsidTr="00A2107B">
        <w:tc>
          <w:tcPr>
            <w:tcW w:w="3098" w:type="dxa"/>
            <w:vAlign w:val="center"/>
          </w:tcPr>
          <w:p w14:paraId="0CAAC004" w14:textId="77777777" w:rsidR="003E7577" w:rsidRPr="007A120E" w:rsidRDefault="003E7577" w:rsidP="003E7577">
            <w:pPr>
              <w:spacing w:line="480" w:lineRule="auto"/>
              <w:jc w:val="center"/>
              <w:rPr>
                <w:rFonts w:ascii="Gotham Light" w:hAnsi="Gotham Light" w:cs="Times New Roman"/>
                <w:bCs/>
                <w:color w:val="00264C"/>
                <w:sz w:val="18"/>
                <w:szCs w:val="18"/>
              </w:rPr>
            </w:pPr>
          </w:p>
          <w:p w14:paraId="0941C153" w14:textId="77777777" w:rsidR="003E7577" w:rsidRDefault="003E7577" w:rsidP="003E7577">
            <w:pPr>
              <w:spacing w:line="480" w:lineRule="auto"/>
              <w:jc w:val="center"/>
              <w:rPr>
                <w:rFonts w:ascii="Gotham Light" w:hAnsi="Gotham Light" w:cs="Times New Roman"/>
                <w:bCs/>
                <w:color w:val="00264C"/>
                <w:sz w:val="18"/>
                <w:szCs w:val="18"/>
              </w:rPr>
            </w:pPr>
          </w:p>
          <w:p w14:paraId="58065E88" w14:textId="77777777" w:rsidR="003E7577" w:rsidRDefault="003E7577" w:rsidP="003E7577">
            <w:pPr>
              <w:spacing w:line="480" w:lineRule="auto"/>
              <w:jc w:val="center"/>
              <w:rPr>
                <w:rFonts w:ascii="Gotham Light" w:hAnsi="Gotham Light" w:cs="Times New Roman"/>
                <w:bCs/>
                <w:color w:val="00264C"/>
                <w:sz w:val="18"/>
                <w:szCs w:val="18"/>
              </w:rPr>
            </w:pPr>
          </w:p>
          <w:p w14:paraId="07657F25" w14:textId="77777777" w:rsidR="003E7577" w:rsidRDefault="003E7577" w:rsidP="003E7577">
            <w:pPr>
              <w:spacing w:line="480" w:lineRule="auto"/>
              <w:jc w:val="center"/>
              <w:rPr>
                <w:rFonts w:ascii="Gotham Light" w:hAnsi="Gotham Light" w:cs="Times New Roman"/>
                <w:bCs/>
                <w:color w:val="00264C"/>
                <w:sz w:val="18"/>
                <w:szCs w:val="18"/>
              </w:rPr>
            </w:pPr>
          </w:p>
          <w:p w14:paraId="5BCB6BF5" w14:textId="77777777" w:rsidR="003E7577" w:rsidRDefault="003E7577" w:rsidP="003E7577">
            <w:pPr>
              <w:spacing w:line="480" w:lineRule="auto"/>
              <w:jc w:val="center"/>
              <w:rPr>
                <w:rFonts w:ascii="Gotham Light" w:hAnsi="Gotham Light" w:cs="Times New Roman"/>
                <w:bCs/>
                <w:color w:val="00264C"/>
                <w:sz w:val="18"/>
                <w:szCs w:val="18"/>
              </w:rPr>
            </w:pPr>
          </w:p>
          <w:p w14:paraId="25F974B7" w14:textId="77777777" w:rsidR="003E7577" w:rsidRDefault="003E7577" w:rsidP="003E7577">
            <w:pPr>
              <w:spacing w:line="480" w:lineRule="auto"/>
              <w:jc w:val="center"/>
              <w:rPr>
                <w:rFonts w:ascii="Gotham Light" w:hAnsi="Gotham Light" w:cs="Times New Roman"/>
                <w:bCs/>
                <w:color w:val="00264C"/>
                <w:sz w:val="18"/>
                <w:szCs w:val="18"/>
              </w:rPr>
            </w:pPr>
          </w:p>
          <w:p w14:paraId="6DFF5ABB" w14:textId="77777777" w:rsidR="003E7577" w:rsidRDefault="003E7577" w:rsidP="003E7577">
            <w:pPr>
              <w:spacing w:line="480" w:lineRule="auto"/>
              <w:jc w:val="center"/>
              <w:rPr>
                <w:rFonts w:ascii="Gotham Light" w:hAnsi="Gotham Light" w:cs="Times New Roman"/>
                <w:bCs/>
                <w:color w:val="00264C"/>
                <w:sz w:val="18"/>
                <w:szCs w:val="18"/>
              </w:rPr>
            </w:pPr>
          </w:p>
          <w:p w14:paraId="7848B85C" w14:textId="77777777" w:rsidR="003E7577" w:rsidRDefault="003E7577" w:rsidP="003E7577">
            <w:pPr>
              <w:spacing w:line="480" w:lineRule="auto"/>
              <w:jc w:val="center"/>
              <w:rPr>
                <w:rFonts w:ascii="Gotham Light" w:hAnsi="Gotham Light" w:cs="Times New Roman"/>
                <w:bCs/>
                <w:color w:val="00264C"/>
                <w:sz w:val="18"/>
                <w:szCs w:val="18"/>
              </w:rPr>
            </w:pPr>
          </w:p>
          <w:p w14:paraId="18D58827" w14:textId="77777777" w:rsidR="003E7577" w:rsidRDefault="003E7577" w:rsidP="003E7577">
            <w:pPr>
              <w:spacing w:line="480" w:lineRule="auto"/>
              <w:jc w:val="center"/>
              <w:rPr>
                <w:rFonts w:ascii="Gotham Light" w:hAnsi="Gotham Light" w:cs="Times New Roman"/>
                <w:bCs/>
                <w:color w:val="00264C"/>
                <w:sz w:val="18"/>
                <w:szCs w:val="18"/>
              </w:rPr>
            </w:pPr>
          </w:p>
          <w:p w14:paraId="7D1D32F9" w14:textId="6FBCFE80" w:rsidR="003E7577" w:rsidRPr="007A120E" w:rsidRDefault="003E7577" w:rsidP="003E7577">
            <w:pPr>
              <w:spacing w:line="480" w:lineRule="auto"/>
              <w:jc w:val="center"/>
              <w:rPr>
                <w:rFonts w:ascii="Gotham Light" w:hAnsi="Gotham Light" w:cs="Times New Roman"/>
                <w:bCs/>
                <w:color w:val="00264C"/>
                <w:sz w:val="18"/>
                <w:szCs w:val="18"/>
              </w:rPr>
            </w:pPr>
            <w:r w:rsidRPr="007A120E">
              <w:rPr>
                <w:rFonts w:ascii="Gotham Light" w:hAnsi="Gotham Light" w:cs="Times New Roman"/>
                <w:bCs/>
                <w:color w:val="00264C"/>
                <w:sz w:val="18"/>
                <w:szCs w:val="18"/>
              </w:rPr>
              <w:t xml:space="preserve">Dirección General </w:t>
            </w:r>
            <w:r>
              <w:rPr>
                <w:rFonts w:ascii="Gotham Light" w:hAnsi="Gotham Light" w:cs="Times New Roman"/>
                <w:bCs/>
                <w:color w:val="00264C"/>
                <w:sz w:val="18"/>
                <w:szCs w:val="18"/>
              </w:rPr>
              <w:t>d</w:t>
            </w:r>
            <w:r w:rsidRPr="007A120E">
              <w:rPr>
                <w:rFonts w:ascii="Gotham Light" w:hAnsi="Gotham Light" w:cs="Times New Roman"/>
                <w:bCs/>
                <w:color w:val="00264C"/>
                <w:sz w:val="18"/>
                <w:szCs w:val="18"/>
              </w:rPr>
              <w:t>e Cine</w:t>
            </w:r>
          </w:p>
          <w:p w14:paraId="274DABF7" w14:textId="77777777" w:rsidR="003E7577" w:rsidRPr="007A120E" w:rsidRDefault="003E7577" w:rsidP="003E7577">
            <w:pPr>
              <w:spacing w:line="480" w:lineRule="auto"/>
              <w:jc w:val="center"/>
              <w:rPr>
                <w:rFonts w:ascii="Gotham Light" w:hAnsi="Gotham Light" w:cs="Times New Roman"/>
                <w:bCs/>
                <w:color w:val="00264C"/>
                <w:sz w:val="18"/>
                <w:szCs w:val="18"/>
              </w:rPr>
            </w:pPr>
          </w:p>
          <w:p w14:paraId="69CAE8DC" w14:textId="77777777" w:rsidR="003E7577" w:rsidRPr="007A120E" w:rsidRDefault="003E7577" w:rsidP="003E7577">
            <w:pPr>
              <w:spacing w:line="480" w:lineRule="auto"/>
              <w:jc w:val="center"/>
              <w:rPr>
                <w:rFonts w:ascii="Gotham Light" w:hAnsi="Gotham Light" w:cs="Times New Roman"/>
                <w:bCs/>
                <w:color w:val="00264C"/>
                <w:sz w:val="18"/>
                <w:szCs w:val="18"/>
              </w:rPr>
            </w:pPr>
          </w:p>
          <w:p w14:paraId="285440BA" w14:textId="77777777" w:rsidR="003E7577" w:rsidRPr="007A120E" w:rsidRDefault="003E7577" w:rsidP="003E7577">
            <w:pPr>
              <w:spacing w:line="480" w:lineRule="auto"/>
              <w:jc w:val="center"/>
              <w:rPr>
                <w:rFonts w:ascii="Gotham Light" w:hAnsi="Gotham Light" w:cs="Times New Roman"/>
                <w:bCs/>
                <w:color w:val="00264C"/>
                <w:sz w:val="18"/>
                <w:szCs w:val="18"/>
              </w:rPr>
            </w:pPr>
          </w:p>
          <w:p w14:paraId="4343DC43" w14:textId="77777777" w:rsidR="003E7577" w:rsidRPr="007A120E" w:rsidRDefault="003E7577" w:rsidP="003E7577">
            <w:pPr>
              <w:spacing w:line="480" w:lineRule="auto"/>
              <w:jc w:val="center"/>
              <w:rPr>
                <w:rFonts w:ascii="Gotham Light" w:hAnsi="Gotham Light" w:cs="Times New Roman"/>
                <w:bCs/>
                <w:color w:val="00264C"/>
                <w:sz w:val="18"/>
                <w:szCs w:val="18"/>
              </w:rPr>
            </w:pPr>
          </w:p>
          <w:p w14:paraId="1D65D520" w14:textId="77777777" w:rsidR="003E7577" w:rsidRPr="007A120E" w:rsidRDefault="003E7577" w:rsidP="003E7577">
            <w:pPr>
              <w:spacing w:line="480" w:lineRule="auto"/>
              <w:jc w:val="center"/>
              <w:rPr>
                <w:rFonts w:ascii="Gotham Light" w:hAnsi="Gotham Light" w:cs="Times New Roman"/>
                <w:bCs/>
                <w:color w:val="00264C"/>
                <w:sz w:val="18"/>
                <w:szCs w:val="18"/>
              </w:rPr>
            </w:pPr>
          </w:p>
          <w:p w14:paraId="66ADFDD8" w14:textId="77777777" w:rsidR="003E7577" w:rsidRPr="007A120E" w:rsidRDefault="003E7577" w:rsidP="003E7577">
            <w:pPr>
              <w:spacing w:line="480" w:lineRule="auto"/>
              <w:jc w:val="center"/>
              <w:rPr>
                <w:rFonts w:ascii="Gotham Light" w:hAnsi="Gotham Light" w:cs="Times New Roman"/>
                <w:bCs/>
                <w:color w:val="00264C"/>
                <w:sz w:val="18"/>
                <w:szCs w:val="18"/>
              </w:rPr>
            </w:pPr>
          </w:p>
          <w:p w14:paraId="3BF043C6" w14:textId="77777777" w:rsidR="003E7577" w:rsidRPr="007A120E" w:rsidRDefault="003E7577" w:rsidP="003E7577">
            <w:pPr>
              <w:spacing w:line="480" w:lineRule="auto"/>
              <w:jc w:val="center"/>
              <w:rPr>
                <w:rFonts w:ascii="Gotham Light" w:hAnsi="Gotham Light" w:cs="Times New Roman"/>
                <w:bCs/>
                <w:color w:val="00264C"/>
                <w:sz w:val="18"/>
                <w:szCs w:val="18"/>
              </w:rPr>
            </w:pPr>
          </w:p>
          <w:p w14:paraId="0B64E9E2" w14:textId="77777777" w:rsidR="003E7577" w:rsidRPr="007A120E" w:rsidRDefault="003E7577" w:rsidP="003E7577">
            <w:pPr>
              <w:spacing w:line="480" w:lineRule="auto"/>
              <w:jc w:val="center"/>
              <w:rPr>
                <w:rFonts w:ascii="Gotham Light" w:hAnsi="Gotham Light" w:cs="Times New Roman"/>
                <w:bCs/>
                <w:color w:val="00264C"/>
                <w:sz w:val="18"/>
                <w:szCs w:val="18"/>
              </w:rPr>
            </w:pPr>
          </w:p>
          <w:p w14:paraId="396D4C9B" w14:textId="77777777" w:rsidR="003E7577" w:rsidRPr="007A120E" w:rsidRDefault="003E7577" w:rsidP="003E7577">
            <w:pPr>
              <w:spacing w:line="480" w:lineRule="auto"/>
              <w:jc w:val="center"/>
              <w:rPr>
                <w:rFonts w:ascii="Gotham Light" w:hAnsi="Gotham Light" w:cs="Times New Roman"/>
                <w:bCs/>
                <w:color w:val="00264C"/>
                <w:sz w:val="18"/>
                <w:szCs w:val="18"/>
              </w:rPr>
            </w:pPr>
          </w:p>
          <w:p w14:paraId="3120B76B" w14:textId="77777777" w:rsidR="003E7577" w:rsidRPr="007A120E" w:rsidRDefault="003E7577" w:rsidP="003E7577">
            <w:pPr>
              <w:spacing w:line="480" w:lineRule="auto"/>
              <w:jc w:val="center"/>
              <w:rPr>
                <w:rFonts w:ascii="Gotham Light" w:hAnsi="Gotham Light" w:cs="Times New Roman"/>
                <w:bCs/>
                <w:color w:val="00264C"/>
                <w:sz w:val="18"/>
                <w:szCs w:val="18"/>
              </w:rPr>
            </w:pPr>
          </w:p>
          <w:p w14:paraId="4F2946EE" w14:textId="77777777" w:rsidR="003E7577" w:rsidRPr="007A120E" w:rsidRDefault="003E7577" w:rsidP="003E7577">
            <w:pPr>
              <w:spacing w:line="480" w:lineRule="auto"/>
              <w:jc w:val="center"/>
              <w:rPr>
                <w:rFonts w:ascii="Gotham Light" w:hAnsi="Gotham Light" w:cs="Times New Roman"/>
                <w:bCs/>
                <w:color w:val="00264C"/>
                <w:sz w:val="18"/>
                <w:szCs w:val="18"/>
              </w:rPr>
            </w:pPr>
          </w:p>
          <w:p w14:paraId="15373045" w14:textId="77777777" w:rsidR="003E7577" w:rsidRPr="007A120E" w:rsidRDefault="003E7577" w:rsidP="003E7577">
            <w:pPr>
              <w:spacing w:line="480" w:lineRule="auto"/>
              <w:jc w:val="center"/>
              <w:rPr>
                <w:rFonts w:ascii="Gotham Light" w:hAnsi="Gotham Light" w:cs="Times New Roman"/>
                <w:bCs/>
                <w:color w:val="00264C"/>
                <w:sz w:val="18"/>
                <w:szCs w:val="18"/>
              </w:rPr>
            </w:pPr>
          </w:p>
          <w:p w14:paraId="01438616" w14:textId="77777777" w:rsidR="003E7577" w:rsidRPr="007A120E" w:rsidRDefault="003E7577" w:rsidP="003E7577">
            <w:pPr>
              <w:spacing w:line="480" w:lineRule="auto"/>
              <w:jc w:val="center"/>
              <w:rPr>
                <w:rFonts w:ascii="Gotham Light" w:hAnsi="Gotham Light" w:cs="Times New Roman"/>
                <w:bCs/>
                <w:color w:val="00264C"/>
                <w:sz w:val="18"/>
                <w:szCs w:val="18"/>
              </w:rPr>
            </w:pPr>
          </w:p>
          <w:p w14:paraId="167BA441" w14:textId="77777777" w:rsidR="003E7577" w:rsidRPr="007A120E" w:rsidRDefault="003E7577" w:rsidP="003E7577">
            <w:pPr>
              <w:spacing w:line="480" w:lineRule="auto"/>
              <w:jc w:val="center"/>
              <w:rPr>
                <w:rFonts w:ascii="Gotham Light" w:hAnsi="Gotham Light" w:cs="Times New Roman"/>
                <w:bCs/>
                <w:color w:val="00264C"/>
                <w:sz w:val="18"/>
                <w:szCs w:val="18"/>
              </w:rPr>
            </w:pPr>
          </w:p>
          <w:p w14:paraId="6EA098B1" w14:textId="77777777" w:rsidR="003E7577" w:rsidRDefault="003E7577" w:rsidP="003E7577">
            <w:pPr>
              <w:spacing w:line="480" w:lineRule="auto"/>
              <w:rPr>
                <w:rFonts w:ascii="Gotham Light" w:hAnsi="Gotham Light" w:cs="Times New Roman"/>
                <w:bCs/>
                <w:color w:val="00264C"/>
                <w:sz w:val="18"/>
                <w:szCs w:val="18"/>
              </w:rPr>
            </w:pPr>
          </w:p>
          <w:p w14:paraId="220EBF08" w14:textId="77777777" w:rsidR="003E7577" w:rsidRDefault="003E7577" w:rsidP="003E7577">
            <w:pPr>
              <w:spacing w:line="480" w:lineRule="auto"/>
              <w:rPr>
                <w:rFonts w:ascii="Gotham Light" w:hAnsi="Gotham Light" w:cs="Times New Roman"/>
                <w:bCs/>
                <w:color w:val="00264C"/>
                <w:sz w:val="18"/>
                <w:szCs w:val="18"/>
              </w:rPr>
            </w:pPr>
          </w:p>
          <w:p w14:paraId="4D88B961" w14:textId="213F0223" w:rsidR="003E7577" w:rsidRPr="007A120E" w:rsidRDefault="003E7577" w:rsidP="003E7577">
            <w:pPr>
              <w:spacing w:line="480" w:lineRule="auto"/>
              <w:jc w:val="center"/>
              <w:rPr>
                <w:rFonts w:ascii="Gotham Light" w:hAnsi="Gotham Light" w:cs="Times New Roman"/>
                <w:color w:val="00264C"/>
                <w:sz w:val="18"/>
                <w:szCs w:val="18"/>
              </w:rPr>
            </w:pPr>
            <w:r w:rsidRPr="007A120E">
              <w:rPr>
                <w:rFonts w:ascii="Gotham Light" w:hAnsi="Gotham Light" w:cs="Times New Roman"/>
                <w:bCs/>
                <w:color w:val="00264C"/>
                <w:sz w:val="18"/>
                <w:szCs w:val="18"/>
              </w:rPr>
              <w:t>Dirección General De Cine</w:t>
            </w:r>
          </w:p>
        </w:tc>
        <w:tc>
          <w:tcPr>
            <w:tcW w:w="5407" w:type="dxa"/>
            <w:vAlign w:val="center"/>
          </w:tcPr>
          <w:p w14:paraId="24C8F2B2"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lastRenderedPageBreak/>
              <w:t>Solicitud de Arrendamiento de Sala</w:t>
            </w:r>
          </w:p>
          <w:p w14:paraId="4C134CD6"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de Certificación de Proyectos Cinematográficos (Largometraje ficción, documental y cortometraje)</w:t>
            </w:r>
          </w:p>
          <w:p w14:paraId="1B779419"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de Certificado Definitivo de Nacionalidad Dominicana</w:t>
            </w:r>
          </w:p>
          <w:p w14:paraId="55793B34"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de Certificado Provisional de Nacionalidad Dominicana</w:t>
            </w:r>
          </w:p>
          <w:p w14:paraId="26E1159B"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de Importación Temporal de Equipos (TIT) y Posterior Reembarque</w:t>
            </w:r>
          </w:p>
          <w:p w14:paraId="24069B60"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de Inscripción Casa Productora Cinematográfica</w:t>
            </w:r>
          </w:p>
          <w:p w14:paraId="2C8370F7"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de Inscripción de Directores Cinematográficos</w:t>
            </w:r>
          </w:p>
          <w:p w14:paraId="49918B52"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de Inscripción de Festivales y Muestras Cinematográficas</w:t>
            </w:r>
          </w:p>
          <w:p w14:paraId="6F9AAF97"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de Inscripción de Obras Cinematográficas y Audiovisuales</w:t>
            </w:r>
          </w:p>
          <w:p w14:paraId="1C4F15CA"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lastRenderedPageBreak/>
              <w:t>Solicitud de Inscripción de Personal Técnico Creativo y Artístico</w:t>
            </w:r>
          </w:p>
          <w:p w14:paraId="2103A972"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de Inscripción de Productor Cinematográfico</w:t>
            </w:r>
          </w:p>
          <w:p w14:paraId="248843B2"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de Inscripción de Salas de Cine (complejo de salas y una sala de cine)</w:t>
            </w:r>
          </w:p>
          <w:p w14:paraId="1A99CFDE"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de Inscripción Distribuidor Cinematográficos</w:t>
            </w:r>
          </w:p>
          <w:p w14:paraId="19C84713"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de Inscripción Empresas Servicios Técnicos Cinematográficos</w:t>
            </w:r>
          </w:p>
          <w:p w14:paraId="335B6C0F"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de Inscripción Entidades Académicas</w:t>
            </w:r>
          </w:p>
          <w:p w14:paraId="554D5237"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de Inscripción Estudio Cinematográfico</w:t>
            </w:r>
          </w:p>
          <w:p w14:paraId="1257EEDC"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de Inscripción Exhibidor Cinematográfico</w:t>
            </w:r>
          </w:p>
          <w:p w14:paraId="52733075"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de Permiso Único de Rodaje</w:t>
            </w:r>
          </w:p>
          <w:p w14:paraId="113C89FE" w14:textId="2816DDBC"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de Registro Fiscal de Agentes y Proveedores Cinematográficos</w:t>
            </w:r>
          </w:p>
        </w:tc>
      </w:tr>
      <w:tr w:rsidR="003E7577" w:rsidRPr="007A120E" w14:paraId="225E59A8" w14:textId="77777777" w:rsidTr="00A2107B">
        <w:tc>
          <w:tcPr>
            <w:tcW w:w="3098" w:type="dxa"/>
            <w:vAlign w:val="center"/>
          </w:tcPr>
          <w:p w14:paraId="36A4E2E1"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79E4F521" w14:textId="36B43A76" w:rsidR="003E7577" w:rsidRPr="007A120E" w:rsidRDefault="003E7577" w:rsidP="003E7577">
            <w:pPr>
              <w:spacing w:line="480" w:lineRule="auto"/>
              <w:jc w:val="center"/>
              <w:rPr>
                <w:rFonts w:ascii="Gotham Light" w:hAnsi="Gotham Light" w:cs="Times New Roman"/>
                <w:color w:val="00264C"/>
                <w:sz w:val="18"/>
                <w:szCs w:val="18"/>
              </w:rPr>
            </w:pPr>
            <w:r w:rsidRPr="007A120E">
              <w:rPr>
                <w:rFonts w:ascii="Gotham Light" w:eastAsia="Times New Roman" w:hAnsi="Gotham Light" w:cs="Times New Roman"/>
                <w:bCs/>
                <w:color w:val="00264C"/>
                <w:sz w:val="18"/>
                <w:szCs w:val="18"/>
              </w:rPr>
              <w:t>Jardín Botánico Nacional</w:t>
            </w:r>
          </w:p>
        </w:tc>
        <w:tc>
          <w:tcPr>
            <w:tcW w:w="5407" w:type="dxa"/>
            <w:vAlign w:val="center"/>
          </w:tcPr>
          <w:p w14:paraId="5F9CEDDE" w14:textId="4A818B59" w:rsidR="003E7577" w:rsidRPr="000E507C" w:rsidRDefault="003E7577" w:rsidP="003E7577">
            <w:pPr>
              <w:pStyle w:val="Prrafodelista"/>
              <w:numPr>
                <w:ilvl w:val="0"/>
                <w:numId w:val="6"/>
              </w:numPr>
              <w:spacing w:line="480" w:lineRule="auto"/>
              <w:rPr>
                <w:rFonts w:ascii="Artifex CF Light" w:hAnsi="Artifex CF Light" w:cs="Times New Roman"/>
                <w:color w:val="00264C"/>
                <w:sz w:val="18"/>
                <w:szCs w:val="18"/>
              </w:rPr>
            </w:pPr>
            <w:r w:rsidRPr="000E507C">
              <w:rPr>
                <w:rFonts w:ascii="Artifex CF Light" w:eastAsia="Times New Roman" w:hAnsi="Artifex CF Light" w:cs="Times New Roman"/>
                <w:color w:val="00264C"/>
                <w:sz w:val="18"/>
                <w:szCs w:val="18"/>
              </w:rPr>
              <w:t>Inscripción al Congreso "Puentes Botánicos 2020"</w:t>
            </w:r>
          </w:p>
        </w:tc>
      </w:tr>
      <w:tr w:rsidR="003E7577" w:rsidRPr="007A120E" w14:paraId="59370A0E" w14:textId="77777777" w:rsidTr="00A2107B">
        <w:tc>
          <w:tcPr>
            <w:tcW w:w="3098" w:type="dxa"/>
          </w:tcPr>
          <w:p w14:paraId="55FB9065"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2EDF57C5"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587B1068" w14:textId="33AAB314" w:rsidR="003E7577" w:rsidRPr="007A120E" w:rsidRDefault="003E7577" w:rsidP="003E7577">
            <w:pPr>
              <w:spacing w:line="480" w:lineRule="auto"/>
              <w:jc w:val="center"/>
              <w:rPr>
                <w:rFonts w:ascii="Gotham Light" w:eastAsia="Times New Roman" w:hAnsi="Gotham Light" w:cs="Times New Roman"/>
                <w:bCs/>
                <w:color w:val="00264C"/>
                <w:sz w:val="18"/>
                <w:szCs w:val="18"/>
              </w:rPr>
            </w:pPr>
            <w:r w:rsidRPr="007A120E">
              <w:rPr>
                <w:rFonts w:ascii="Gotham Light" w:eastAsia="Times New Roman" w:hAnsi="Gotham Light" w:cs="Times New Roman"/>
                <w:bCs/>
                <w:color w:val="00264C"/>
                <w:sz w:val="18"/>
                <w:szCs w:val="18"/>
              </w:rPr>
              <w:t>Supe</w:t>
            </w:r>
            <w:r>
              <w:rPr>
                <w:rFonts w:ascii="Gotham Light" w:eastAsia="Times New Roman" w:hAnsi="Gotham Light" w:cs="Times New Roman"/>
                <w:bCs/>
                <w:color w:val="00264C"/>
                <w:sz w:val="18"/>
                <w:szCs w:val="18"/>
              </w:rPr>
              <w:t>rintendencia de Vigilancia y</w:t>
            </w:r>
            <w:r w:rsidRPr="007A120E">
              <w:rPr>
                <w:rFonts w:ascii="Gotham Light" w:eastAsia="Times New Roman" w:hAnsi="Gotham Light" w:cs="Times New Roman"/>
                <w:bCs/>
                <w:color w:val="00264C"/>
                <w:sz w:val="18"/>
                <w:szCs w:val="18"/>
              </w:rPr>
              <w:t xml:space="preserve"> Seguridad Privada</w:t>
            </w:r>
          </w:p>
        </w:tc>
        <w:tc>
          <w:tcPr>
            <w:tcW w:w="5407" w:type="dxa"/>
          </w:tcPr>
          <w:p w14:paraId="04314E89"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Certificación de Estatus Empresas De Vigilancia Y Seguridad Privada</w:t>
            </w:r>
          </w:p>
          <w:p w14:paraId="729E8EB2"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Autorización De Cambio De Nombre Comercial</w:t>
            </w:r>
          </w:p>
          <w:p w14:paraId="47D533F5"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De Depuración Y Examen Psicométrico</w:t>
            </w:r>
          </w:p>
        </w:tc>
      </w:tr>
      <w:tr w:rsidR="003E7577" w:rsidRPr="007A120E" w14:paraId="070FCD83" w14:textId="77777777" w:rsidTr="00A2107B">
        <w:tc>
          <w:tcPr>
            <w:tcW w:w="3098" w:type="dxa"/>
          </w:tcPr>
          <w:p w14:paraId="56CCCFBB"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2F89A2F0" w14:textId="064CFC96" w:rsidR="003E7577" w:rsidRPr="007A120E" w:rsidRDefault="003E7577" w:rsidP="003E7577">
            <w:pPr>
              <w:spacing w:line="480" w:lineRule="auto"/>
              <w:jc w:val="center"/>
              <w:rPr>
                <w:rFonts w:ascii="Gotham Light" w:eastAsia="Times New Roman" w:hAnsi="Gotham Light" w:cs="Times New Roman"/>
                <w:bCs/>
                <w:color w:val="00264C"/>
                <w:sz w:val="18"/>
                <w:szCs w:val="18"/>
              </w:rPr>
            </w:pPr>
            <w:r w:rsidRPr="007A120E">
              <w:rPr>
                <w:rFonts w:ascii="Gotham Light" w:eastAsia="Times New Roman" w:hAnsi="Gotham Light" w:cs="Times New Roman"/>
                <w:bCs/>
                <w:color w:val="00264C"/>
                <w:sz w:val="18"/>
                <w:szCs w:val="18"/>
              </w:rPr>
              <w:t>Ministerio De Trabajo</w:t>
            </w:r>
          </w:p>
        </w:tc>
        <w:tc>
          <w:tcPr>
            <w:tcW w:w="5407" w:type="dxa"/>
          </w:tcPr>
          <w:p w14:paraId="0A4A0DAE"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p>
          <w:p w14:paraId="4E3CA196"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Recarga De Balance Electrónica</w:t>
            </w:r>
          </w:p>
        </w:tc>
      </w:tr>
      <w:tr w:rsidR="003E7577" w:rsidRPr="007A120E" w14:paraId="7524B856" w14:textId="77777777" w:rsidTr="00A2107B">
        <w:tc>
          <w:tcPr>
            <w:tcW w:w="3098" w:type="dxa"/>
          </w:tcPr>
          <w:p w14:paraId="6DEDCC8B"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044BE226" w14:textId="53524951" w:rsidR="003E7577" w:rsidRPr="007A120E" w:rsidRDefault="003E7577" w:rsidP="003E7577">
            <w:pPr>
              <w:spacing w:line="480" w:lineRule="auto"/>
              <w:jc w:val="center"/>
              <w:rPr>
                <w:rFonts w:ascii="Gotham Light" w:eastAsia="Times New Roman" w:hAnsi="Gotham Light" w:cs="Times New Roman"/>
                <w:bCs/>
                <w:color w:val="00264C"/>
                <w:sz w:val="18"/>
                <w:szCs w:val="18"/>
              </w:rPr>
            </w:pPr>
            <w:r w:rsidRPr="007A120E">
              <w:rPr>
                <w:rFonts w:ascii="Gotham Light" w:eastAsia="Times New Roman" w:hAnsi="Gotham Light" w:cs="Times New Roman"/>
                <w:bCs/>
                <w:color w:val="00264C"/>
                <w:sz w:val="18"/>
                <w:szCs w:val="18"/>
              </w:rPr>
              <w:t xml:space="preserve">Corporación  </w:t>
            </w:r>
            <w:r>
              <w:rPr>
                <w:rFonts w:ascii="Gotham Light" w:eastAsia="Times New Roman" w:hAnsi="Gotham Light" w:cs="Times New Roman"/>
                <w:bCs/>
                <w:color w:val="00264C"/>
                <w:sz w:val="18"/>
                <w:szCs w:val="18"/>
              </w:rPr>
              <w:t>d</w:t>
            </w:r>
            <w:r w:rsidRPr="007A120E">
              <w:rPr>
                <w:rFonts w:ascii="Gotham Light" w:eastAsia="Times New Roman" w:hAnsi="Gotham Light" w:cs="Times New Roman"/>
                <w:bCs/>
                <w:color w:val="00264C"/>
                <w:sz w:val="18"/>
                <w:szCs w:val="18"/>
              </w:rPr>
              <w:t xml:space="preserve">el  Acueducto  Y Alcantarillado </w:t>
            </w:r>
            <w:r>
              <w:rPr>
                <w:rFonts w:ascii="Gotham Light" w:eastAsia="Times New Roman" w:hAnsi="Gotham Light" w:cs="Times New Roman"/>
                <w:bCs/>
                <w:color w:val="00264C"/>
                <w:sz w:val="18"/>
                <w:szCs w:val="18"/>
              </w:rPr>
              <w:t>d</w:t>
            </w:r>
            <w:r w:rsidRPr="007A120E">
              <w:rPr>
                <w:rFonts w:ascii="Gotham Light" w:eastAsia="Times New Roman" w:hAnsi="Gotham Light" w:cs="Times New Roman"/>
                <w:bCs/>
                <w:color w:val="00264C"/>
                <w:sz w:val="18"/>
                <w:szCs w:val="18"/>
              </w:rPr>
              <w:t>e La Vega</w:t>
            </w:r>
          </w:p>
        </w:tc>
        <w:tc>
          <w:tcPr>
            <w:tcW w:w="5407" w:type="dxa"/>
          </w:tcPr>
          <w:p w14:paraId="6E2F9130"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Servicio de  Acueducto  y Alcantarillado</w:t>
            </w:r>
          </w:p>
          <w:p w14:paraId="31E1BFEC"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Carta de no Objeción de  Proyecto</w:t>
            </w:r>
          </w:p>
          <w:p w14:paraId="3C8C8059"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Tramitación y  aprobación de  Planos  y  Proyectos Externos de  Acometidas</w:t>
            </w:r>
          </w:p>
        </w:tc>
      </w:tr>
      <w:tr w:rsidR="003E7577" w:rsidRPr="007A120E" w14:paraId="70E1849E" w14:textId="77777777" w:rsidTr="00A2107B">
        <w:tc>
          <w:tcPr>
            <w:tcW w:w="3098" w:type="dxa"/>
          </w:tcPr>
          <w:p w14:paraId="0BA9033C"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1CC0AB90" w14:textId="6C3E3678" w:rsidR="003E7577" w:rsidRPr="007A120E" w:rsidRDefault="003E7577" w:rsidP="003E7577">
            <w:pPr>
              <w:spacing w:line="480" w:lineRule="auto"/>
              <w:jc w:val="center"/>
              <w:rPr>
                <w:rFonts w:ascii="Gotham Light" w:eastAsia="Times New Roman" w:hAnsi="Gotham Light" w:cs="Times New Roman"/>
                <w:bCs/>
                <w:color w:val="00264C"/>
                <w:sz w:val="18"/>
                <w:szCs w:val="18"/>
              </w:rPr>
            </w:pPr>
            <w:r w:rsidRPr="007A120E">
              <w:rPr>
                <w:rFonts w:ascii="Gotham Light" w:eastAsia="Times New Roman" w:hAnsi="Gotham Light" w:cs="Times New Roman"/>
                <w:bCs/>
                <w:color w:val="00264C"/>
                <w:sz w:val="18"/>
                <w:szCs w:val="18"/>
              </w:rPr>
              <w:t xml:space="preserve">Corporación </w:t>
            </w:r>
            <w:r>
              <w:rPr>
                <w:rFonts w:ascii="Gotham Light" w:eastAsia="Times New Roman" w:hAnsi="Gotham Light" w:cs="Times New Roman"/>
                <w:bCs/>
                <w:color w:val="00264C"/>
                <w:sz w:val="18"/>
                <w:szCs w:val="18"/>
              </w:rPr>
              <w:t>del Acueducto Y Alcantarillado d</w:t>
            </w:r>
            <w:r w:rsidRPr="007A120E">
              <w:rPr>
                <w:rFonts w:ascii="Gotham Light" w:eastAsia="Times New Roman" w:hAnsi="Gotham Light" w:cs="Times New Roman"/>
                <w:bCs/>
                <w:color w:val="00264C"/>
                <w:sz w:val="18"/>
                <w:szCs w:val="18"/>
              </w:rPr>
              <w:t>e La Romana</w:t>
            </w:r>
          </w:p>
        </w:tc>
        <w:tc>
          <w:tcPr>
            <w:tcW w:w="5407" w:type="dxa"/>
          </w:tcPr>
          <w:p w14:paraId="26827194"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Pago del Servicio de Agua</w:t>
            </w:r>
          </w:p>
          <w:p w14:paraId="754C126E" w14:textId="37831E1F"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De Contratos De Construcción</w:t>
            </w:r>
          </w:p>
          <w:p w14:paraId="026BF3BC" w14:textId="3C27536B"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Cambio De Acometida</w:t>
            </w:r>
          </w:p>
          <w:p w14:paraId="02722AD3" w14:textId="4BB806A3"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Reintegro Del Servicio (Reconexión)</w:t>
            </w:r>
          </w:p>
        </w:tc>
      </w:tr>
      <w:tr w:rsidR="003E7577" w:rsidRPr="007A120E" w14:paraId="2FB52DD2" w14:textId="77777777" w:rsidTr="00A2107B">
        <w:tc>
          <w:tcPr>
            <w:tcW w:w="3098" w:type="dxa"/>
          </w:tcPr>
          <w:p w14:paraId="29BC9899"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4336FAED"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2F452BAB"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16A9996F" w14:textId="28429B33" w:rsidR="003E7577" w:rsidRPr="007A120E" w:rsidRDefault="003E7577" w:rsidP="003E7577">
            <w:pPr>
              <w:spacing w:line="480" w:lineRule="auto"/>
              <w:jc w:val="center"/>
              <w:rPr>
                <w:rFonts w:ascii="Gotham Light" w:eastAsia="Times New Roman" w:hAnsi="Gotham Light" w:cs="Times New Roman"/>
                <w:bCs/>
                <w:color w:val="00264C"/>
                <w:sz w:val="18"/>
                <w:szCs w:val="18"/>
              </w:rPr>
            </w:pPr>
            <w:r w:rsidRPr="007A120E">
              <w:rPr>
                <w:rFonts w:ascii="Gotham Light" w:eastAsia="Times New Roman" w:hAnsi="Gotham Light" w:cs="Times New Roman"/>
                <w:bCs/>
                <w:color w:val="00264C"/>
                <w:sz w:val="18"/>
                <w:szCs w:val="18"/>
              </w:rPr>
              <w:t xml:space="preserve">Ministerio </w:t>
            </w:r>
            <w:r>
              <w:rPr>
                <w:rFonts w:ascii="Gotham Light" w:eastAsia="Times New Roman" w:hAnsi="Gotham Light" w:cs="Times New Roman"/>
                <w:bCs/>
                <w:color w:val="00264C"/>
                <w:sz w:val="18"/>
                <w:szCs w:val="18"/>
              </w:rPr>
              <w:t>d</w:t>
            </w:r>
            <w:r w:rsidRPr="007A120E">
              <w:rPr>
                <w:rFonts w:ascii="Gotham Light" w:eastAsia="Times New Roman" w:hAnsi="Gotham Light" w:cs="Times New Roman"/>
                <w:bCs/>
                <w:color w:val="00264C"/>
                <w:sz w:val="18"/>
                <w:szCs w:val="18"/>
              </w:rPr>
              <w:t>e Medio Ambiente Y Recursos Naturales</w:t>
            </w:r>
          </w:p>
        </w:tc>
        <w:tc>
          <w:tcPr>
            <w:tcW w:w="5407" w:type="dxa"/>
          </w:tcPr>
          <w:p w14:paraId="036FE2DD" w14:textId="6DE3821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Autorización para realizar grabaciones en áreas protegidas</w:t>
            </w:r>
          </w:p>
          <w:p w14:paraId="3E87790B" w14:textId="4C029541"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árboles</w:t>
            </w:r>
          </w:p>
          <w:p w14:paraId="3512D9B9" w14:textId="1A24C3D8"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Certificación ubicación de propiedades dentro o fuera de un área protegida Autorización para extracción de materiales y</w:t>
            </w:r>
          </w:p>
          <w:p w14:paraId="765ED9DA" w14:textId="0F79F829"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transporte(conduce)</w:t>
            </w:r>
          </w:p>
          <w:p w14:paraId="2FD8686C" w14:textId="5531E355"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Solicitudes de corte de</w:t>
            </w:r>
          </w:p>
          <w:p w14:paraId="1C2AC430" w14:textId="4D1E9438" w:rsidR="003E7577" w:rsidRPr="007A120E" w:rsidRDefault="003E7577" w:rsidP="003E7577">
            <w:pPr>
              <w:spacing w:line="480" w:lineRule="auto"/>
              <w:contextualSpacing/>
              <w:rPr>
                <w:rFonts w:ascii="Artifex CF Light" w:eastAsia="Times New Roman" w:hAnsi="Artifex CF Light" w:cs="Times New Roman"/>
                <w:color w:val="00264C"/>
                <w:sz w:val="18"/>
                <w:szCs w:val="18"/>
              </w:rPr>
            </w:pPr>
          </w:p>
        </w:tc>
      </w:tr>
      <w:tr w:rsidR="003E7577" w:rsidRPr="007A120E" w14:paraId="2BBE83B0" w14:textId="77777777" w:rsidTr="00A2107B">
        <w:tc>
          <w:tcPr>
            <w:tcW w:w="3098" w:type="dxa"/>
          </w:tcPr>
          <w:p w14:paraId="4303E29C"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3EA30D92" w14:textId="77777777" w:rsidR="003E7577" w:rsidRDefault="003E7577" w:rsidP="003E7577">
            <w:pPr>
              <w:spacing w:line="480" w:lineRule="auto"/>
              <w:jc w:val="center"/>
              <w:rPr>
                <w:rFonts w:ascii="Gotham Light" w:eastAsia="Times New Roman" w:hAnsi="Gotham Light" w:cs="Times New Roman"/>
                <w:bCs/>
                <w:color w:val="00264C"/>
                <w:sz w:val="18"/>
                <w:szCs w:val="18"/>
              </w:rPr>
            </w:pPr>
            <w:r w:rsidRPr="007A120E">
              <w:rPr>
                <w:rFonts w:ascii="Gotham Light" w:eastAsia="Times New Roman" w:hAnsi="Gotham Light" w:cs="Times New Roman"/>
                <w:bCs/>
                <w:color w:val="00264C"/>
                <w:sz w:val="18"/>
                <w:szCs w:val="18"/>
              </w:rPr>
              <w:t xml:space="preserve">Ministerio </w:t>
            </w:r>
            <w:r>
              <w:rPr>
                <w:rFonts w:ascii="Gotham Light" w:eastAsia="Times New Roman" w:hAnsi="Gotham Light" w:cs="Times New Roman"/>
                <w:bCs/>
                <w:color w:val="00264C"/>
                <w:sz w:val="18"/>
                <w:szCs w:val="18"/>
              </w:rPr>
              <w:t>d</w:t>
            </w:r>
            <w:r w:rsidRPr="007A120E">
              <w:rPr>
                <w:rFonts w:ascii="Gotham Light" w:eastAsia="Times New Roman" w:hAnsi="Gotham Light" w:cs="Times New Roman"/>
                <w:bCs/>
                <w:color w:val="00264C"/>
                <w:sz w:val="18"/>
                <w:szCs w:val="18"/>
              </w:rPr>
              <w:t>e Relaciones Exteriores</w:t>
            </w:r>
          </w:p>
          <w:p w14:paraId="104C63B2"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4518165B"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54AB9699" w14:textId="61E263B6" w:rsidR="00F50999" w:rsidRPr="007A120E" w:rsidRDefault="00F50999" w:rsidP="003E7577">
            <w:pPr>
              <w:spacing w:line="480" w:lineRule="auto"/>
              <w:jc w:val="center"/>
              <w:rPr>
                <w:rFonts w:ascii="Gotham Light" w:eastAsia="Times New Roman" w:hAnsi="Gotham Light" w:cs="Times New Roman"/>
                <w:bCs/>
                <w:color w:val="00264C"/>
                <w:sz w:val="18"/>
                <w:szCs w:val="18"/>
              </w:rPr>
            </w:pPr>
          </w:p>
        </w:tc>
        <w:tc>
          <w:tcPr>
            <w:tcW w:w="5407" w:type="dxa"/>
          </w:tcPr>
          <w:p w14:paraId="071949F3" w14:textId="77777777" w:rsidR="003E7577" w:rsidRPr="00BC395A" w:rsidRDefault="003E7577" w:rsidP="00BC395A">
            <w:pPr>
              <w:spacing w:line="480" w:lineRule="auto"/>
              <w:rPr>
                <w:rFonts w:ascii="Artifex CF Light" w:eastAsia="Times New Roman" w:hAnsi="Artifex CF Light" w:cs="Times New Roman"/>
                <w:color w:val="00264C"/>
                <w:sz w:val="18"/>
                <w:szCs w:val="18"/>
              </w:rPr>
            </w:pPr>
          </w:p>
          <w:p w14:paraId="55BD4618"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Recibo Notarial Ley 140-15</w:t>
            </w:r>
          </w:p>
          <w:p w14:paraId="5936F0BE"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Adicional A La Apostilla - Legalización De Actos Notariales (Función Notarial De Los Cónsules Y Vicecónsules)</w:t>
            </w:r>
          </w:p>
        </w:tc>
      </w:tr>
      <w:tr w:rsidR="003E7577" w:rsidRPr="007A120E" w14:paraId="1E76A187" w14:textId="77777777" w:rsidTr="00A2107B">
        <w:tc>
          <w:tcPr>
            <w:tcW w:w="3098" w:type="dxa"/>
          </w:tcPr>
          <w:p w14:paraId="413C3648"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3DFB4E2B"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018D66DB" w14:textId="77777777" w:rsidR="003E7577" w:rsidRDefault="003E7577" w:rsidP="003E7577">
            <w:pPr>
              <w:spacing w:line="480" w:lineRule="auto"/>
              <w:jc w:val="center"/>
              <w:rPr>
                <w:rFonts w:ascii="Gotham Light" w:eastAsia="Times New Roman" w:hAnsi="Gotham Light" w:cs="Times New Roman"/>
                <w:bCs/>
                <w:color w:val="00264C"/>
                <w:sz w:val="18"/>
                <w:szCs w:val="18"/>
              </w:rPr>
            </w:pPr>
            <w:r w:rsidRPr="007A120E">
              <w:rPr>
                <w:rFonts w:ascii="Gotham Light" w:eastAsia="Times New Roman" w:hAnsi="Gotham Light" w:cs="Times New Roman"/>
                <w:bCs/>
                <w:color w:val="00264C"/>
                <w:sz w:val="18"/>
                <w:szCs w:val="18"/>
              </w:rPr>
              <w:t xml:space="preserve">Superintendencia </w:t>
            </w:r>
            <w:r>
              <w:rPr>
                <w:rFonts w:ascii="Gotham Light" w:eastAsia="Times New Roman" w:hAnsi="Gotham Light" w:cs="Times New Roman"/>
                <w:bCs/>
                <w:color w:val="00264C"/>
                <w:sz w:val="18"/>
                <w:szCs w:val="18"/>
              </w:rPr>
              <w:t>d</w:t>
            </w:r>
            <w:r w:rsidRPr="007A120E">
              <w:rPr>
                <w:rFonts w:ascii="Gotham Light" w:eastAsia="Times New Roman" w:hAnsi="Gotham Light" w:cs="Times New Roman"/>
                <w:bCs/>
                <w:color w:val="00264C"/>
                <w:sz w:val="18"/>
                <w:szCs w:val="18"/>
              </w:rPr>
              <w:t>e Seguros</w:t>
            </w:r>
          </w:p>
          <w:p w14:paraId="28AF84F3"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46CEC889" w14:textId="708C2A41" w:rsidR="003E7577" w:rsidRPr="007A120E" w:rsidRDefault="003E7577" w:rsidP="003E7577">
            <w:pPr>
              <w:spacing w:line="480" w:lineRule="auto"/>
              <w:jc w:val="center"/>
              <w:rPr>
                <w:rFonts w:ascii="Gotham Light" w:eastAsia="Times New Roman" w:hAnsi="Gotham Light" w:cs="Times New Roman"/>
                <w:bCs/>
                <w:color w:val="00264C"/>
                <w:sz w:val="18"/>
                <w:szCs w:val="18"/>
              </w:rPr>
            </w:pPr>
            <w:r w:rsidRPr="007A120E">
              <w:rPr>
                <w:rFonts w:ascii="Gotham Light" w:eastAsia="Times New Roman" w:hAnsi="Gotham Light" w:cs="Times New Roman"/>
                <w:bCs/>
                <w:color w:val="00264C"/>
                <w:sz w:val="18"/>
                <w:szCs w:val="18"/>
              </w:rPr>
              <w:lastRenderedPageBreak/>
              <w:t xml:space="preserve">Superintendencia </w:t>
            </w:r>
            <w:r>
              <w:rPr>
                <w:rFonts w:ascii="Gotham Light" w:eastAsia="Times New Roman" w:hAnsi="Gotham Light" w:cs="Times New Roman"/>
                <w:bCs/>
                <w:color w:val="00264C"/>
                <w:sz w:val="18"/>
                <w:szCs w:val="18"/>
              </w:rPr>
              <w:t>d</w:t>
            </w:r>
            <w:r w:rsidRPr="007A120E">
              <w:rPr>
                <w:rFonts w:ascii="Gotham Light" w:eastAsia="Times New Roman" w:hAnsi="Gotham Light" w:cs="Times New Roman"/>
                <w:bCs/>
                <w:color w:val="00264C"/>
                <w:sz w:val="18"/>
                <w:szCs w:val="18"/>
              </w:rPr>
              <w:t>e Seguros</w:t>
            </w:r>
          </w:p>
        </w:tc>
        <w:tc>
          <w:tcPr>
            <w:tcW w:w="5407" w:type="dxa"/>
          </w:tcPr>
          <w:p w14:paraId="05F00232"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lastRenderedPageBreak/>
              <w:t>Licencia de Ajustador</w:t>
            </w:r>
          </w:p>
          <w:p w14:paraId="6390E425"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Registro Oficina de Cumplimiento</w:t>
            </w:r>
          </w:p>
          <w:p w14:paraId="488D512F"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Licencia Agencia Local</w:t>
            </w:r>
          </w:p>
          <w:p w14:paraId="70704792"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lastRenderedPageBreak/>
              <w:t>Licencia de Corredores</w:t>
            </w:r>
          </w:p>
        </w:tc>
      </w:tr>
      <w:tr w:rsidR="003E7577" w:rsidRPr="007A120E" w14:paraId="23414E1B" w14:textId="77777777" w:rsidTr="00A2107B">
        <w:tc>
          <w:tcPr>
            <w:tcW w:w="3098" w:type="dxa"/>
          </w:tcPr>
          <w:p w14:paraId="6B76D86A"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4959438F"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481F8AB0" w14:textId="6CF17A89" w:rsidR="003E7577" w:rsidRPr="007A120E" w:rsidRDefault="003E7577" w:rsidP="003E7577">
            <w:pPr>
              <w:spacing w:line="480" w:lineRule="auto"/>
              <w:jc w:val="center"/>
              <w:rPr>
                <w:rFonts w:ascii="Gotham Light" w:eastAsia="Times New Roman" w:hAnsi="Gotham Light" w:cs="Times New Roman"/>
                <w:bCs/>
                <w:color w:val="00264C"/>
                <w:sz w:val="18"/>
                <w:szCs w:val="18"/>
              </w:rPr>
            </w:pPr>
            <w:r w:rsidRPr="007A120E">
              <w:rPr>
                <w:rFonts w:ascii="Gotham Light" w:eastAsia="Times New Roman" w:hAnsi="Gotham Light" w:cs="Times New Roman"/>
                <w:bCs/>
                <w:color w:val="00264C"/>
                <w:sz w:val="18"/>
                <w:szCs w:val="18"/>
              </w:rPr>
              <w:t>Parque Zoológico Nacional</w:t>
            </w:r>
          </w:p>
        </w:tc>
        <w:tc>
          <w:tcPr>
            <w:tcW w:w="5407" w:type="dxa"/>
          </w:tcPr>
          <w:p w14:paraId="7D18692F"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Visitas Guiadas Grupos Estudiantes</w:t>
            </w:r>
          </w:p>
          <w:p w14:paraId="2C883BD1"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Renta Espacios</w:t>
            </w:r>
          </w:p>
          <w:p w14:paraId="016B91A1"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Visita a los Centros Educativos</w:t>
            </w:r>
          </w:p>
          <w:p w14:paraId="16BE72A8"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Ventas Entradas Generales</w:t>
            </w:r>
          </w:p>
        </w:tc>
      </w:tr>
      <w:tr w:rsidR="003E7577" w:rsidRPr="007A120E" w14:paraId="4756C817" w14:textId="77777777" w:rsidTr="00A2107B">
        <w:tc>
          <w:tcPr>
            <w:tcW w:w="3098" w:type="dxa"/>
          </w:tcPr>
          <w:p w14:paraId="6494BF92"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1B5E3432" w14:textId="42E4C784" w:rsidR="003E7577" w:rsidRPr="007A120E" w:rsidRDefault="003E7577" w:rsidP="003E7577">
            <w:pPr>
              <w:spacing w:line="480" w:lineRule="auto"/>
              <w:jc w:val="center"/>
              <w:rPr>
                <w:rFonts w:ascii="Gotham Light" w:eastAsia="Times New Roman" w:hAnsi="Gotham Light" w:cs="Times New Roman"/>
                <w:bCs/>
                <w:color w:val="00264C"/>
                <w:sz w:val="18"/>
                <w:szCs w:val="18"/>
              </w:rPr>
            </w:pPr>
            <w:r w:rsidRPr="007A120E">
              <w:rPr>
                <w:rFonts w:ascii="Gotham Light" w:eastAsia="Times New Roman" w:hAnsi="Gotham Light" w:cs="Times New Roman"/>
                <w:bCs/>
                <w:color w:val="00264C"/>
                <w:sz w:val="18"/>
                <w:szCs w:val="18"/>
              </w:rPr>
              <w:t>Servicio Meteorológico Nacional</w:t>
            </w:r>
          </w:p>
        </w:tc>
        <w:tc>
          <w:tcPr>
            <w:tcW w:w="5407" w:type="dxa"/>
          </w:tcPr>
          <w:p w14:paraId="39862CF0"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p>
          <w:p w14:paraId="08051DD9"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Certificaciones y Datos Climatológicos</w:t>
            </w:r>
          </w:p>
        </w:tc>
      </w:tr>
      <w:tr w:rsidR="003E7577" w:rsidRPr="007A120E" w14:paraId="0893325E" w14:textId="77777777" w:rsidTr="00A2107B">
        <w:tc>
          <w:tcPr>
            <w:tcW w:w="3098" w:type="dxa"/>
          </w:tcPr>
          <w:p w14:paraId="7918C806"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46BE859E"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6746E9AA" w14:textId="4F860C5A" w:rsidR="003E7577" w:rsidRPr="007A120E" w:rsidRDefault="003E7577" w:rsidP="003E7577">
            <w:pPr>
              <w:spacing w:line="480" w:lineRule="auto"/>
              <w:jc w:val="center"/>
              <w:rPr>
                <w:rFonts w:ascii="Gotham Light" w:eastAsia="Times New Roman" w:hAnsi="Gotham Light" w:cs="Times New Roman"/>
                <w:bCs/>
                <w:color w:val="00264C"/>
                <w:sz w:val="18"/>
                <w:szCs w:val="18"/>
              </w:rPr>
            </w:pPr>
            <w:r w:rsidRPr="007A120E">
              <w:rPr>
                <w:rFonts w:ascii="Gotham Light" w:eastAsia="Times New Roman" w:hAnsi="Gotham Light" w:cs="Times New Roman"/>
                <w:bCs/>
                <w:color w:val="00264C"/>
                <w:sz w:val="18"/>
                <w:szCs w:val="18"/>
              </w:rPr>
              <w:t xml:space="preserve">Ministerio </w:t>
            </w:r>
            <w:r>
              <w:rPr>
                <w:rFonts w:ascii="Gotham Light" w:eastAsia="Times New Roman" w:hAnsi="Gotham Light" w:cs="Times New Roman"/>
                <w:bCs/>
                <w:color w:val="00264C"/>
                <w:sz w:val="18"/>
                <w:szCs w:val="18"/>
              </w:rPr>
              <w:t>d</w:t>
            </w:r>
            <w:r w:rsidRPr="007A120E">
              <w:rPr>
                <w:rFonts w:ascii="Gotham Light" w:eastAsia="Times New Roman" w:hAnsi="Gotham Light" w:cs="Times New Roman"/>
                <w:bCs/>
                <w:color w:val="00264C"/>
                <w:sz w:val="18"/>
                <w:szCs w:val="18"/>
              </w:rPr>
              <w:t>e Salud Pública</w:t>
            </w:r>
          </w:p>
        </w:tc>
        <w:tc>
          <w:tcPr>
            <w:tcW w:w="5407" w:type="dxa"/>
          </w:tcPr>
          <w:p w14:paraId="267F160C" w14:textId="75EB14AF"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Registro Sanitario de Medicamentos</w:t>
            </w:r>
          </w:p>
          <w:p w14:paraId="747D846D"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Registro Sanitario de Cosméticos</w:t>
            </w:r>
          </w:p>
          <w:p w14:paraId="0E4E4109"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Registro Sanitario de Productos Sanitarios</w:t>
            </w:r>
          </w:p>
          <w:p w14:paraId="6B21BE6C"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Registro Sanitario de Alimentos</w:t>
            </w:r>
          </w:p>
        </w:tc>
      </w:tr>
      <w:tr w:rsidR="003E7577" w:rsidRPr="007A120E" w14:paraId="7B47FFA9" w14:textId="77777777" w:rsidTr="00A2107B">
        <w:tc>
          <w:tcPr>
            <w:tcW w:w="3098" w:type="dxa"/>
          </w:tcPr>
          <w:p w14:paraId="120000D1" w14:textId="1CEADC79" w:rsidR="003E7577" w:rsidRPr="007A120E" w:rsidRDefault="003E7577" w:rsidP="003E7577">
            <w:pPr>
              <w:spacing w:line="480" w:lineRule="auto"/>
              <w:jc w:val="center"/>
              <w:rPr>
                <w:rFonts w:ascii="Gotham Light" w:eastAsia="Times New Roman" w:hAnsi="Gotham Light" w:cs="Times New Roman"/>
                <w:bCs/>
                <w:color w:val="00264C"/>
                <w:sz w:val="18"/>
                <w:szCs w:val="18"/>
              </w:rPr>
            </w:pPr>
            <w:r>
              <w:rPr>
                <w:rFonts w:ascii="Gotham Light" w:eastAsia="Times New Roman" w:hAnsi="Gotham Light" w:cs="Times New Roman"/>
                <w:bCs/>
                <w:color w:val="00264C"/>
                <w:sz w:val="18"/>
                <w:szCs w:val="18"/>
              </w:rPr>
              <w:t>Corporación de Acueducto Y Alcantarillado de</w:t>
            </w:r>
            <w:r w:rsidRPr="007A120E">
              <w:rPr>
                <w:rFonts w:ascii="Gotham Light" w:eastAsia="Times New Roman" w:hAnsi="Gotham Light" w:cs="Times New Roman"/>
                <w:bCs/>
                <w:color w:val="00264C"/>
                <w:sz w:val="18"/>
                <w:szCs w:val="18"/>
              </w:rPr>
              <w:t xml:space="preserve"> Moc</w:t>
            </w:r>
            <w:r>
              <w:rPr>
                <w:rFonts w:ascii="Gotham Light" w:eastAsia="Times New Roman" w:hAnsi="Gotham Light" w:cs="Times New Roman"/>
                <w:bCs/>
                <w:color w:val="00264C"/>
                <w:sz w:val="18"/>
                <w:szCs w:val="18"/>
              </w:rPr>
              <w:t>a (</w:t>
            </w:r>
            <w:proofErr w:type="spellStart"/>
            <w:r w:rsidRPr="007A120E">
              <w:rPr>
                <w:rFonts w:ascii="Gotham Light" w:eastAsia="Times New Roman" w:hAnsi="Gotham Light" w:cs="Times New Roman"/>
                <w:bCs/>
                <w:color w:val="00264C"/>
                <w:sz w:val="18"/>
                <w:szCs w:val="18"/>
              </w:rPr>
              <w:t>Coraamoca</w:t>
            </w:r>
            <w:proofErr w:type="spellEnd"/>
            <w:r>
              <w:rPr>
                <w:rFonts w:ascii="Gotham Light" w:eastAsia="Times New Roman" w:hAnsi="Gotham Light" w:cs="Times New Roman"/>
                <w:bCs/>
                <w:color w:val="00264C"/>
                <w:sz w:val="18"/>
                <w:szCs w:val="18"/>
              </w:rPr>
              <w:t>)</w:t>
            </w:r>
          </w:p>
        </w:tc>
        <w:tc>
          <w:tcPr>
            <w:tcW w:w="5407" w:type="dxa"/>
          </w:tcPr>
          <w:p w14:paraId="252BFC0A"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De Contratos De Construcción</w:t>
            </w:r>
          </w:p>
          <w:p w14:paraId="2370C242" w14:textId="5685717D"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Cambio De Acometida</w:t>
            </w:r>
          </w:p>
          <w:p w14:paraId="37D9216A" w14:textId="585FA23F"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Reintegro Del Servicio (Reconexión)</w:t>
            </w:r>
          </w:p>
          <w:p w14:paraId="1FE3A545" w14:textId="67E042EB"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Pago De Servicio De Agua</w:t>
            </w:r>
          </w:p>
        </w:tc>
      </w:tr>
      <w:tr w:rsidR="003E7577" w:rsidRPr="007A120E" w14:paraId="53799DF5" w14:textId="77777777" w:rsidTr="00A2107B">
        <w:tc>
          <w:tcPr>
            <w:tcW w:w="3098" w:type="dxa"/>
          </w:tcPr>
          <w:p w14:paraId="5F68C681"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519438F3"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652953C3" w14:textId="12486443" w:rsidR="003E7577" w:rsidRDefault="003E7577" w:rsidP="003E7577">
            <w:pPr>
              <w:spacing w:line="480" w:lineRule="auto"/>
              <w:jc w:val="center"/>
              <w:rPr>
                <w:rFonts w:ascii="Gotham Light" w:eastAsia="Times New Roman" w:hAnsi="Gotham Light" w:cs="Times New Roman"/>
                <w:bCs/>
                <w:color w:val="00264C"/>
                <w:sz w:val="18"/>
                <w:szCs w:val="18"/>
              </w:rPr>
            </w:pPr>
            <w:r w:rsidRPr="007A120E">
              <w:rPr>
                <w:rFonts w:ascii="Gotham Light" w:eastAsia="Times New Roman" w:hAnsi="Gotham Light" w:cs="Times New Roman"/>
                <w:bCs/>
                <w:color w:val="00264C"/>
                <w:sz w:val="18"/>
                <w:szCs w:val="18"/>
              </w:rPr>
              <w:t xml:space="preserve">Universidad Autónoma </w:t>
            </w:r>
            <w:r>
              <w:rPr>
                <w:rFonts w:ascii="Gotham Light" w:eastAsia="Times New Roman" w:hAnsi="Gotham Light" w:cs="Times New Roman"/>
                <w:bCs/>
                <w:color w:val="00264C"/>
                <w:sz w:val="18"/>
                <w:szCs w:val="18"/>
              </w:rPr>
              <w:t>d</w:t>
            </w:r>
            <w:r w:rsidRPr="007A120E">
              <w:rPr>
                <w:rFonts w:ascii="Gotham Light" w:eastAsia="Times New Roman" w:hAnsi="Gotham Light" w:cs="Times New Roman"/>
                <w:bCs/>
                <w:color w:val="00264C"/>
                <w:sz w:val="18"/>
                <w:szCs w:val="18"/>
              </w:rPr>
              <w:t>e Santo Domingo-UASD</w:t>
            </w:r>
          </w:p>
          <w:p w14:paraId="7D7F3F5F"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15AF100F"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7807BC54"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5BD0DB26"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76742BB9"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61BE6020"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7D3ED6CB"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6EC31651"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1427EE0F" w14:textId="5F7A98A5" w:rsidR="003E7577" w:rsidRPr="007A120E" w:rsidRDefault="003E7577" w:rsidP="003E7577">
            <w:pPr>
              <w:spacing w:line="480" w:lineRule="auto"/>
              <w:jc w:val="center"/>
              <w:rPr>
                <w:rFonts w:ascii="Gotham Light" w:eastAsia="Times New Roman" w:hAnsi="Gotham Light" w:cs="Times New Roman"/>
                <w:bCs/>
                <w:color w:val="00264C"/>
                <w:sz w:val="18"/>
                <w:szCs w:val="18"/>
              </w:rPr>
            </w:pPr>
            <w:r w:rsidRPr="007A120E">
              <w:rPr>
                <w:rFonts w:ascii="Gotham Light" w:eastAsia="Times New Roman" w:hAnsi="Gotham Light" w:cs="Times New Roman"/>
                <w:bCs/>
                <w:color w:val="00264C"/>
                <w:sz w:val="18"/>
                <w:szCs w:val="18"/>
              </w:rPr>
              <w:lastRenderedPageBreak/>
              <w:t>Universidad Autónoma De Santo Domingo-UASD</w:t>
            </w:r>
          </w:p>
        </w:tc>
        <w:tc>
          <w:tcPr>
            <w:tcW w:w="5407" w:type="dxa"/>
          </w:tcPr>
          <w:p w14:paraId="5AE46C12"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lastRenderedPageBreak/>
              <w:t>Servicio De Nuevo Ingreso (Admisiones)</w:t>
            </w:r>
          </w:p>
          <w:p w14:paraId="0812D857"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Certificación Copia De Título (Registro De Posgrado)</w:t>
            </w:r>
          </w:p>
          <w:p w14:paraId="5602475D"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Certificado De Titulo (Registro De Posgrado)</w:t>
            </w:r>
          </w:p>
          <w:p w14:paraId="307898BF"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Record De Notas (Registro De Posgrado)</w:t>
            </w:r>
          </w:p>
          <w:p w14:paraId="1D88A8B0"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Certificación Copia De Titulo (Registro Universitario)</w:t>
            </w:r>
          </w:p>
          <w:p w14:paraId="1EBC1E7D"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Certificación De Graduado (Registro Universitario)</w:t>
            </w:r>
          </w:p>
          <w:p w14:paraId="31EA5DE1"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Convalidación De Estudios</w:t>
            </w:r>
          </w:p>
          <w:p w14:paraId="07204A9F"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lastRenderedPageBreak/>
              <w:t>Homologación De Titulo</w:t>
            </w:r>
          </w:p>
          <w:p w14:paraId="7CDB6CFB"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Revalidación De Titulo</w:t>
            </w:r>
          </w:p>
          <w:p w14:paraId="08F0D45F"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Convalidación Liceo Experimental</w:t>
            </w:r>
          </w:p>
          <w:p w14:paraId="1A0FE54E"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Constancia De Inscripción</w:t>
            </w:r>
          </w:p>
          <w:p w14:paraId="6EDC9BED"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Constancia De Reinscripción</w:t>
            </w:r>
          </w:p>
          <w:p w14:paraId="2056D4F3"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Carta De Finalización Con Y Sin Tesis</w:t>
            </w:r>
          </w:p>
          <w:p w14:paraId="3E343FE0"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Certificado De Título</w:t>
            </w:r>
          </w:p>
          <w:p w14:paraId="758346CB"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Carta De Exequatur</w:t>
            </w:r>
          </w:p>
          <w:p w14:paraId="483FD275"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Carta De Solicitud De Anillo</w:t>
            </w:r>
          </w:p>
        </w:tc>
      </w:tr>
      <w:tr w:rsidR="003E7577" w:rsidRPr="007A120E" w14:paraId="3962C391" w14:textId="77777777" w:rsidTr="00A2107B">
        <w:tc>
          <w:tcPr>
            <w:tcW w:w="3098" w:type="dxa"/>
          </w:tcPr>
          <w:p w14:paraId="7BAD9678" w14:textId="2851A662" w:rsidR="003E7577" w:rsidRPr="007A120E" w:rsidRDefault="003E7577" w:rsidP="003E7577">
            <w:pPr>
              <w:spacing w:line="480" w:lineRule="auto"/>
              <w:jc w:val="center"/>
              <w:rPr>
                <w:rFonts w:ascii="Gotham Light" w:eastAsia="Times New Roman" w:hAnsi="Gotham Light" w:cs="Times New Roman"/>
                <w:bCs/>
                <w:color w:val="00264C"/>
                <w:sz w:val="18"/>
                <w:szCs w:val="18"/>
              </w:rPr>
            </w:pPr>
            <w:r w:rsidRPr="007A120E">
              <w:rPr>
                <w:rFonts w:ascii="Gotham Light" w:eastAsia="Times New Roman" w:hAnsi="Gotham Light" w:cs="Times New Roman"/>
                <w:bCs/>
                <w:color w:val="00264C"/>
                <w:sz w:val="18"/>
                <w:szCs w:val="18"/>
              </w:rPr>
              <w:lastRenderedPageBreak/>
              <w:t xml:space="preserve">Dirección General </w:t>
            </w:r>
            <w:r>
              <w:rPr>
                <w:rFonts w:ascii="Gotham Light" w:eastAsia="Times New Roman" w:hAnsi="Gotham Light" w:cs="Times New Roman"/>
                <w:bCs/>
                <w:color w:val="00264C"/>
                <w:sz w:val="18"/>
                <w:szCs w:val="18"/>
              </w:rPr>
              <w:t>d</w:t>
            </w:r>
            <w:r w:rsidRPr="007A120E">
              <w:rPr>
                <w:rFonts w:ascii="Gotham Light" w:eastAsia="Times New Roman" w:hAnsi="Gotham Light" w:cs="Times New Roman"/>
                <w:bCs/>
                <w:color w:val="00264C"/>
                <w:sz w:val="18"/>
                <w:szCs w:val="18"/>
              </w:rPr>
              <w:t>e Bellas Artes</w:t>
            </w:r>
          </w:p>
        </w:tc>
        <w:tc>
          <w:tcPr>
            <w:tcW w:w="5407" w:type="dxa"/>
          </w:tcPr>
          <w:p w14:paraId="4D726AF6"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Certificación de Estudios</w:t>
            </w:r>
          </w:p>
          <w:p w14:paraId="397E3277"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Record de Notas</w:t>
            </w:r>
          </w:p>
        </w:tc>
      </w:tr>
      <w:tr w:rsidR="003E7577" w:rsidRPr="007A120E" w14:paraId="3A53F42A" w14:textId="77777777" w:rsidTr="00A2107B">
        <w:tc>
          <w:tcPr>
            <w:tcW w:w="3098" w:type="dxa"/>
          </w:tcPr>
          <w:p w14:paraId="43C6B8B4"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39A8AEC1"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1744E208"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489FFE0F"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3CE26548"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54546135"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4422173A"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6AE1F844"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79FE2DA1"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16192817" w14:textId="323CAAA7" w:rsidR="003E7577" w:rsidRDefault="003E7577" w:rsidP="003E7577">
            <w:pPr>
              <w:spacing w:line="480" w:lineRule="auto"/>
              <w:jc w:val="center"/>
              <w:rPr>
                <w:rFonts w:ascii="Gotham Light" w:eastAsia="Times New Roman" w:hAnsi="Gotham Light" w:cs="Times New Roman"/>
                <w:bCs/>
                <w:color w:val="00264C"/>
                <w:sz w:val="18"/>
                <w:szCs w:val="18"/>
              </w:rPr>
            </w:pPr>
            <w:r w:rsidRPr="007A120E">
              <w:rPr>
                <w:rFonts w:ascii="Gotham Light" w:eastAsia="Times New Roman" w:hAnsi="Gotham Light" w:cs="Times New Roman"/>
                <w:bCs/>
                <w:color w:val="00264C"/>
                <w:sz w:val="18"/>
                <w:szCs w:val="18"/>
              </w:rPr>
              <w:t xml:space="preserve">Ministerio </w:t>
            </w:r>
            <w:r>
              <w:rPr>
                <w:rFonts w:ascii="Gotham Light" w:eastAsia="Times New Roman" w:hAnsi="Gotham Light" w:cs="Times New Roman"/>
                <w:bCs/>
                <w:color w:val="00264C"/>
                <w:sz w:val="18"/>
                <w:szCs w:val="18"/>
              </w:rPr>
              <w:t>d</w:t>
            </w:r>
            <w:r w:rsidRPr="007A120E">
              <w:rPr>
                <w:rFonts w:ascii="Gotham Light" w:eastAsia="Times New Roman" w:hAnsi="Gotham Light" w:cs="Times New Roman"/>
                <w:bCs/>
                <w:color w:val="00264C"/>
                <w:sz w:val="18"/>
                <w:szCs w:val="18"/>
              </w:rPr>
              <w:t>e Cultura</w:t>
            </w:r>
          </w:p>
          <w:p w14:paraId="5E23AC08"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198B9928"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1B7F5CBD"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001583E6"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5471BBBC"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2A3C0972"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5C431BFA" w14:textId="77777777" w:rsidR="003E7577" w:rsidRDefault="003E7577" w:rsidP="003E7577">
            <w:pPr>
              <w:spacing w:line="480" w:lineRule="auto"/>
              <w:jc w:val="center"/>
              <w:rPr>
                <w:rFonts w:ascii="Gotham Light" w:eastAsia="Times New Roman" w:hAnsi="Gotham Light" w:cs="Times New Roman"/>
                <w:bCs/>
                <w:color w:val="00264C"/>
                <w:sz w:val="18"/>
                <w:szCs w:val="18"/>
              </w:rPr>
            </w:pPr>
          </w:p>
          <w:p w14:paraId="148D8C56" w14:textId="77777777" w:rsidR="003E7577" w:rsidRDefault="003E7577" w:rsidP="003E7577">
            <w:pPr>
              <w:spacing w:line="480" w:lineRule="auto"/>
              <w:rPr>
                <w:rFonts w:ascii="Gotham Light" w:eastAsia="Times New Roman" w:hAnsi="Gotham Light" w:cs="Times New Roman"/>
                <w:bCs/>
                <w:color w:val="00264C"/>
                <w:sz w:val="18"/>
                <w:szCs w:val="18"/>
              </w:rPr>
            </w:pPr>
          </w:p>
          <w:p w14:paraId="1CF55E54" w14:textId="05B4637F" w:rsidR="003E7577" w:rsidRPr="007A120E" w:rsidRDefault="003E7577" w:rsidP="003E7577">
            <w:pPr>
              <w:spacing w:line="480" w:lineRule="auto"/>
              <w:jc w:val="center"/>
              <w:rPr>
                <w:rFonts w:ascii="Gotham Light" w:eastAsia="Times New Roman" w:hAnsi="Gotham Light" w:cs="Times New Roman"/>
                <w:bCs/>
                <w:color w:val="00264C"/>
                <w:sz w:val="18"/>
                <w:szCs w:val="18"/>
              </w:rPr>
            </w:pPr>
            <w:r w:rsidRPr="007A120E">
              <w:rPr>
                <w:rFonts w:ascii="Gotham Light" w:eastAsia="Times New Roman" w:hAnsi="Gotham Light" w:cs="Times New Roman"/>
                <w:bCs/>
                <w:color w:val="00264C"/>
                <w:sz w:val="18"/>
                <w:szCs w:val="18"/>
              </w:rPr>
              <w:t xml:space="preserve">Ministerio </w:t>
            </w:r>
            <w:r>
              <w:rPr>
                <w:rFonts w:ascii="Gotham Light" w:eastAsia="Times New Roman" w:hAnsi="Gotham Light" w:cs="Times New Roman"/>
                <w:bCs/>
                <w:color w:val="00264C"/>
                <w:sz w:val="18"/>
                <w:szCs w:val="18"/>
              </w:rPr>
              <w:t>d</w:t>
            </w:r>
            <w:r w:rsidRPr="007A120E">
              <w:rPr>
                <w:rFonts w:ascii="Gotham Light" w:eastAsia="Times New Roman" w:hAnsi="Gotham Light" w:cs="Times New Roman"/>
                <w:bCs/>
                <w:color w:val="00264C"/>
                <w:sz w:val="18"/>
                <w:szCs w:val="18"/>
              </w:rPr>
              <w:t>e Cultura</w:t>
            </w:r>
          </w:p>
        </w:tc>
        <w:tc>
          <w:tcPr>
            <w:tcW w:w="5407" w:type="dxa"/>
          </w:tcPr>
          <w:p w14:paraId="0C308F64"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lastRenderedPageBreak/>
              <w:t>Inscripción De Libreros, Editores, Distribuidores Y Universidades Nacionales</w:t>
            </w:r>
          </w:p>
          <w:p w14:paraId="3DF99EC2"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Inscripción De Editores Y Distribuidores Extranjeros</w:t>
            </w:r>
          </w:p>
          <w:p w14:paraId="2C4C517E"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Permiso Para Venta De Comida Y Bebidas Durante La Feria Del Libro</w:t>
            </w:r>
          </w:p>
          <w:p w14:paraId="06DF2086"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Alquiler</w:t>
            </w:r>
          </w:p>
          <w:p w14:paraId="38EF6EAD"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Entrada Al Parque</w:t>
            </w:r>
          </w:p>
          <w:p w14:paraId="5475ACF3"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Uso De Espacios Monumentales Y Plazas En La Ciudad Colonial</w:t>
            </w:r>
          </w:p>
          <w:p w14:paraId="4178D8C5"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Entrada Al Museo</w:t>
            </w:r>
          </w:p>
          <w:p w14:paraId="5420C605"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Permiso Sesiones Fotográficas Museo Fortaleza Santo Domingo</w:t>
            </w:r>
          </w:p>
          <w:p w14:paraId="0859A076"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Permiso Para Conciertos</w:t>
            </w:r>
          </w:p>
          <w:p w14:paraId="716D7EE5"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Permiso Para Fiestas Navideñas</w:t>
            </w:r>
          </w:p>
          <w:p w14:paraId="10AA0198"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lastRenderedPageBreak/>
              <w:t>Permiso Para Celebrar Bodas</w:t>
            </w:r>
          </w:p>
          <w:p w14:paraId="650BD4FF"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Grabaciones De Películas</w:t>
            </w:r>
          </w:p>
          <w:p w14:paraId="11F71DFF"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Solicitud Permisos Para Ferias</w:t>
            </w:r>
          </w:p>
          <w:p w14:paraId="50466D91"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Permisos Actividades Familiares</w:t>
            </w:r>
          </w:p>
          <w:p w14:paraId="38E63AC7"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Alquiler De Salón</w:t>
            </w:r>
          </w:p>
          <w:p w14:paraId="7369BBBB" w14:textId="77777777" w:rsidR="003E7577" w:rsidRPr="000E507C" w:rsidRDefault="003E7577" w:rsidP="003E7577">
            <w:pPr>
              <w:pStyle w:val="Prrafodelista"/>
              <w:numPr>
                <w:ilvl w:val="0"/>
                <w:numId w:val="6"/>
              </w:numPr>
              <w:spacing w:line="480" w:lineRule="auto"/>
              <w:rPr>
                <w:rFonts w:ascii="Artifex CF Light" w:eastAsia="Times New Roman" w:hAnsi="Artifex CF Light" w:cs="Times New Roman"/>
                <w:color w:val="00264C"/>
                <w:sz w:val="18"/>
                <w:szCs w:val="18"/>
              </w:rPr>
            </w:pPr>
            <w:r w:rsidRPr="000E507C">
              <w:rPr>
                <w:rFonts w:ascii="Artifex CF Light" w:eastAsia="Times New Roman" w:hAnsi="Artifex CF Light" w:cs="Times New Roman"/>
                <w:color w:val="00264C"/>
                <w:sz w:val="18"/>
                <w:szCs w:val="18"/>
              </w:rPr>
              <w:t>Permiso Para Grabaciones Videos</w:t>
            </w:r>
          </w:p>
        </w:tc>
      </w:tr>
    </w:tbl>
    <w:p w14:paraId="1D921800" w14:textId="41CAB338" w:rsidR="007B5FDC" w:rsidRPr="007A120E" w:rsidRDefault="007B5FDC" w:rsidP="00F4606D">
      <w:pPr>
        <w:spacing w:line="480" w:lineRule="auto"/>
        <w:jc w:val="both"/>
        <w:rPr>
          <w:rFonts w:ascii="Artifex CF Light" w:hAnsi="Artifex CF Light" w:cs="Times New Roman"/>
          <w:color w:val="00264C"/>
          <w:sz w:val="18"/>
          <w:szCs w:val="18"/>
        </w:rPr>
      </w:pPr>
    </w:p>
    <w:p w14:paraId="08AF8661" w14:textId="77777777" w:rsidR="0025779A" w:rsidRPr="007A120E" w:rsidRDefault="0025779A" w:rsidP="00F4606D">
      <w:pPr>
        <w:spacing w:after="0" w:line="480" w:lineRule="auto"/>
        <w:jc w:val="both"/>
        <w:rPr>
          <w:rFonts w:ascii="Artifex CF Light" w:hAnsi="Artifex CF Light" w:cs="Times New Roman"/>
          <w:color w:val="00264C"/>
          <w:sz w:val="18"/>
          <w:szCs w:val="18"/>
        </w:rPr>
      </w:pPr>
    </w:p>
    <w:p w14:paraId="373E88A6" w14:textId="78CAEDAB" w:rsidR="000851EE" w:rsidRPr="007A120E" w:rsidRDefault="00681BCC" w:rsidP="00F4606D">
      <w:pPr>
        <w:spacing w:line="480" w:lineRule="auto"/>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 xml:space="preserve">En esta misma </w:t>
      </w:r>
      <w:r w:rsidR="001A0B1A" w:rsidRPr="007A120E">
        <w:rPr>
          <w:rFonts w:ascii="Artifex CF Light" w:hAnsi="Artifex CF Light" w:cs="Times New Roman"/>
          <w:color w:val="00264C"/>
          <w:sz w:val="18"/>
          <w:szCs w:val="18"/>
        </w:rPr>
        <w:t>línea, durante el año en curso pudieron ser captados RD$</w:t>
      </w:r>
      <w:r w:rsidR="00E6540F" w:rsidRPr="007A120E">
        <w:rPr>
          <w:rFonts w:ascii="Artifex CF Light" w:hAnsi="Artifex CF Light" w:cs="Times New Roman"/>
          <w:color w:val="00264C"/>
          <w:sz w:val="18"/>
          <w:szCs w:val="18"/>
        </w:rPr>
        <w:t>343.7</w:t>
      </w:r>
      <w:r w:rsidR="00F952DC" w:rsidRPr="007A120E">
        <w:rPr>
          <w:rFonts w:ascii="Artifex CF Light" w:hAnsi="Artifex CF Light" w:cs="Times New Roman"/>
          <w:color w:val="00264C"/>
          <w:sz w:val="18"/>
          <w:szCs w:val="18"/>
        </w:rPr>
        <w:t xml:space="preserve"> </w:t>
      </w:r>
      <w:r w:rsidR="001A0B1A" w:rsidRPr="007A120E">
        <w:rPr>
          <w:rFonts w:ascii="Artifex CF Light" w:hAnsi="Artifex CF Light" w:cs="Times New Roman"/>
          <w:color w:val="00264C"/>
          <w:sz w:val="18"/>
          <w:szCs w:val="18"/>
        </w:rPr>
        <w:t xml:space="preserve">millones a través del </w:t>
      </w:r>
      <w:r w:rsidR="00FE46B8" w:rsidRPr="007A120E">
        <w:rPr>
          <w:rFonts w:ascii="Artifex CF Light" w:hAnsi="Artifex CF Light" w:cs="Times New Roman"/>
          <w:color w:val="00264C"/>
          <w:sz w:val="18"/>
          <w:szCs w:val="18"/>
        </w:rPr>
        <w:t>SIRITE</w:t>
      </w:r>
      <w:r w:rsidR="001A0B1A" w:rsidRPr="007A120E">
        <w:rPr>
          <w:rFonts w:ascii="Artifex CF Light" w:hAnsi="Artifex CF Light" w:cs="Times New Roman"/>
          <w:color w:val="00264C"/>
          <w:sz w:val="18"/>
          <w:szCs w:val="18"/>
        </w:rPr>
        <w:t xml:space="preserve">, como herramienta de pago, correspondientes a </w:t>
      </w:r>
      <w:r w:rsidR="00F952DC" w:rsidRPr="007A120E">
        <w:rPr>
          <w:rFonts w:ascii="Artifex CF Light" w:hAnsi="Artifex CF Light" w:cs="Times New Roman"/>
          <w:color w:val="00264C"/>
          <w:sz w:val="18"/>
          <w:szCs w:val="18"/>
        </w:rPr>
        <w:t xml:space="preserve">veintidós (22) </w:t>
      </w:r>
      <w:r w:rsidR="001A0B1A" w:rsidRPr="007A120E">
        <w:rPr>
          <w:rFonts w:ascii="Artifex CF Light" w:hAnsi="Artifex CF Light" w:cs="Times New Roman"/>
          <w:color w:val="00264C"/>
          <w:sz w:val="18"/>
          <w:szCs w:val="18"/>
        </w:rPr>
        <w:t>instituciones que han sido incorporadas a la CUT, acorde a la siguiente distribución:</w:t>
      </w:r>
    </w:p>
    <w:p w14:paraId="26CEFC47" w14:textId="77777777" w:rsidR="006F3E7E" w:rsidRPr="007A120E" w:rsidRDefault="006F3E7E" w:rsidP="00F4606D">
      <w:pPr>
        <w:spacing w:line="480" w:lineRule="auto"/>
        <w:jc w:val="both"/>
        <w:rPr>
          <w:rFonts w:ascii="Artifex CF Light" w:hAnsi="Artifex CF Light" w:cs="Times New Roman"/>
          <w:color w:val="00264C"/>
          <w:sz w:val="18"/>
          <w:szCs w:val="18"/>
        </w:rPr>
      </w:pPr>
    </w:p>
    <w:p w14:paraId="6DB0F40D" w14:textId="77777777" w:rsidR="006F3E7E" w:rsidRPr="007A120E" w:rsidRDefault="006F3E7E" w:rsidP="00F4606D">
      <w:pPr>
        <w:spacing w:line="480" w:lineRule="auto"/>
        <w:jc w:val="both"/>
        <w:rPr>
          <w:rFonts w:ascii="Artifex CF Light" w:hAnsi="Artifex CF Light" w:cs="Times New Roman"/>
          <w:color w:val="00264C"/>
          <w:sz w:val="18"/>
          <w:szCs w:val="18"/>
        </w:rPr>
      </w:pPr>
    </w:p>
    <w:p w14:paraId="6C446E75" w14:textId="77777777" w:rsidR="0052394D" w:rsidRPr="007A120E" w:rsidRDefault="0052394D" w:rsidP="00F4606D">
      <w:pPr>
        <w:spacing w:line="480" w:lineRule="auto"/>
        <w:jc w:val="both"/>
        <w:rPr>
          <w:rFonts w:ascii="Artifex CF Light" w:hAnsi="Artifex CF Light" w:cs="Times New Roman"/>
          <w:color w:val="00264C"/>
          <w:sz w:val="18"/>
          <w:szCs w:val="18"/>
        </w:rPr>
      </w:pPr>
    </w:p>
    <w:p w14:paraId="388F82C5" w14:textId="77777777" w:rsidR="006F3E7E" w:rsidRDefault="006F3E7E" w:rsidP="00F4606D">
      <w:pPr>
        <w:spacing w:line="480" w:lineRule="auto"/>
        <w:jc w:val="both"/>
        <w:rPr>
          <w:rFonts w:ascii="Artifex CF Light" w:hAnsi="Artifex CF Light" w:cs="Times New Roman"/>
          <w:color w:val="00264C"/>
          <w:sz w:val="18"/>
          <w:szCs w:val="18"/>
        </w:rPr>
      </w:pPr>
    </w:p>
    <w:p w14:paraId="056B62E9" w14:textId="77777777" w:rsidR="00B014BB" w:rsidRDefault="00B014BB" w:rsidP="00F4606D">
      <w:pPr>
        <w:spacing w:line="480" w:lineRule="auto"/>
        <w:jc w:val="both"/>
        <w:rPr>
          <w:rFonts w:ascii="Artifex CF Light" w:hAnsi="Artifex CF Light" w:cs="Times New Roman"/>
          <w:color w:val="00264C"/>
          <w:sz w:val="18"/>
          <w:szCs w:val="18"/>
        </w:rPr>
      </w:pPr>
    </w:p>
    <w:p w14:paraId="03BE41CA" w14:textId="77777777" w:rsidR="00B014BB" w:rsidRDefault="00B014BB" w:rsidP="00F4606D">
      <w:pPr>
        <w:spacing w:line="480" w:lineRule="auto"/>
        <w:jc w:val="both"/>
        <w:rPr>
          <w:rFonts w:ascii="Artifex CF Light" w:hAnsi="Artifex CF Light" w:cs="Times New Roman"/>
          <w:color w:val="00264C"/>
          <w:sz w:val="18"/>
          <w:szCs w:val="18"/>
        </w:rPr>
      </w:pPr>
    </w:p>
    <w:p w14:paraId="34EE9E40" w14:textId="77777777" w:rsidR="00B014BB" w:rsidRDefault="00B014BB" w:rsidP="00F4606D">
      <w:pPr>
        <w:spacing w:line="480" w:lineRule="auto"/>
        <w:jc w:val="both"/>
        <w:rPr>
          <w:rFonts w:ascii="Artifex CF Light" w:hAnsi="Artifex CF Light" w:cs="Times New Roman"/>
          <w:color w:val="00264C"/>
          <w:sz w:val="18"/>
          <w:szCs w:val="18"/>
        </w:rPr>
      </w:pPr>
    </w:p>
    <w:p w14:paraId="4139DC1C" w14:textId="77777777" w:rsidR="00B014BB" w:rsidRDefault="00B014BB" w:rsidP="00F4606D">
      <w:pPr>
        <w:spacing w:line="480" w:lineRule="auto"/>
        <w:jc w:val="both"/>
        <w:rPr>
          <w:rFonts w:ascii="Artifex CF Light" w:hAnsi="Artifex CF Light" w:cs="Times New Roman"/>
          <w:color w:val="00264C"/>
          <w:sz w:val="18"/>
          <w:szCs w:val="18"/>
        </w:rPr>
      </w:pPr>
    </w:p>
    <w:p w14:paraId="63BDF65C" w14:textId="77777777" w:rsidR="00B014BB" w:rsidRDefault="00B014BB" w:rsidP="00F4606D">
      <w:pPr>
        <w:spacing w:line="480" w:lineRule="auto"/>
        <w:jc w:val="both"/>
        <w:rPr>
          <w:rFonts w:ascii="Artifex CF Light" w:hAnsi="Artifex CF Light" w:cs="Times New Roman"/>
          <w:color w:val="00264C"/>
          <w:sz w:val="18"/>
          <w:szCs w:val="18"/>
        </w:rPr>
      </w:pPr>
    </w:p>
    <w:p w14:paraId="054664A3" w14:textId="77777777" w:rsidR="00B014BB" w:rsidRPr="007A120E" w:rsidRDefault="00B014BB" w:rsidP="00F4606D">
      <w:pPr>
        <w:spacing w:line="480" w:lineRule="auto"/>
        <w:jc w:val="both"/>
        <w:rPr>
          <w:rFonts w:ascii="Artifex CF Light" w:hAnsi="Artifex CF Light" w:cs="Times New Roman"/>
          <w:color w:val="00264C"/>
          <w:sz w:val="18"/>
          <w:szCs w:val="18"/>
        </w:rPr>
      </w:pPr>
    </w:p>
    <w:p w14:paraId="7B241DC6" w14:textId="77777777" w:rsidR="00664BA3" w:rsidRPr="00B014BB" w:rsidRDefault="00664BA3" w:rsidP="00F4606D">
      <w:pPr>
        <w:pStyle w:val="Sinespaciado"/>
        <w:spacing w:line="480" w:lineRule="auto"/>
        <w:jc w:val="both"/>
        <w:rPr>
          <w:rFonts w:ascii="Artifex CF Light" w:hAnsi="Artifex CF Light"/>
          <w:b/>
          <w:color w:val="00264C"/>
          <w:szCs w:val="26"/>
        </w:rPr>
      </w:pPr>
      <w:r w:rsidRPr="00B014BB">
        <w:rPr>
          <w:rFonts w:ascii="Artifex CF Light" w:hAnsi="Artifex CF Light"/>
          <w:b/>
          <w:color w:val="00264C"/>
          <w:szCs w:val="26"/>
        </w:rPr>
        <w:lastRenderedPageBreak/>
        <w:t>Tesorería Nacional</w:t>
      </w:r>
    </w:p>
    <w:p w14:paraId="339728C5" w14:textId="5D3C4EB8" w:rsidR="00664BA3" w:rsidRPr="00B014BB" w:rsidRDefault="00664BA3" w:rsidP="00F4606D">
      <w:pPr>
        <w:pStyle w:val="Sinespaciado"/>
        <w:spacing w:line="480" w:lineRule="auto"/>
        <w:jc w:val="both"/>
        <w:rPr>
          <w:rFonts w:ascii="Artifex CF Light" w:hAnsi="Artifex CF Light"/>
          <w:b/>
          <w:color w:val="00264C"/>
          <w:sz w:val="20"/>
          <w:szCs w:val="18"/>
        </w:rPr>
      </w:pPr>
      <w:r w:rsidRPr="00B014BB">
        <w:rPr>
          <w:rFonts w:ascii="Artifex CF Light" w:hAnsi="Artifex CF Light"/>
          <w:b/>
          <w:color w:val="00264C"/>
          <w:sz w:val="20"/>
          <w:szCs w:val="18"/>
        </w:rPr>
        <w:t>Cuadro No. 0</w:t>
      </w:r>
      <w:r w:rsidR="0038534D" w:rsidRPr="00B014BB">
        <w:rPr>
          <w:rFonts w:ascii="Artifex CF Light" w:hAnsi="Artifex CF Light"/>
          <w:b/>
          <w:color w:val="00264C"/>
          <w:sz w:val="20"/>
          <w:szCs w:val="18"/>
        </w:rPr>
        <w:t>2</w:t>
      </w:r>
    </w:p>
    <w:p w14:paraId="4903E083" w14:textId="45D21D7F" w:rsidR="00664BA3" w:rsidRPr="00B014BB" w:rsidRDefault="00664BA3" w:rsidP="00F4606D">
      <w:pPr>
        <w:pStyle w:val="Sinespaciado"/>
        <w:spacing w:line="480" w:lineRule="auto"/>
        <w:jc w:val="both"/>
        <w:rPr>
          <w:rFonts w:ascii="Artifex CF Light" w:eastAsia="Times New Roman" w:hAnsi="Artifex CF Light" w:cs="Times New Roman"/>
          <w:b/>
          <w:bCs/>
          <w:iCs/>
          <w:color w:val="00264C"/>
          <w:sz w:val="20"/>
          <w:szCs w:val="18"/>
          <w:lang w:eastAsia="es-DO"/>
        </w:rPr>
      </w:pPr>
      <w:r w:rsidRPr="00B014BB">
        <w:rPr>
          <w:rFonts w:ascii="Artifex CF Light" w:eastAsia="Times New Roman" w:hAnsi="Artifex CF Light" w:cs="Times New Roman"/>
          <w:b/>
          <w:bCs/>
          <w:iCs/>
          <w:color w:val="00264C"/>
          <w:sz w:val="20"/>
          <w:szCs w:val="18"/>
          <w:lang w:eastAsia="es-DO"/>
        </w:rPr>
        <w:t xml:space="preserve">Recepción de Recursos a través del Sistema de Recaudación de Ingresos del </w:t>
      </w:r>
      <w:r w:rsidR="00595853" w:rsidRPr="00B014BB">
        <w:rPr>
          <w:rFonts w:ascii="Artifex CF Light" w:eastAsia="Times New Roman" w:hAnsi="Artifex CF Light" w:cs="Times New Roman"/>
          <w:b/>
          <w:bCs/>
          <w:iCs/>
          <w:color w:val="00264C"/>
          <w:sz w:val="20"/>
          <w:szCs w:val="18"/>
          <w:lang w:eastAsia="es-DO"/>
        </w:rPr>
        <w:t>Tesoro</w:t>
      </w:r>
      <w:r w:rsidRPr="00B014BB">
        <w:rPr>
          <w:rFonts w:ascii="Artifex CF Light" w:eastAsia="Times New Roman" w:hAnsi="Artifex CF Light" w:cs="Times New Roman"/>
          <w:b/>
          <w:bCs/>
          <w:iCs/>
          <w:color w:val="00264C"/>
          <w:sz w:val="20"/>
          <w:szCs w:val="18"/>
          <w:lang w:eastAsia="es-DO"/>
        </w:rPr>
        <w:t xml:space="preserve"> (</w:t>
      </w:r>
      <w:r w:rsidR="00595853" w:rsidRPr="00B014BB">
        <w:rPr>
          <w:rFonts w:ascii="Artifex CF Light" w:eastAsia="Times New Roman" w:hAnsi="Artifex CF Light" w:cs="Times New Roman"/>
          <w:b/>
          <w:bCs/>
          <w:iCs/>
          <w:color w:val="00264C"/>
          <w:sz w:val="20"/>
          <w:szCs w:val="18"/>
          <w:lang w:eastAsia="es-DO"/>
        </w:rPr>
        <w:t>SIRITE</w:t>
      </w:r>
      <w:r w:rsidRPr="00B014BB">
        <w:rPr>
          <w:rFonts w:ascii="Artifex CF Light" w:eastAsia="Times New Roman" w:hAnsi="Artifex CF Light" w:cs="Times New Roman"/>
          <w:b/>
          <w:bCs/>
          <w:iCs/>
          <w:color w:val="00264C"/>
          <w:sz w:val="20"/>
          <w:szCs w:val="18"/>
          <w:lang w:eastAsia="es-DO"/>
        </w:rPr>
        <w:t>)</w:t>
      </w:r>
    </w:p>
    <w:p w14:paraId="34C8DE5A" w14:textId="766C722E" w:rsidR="00A5099F" w:rsidRPr="00B014BB" w:rsidRDefault="00BF3CBB" w:rsidP="00F4606D">
      <w:pPr>
        <w:pStyle w:val="Sinespaciado"/>
        <w:spacing w:line="480" w:lineRule="auto"/>
        <w:jc w:val="both"/>
        <w:rPr>
          <w:rFonts w:ascii="Artifex CF Light" w:hAnsi="Artifex CF Light"/>
          <w:b/>
          <w:color w:val="00264C"/>
          <w:sz w:val="20"/>
          <w:szCs w:val="18"/>
        </w:rPr>
      </w:pPr>
      <w:r w:rsidRPr="00B014BB">
        <w:rPr>
          <w:rFonts w:ascii="Artifex CF Light" w:hAnsi="Artifex CF Light"/>
          <w:b/>
          <w:color w:val="00264C"/>
          <w:sz w:val="20"/>
          <w:szCs w:val="18"/>
        </w:rPr>
        <w:t>Perí</w:t>
      </w:r>
      <w:r w:rsidR="00664BA3" w:rsidRPr="00B014BB">
        <w:rPr>
          <w:rFonts w:ascii="Artifex CF Light" w:hAnsi="Artifex CF Light"/>
          <w:b/>
          <w:color w:val="00264C"/>
          <w:sz w:val="20"/>
          <w:szCs w:val="18"/>
        </w:rPr>
        <w:t xml:space="preserve">odo </w:t>
      </w:r>
      <w:r w:rsidR="000851EE" w:rsidRPr="00B014BB">
        <w:rPr>
          <w:rFonts w:ascii="Artifex CF Light" w:hAnsi="Artifex CF Light"/>
          <w:b/>
          <w:color w:val="00264C"/>
          <w:sz w:val="20"/>
          <w:szCs w:val="18"/>
        </w:rPr>
        <w:t>Enero</w:t>
      </w:r>
      <w:r w:rsidR="00664BA3" w:rsidRPr="00B014BB">
        <w:rPr>
          <w:rFonts w:ascii="Artifex CF Light" w:hAnsi="Artifex CF Light"/>
          <w:b/>
          <w:color w:val="00264C"/>
          <w:sz w:val="20"/>
          <w:szCs w:val="18"/>
        </w:rPr>
        <w:t>/</w:t>
      </w:r>
      <w:r w:rsidR="00F952DC" w:rsidRPr="00B014BB">
        <w:rPr>
          <w:rFonts w:ascii="Artifex CF Light" w:hAnsi="Artifex CF Light"/>
          <w:b/>
          <w:color w:val="00264C"/>
          <w:sz w:val="20"/>
          <w:szCs w:val="18"/>
        </w:rPr>
        <w:t>Octubre</w:t>
      </w:r>
      <w:r w:rsidR="00664BA3" w:rsidRPr="00B014BB">
        <w:rPr>
          <w:rFonts w:ascii="Artifex CF Light" w:hAnsi="Artifex CF Light"/>
          <w:b/>
          <w:color w:val="00264C"/>
          <w:sz w:val="20"/>
          <w:szCs w:val="18"/>
        </w:rPr>
        <w:t xml:space="preserve"> 20</w:t>
      </w:r>
      <w:r w:rsidR="000026CC" w:rsidRPr="00B014BB">
        <w:rPr>
          <w:rFonts w:ascii="Artifex CF Light" w:hAnsi="Artifex CF Light"/>
          <w:b/>
          <w:color w:val="00264C"/>
          <w:sz w:val="20"/>
          <w:szCs w:val="18"/>
        </w:rPr>
        <w:t>20</w:t>
      </w:r>
    </w:p>
    <w:p w14:paraId="011A76A9" w14:textId="77777777" w:rsidR="00375C5B" w:rsidRPr="007A120E" w:rsidRDefault="00375C5B" w:rsidP="00F4606D">
      <w:pPr>
        <w:pStyle w:val="Sinespaciado"/>
        <w:spacing w:line="480" w:lineRule="auto"/>
        <w:jc w:val="both"/>
        <w:rPr>
          <w:rFonts w:ascii="Artifex CF Light" w:hAnsi="Artifex CF Light"/>
          <w:b/>
          <w:color w:val="00264C"/>
          <w:sz w:val="18"/>
          <w:szCs w:val="18"/>
        </w:rPr>
      </w:pPr>
    </w:p>
    <w:tbl>
      <w:tblPr>
        <w:tblW w:w="836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51"/>
        <w:gridCol w:w="2345"/>
        <w:gridCol w:w="1865"/>
      </w:tblGrid>
      <w:tr w:rsidR="00F21C67" w:rsidRPr="007A120E" w14:paraId="4DD1ACA8" w14:textId="77777777" w:rsidTr="00B014BB">
        <w:trPr>
          <w:trHeight w:val="83"/>
          <w:tblHeader/>
          <w:jc w:val="right"/>
        </w:trPr>
        <w:tc>
          <w:tcPr>
            <w:tcW w:w="4151" w:type="dxa"/>
            <w:vMerge w:val="restart"/>
            <w:shd w:val="clear" w:color="auto" w:fill="00264C"/>
            <w:noWrap/>
            <w:vAlign w:val="center"/>
            <w:hideMark/>
          </w:tcPr>
          <w:p w14:paraId="32FFED01" w14:textId="77777777" w:rsidR="00B014BB" w:rsidRDefault="00B014BB" w:rsidP="00B014BB">
            <w:pPr>
              <w:spacing w:after="0" w:line="480" w:lineRule="auto"/>
              <w:jc w:val="center"/>
              <w:rPr>
                <w:rFonts w:ascii="Gotham Light" w:eastAsia="Times New Roman" w:hAnsi="Gotham Light" w:cs="Times New Roman"/>
                <w:b/>
                <w:bCs/>
                <w:iCs/>
                <w:color w:val="FFFFFF" w:themeColor="background1"/>
                <w:sz w:val="18"/>
                <w:szCs w:val="18"/>
                <w:lang w:eastAsia="es-DO"/>
              </w:rPr>
            </w:pPr>
          </w:p>
          <w:p w14:paraId="1906F797" w14:textId="0F184DBD" w:rsidR="00F21C67" w:rsidRPr="00B014BB" w:rsidRDefault="00B014BB" w:rsidP="00B014BB">
            <w:pPr>
              <w:spacing w:after="0" w:line="480" w:lineRule="auto"/>
              <w:jc w:val="center"/>
              <w:rPr>
                <w:rFonts w:ascii="Gotham Light" w:eastAsia="Times New Roman" w:hAnsi="Gotham Light" w:cs="Times New Roman"/>
                <w:b/>
                <w:bCs/>
                <w:iCs/>
                <w:color w:val="FFFFFF" w:themeColor="background1"/>
                <w:sz w:val="18"/>
                <w:szCs w:val="18"/>
                <w:lang w:eastAsia="es-DO"/>
              </w:rPr>
            </w:pPr>
            <w:r w:rsidRPr="00B014BB">
              <w:rPr>
                <w:rFonts w:ascii="Gotham Light" w:eastAsia="Times New Roman" w:hAnsi="Gotham Light" w:cs="Times New Roman"/>
                <w:b/>
                <w:bCs/>
                <w:iCs/>
                <w:color w:val="FFFFFF" w:themeColor="background1"/>
                <w:sz w:val="18"/>
                <w:szCs w:val="18"/>
                <w:lang w:eastAsia="es-DO"/>
              </w:rPr>
              <w:t>INSTITUCIONES INCORPORADAS A LA FASE I (PAGO DE SERVICIOS A TRAVÉS DEL PORTAL) DEL SIRITE</w:t>
            </w:r>
          </w:p>
        </w:tc>
        <w:tc>
          <w:tcPr>
            <w:tcW w:w="4210" w:type="dxa"/>
            <w:gridSpan w:val="2"/>
            <w:shd w:val="clear" w:color="auto" w:fill="00264C"/>
            <w:vAlign w:val="center"/>
            <w:hideMark/>
          </w:tcPr>
          <w:p w14:paraId="1F34032D" w14:textId="77777777" w:rsidR="00B014BB" w:rsidRDefault="00B014BB" w:rsidP="00B014BB">
            <w:pPr>
              <w:spacing w:after="0" w:line="480" w:lineRule="auto"/>
              <w:jc w:val="center"/>
              <w:rPr>
                <w:rFonts w:ascii="Gotham Light" w:eastAsia="Times New Roman" w:hAnsi="Gotham Light" w:cs="Times New Roman"/>
                <w:b/>
                <w:bCs/>
                <w:iCs/>
                <w:color w:val="FFFFFF" w:themeColor="background1"/>
                <w:sz w:val="18"/>
                <w:szCs w:val="18"/>
                <w:lang w:eastAsia="es-DO"/>
              </w:rPr>
            </w:pPr>
          </w:p>
          <w:p w14:paraId="3B552DFA" w14:textId="4FC77C7F" w:rsidR="00F21C67" w:rsidRPr="00B014BB" w:rsidRDefault="00B014BB" w:rsidP="00B014BB">
            <w:pPr>
              <w:spacing w:after="0" w:line="480" w:lineRule="auto"/>
              <w:jc w:val="center"/>
              <w:rPr>
                <w:rFonts w:ascii="Gotham Light" w:eastAsia="Times New Roman" w:hAnsi="Gotham Light" w:cs="Times New Roman"/>
                <w:b/>
                <w:bCs/>
                <w:iCs/>
                <w:color w:val="FFFFFF" w:themeColor="background1"/>
                <w:sz w:val="18"/>
                <w:szCs w:val="18"/>
                <w:lang w:eastAsia="es-DO"/>
              </w:rPr>
            </w:pPr>
            <w:r w:rsidRPr="00B014BB">
              <w:rPr>
                <w:rFonts w:ascii="Gotham Light" w:eastAsia="Times New Roman" w:hAnsi="Gotham Light" w:cs="Times New Roman"/>
                <w:b/>
                <w:bCs/>
                <w:iCs/>
                <w:color w:val="FFFFFF" w:themeColor="background1"/>
                <w:sz w:val="18"/>
                <w:szCs w:val="18"/>
                <w:lang w:eastAsia="es-DO"/>
              </w:rPr>
              <w:t>EJECUCIÓN</w:t>
            </w:r>
          </w:p>
        </w:tc>
      </w:tr>
      <w:tr w:rsidR="005F1FEF" w:rsidRPr="007A120E" w14:paraId="6E87574C" w14:textId="77777777" w:rsidTr="00BA2929">
        <w:trPr>
          <w:trHeight w:val="300"/>
          <w:tblHeader/>
          <w:jc w:val="right"/>
        </w:trPr>
        <w:tc>
          <w:tcPr>
            <w:tcW w:w="4151" w:type="dxa"/>
            <w:vMerge/>
            <w:shd w:val="clear" w:color="auto" w:fill="00264C"/>
            <w:vAlign w:val="center"/>
            <w:hideMark/>
          </w:tcPr>
          <w:p w14:paraId="7FD984E4" w14:textId="77777777" w:rsidR="00F21C67" w:rsidRPr="007A120E" w:rsidRDefault="00F21C67" w:rsidP="00F4606D">
            <w:pPr>
              <w:spacing w:after="0" w:line="480" w:lineRule="auto"/>
              <w:jc w:val="both"/>
              <w:rPr>
                <w:rFonts w:ascii="Artifex CF Light" w:eastAsia="Times New Roman" w:hAnsi="Artifex CF Light" w:cs="Times New Roman"/>
                <w:b/>
                <w:bCs/>
                <w:iCs/>
                <w:color w:val="00264C"/>
                <w:sz w:val="18"/>
                <w:szCs w:val="18"/>
                <w:lang w:eastAsia="es-DO"/>
              </w:rPr>
            </w:pPr>
          </w:p>
        </w:tc>
        <w:tc>
          <w:tcPr>
            <w:tcW w:w="2345" w:type="dxa"/>
            <w:shd w:val="clear" w:color="auto" w:fill="8DB3E2" w:themeFill="text2" w:themeFillTint="66"/>
            <w:noWrap/>
            <w:vAlign w:val="center"/>
            <w:hideMark/>
          </w:tcPr>
          <w:p w14:paraId="56CC1331" w14:textId="77777777" w:rsidR="00F21C67" w:rsidRPr="007A120E" w:rsidRDefault="00F21C67" w:rsidP="00B014BB">
            <w:pPr>
              <w:spacing w:after="0" w:line="480" w:lineRule="auto"/>
              <w:jc w:val="center"/>
              <w:rPr>
                <w:rFonts w:ascii="Artifex CF Light" w:eastAsia="Times New Roman" w:hAnsi="Artifex CF Light" w:cs="Times New Roman"/>
                <w:i/>
                <w:iCs/>
                <w:color w:val="00264C"/>
                <w:sz w:val="18"/>
                <w:szCs w:val="18"/>
                <w:lang w:eastAsia="es-DO"/>
              </w:rPr>
            </w:pPr>
            <w:r w:rsidRPr="007A120E">
              <w:rPr>
                <w:rFonts w:ascii="Artifex CF Light" w:eastAsia="Times New Roman" w:hAnsi="Artifex CF Light" w:cs="Times New Roman"/>
                <w:b/>
                <w:bCs/>
                <w:iCs/>
                <w:color w:val="00264C"/>
                <w:sz w:val="18"/>
                <w:szCs w:val="18"/>
                <w:lang w:eastAsia="es-DO"/>
              </w:rPr>
              <w:t>Monto Recaudado (</w:t>
            </w:r>
            <w:r w:rsidRPr="007A120E">
              <w:rPr>
                <w:rFonts w:ascii="Artifex CF Light" w:eastAsia="Times New Roman" w:hAnsi="Artifex CF Light" w:cs="Times New Roman"/>
                <w:b/>
                <w:bCs/>
                <w:color w:val="00264C"/>
                <w:sz w:val="18"/>
                <w:szCs w:val="18"/>
                <w:lang w:eastAsia="es-DO"/>
              </w:rPr>
              <w:t>$RD)</w:t>
            </w:r>
          </w:p>
        </w:tc>
        <w:tc>
          <w:tcPr>
            <w:tcW w:w="1865" w:type="dxa"/>
            <w:shd w:val="clear" w:color="auto" w:fill="8DB3E2" w:themeFill="text2" w:themeFillTint="66"/>
            <w:noWrap/>
            <w:vAlign w:val="center"/>
            <w:hideMark/>
          </w:tcPr>
          <w:p w14:paraId="6E091C16" w14:textId="5BE831B9" w:rsidR="00F21C67" w:rsidRPr="007A120E" w:rsidRDefault="00F21C67" w:rsidP="00B014BB">
            <w:pPr>
              <w:spacing w:after="0" w:line="480" w:lineRule="auto"/>
              <w:jc w:val="center"/>
              <w:rPr>
                <w:rFonts w:ascii="Artifex CF Light" w:eastAsia="Times New Roman" w:hAnsi="Artifex CF Light" w:cs="Times New Roman"/>
                <w:i/>
                <w:iCs/>
                <w:color w:val="00264C"/>
                <w:sz w:val="18"/>
                <w:szCs w:val="18"/>
                <w:lang w:eastAsia="es-DO"/>
              </w:rPr>
            </w:pPr>
            <w:r w:rsidRPr="007A120E">
              <w:rPr>
                <w:rFonts w:ascii="Artifex CF Light" w:eastAsia="Times New Roman" w:hAnsi="Artifex CF Light" w:cs="Times New Roman"/>
                <w:b/>
                <w:bCs/>
                <w:color w:val="00264C"/>
                <w:sz w:val="18"/>
                <w:szCs w:val="18"/>
                <w:lang w:eastAsia="es-DO"/>
              </w:rPr>
              <w:t>Cantidad de Transacciones</w:t>
            </w:r>
          </w:p>
        </w:tc>
      </w:tr>
      <w:tr w:rsidR="003B5311" w:rsidRPr="007A120E" w14:paraId="3DFEA46C" w14:textId="77777777" w:rsidTr="0052394D">
        <w:trPr>
          <w:trHeight w:val="416"/>
          <w:jc w:val="right"/>
        </w:trPr>
        <w:tc>
          <w:tcPr>
            <w:tcW w:w="4151" w:type="dxa"/>
            <w:tcBorders>
              <w:top w:val="nil"/>
              <w:left w:val="single" w:sz="8" w:space="0" w:color="auto"/>
              <w:bottom w:val="single" w:sz="8" w:space="0" w:color="auto"/>
              <w:right w:val="single" w:sz="8" w:space="0" w:color="auto"/>
            </w:tcBorders>
            <w:shd w:val="clear" w:color="auto" w:fill="auto"/>
            <w:noWrap/>
            <w:vAlign w:val="center"/>
          </w:tcPr>
          <w:p w14:paraId="592D009C" w14:textId="1C0CB08F" w:rsidR="003B5311" w:rsidRPr="007A120E" w:rsidRDefault="003B5311" w:rsidP="00B014BB">
            <w:pPr>
              <w:spacing w:after="0" w:line="480" w:lineRule="auto"/>
              <w:rPr>
                <w:rFonts w:ascii="Artifex CF Light" w:eastAsia="Times New Roman" w:hAnsi="Artifex CF Light" w:cs="Times New Roman"/>
                <w:iCs/>
                <w:color w:val="00264C"/>
                <w:sz w:val="18"/>
                <w:szCs w:val="18"/>
                <w:lang w:eastAsia="es-DO"/>
              </w:rPr>
            </w:pPr>
            <w:r w:rsidRPr="007A120E">
              <w:rPr>
                <w:rFonts w:ascii="Artifex CF Light" w:eastAsia="Times New Roman" w:hAnsi="Artifex CF Light" w:cs="Calibri"/>
                <w:color w:val="00264C"/>
                <w:sz w:val="18"/>
                <w:szCs w:val="18"/>
                <w:lang w:val="es-ES" w:eastAsia="es-ES"/>
              </w:rPr>
              <w:t>1. Ministerio de Hacienda</w:t>
            </w:r>
          </w:p>
        </w:tc>
        <w:tc>
          <w:tcPr>
            <w:tcW w:w="2345" w:type="dxa"/>
            <w:tcBorders>
              <w:top w:val="nil"/>
              <w:left w:val="nil"/>
              <w:bottom w:val="single" w:sz="8" w:space="0" w:color="auto"/>
              <w:right w:val="single" w:sz="8" w:space="0" w:color="auto"/>
            </w:tcBorders>
            <w:shd w:val="clear" w:color="auto" w:fill="auto"/>
            <w:noWrap/>
            <w:vAlign w:val="center"/>
          </w:tcPr>
          <w:p w14:paraId="2E7D4035" w14:textId="79461ED8" w:rsidR="003B5311" w:rsidRPr="007A120E" w:rsidRDefault="003B5311" w:rsidP="00B014BB">
            <w:pPr>
              <w:spacing w:after="0" w:line="480" w:lineRule="auto"/>
              <w:jc w:val="center"/>
              <w:rPr>
                <w:rFonts w:ascii="Artifex CF Light" w:eastAsia="Times New Roman" w:hAnsi="Artifex CF Light" w:cs="Times New Roman"/>
                <w:i/>
                <w:iCs/>
                <w:color w:val="00264C"/>
                <w:sz w:val="18"/>
                <w:szCs w:val="18"/>
                <w:lang w:eastAsia="es-DO"/>
              </w:rPr>
            </w:pPr>
            <w:r w:rsidRPr="007A120E">
              <w:rPr>
                <w:rFonts w:ascii="Artifex CF Light" w:eastAsia="Times New Roman" w:hAnsi="Artifex CF Light" w:cs="Calibri"/>
                <w:color w:val="00264C"/>
                <w:sz w:val="18"/>
                <w:szCs w:val="18"/>
                <w:lang w:val="es-ES" w:eastAsia="es-ES"/>
              </w:rPr>
              <w:t>8,655,004.00</w:t>
            </w:r>
          </w:p>
        </w:tc>
        <w:tc>
          <w:tcPr>
            <w:tcW w:w="1865" w:type="dxa"/>
            <w:tcBorders>
              <w:top w:val="nil"/>
              <w:left w:val="nil"/>
              <w:bottom w:val="single" w:sz="8" w:space="0" w:color="auto"/>
              <w:right w:val="single" w:sz="8" w:space="0" w:color="auto"/>
            </w:tcBorders>
            <w:shd w:val="clear" w:color="auto" w:fill="auto"/>
            <w:noWrap/>
            <w:vAlign w:val="center"/>
          </w:tcPr>
          <w:p w14:paraId="1614FB70" w14:textId="3E68B093" w:rsidR="003B5311" w:rsidRPr="007A120E" w:rsidRDefault="003B5311" w:rsidP="00B014BB">
            <w:pPr>
              <w:spacing w:after="0" w:line="480" w:lineRule="auto"/>
              <w:jc w:val="center"/>
              <w:rPr>
                <w:rFonts w:ascii="Artifex CF Light" w:eastAsia="Times New Roman" w:hAnsi="Artifex CF Light" w:cs="Times New Roman"/>
                <w:i/>
                <w:iCs/>
                <w:color w:val="00264C"/>
                <w:sz w:val="18"/>
                <w:szCs w:val="18"/>
                <w:lang w:eastAsia="es-DO"/>
              </w:rPr>
            </w:pPr>
            <w:r w:rsidRPr="007A120E">
              <w:rPr>
                <w:rFonts w:ascii="Artifex CF Light" w:eastAsia="Times New Roman" w:hAnsi="Artifex CF Light" w:cs="Calibri"/>
                <w:color w:val="00264C"/>
                <w:sz w:val="18"/>
                <w:szCs w:val="18"/>
                <w:lang w:val="es-ES" w:eastAsia="es-ES"/>
              </w:rPr>
              <w:t>2,748</w:t>
            </w:r>
          </w:p>
        </w:tc>
      </w:tr>
      <w:tr w:rsidR="003B5311" w:rsidRPr="007A120E" w14:paraId="6C12294C" w14:textId="77777777" w:rsidTr="0052394D">
        <w:trPr>
          <w:trHeight w:val="812"/>
          <w:jc w:val="right"/>
        </w:trPr>
        <w:tc>
          <w:tcPr>
            <w:tcW w:w="4151" w:type="dxa"/>
            <w:tcBorders>
              <w:top w:val="nil"/>
              <w:left w:val="single" w:sz="8" w:space="0" w:color="auto"/>
              <w:bottom w:val="single" w:sz="8" w:space="0" w:color="auto"/>
              <w:right w:val="single" w:sz="8" w:space="0" w:color="auto"/>
            </w:tcBorders>
            <w:shd w:val="clear" w:color="auto" w:fill="auto"/>
            <w:noWrap/>
            <w:vAlign w:val="center"/>
          </w:tcPr>
          <w:p w14:paraId="0B3F7E27" w14:textId="0216E469" w:rsidR="003B5311" w:rsidRPr="007A120E" w:rsidRDefault="003B5311" w:rsidP="00B014BB">
            <w:pPr>
              <w:spacing w:after="0" w:line="480" w:lineRule="auto"/>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2.</w:t>
            </w:r>
            <w:r w:rsidR="00B014BB">
              <w:rPr>
                <w:rFonts w:ascii="Artifex CF Light" w:eastAsia="Times New Roman" w:hAnsi="Artifex CF Light" w:cs="Calibri"/>
                <w:color w:val="00264C"/>
                <w:sz w:val="18"/>
                <w:szCs w:val="18"/>
                <w:lang w:val="es-ES" w:eastAsia="es-ES"/>
              </w:rPr>
              <w:t xml:space="preserve"> </w:t>
            </w:r>
            <w:r w:rsidRPr="007A120E">
              <w:rPr>
                <w:rFonts w:ascii="Artifex CF Light" w:eastAsia="Times New Roman" w:hAnsi="Artifex CF Light" w:cs="Calibri"/>
                <w:color w:val="00264C"/>
                <w:sz w:val="18"/>
                <w:szCs w:val="18"/>
                <w:lang w:val="es-ES" w:eastAsia="es-ES"/>
              </w:rPr>
              <w:t>Centro De Capacitación En Política Y Gestión Fiscal (CAPGEFI)</w:t>
            </w:r>
          </w:p>
        </w:tc>
        <w:tc>
          <w:tcPr>
            <w:tcW w:w="2345" w:type="dxa"/>
            <w:tcBorders>
              <w:top w:val="nil"/>
              <w:left w:val="nil"/>
              <w:bottom w:val="single" w:sz="8" w:space="0" w:color="auto"/>
              <w:right w:val="single" w:sz="8" w:space="0" w:color="auto"/>
            </w:tcBorders>
            <w:shd w:val="clear" w:color="000000" w:fill="FFFFFF"/>
            <w:noWrap/>
            <w:vAlign w:val="center"/>
          </w:tcPr>
          <w:p w14:paraId="1DD7510C" w14:textId="13C977D2" w:rsidR="003B5311" w:rsidRPr="007A120E" w:rsidRDefault="003B5311"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38,530.00</w:t>
            </w:r>
          </w:p>
        </w:tc>
        <w:tc>
          <w:tcPr>
            <w:tcW w:w="1865" w:type="dxa"/>
            <w:tcBorders>
              <w:top w:val="nil"/>
              <w:left w:val="nil"/>
              <w:bottom w:val="single" w:sz="8" w:space="0" w:color="auto"/>
              <w:right w:val="single" w:sz="8" w:space="0" w:color="auto"/>
            </w:tcBorders>
            <w:shd w:val="clear" w:color="auto" w:fill="auto"/>
            <w:noWrap/>
            <w:vAlign w:val="center"/>
          </w:tcPr>
          <w:p w14:paraId="684CF9A5" w14:textId="2D2B9588" w:rsidR="003B5311" w:rsidRPr="007A120E" w:rsidRDefault="003B5311"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115</w:t>
            </w:r>
          </w:p>
        </w:tc>
      </w:tr>
      <w:tr w:rsidR="003B5311" w:rsidRPr="007A120E" w14:paraId="16431020" w14:textId="77777777" w:rsidTr="0052394D">
        <w:trPr>
          <w:trHeight w:val="812"/>
          <w:jc w:val="right"/>
        </w:trPr>
        <w:tc>
          <w:tcPr>
            <w:tcW w:w="4151" w:type="dxa"/>
            <w:tcBorders>
              <w:top w:val="nil"/>
              <w:left w:val="single" w:sz="8" w:space="0" w:color="auto"/>
              <w:bottom w:val="single" w:sz="8" w:space="0" w:color="auto"/>
              <w:right w:val="single" w:sz="8" w:space="0" w:color="auto"/>
            </w:tcBorders>
            <w:shd w:val="clear" w:color="auto" w:fill="auto"/>
            <w:noWrap/>
            <w:vAlign w:val="center"/>
          </w:tcPr>
          <w:p w14:paraId="0FC73A34" w14:textId="7C144517" w:rsidR="003B5311" w:rsidRPr="007A120E" w:rsidRDefault="003B5311" w:rsidP="00B014BB">
            <w:pPr>
              <w:spacing w:after="0" w:line="480" w:lineRule="auto"/>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3. Dirección General De Bienes Nacionales</w:t>
            </w:r>
          </w:p>
        </w:tc>
        <w:tc>
          <w:tcPr>
            <w:tcW w:w="2345" w:type="dxa"/>
            <w:tcBorders>
              <w:top w:val="nil"/>
              <w:left w:val="nil"/>
              <w:bottom w:val="single" w:sz="8" w:space="0" w:color="auto"/>
              <w:right w:val="single" w:sz="8" w:space="0" w:color="auto"/>
            </w:tcBorders>
            <w:shd w:val="clear" w:color="000000" w:fill="FFFFFF"/>
            <w:noWrap/>
            <w:vAlign w:val="center"/>
          </w:tcPr>
          <w:p w14:paraId="69109E73" w14:textId="171FE4B3" w:rsidR="003B5311" w:rsidRPr="007A120E" w:rsidRDefault="003B5311"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500.00</w:t>
            </w:r>
          </w:p>
        </w:tc>
        <w:tc>
          <w:tcPr>
            <w:tcW w:w="1865" w:type="dxa"/>
            <w:tcBorders>
              <w:top w:val="nil"/>
              <w:left w:val="nil"/>
              <w:bottom w:val="single" w:sz="8" w:space="0" w:color="auto"/>
              <w:right w:val="single" w:sz="8" w:space="0" w:color="auto"/>
            </w:tcBorders>
            <w:shd w:val="clear" w:color="auto" w:fill="auto"/>
            <w:noWrap/>
            <w:vAlign w:val="center"/>
          </w:tcPr>
          <w:p w14:paraId="3D9B9F82" w14:textId="3CEEAD33" w:rsidR="003B5311" w:rsidRPr="007A120E" w:rsidRDefault="003B5311"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1</w:t>
            </w:r>
          </w:p>
        </w:tc>
      </w:tr>
      <w:tr w:rsidR="003B5311" w:rsidRPr="007A120E" w14:paraId="2FD09E9D" w14:textId="77777777" w:rsidTr="0052394D">
        <w:trPr>
          <w:trHeight w:val="812"/>
          <w:jc w:val="right"/>
        </w:trPr>
        <w:tc>
          <w:tcPr>
            <w:tcW w:w="4151" w:type="dxa"/>
            <w:tcBorders>
              <w:top w:val="nil"/>
              <w:left w:val="single" w:sz="8" w:space="0" w:color="auto"/>
              <w:bottom w:val="single" w:sz="8" w:space="0" w:color="auto"/>
              <w:right w:val="single" w:sz="8" w:space="0" w:color="auto"/>
            </w:tcBorders>
            <w:shd w:val="clear" w:color="auto" w:fill="auto"/>
            <w:noWrap/>
            <w:vAlign w:val="center"/>
          </w:tcPr>
          <w:p w14:paraId="25CE638F" w14:textId="2D0B3AAD" w:rsidR="003B5311" w:rsidRPr="00B014BB" w:rsidRDefault="00B014BB" w:rsidP="00B014BB">
            <w:pPr>
              <w:spacing w:after="0" w:line="480" w:lineRule="auto"/>
              <w:rPr>
                <w:rFonts w:ascii="Artifex CF Light" w:eastAsia="Times New Roman" w:hAnsi="Artifex CF Light" w:cs="Times New Roman"/>
                <w:color w:val="00264C"/>
                <w:sz w:val="18"/>
                <w:szCs w:val="18"/>
                <w:lang w:eastAsia="es-DO"/>
              </w:rPr>
            </w:pPr>
            <w:r>
              <w:rPr>
                <w:rFonts w:ascii="Artifex CF Light" w:eastAsia="Times New Roman" w:hAnsi="Artifex CF Light" w:cs="Calibri"/>
                <w:color w:val="00264C"/>
                <w:sz w:val="18"/>
                <w:szCs w:val="18"/>
                <w:lang w:val="es-ES" w:eastAsia="es-ES"/>
              </w:rPr>
              <w:t xml:space="preserve">4. </w:t>
            </w:r>
            <w:r w:rsidR="003B5311" w:rsidRPr="00B014BB">
              <w:rPr>
                <w:rFonts w:ascii="Artifex CF Light" w:eastAsia="Times New Roman" w:hAnsi="Artifex CF Light" w:cs="Calibri"/>
                <w:color w:val="00264C"/>
                <w:sz w:val="18"/>
                <w:szCs w:val="18"/>
                <w:lang w:val="es-ES" w:eastAsia="es-ES"/>
              </w:rPr>
              <w:t>Dirección General del Catastro Nacional</w:t>
            </w:r>
          </w:p>
        </w:tc>
        <w:tc>
          <w:tcPr>
            <w:tcW w:w="2345" w:type="dxa"/>
            <w:tcBorders>
              <w:top w:val="nil"/>
              <w:left w:val="nil"/>
              <w:bottom w:val="single" w:sz="8" w:space="0" w:color="auto"/>
              <w:right w:val="single" w:sz="8" w:space="0" w:color="auto"/>
            </w:tcBorders>
            <w:shd w:val="clear" w:color="000000" w:fill="FFFFFF"/>
            <w:noWrap/>
            <w:vAlign w:val="center"/>
          </w:tcPr>
          <w:p w14:paraId="79CE26CF" w14:textId="24B8444E" w:rsidR="003B5311" w:rsidRPr="007A120E" w:rsidRDefault="003B5311"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1,463,200.00</w:t>
            </w:r>
          </w:p>
        </w:tc>
        <w:tc>
          <w:tcPr>
            <w:tcW w:w="1865" w:type="dxa"/>
            <w:tcBorders>
              <w:top w:val="nil"/>
              <w:left w:val="nil"/>
              <w:bottom w:val="single" w:sz="8" w:space="0" w:color="auto"/>
              <w:right w:val="single" w:sz="8" w:space="0" w:color="auto"/>
            </w:tcBorders>
            <w:shd w:val="clear" w:color="auto" w:fill="auto"/>
            <w:noWrap/>
            <w:vAlign w:val="center"/>
          </w:tcPr>
          <w:p w14:paraId="74B3C670" w14:textId="01A32D72" w:rsidR="003B5311" w:rsidRPr="007A120E" w:rsidRDefault="003B5311"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2,961</w:t>
            </w:r>
          </w:p>
        </w:tc>
      </w:tr>
      <w:tr w:rsidR="003B5311" w:rsidRPr="007A120E" w14:paraId="7190D73A" w14:textId="77777777" w:rsidTr="0052394D">
        <w:trPr>
          <w:trHeight w:val="812"/>
          <w:jc w:val="right"/>
        </w:trPr>
        <w:tc>
          <w:tcPr>
            <w:tcW w:w="4151" w:type="dxa"/>
            <w:tcBorders>
              <w:top w:val="nil"/>
              <w:left w:val="single" w:sz="8" w:space="0" w:color="auto"/>
              <w:bottom w:val="single" w:sz="8" w:space="0" w:color="auto"/>
              <w:right w:val="single" w:sz="8" w:space="0" w:color="auto"/>
            </w:tcBorders>
            <w:shd w:val="clear" w:color="auto" w:fill="auto"/>
            <w:noWrap/>
            <w:vAlign w:val="center"/>
          </w:tcPr>
          <w:p w14:paraId="7161C479" w14:textId="6C13220A" w:rsidR="003B5311" w:rsidRPr="007A120E" w:rsidRDefault="003B5311" w:rsidP="00B014BB">
            <w:pPr>
              <w:spacing w:after="0" w:line="480" w:lineRule="auto"/>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5. Dirección General de Pasaportes</w:t>
            </w:r>
          </w:p>
        </w:tc>
        <w:tc>
          <w:tcPr>
            <w:tcW w:w="2345" w:type="dxa"/>
            <w:tcBorders>
              <w:top w:val="nil"/>
              <w:left w:val="nil"/>
              <w:bottom w:val="single" w:sz="8" w:space="0" w:color="auto"/>
              <w:right w:val="single" w:sz="8" w:space="0" w:color="auto"/>
            </w:tcBorders>
            <w:shd w:val="clear" w:color="000000" w:fill="FFFFFF"/>
            <w:noWrap/>
            <w:vAlign w:val="center"/>
          </w:tcPr>
          <w:p w14:paraId="4EBB552F" w14:textId="30FF45AB" w:rsidR="003B5311" w:rsidRPr="007A120E" w:rsidRDefault="003B5311"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64,046,350.00</w:t>
            </w:r>
          </w:p>
        </w:tc>
        <w:tc>
          <w:tcPr>
            <w:tcW w:w="1865" w:type="dxa"/>
            <w:tcBorders>
              <w:top w:val="nil"/>
              <w:left w:val="nil"/>
              <w:bottom w:val="single" w:sz="8" w:space="0" w:color="auto"/>
              <w:right w:val="single" w:sz="8" w:space="0" w:color="auto"/>
            </w:tcBorders>
            <w:shd w:val="clear" w:color="auto" w:fill="auto"/>
            <w:noWrap/>
            <w:vAlign w:val="center"/>
          </w:tcPr>
          <w:p w14:paraId="03BFD667" w14:textId="6A885C35" w:rsidR="003B5311" w:rsidRPr="007A120E" w:rsidRDefault="003B5311"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32,676</w:t>
            </w:r>
          </w:p>
        </w:tc>
      </w:tr>
      <w:tr w:rsidR="003B5311" w:rsidRPr="007A120E" w14:paraId="4071EFF2" w14:textId="77777777" w:rsidTr="0052394D">
        <w:trPr>
          <w:trHeight w:val="812"/>
          <w:jc w:val="right"/>
        </w:trPr>
        <w:tc>
          <w:tcPr>
            <w:tcW w:w="4151" w:type="dxa"/>
            <w:tcBorders>
              <w:top w:val="nil"/>
              <w:left w:val="single" w:sz="8" w:space="0" w:color="auto"/>
              <w:bottom w:val="single" w:sz="8" w:space="0" w:color="auto"/>
              <w:right w:val="single" w:sz="8" w:space="0" w:color="auto"/>
            </w:tcBorders>
            <w:shd w:val="clear" w:color="auto" w:fill="auto"/>
            <w:noWrap/>
            <w:vAlign w:val="center"/>
          </w:tcPr>
          <w:p w14:paraId="5C9DB38B" w14:textId="0C46518C" w:rsidR="003B5311" w:rsidRPr="007A120E" w:rsidRDefault="003B5311" w:rsidP="00B014BB">
            <w:pPr>
              <w:spacing w:after="0" w:line="480" w:lineRule="auto"/>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6. Ministerio de Educación Superior Ciencia y Tecnología</w:t>
            </w:r>
          </w:p>
        </w:tc>
        <w:tc>
          <w:tcPr>
            <w:tcW w:w="2345" w:type="dxa"/>
            <w:tcBorders>
              <w:top w:val="nil"/>
              <w:left w:val="nil"/>
              <w:bottom w:val="single" w:sz="8" w:space="0" w:color="auto"/>
              <w:right w:val="single" w:sz="8" w:space="0" w:color="auto"/>
            </w:tcBorders>
            <w:shd w:val="clear" w:color="000000" w:fill="FFFFFF"/>
            <w:noWrap/>
            <w:vAlign w:val="center"/>
          </w:tcPr>
          <w:p w14:paraId="28FDD5DB" w14:textId="176BB1F2" w:rsidR="003B5311" w:rsidRPr="007A120E" w:rsidRDefault="003B5311"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7,706,900.00</w:t>
            </w:r>
          </w:p>
        </w:tc>
        <w:tc>
          <w:tcPr>
            <w:tcW w:w="1865" w:type="dxa"/>
            <w:tcBorders>
              <w:top w:val="nil"/>
              <w:left w:val="nil"/>
              <w:bottom w:val="single" w:sz="8" w:space="0" w:color="auto"/>
              <w:right w:val="single" w:sz="8" w:space="0" w:color="auto"/>
            </w:tcBorders>
            <w:shd w:val="clear" w:color="auto" w:fill="auto"/>
            <w:noWrap/>
            <w:vAlign w:val="center"/>
          </w:tcPr>
          <w:p w14:paraId="2D01FDCA" w14:textId="71A28A1E" w:rsidR="003B5311" w:rsidRPr="007A120E" w:rsidRDefault="003B5311"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13,910</w:t>
            </w:r>
          </w:p>
        </w:tc>
      </w:tr>
      <w:tr w:rsidR="003B5311" w:rsidRPr="007A120E" w14:paraId="36CE408D" w14:textId="77777777" w:rsidTr="0052394D">
        <w:trPr>
          <w:trHeight w:val="812"/>
          <w:jc w:val="right"/>
        </w:trPr>
        <w:tc>
          <w:tcPr>
            <w:tcW w:w="4151" w:type="dxa"/>
            <w:tcBorders>
              <w:top w:val="nil"/>
              <w:left w:val="single" w:sz="8" w:space="0" w:color="auto"/>
              <w:bottom w:val="single" w:sz="8" w:space="0" w:color="auto"/>
              <w:right w:val="single" w:sz="8" w:space="0" w:color="auto"/>
            </w:tcBorders>
            <w:shd w:val="clear" w:color="auto" w:fill="auto"/>
            <w:noWrap/>
            <w:vAlign w:val="center"/>
          </w:tcPr>
          <w:p w14:paraId="6E0EEE47" w14:textId="0399A6A7" w:rsidR="003B5311" w:rsidRPr="007A120E" w:rsidRDefault="003B5311" w:rsidP="00B014BB">
            <w:pPr>
              <w:spacing w:after="0" w:line="480" w:lineRule="auto"/>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7. Instituto Tecnológico de las Américas (ITLA)</w:t>
            </w:r>
          </w:p>
        </w:tc>
        <w:tc>
          <w:tcPr>
            <w:tcW w:w="2345" w:type="dxa"/>
            <w:tcBorders>
              <w:top w:val="nil"/>
              <w:left w:val="nil"/>
              <w:bottom w:val="single" w:sz="8" w:space="0" w:color="auto"/>
              <w:right w:val="single" w:sz="8" w:space="0" w:color="auto"/>
            </w:tcBorders>
            <w:shd w:val="clear" w:color="000000" w:fill="FFFFFF"/>
            <w:noWrap/>
            <w:vAlign w:val="center"/>
          </w:tcPr>
          <w:p w14:paraId="4DD8120D" w14:textId="390BF0FC" w:rsidR="003B5311" w:rsidRPr="007A120E" w:rsidRDefault="003B5311"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64,757,826.34</w:t>
            </w:r>
          </w:p>
        </w:tc>
        <w:tc>
          <w:tcPr>
            <w:tcW w:w="1865" w:type="dxa"/>
            <w:tcBorders>
              <w:top w:val="nil"/>
              <w:left w:val="nil"/>
              <w:bottom w:val="single" w:sz="8" w:space="0" w:color="auto"/>
              <w:right w:val="single" w:sz="8" w:space="0" w:color="auto"/>
            </w:tcBorders>
            <w:shd w:val="clear" w:color="auto" w:fill="auto"/>
            <w:noWrap/>
            <w:vAlign w:val="center"/>
          </w:tcPr>
          <w:p w14:paraId="75396B17" w14:textId="2BE26427" w:rsidR="003B5311" w:rsidRPr="007A120E" w:rsidRDefault="003B5311"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14,504</w:t>
            </w:r>
          </w:p>
        </w:tc>
      </w:tr>
      <w:tr w:rsidR="003B5311" w:rsidRPr="007A120E" w14:paraId="0AC7D0E5" w14:textId="77777777" w:rsidTr="0052394D">
        <w:trPr>
          <w:trHeight w:val="812"/>
          <w:jc w:val="right"/>
        </w:trPr>
        <w:tc>
          <w:tcPr>
            <w:tcW w:w="4151" w:type="dxa"/>
            <w:tcBorders>
              <w:top w:val="nil"/>
              <w:left w:val="single" w:sz="8" w:space="0" w:color="auto"/>
              <w:bottom w:val="single" w:sz="8" w:space="0" w:color="auto"/>
              <w:right w:val="single" w:sz="8" w:space="0" w:color="auto"/>
            </w:tcBorders>
            <w:shd w:val="clear" w:color="auto" w:fill="auto"/>
            <w:noWrap/>
            <w:vAlign w:val="center"/>
          </w:tcPr>
          <w:p w14:paraId="13CC6D42" w14:textId="2728FD2B" w:rsidR="003B5311" w:rsidRPr="007A120E" w:rsidRDefault="003B5311" w:rsidP="00B014BB">
            <w:pPr>
              <w:spacing w:after="0" w:line="480" w:lineRule="auto"/>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8. Dirección General de Migración</w:t>
            </w:r>
          </w:p>
        </w:tc>
        <w:tc>
          <w:tcPr>
            <w:tcW w:w="2345" w:type="dxa"/>
            <w:tcBorders>
              <w:top w:val="nil"/>
              <w:left w:val="nil"/>
              <w:bottom w:val="single" w:sz="8" w:space="0" w:color="auto"/>
              <w:right w:val="single" w:sz="8" w:space="0" w:color="auto"/>
            </w:tcBorders>
            <w:shd w:val="clear" w:color="000000" w:fill="FFFFFF"/>
            <w:noWrap/>
            <w:vAlign w:val="center"/>
          </w:tcPr>
          <w:p w14:paraId="2488328D" w14:textId="2BF16E67" w:rsidR="003B5311" w:rsidRPr="007A120E" w:rsidRDefault="003B5311"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59,340,629.00</w:t>
            </w:r>
          </w:p>
        </w:tc>
        <w:tc>
          <w:tcPr>
            <w:tcW w:w="1865" w:type="dxa"/>
            <w:tcBorders>
              <w:top w:val="nil"/>
              <w:left w:val="nil"/>
              <w:bottom w:val="single" w:sz="8" w:space="0" w:color="auto"/>
              <w:right w:val="single" w:sz="8" w:space="0" w:color="auto"/>
            </w:tcBorders>
            <w:shd w:val="clear" w:color="auto" w:fill="auto"/>
            <w:noWrap/>
            <w:vAlign w:val="center"/>
          </w:tcPr>
          <w:p w14:paraId="18082032" w14:textId="0F82EF59" w:rsidR="003B5311" w:rsidRPr="007A120E" w:rsidRDefault="003B5311"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7,659</w:t>
            </w:r>
          </w:p>
        </w:tc>
      </w:tr>
      <w:tr w:rsidR="003B5311" w:rsidRPr="007A120E" w14:paraId="770707E5" w14:textId="77777777" w:rsidTr="0052394D">
        <w:trPr>
          <w:trHeight w:val="812"/>
          <w:jc w:val="right"/>
        </w:trPr>
        <w:tc>
          <w:tcPr>
            <w:tcW w:w="4151" w:type="dxa"/>
            <w:tcBorders>
              <w:top w:val="nil"/>
              <w:left w:val="single" w:sz="8" w:space="0" w:color="auto"/>
              <w:bottom w:val="single" w:sz="8" w:space="0" w:color="auto"/>
              <w:right w:val="single" w:sz="8" w:space="0" w:color="auto"/>
            </w:tcBorders>
            <w:shd w:val="clear" w:color="auto" w:fill="auto"/>
            <w:noWrap/>
            <w:vAlign w:val="center"/>
          </w:tcPr>
          <w:p w14:paraId="2EA5938B" w14:textId="2D24F1B7" w:rsidR="003B5311" w:rsidRPr="007A120E" w:rsidRDefault="003B5311" w:rsidP="00B014BB">
            <w:pPr>
              <w:spacing w:after="0" w:line="480" w:lineRule="auto"/>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9. Ministerio de Interior y Policía</w:t>
            </w:r>
          </w:p>
        </w:tc>
        <w:tc>
          <w:tcPr>
            <w:tcW w:w="2345" w:type="dxa"/>
            <w:tcBorders>
              <w:top w:val="nil"/>
              <w:left w:val="nil"/>
              <w:bottom w:val="single" w:sz="8" w:space="0" w:color="auto"/>
              <w:right w:val="single" w:sz="8" w:space="0" w:color="auto"/>
            </w:tcBorders>
            <w:shd w:val="clear" w:color="000000" w:fill="FFFFFF"/>
            <w:noWrap/>
            <w:vAlign w:val="center"/>
          </w:tcPr>
          <w:p w14:paraId="211A17BC" w14:textId="770FC31F" w:rsidR="003B5311" w:rsidRPr="007A120E" w:rsidRDefault="003B5311"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55,863,565.00</w:t>
            </w:r>
          </w:p>
        </w:tc>
        <w:tc>
          <w:tcPr>
            <w:tcW w:w="1865" w:type="dxa"/>
            <w:tcBorders>
              <w:top w:val="nil"/>
              <w:left w:val="nil"/>
              <w:bottom w:val="single" w:sz="8" w:space="0" w:color="auto"/>
              <w:right w:val="single" w:sz="8" w:space="0" w:color="auto"/>
            </w:tcBorders>
            <w:shd w:val="clear" w:color="auto" w:fill="auto"/>
            <w:noWrap/>
            <w:vAlign w:val="center"/>
          </w:tcPr>
          <w:p w14:paraId="010D51C8" w14:textId="76F925E5" w:rsidR="003B5311" w:rsidRPr="007A120E" w:rsidRDefault="003B5311"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5,503</w:t>
            </w:r>
          </w:p>
        </w:tc>
      </w:tr>
      <w:tr w:rsidR="003B5311" w:rsidRPr="007A120E" w14:paraId="6F56B5BF" w14:textId="77777777" w:rsidTr="0052394D">
        <w:trPr>
          <w:trHeight w:val="812"/>
          <w:jc w:val="right"/>
        </w:trPr>
        <w:tc>
          <w:tcPr>
            <w:tcW w:w="4151" w:type="dxa"/>
            <w:tcBorders>
              <w:top w:val="nil"/>
              <w:left w:val="single" w:sz="8" w:space="0" w:color="auto"/>
              <w:bottom w:val="single" w:sz="8" w:space="0" w:color="auto"/>
              <w:right w:val="single" w:sz="8" w:space="0" w:color="auto"/>
            </w:tcBorders>
            <w:shd w:val="clear" w:color="auto" w:fill="auto"/>
            <w:noWrap/>
            <w:vAlign w:val="center"/>
          </w:tcPr>
          <w:p w14:paraId="63C6DCC5" w14:textId="72EE94B7" w:rsidR="003B5311" w:rsidRPr="007A120E" w:rsidRDefault="003B5311" w:rsidP="00B014BB">
            <w:pPr>
              <w:spacing w:after="0" w:line="480" w:lineRule="auto"/>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10. Instituto Nacional de Tránsito y Transporte Terrestre (INTRANT)</w:t>
            </w:r>
          </w:p>
        </w:tc>
        <w:tc>
          <w:tcPr>
            <w:tcW w:w="2345" w:type="dxa"/>
            <w:tcBorders>
              <w:top w:val="nil"/>
              <w:left w:val="nil"/>
              <w:bottom w:val="single" w:sz="8" w:space="0" w:color="auto"/>
              <w:right w:val="single" w:sz="8" w:space="0" w:color="auto"/>
            </w:tcBorders>
            <w:shd w:val="clear" w:color="000000" w:fill="FFFFFF"/>
            <w:noWrap/>
            <w:vAlign w:val="center"/>
          </w:tcPr>
          <w:p w14:paraId="5F104B41" w14:textId="2893A778" w:rsidR="003B5311" w:rsidRPr="007A120E" w:rsidRDefault="003B5311"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68,549,340.00</w:t>
            </w:r>
          </w:p>
        </w:tc>
        <w:tc>
          <w:tcPr>
            <w:tcW w:w="1865" w:type="dxa"/>
            <w:tcBorders>
              <w:top w:val="nil"/>
              <w:left w:val="nil"/>
              <w:bottom w:val="single" w:sz="8" w:space="0" w:color="auto"/>
              <w:right w:val="single" w:sz="8" w:space="0" w:color="auto"/>
            </w:tcBorders>
            <w:shd w:val="clear" w:color="auto" w:fill="auto"/>
            <w:noWrap/>
            <w:vAlign w:val="center"/>
          </w:tcPr>
          <w:p w14:paraId="0F23E6B7" w14:textId="45439D98" w:rsidR="003B5311" w:rsidRPr="007A120E" w:rsidRDefault="003B5311"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41,200</w:t>
            </w:r>
          </w:p>
        </w:tc>
      </w:tr>
      <w:tr w:rsidR="003B5311" w:rsidRPr="007A120E" w14:paraId="625674AE" w14:textId="77777777" w:rsidTr="0052394D">
        <w:trPr>
          <w:trHeight w:val="812"/>
          <w:jc w:val="right"/>
        </w:trPr>
        <w:tc>
          <w:tcPr>
            <w:tcW w:w="4151" w:type="dxa"/>
            <w:tcBorders>
              <w:top w:val="nil"/>
              <w:left w:val="single" w:sz="8" w:space="0" w:color="auto"/>
              <w:bottom w:val="single" w:sz="8" w:space="0" w:color="auto"/>
              <w:right w:val="single" w:sz="8" w:space="0" w:color="auto"/>
            </w:tcBorders>
            <w:shd w:val="clear" w:color="auto" w:fill="auto"/>
            <w:noWrap/>
            <w:vAlign w:val="center"/>
          </w:tcPr>
          <w:p w14:paraId="218F29FB" w14:textId="4E01B0E0" w:rsidR="003B5311" w:rsidRPr="007A120E" w:rsidRDefault="003B5311" w:rsidP="00B014BB">
            <w:pPr>
              <w:spacing w:after="0" w:line="480" w:lineRule="auto"/>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lastRenderedPageBreak/>
              <w:t>11. Centro de Exportación e Inversión de la Rep. Dom. (CEI-RD)</w:t>
            </w:r>
          </w:p>
        </w:tc>
        <w:tc>
          <w:tcPr>
            <w:tcW w:w="2345" w:type="dxa"/>
            <w:tcBorders>
              <w:top w:val="nil"/>
              <w:left w:val="nil"/>
              <w:bottom w:val="single" w:sz="8" w:space="0" w:color="auto"/>
              <w:right w:val="single" w:sz="8" w:space="0" w:color="auto"/>
            </w:tcBorders>
            <w:shd w:val="clear" w:color="000000" w:fill="FFFFFF"/>
            <w:noWrap/>
            <w:vAlign w:val="center"/>
          </w:tcPr>
          <w:p w14:paraId="0C4A43F9" w14:textId="7ACCD1AE" w:rsidR="003B5311" w:rsidRPr="007A120E" w:rsidRDefault="003B5311"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1,000.00</w:t>
            </w:r>
          </w:p>
        </w:tc>
        <w:tc>
          <w:tcPr>
            <w:tcW w:w="1865" w:type="dxa"/>
            <w:tcBorders>
              <w:top w:val="nil"/>
              <w:left w:val="nil"/>
              <w:bottom w:val="single" w:sz="8" w:space="0" w:color="auto"/>
              <w:right w:val="single" w:sz="8" w:space="0" w:color="auto"/>
            </w:tcBorders>
            <w:shd w:val="clear" w:color="auto" w:fill="auto"/>
            <w:noWrap/>
            <w:vAlign w:val="center"/>
          </w:tcPr>
          <w:p w14:paraId="181E6D5E" w14:textId="2EE8C9B4" w:rsidR="003B5311" w:rsidRPr="007A120E" w:rsidRDefault="003B5311"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1</w:t>
            </w:r>
          </w:p>
        </w:tc>
      </w:tr>
      <w:tr w:rsidR="003B5311" w:rsidRPr="007A120E" w14:paraId="2D376F00" w14:textId="77777777" w:rsidTr="0052394D">
        <w:trPr>
          <w:trHeight w:val="812"/>
          <w:jc w:val="right"/>
        </w:trPr>
        <w:tc>
          <w:tcPr>
            <w:tcW w:w="4151" w:type="dxa"/>
            <w:tcBorders>
              <w:top w:val="nil"/>
              <w:left w:val="single" w:sz="8" w:space="0" w:color="auto"/>
              <w:bottom w:val="single" w:sz="8" w:space="0" w:color="auto"/>
              <w:right w:val="single" w:sz="8" w:space="0" w:color="auto"/>
            </w:tcBorders>
            <w:shd w:val="clear" w:color="auto" w:fill="auto"/>
            <w:noWrap/>
            <w:vAlign w:val="center"/>
          </w:tcPr>
          <w:p w14:paraId="0BF3F341" w14:textId="07A8BC87" w:rsidR="003B5311" w:rsidRPr="007A120E" w:rsidRDefault="003B5311" w:rsidP="00B014BB">
            <w:pPr>
              <w:spacing w:after="0" w:line="480" w:lineRule="auto"/>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12. Instituto Dominicano para la  Calidad (INDOCAL)</w:t>
            </w:r>
          </w:p>
        </w:tc>
        <w:tc>
          <w:tcPr>
            <w:tcW w:w="2345" w:type="dxa"/>
            <w:tcBorders>
              <w:top w:val="nil"/>
              <w:left w:val="nil"/>
              <w:bottom w:val="single" w:sz="8" w:space="0" w:color="auto"/>
              <w:right w:val="single" w:sz="8" w:space="0" w:color="auto"/>
            </w:tcBorders>
            <w:shd w:val="clear" w:color="000000" w:fill="FFFFFF"/>
            <w:noWrap/>
            <w:vAlign w:val="center"/>
          </w:tcPr>
          <w:p w14:paraId="28C7BF95" w14:textId="568E050C" w:rsidR="003B5311" w:rsidRPr="007A120E" w:rsidRDefault="003B5311"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218,471.18</w:t>
            </w:r>
          </w:p>
        </w:tc>
        <w:tc>
          <w:tcPr>
            <w:tcW w:w="1865" w:type="dxa"/>
            <w:tcBorders>
              <w:top w:val="nil"/>
              <w:left w:val="nil"/>
              <w:bottom w:val="single" w:sz="8" w:space="0" w:color="auto"/>
              <w:right w:val="single" w:sz="8" w:space="0" w:color="auto"/>
            </w:tcBorders>
            <w:shd w:val="clear" w:color="auto" w:fill="auto"/>
            <w:noWrap/>
            <w:vAlign w:val="center"/>
          </w:tcPr>
          <w:p w14:paraId="120D8F19" w14:textId="325421C4" w:rsidR="003B5311" w:rsidRPr="007A120E" w:rsidRDefault="003B5311"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181</w:t>
            </w:r>
          </w:p>
        </w:tc>
      </w:tr>
      <w:tr w:rsidR="003B5311" w:rsidRPr="007A120E" w14:paraId="78F4C1EF" w14:textId="77777777" w:rsidTr="0052394D">
        <w:trPr>
          <w:trHeight w:val="812"/>
          <w:jc w:val="right"/>
        </w:trPr>
        <w:tc>
          <w:tcPr>
            <w:tcW w:w="4151" w:type="dxa"/>
            <w:tcBorders>
              <w:top w:val="nil"/>
              <w:left w:val="single" w:sz="8" w:space="0" w:color="auto"/>
              <w:bottom w:val="single" w:sz="8" w:space="0" w:color="auto"/>
              <w:right w:val="single" w:sz="8" w:space="0" w:color="auto"/>
            </w:tcBorders>
            <w:shd w:val="clear" w:color="auto" w:fill="auto"/>
            <w:noWrap/>
            <w:vAlign w:val="center"/>
          </w:tcPr>
          <w:p w14:paraId="42AA2053" w14:textId="60A039A3" w:rsidR="003B5311" w:rsidRPr="007A120E" w:rsidRDefault="003B5311" w:rsidP="00B014BB">
            <w:pPr>
              <w:spacing w:after="0" w:line="480" w:lineRule="auto"/>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13. Oficina Nacional de Derecho de Autor-ONDA</w:t>
            </w:r>
          </w:p>
        </w:tc>
        <w:tc>
          <w:tcPr>
            <w:tcW w:w="2345" w:type="dxa"/>
            <w:tcBorders>
              <w:top w:val="nil"/>
              <w:left w:val="nil"/>
              <w:bottom w:val="single" w:sz="8" w:space="0" w:color="auto"/>
              <w:right w:val="single" w:sz="8" w:space="0" w:color="auto"/>
            </w:tcBorders>
            <w:shd w:val="clear" w:color="000000" w:fill="FFFFFF"/>
            <w:noWrap/>
            <w:vAlign w:val="center"/>
          </w:tcPr>
          <w:p w14:paraId="13A6FB61" w14:textId="28A7B565" w:rsidR="003B5311" w:rsidRPr="007A120E" w:rsidRDefault="003B5311"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652,401.00</w:t>
            </w:r>
          </w:p>
        </w:tc>
        <w:tc>
          <w:tcPr>
            <w:tcW w:w="1865" w:type="dxa"/>
            <w:tcBorders>
              <w:top w:val="nil"/>
              <w:left w:val="nil"/>
              <w:bottom w:val="single" w:sz="8" w:space="0" w:color="auto"/>
              <w:right w:val="single" w:sz="8" w:space="0" w:color="auto"/>
            </w:tcBorders>
            <w:shd w:val="clear" w:color="auto" w:fill="auto"/>
            <w:noWrap/>
            <w:vAlign w:val="center"/>
          </w:tcPr>
          <w:p w14:paraId="080668F2" w14:textId="31EDF543" w:rsidR="003B5311" w:rsidRPr="007A120E" w:rsidRDefault="003B5311"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377</w:t>
            </w:r>
          </w:p>
        </w:tc>
      </w:tr>
      <w:tr w:rsidR="003B5311" w:rsidRPr="007A120E" w14:paraId="390265E3" w14:textId="77777777" w:rsidTr="0052394D">
        <w:trPr>
          <w:trHeight w:val="812"/>
          <w:jc w:val="right"/>
        </w:trPr>
        <w:tc>
          <w:tcPr>
            <w:tcW w:w="4151" w:type="dxa"/>
            <w:tcBorders>
              <w:top w:val="nil"/>
              <w:left w:val="single" w:sz="8" w:space="0" w:color="auto"/>
              <w:bottom w:val="single" w:sz="8" w:space="0" w:color="auto"/>
              <w:right w:val="single" w:sz="8" w:space="0" w:color="auto"/>
            </w:tcBorders>
            <w:shd w:val="clear" w:color="auto" w:fill="auto"/>
            <w:noWrap/>
            <w:vAlign w:val="center"/>
          </w:tcPr>
          <w:p w14:paraId="60C0EC9A" w14:textId="05EA1C44" w:rsidR="003B5311" w:rsidRPr="007A120E" w:rsidRDefault="003B5311" w:rsidP="00B014BB">
            <w:pPr>
              <w:spacing w:after="0" w:line="480" w:lineRule="auto"/>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14. Policía Nacional</w:t>
            </w:r>
          </w:p>
        </w:tc>
        <w:tc>
          <w:tcPr>
            <w:tcW w:w="2345" w:type="dxa"/>
            <w:tcBorders>
              <w:top w:val="nil"/>
              <w:left w:val="nil"/>
              <w:bottom w:val="single" w:sz="8" w:space="0" w:color="auto"/>
              <w:right w:val="single" w:sz="8" w:space="0" w:color="auto"/>
            </w:tcBorders>
            <w:shd w:val="clear" w:color="000000" w:fill="FFFFFF"/>
            <w:noWrap/>
            <w:vAlign w:val="center"/>
          </w:tcPr>
          <w:p w14:paraId="6441B6AC" w14:textId="6263C330" w:rsidR="003B5311" w:rsidRPr="007A120E" w:rsidRDefault="003B5311"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1,200.00</w:t>
            </w:r>
          </w:p>
        </w:tc>
        <w:tc>
          <w:tcPr>
            <w:tcW w:w="1865" w:type="dxa"/>
            <w:tcBorders>
              <w:top w:val="nil"/>
              <w:left w:val="nil"/>
              <w:bottom w:val="single" w:sz="8" w:space="0" w:color="auto"/>
              <w:right w:val="single" w:sz="8" w:space="0" w:color="auto"/>
            </w:tcBorders>
            <w:shd w:val="clear" w:color="auto" w:fill="auto"/>
            <w:noWrap/>
            <w:vAlign w:val="center"/>
          </w:tcPr>
          <w:p w14:paraId="4809BF72" w14:textId="364896F0" w:rsidR="003B5311" w:rsidRPr="007A120E" w:rsidRDefault="003B5311"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2</w:t>
            </w:r>
          </w:p>
        </w:tc>
      </w:tr>
      <w:tr w:rsidR="003B5311" w:rsidRPr="007A120E" w14:paraId="638E0770" w14:textId="77777777" w:rsidTr="0052394D">
        <w:trPr>
          <w:trHeight w:val="812"/>
          <w:jc w:val="right"/>
        </w:trPr>
        <w:tc>
          <w:tcPr>
            <w:tcW w:w="4151" w:type="dxa"/>
            <w:tcBorders>
              <w:top w:val="nil"/>
              <w:left w:val="single" w:sz="8" w:space="0" w:color="auto"/>
              <w:bottom w:val="single" w:sz="8" w:space="0" w:color="auto"/>
              <w:right w:val="single" w:sz="8" w:space="0" w:color="auto"/>
            </w:tcBorders>
            <w:shd w:val="clear" w:color="auto" w:fill="auto"/>
            <w:noWrap/>
            <w:vAlign w:val="center"/>
          </w:tcPr>
          <w:p w14:paraId="2C0B7767" w14:textId="19D344FD" w:rsidR="003B5311" w:rsidRPr="007A120E" w:rsidRDefault="003B5311" w:rsidP="00B014BB">
            <w:pPr>
              <w:spacing w:after="0" w:line="480" w:lineRule="auto"/>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15. Instituto Nacional De Protección De Los Derechos Del Consumidor</w:t>
            </w:r>
          </w:p>
        </w:tc>
        <w:tc>
          <w:tcPr>
            <w:tcW w:w="2345" w:type="dxa"/>
            <w:tcBorders>
              <w:top w:val="nil"/>
              <w:left w:val="nil"/>
              <w:bottom w:val="single" w:sz="8" w:space="0" w:color="auto"/>
              <w:right w:val="single" w:sz="8" w:space="0" w:color="auto"/>
            </w:tcBorders>
            <w:shd w:val="clear" w:color="000000" w:fill="FFFFFF"/>
            <w:noWrap/>
            <w:vAlign w:val="center"/>
          </w:tcPr>
          <w:p w14:paraId="4EF07E43" w14:textId="5473F41A" w:rsidR="003B5311" w:rsidRPr="007A120E" w:rsidRDefault="003B5311"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446,001.00</w:t>
            </w:r>
          </w:p>
        </w:tc>
        <w:tc>
          <w:tcPr>
            <w:tcW w:w="1865" w:type="dxa"/>
            <w:tcBorders>
              <w:top w:val="nil"/>
              <w:left w:val="nil"/>
              <w:bottom w:val="single" w:sz="8" w:space="0" w:color="auto"/>
              <w:right w:val="single" w:sz="8" w:space="0" w:color="auto"/>
            </w:tcBorders>
            <w:shd w:val="clear" w:color="auto" w:fill="auto"/>
            <w:noWrap/>
            <w:vAlign w:val="center"/>
          </w:tcPr>
          <w:p w14:paraId="7B28B3FE" w14:textId="002B233D" w:rsidR="003B5311" w:rsidRPr="007A120E" w:rsidRDefault="003B5311"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290</w:t>
            </w:r>
          </w:p>
        </w:tc>
      </w:tr>
      <w:tr w:rsidR="003B5311" w:rsidRPr="007A120E" w14:paraId="49D31AA6" w14:textId="77777777" w:rsidTr="0052394D">
        <w:trPr>
          <w:trHeight w:val="812"/>
          <w:jc w:val="right"/>
        </w:trPr>
        <w:tc>
          <w:tcPr>
            <w:tcW w:w="4151" w:type="dxa"/>
            <w:tcBorders>
              <w:top w:val="nil"/>
              <w:left w:val="single" w:sz="8" w:space="0" w:color="auto"/>
              <w:bottom w:val="single" w:sz="8" w:space="0" w:color="auto"/>
              <w:right w:val="single" w:sz="8" w:space="0" w:color="auto"/>
            </w:tcBorders>
            <w:shd w:val="clear" w:color="auto" w:fill="auto"/>
            <w:noWrap/>
            <w:vAlign w:val="center"/>
          </w:tcPr>
          <w:p w14:paraId="6CF68791" w14:textId="476ED7FE" w:rsidR="003B5311" w:rsidRPr="007A120E" w:rsidRDefault="003B5311" w:rsidP="00B014BB">
            <w:pPr>
              <w:spacing w:after="0" w:line="480" w:lineRule="auto"/>
              <w:rPr>
                <w:rFonts w:ascii="Artifex CF Light" w:eastAsia="Times New Roman" w:hAnsi="Artifex CF Light" w:cs="Times New Roman"/>
                <w:iCs/>
                <w:color w:val="00264C"/>
                <w:sz w:val="18"/>
                <w:szCs w:val="18"/>
                <w:lang w:eastAsia="es-DO"/>
              </w:rPr>
            </w:pPr>
            <w:r w:rsidRPr="007A120E">
              <w:rPr>
                <w:rFonts w:ascii="Artifex CF Light" w:eastAsia="Times New Roman" w:hAnsi="Artifex CF Light" w:cs="Calibri"/>
                <w:color w:val="00264C"/>
                <w:sz w:val="18"/>
                <w:szCs w:val="18"/>
                <w:lang w:val="es-ES" w:eastAsia="es-ES"/>
              </w:rPr>
              <w:t>16. Dirección General de Cine</w:t>
            </w:r>
          </w:p>
        </w:tc>
        <w:tc>
          <w:tcPr>
            <w:tcW w:w="2345" w:type="dxa"/>
            <w:tcBorders>
              <w:top w:val="nil"/>
              <w:left w:val="nil"/>
              <w:bottom w:val="single" w:sz="8" w:space="0" w:color="auto"/>
              <w:right w:val="single" w:sz="8" w:space="0" w:color="auto"/>
            </w:tcBorders>
            <w:shd w:val="clear" w:color="auto" w:fill="auto"/>
            <w:noWrap/>
            <w:vAlign w:val="center"/>
          </w:tcPr>
          <w:p w14:paraId="48BBB8B1" w14:textId="66A0EC0E" w:rsidR="003B5311" w:rsidRPr="007A120E" w:rsidRDefault="003B5311" w:rsidP="00B014BB">
            <w:pPr>
              <w:spacing w:after="0" w:line="480" w:lineRule="auto"/>
              <w:jc w:val="center"/>
              <w:rPr>
                <w:rFonts w:ascii="Artifex CF Light" w:eastAsia="Times New Roman" w:hAnsi="Artifex CF Light" w:cs="Times New Roman"/>
                <w:i/>
                <w:iCs/>
                <w:color w:val="00264C"/>
                <w:sz w:val="18"/>
                <w:szCs w:val="18"/>
                <w:lang w:eastAsia="es-DO"/>
              </w:rPr>
            </w:pPr>
            <w:r w:rsidRPr="007A120E">
              <w:rPr>
                <w:rFonts w:ascii="Artifex CF Light" w:eastAsia="Times New Roman" w:hAnsi="Artifex CF Light" w:cs="Calibri"/>
                <w:color w:val="00264C"/>
                <w:sz w:val="18"/>
                <w:szCs w:val="18"/>
                <w:lang w:val="es-ES" w:eastAsia="es-ES"/>
              </w:rPr>
              <w:t>3,000.00</w:t>
            </w:r>
          </w:p>
        </w:tc>
        <w:tc>
          <w:tcPr>
            <w:tcW w:w="1865" w:type="dxa"/>
            <w:tcBorders>
              <w:top w:val="nil"/>
              <w:left w:val="nil"/>
              <w:bottom w:val="single" w:sz="8" w:space="0" w:color="auto"/>
              <w:right w:val="single" w:sz="8" w:space="0" w:color="auto"/>
            </w:tcBorders>
            <w:shd w:val="clear" w:color="auto" w:fill="auto"/>
            <w:noWrap/>
            <w:vAlign w:val="center"/>
          </w:tcPr>
          <w:p w14:paraId="64A9313F" w14:textId="5EB70723" w:rsidR="003B5311" w:rsidRPr="007A120E" w:rsidRDefault="003B5311" w:rsidP="00B014BB">
            <w:pPr>
              <w:spacing w:after="0" w:line="480" w:lineRule="auto"/>
              <w:jc w:val="center"/>
              <w:rPr>
                <w:rFonts w:ascii="Artifex CF Light" w:eastAsia="Times New Roman" w:hAnsi="Artifex CF Light" w:cs="Times New Roman"/>
                <w:i/>
                <w:iCs/>
                <w:color w:val="00264C"/>
                <w:sz w:val="18"/>
                <w:szCs w:val="18"/>
                <w:lang w:eastAsia="es-DO"/>
              </w:rPr>
            </w:pPr>
            <w:r w:rsidRPr="007A120E">
              <w:rPr>
                <w:rFonts w:ascii="Artifex CF Light" w:eastAsia="Times New Roman" w:hAnsi="Artifex CF Light" w:cs="Calibri"/>
                <w:color w:val="00264C"/>
                <w:sz w:val="18"/>
                <w:szCs w:val="18"/>
                <w:lang w:val="es-ES" w:eastAsia="es-ES"/>
              </w:rPr>
              <w:t>5</w:t>
            </w:r>
          </w:p>
        </w:tc>
      </w:tr>
      <w:tr w:rsidR="003B5311" w:rsidRPr="007A120E" w14:paraId="1AF752F1" w14:textId="77777777" w:rsidTr="0052394D">
        <w:trPr>
          <w:trHeight w:val="413"/>
          <w:jc w:val="right"/>
        </w:trPr>
        <w:tc>
          <w:tcPr>
            <w:tcW w:w="4151" w:type="dxa"/>
            <w:tcBorders>
              <w:top w:val="nil"/>
              <w:left w:val="single" w:sz="8" w:space="0" w:color="auto"/>
              <w:bottom w:val="single" w:sz="8" w:space="0" w:color="auto"/>
              <w:right w:val="single" w:sz="8" w:space="0" w:color="auto"/>
            </w:tcBorders>
            <w:shd w:val="clear" w:color="auto" w:fill="auto"/>
            <w:vAlign w:val="center"/>
          </w:tcPr>
          <w:p w14:paraId="42B22733" w14:textId="2E99AE6C" w:rsidR="003B5311" w:rsidRPr="007A120E" w:rsidRDefault="003B5311" w:rsidP="00B014BB">
            <w:pPr>
              <w:spacing w:after="0" w:line="480" w:lineRule="auto"/>
              <w:rPr>
                <w:rFonts w:ascii="Artifex CF Light" w:eastAsia="Times New Roman" w:hAnsi="Artifex CF Light" w:cs="Times New Roman"/>
                <w:iCs/>
                <w:color w:val="00264C"/>
                <w:sz w:val="18"/>
                <w:szCs w:val="18"/>
                <w:lang w:eastAsia="es-DO"/>
              </w:rPr>
            </w:pPr>
            <w:r w:rsidRPr="007A120E">
              <w:rPr>
                <w:rFonts w:ascii="Artifex CF Light" w:eastAsia="Times New Roman" w:hAnsi="Artifex CF Light" w:cs="Calibri"/>
                <w:color w:val="00264C"/>
                <w:sz w:val="18"/>
                <w:szCs w:val="18"/>
                <w:lang w:val="es-ES" w:eastAsia="es-ES"/>
              </w:rPr>
              <w:t>17. Superintendencia De Vigilancia Y Seguridad Privada</w:t>
            </w:r>
          </w:p>
        </w:tc>
        <w:tc>
          <w:tcPr>
            <w:tcW w:w="2345" w:type="dxa"/>
            <w:tcBorders>
              <w:top w:val="nil"/>
              <w:left w:val="nil"/>
              <w:bottom w:val="single" w:sz="8" w:space="0" w:color="auto"/>
              <w:right w:val="single" w:sz="8" w:space="0" w:color="auto"/>
            </w:tcBorders>
            <w:shd w:val="clear" w:color="auto" w:fill="auto"/>
            <w:noWrap/>
            <w:vAlign w:val="center"/>
          </w:tcPr>
          <w:p w14:paraId="4796A1A6" w14:textId="20FF6AAA" w:rsidR="003B5311" w:rsidRPr="007A120E" w:rsidRDefault="003B5311" w:rsidP="00B014BB">
            <w:pPr>
              <w:spacing w:after="0" w:line="480" w:lineRule="auto"/>
              <w:jc w:val="center"/>
              <w:rPr>
                <w:rFonts w:ascii="Artifex CF Light" w:eastAsia="Times New Roman" w:hAnsi="Artifex CF Light" w:cs="Times New Roman"/>
                <w:i/>
                <w:iCs/>
                <w:color w:val="00264C"/>
                <w:sz w:val="18"/>
                <w:szCs w:val="18"/>
                <w:lang w:eastAsia="es-DO"/>
              </w:rPr>
            </w:pPr>
            <w:r w:rsidRPr="007A120E">
              <w:rPr>
                <w:rFonts w:ascii="Artifex CF Light" w:eastAsia="Times New Roman" w:hAnsi="Artifex CF Light" w:cs="Calibri"/>
                <w:color w:val="00264C"/>
                <w:sz w:val="18"/>
                <w:szCs w:val="18"/>
                <w:lang w:val="es-ES" w:eastAsia="es-ES"/>
              </w:rPr>
              <w:t>2,000.00</w:t>
            </w:r>
          </w:p>
        </w:tc>
        <w:tc>
          <w:tcPr>
            <w:tcW w:w="1865" w:type="dxa"/>
            <w:tcBorders>
              <w:top w:val="nil"/>
              <w:left w:val="nil"/>
              <w:bottom w:val="single" w:sz="8" w:space="0" w:color="auto"/>
              <w:right w:val="single" w:sz="8" w:space="0" w:color="auto"/>
            </w:tcBorders>
            <w:shd w:val="clear" w:color="auto" w:fill="auto"/>
            <w:noWrap/>
            <w:vAlign w:val="center"/>
          </w:tcPr>
          <w:p w14:paraId="78C43A23" w14:textId="207C3FD0" w:rsidR="003B5311" w:rsidRPr="007A120E" w:rsidRDefault="003B5311" w:rsidP="00B014BB">
            <w:pPr>
              <w:spacing w:after="0" w:line="480" w:lineRule="auto"/>
              <w:jc w:val="center"/>
              <w:rPr>
                <w:rFonts w:ascii="Artifex CF Light" w:eastAsia="Times New Roman" w:hAnsi="Artifex CF Light" w:cs="Times New Roman"/>
                <w:i/>
                <w:iCs/>
                <w:color w:val="00264C"/>
                <w:sz w:val="18"/>
                <w:szCs w:val="18"/>
                <w:lang w:eastAsia="es-DO"/>
              </w:rPr>
            </w:pPr>
            <w:r w:rsidRPr="007A120E">
              <w:rPr>
                <w:rFonts w:ascii="Artifex CF Light" w:eastAsia="Times New Roman" w:hAnsi="Artifex CF Light" w:cs="Calibri"/>
                <w:color w:val="00264C"/>
                <w:sz w:val="18"/>
                <w:szCs w:val="18"/>
                <w:lang w:val="es-ES" w:eastAsia="es-ES"/>
              </w:rPr>
              <w:t>2</w:t>
            </w:r>
          </w:p>
        </w:tc>
      </w:tr>
      <w:tr w:rsidR="003B5311" w:rsidRPr="007A120E" w14:paraId="7A3B42EB" w14:textId="77777777" w:rsidTr="0052394D">
        <w:trPr>
          <w:trHeight w:val="463"/>
          <w:jc w:val="right"/>
        </w:trPr>
        <w:tc>
          <w:tcPr>
            <w:tcW w:w="4151" w:type="dxa"/>
            <w:tcBorders>
              <w:top w:val="nil"/>
              <w:left w:val="single" w:sz="8" w:space="0" w:color="auto"/>
              <w:bottom w:val="single" w:sz="8" w:space="0" w:color="auto"/>
              <w:right w:val="single" w:sz="8" w:space="0" w:color="auto"/>
            </w:tcBorders>
            <w:shd w:val="clear" w:color="auto" w:fill="auto"/>
            <w:vAlign w:val="center"/>
          </w:tcPr>
          <w:p w14:paraId="1D35B5B4" w14:textId="01ABC1F8" w:rsidR="003B5311" w:rsidRPr="007A120E" w:rsidRDefault="003B5311" w:rsidP="00B014BB">
            <w:pPr>
              <w:spacing w:after="0" w:line="480" w:lineRule="auto"/>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18. Corporación de Acueducto y Alcantarillado de la Vega</w:t>
            </w:r>
          </w:p>
        </w:tc>
        <w:tc>
          <w:tcPr>
            <w:tcW w:w="2345" w:type="dxa"/>
            <w:tcBorders>
              <w:top w:val="nil"/>
              <w:left w:val="nil"/>
              <w:bottom w:val="single" w:sz="8" w:space="0" w:color="auto"/>
              <w:right w:val="single" w:sz="8" w:space="0" w:color="auto"/>
            </w:tcBorders>
            <w:shd w:val="clear" w:color="auto" w:fill="auto"/>
            <w:noWrap/>
            <w:vAlign w:val="center"/>
          </w:tcPr>
          <w:p w14:paraId="30887F2D" w14:textId="0087D7A8" w:rsidR="003B5311" w:rsidRPr="007A120E" w:rsidRDefault="003B5311" w:rsidP="00B014BB">
            <w:pPr>
              <w:spacing w:after="0" w:line="480" w:lineRule="auto"/>
              <w:jc w:val="center"/>
              <w:rPr>
                <w:rFonts w:ascii="Artifex CF Light" w:eastAsia="Times New Roman" w:hAnsi="Artifex CF Light" w:cs="Times New Roman"/>
                <w:i/>
                <w:iCs/>
                <w:color w:val="00264C"/>
                <w:sz w:val="18"/>
                <w:szCs w:val="18"/>
                <w:lang w:eastAsia="es-DO"/>
              </w:rPr>
            </w:pPr>
            <w:r w:rsidRPr="007A120E">
              <w:rPr>
                <w:rFonts w:ascii="Artifex CF Light" w:eastAsia="Times New Roman" w:hAnsi="Artifex CF Light" w:cs="Calibri"/>
                <w:color w:val="00264C"/>
                <w:sz w:val="18"/>
                <w:szCs w:val="18"/>
                <w:lang w:val="es-ES" w:eastAsia="es-ES"/>
              </w:rPr>
              <w:t>20.00</w:t>
            </w:r>
          </w:p>
        </w:tc>
        <w:tc>
          <w:tcPr>
            <w:tcW w:w="1865" w:type="dxa"/>
            <w:tcBorders>
              <w:top w:val="nil"/>
              <w:left w:val="nil"/>
              <w:bottom w:val="single" w:sz="8" w:space="0" w:color="auto"/>
              <w:right w:val="single" w:sz="8" w:space="0" w:color="auto"/>
            </w:tcBorders>
            <w:shd w:val="clear" w:color="auto" w:fill="auto"/>
            <w:noWrap/>
            <w:vAlign w:val="center"/>
          </w:tcPr>
          <w:p w14:paraId="7F83B171" w14:textId="37E073CA" w:rsidR="003B5311" w:rsidRPr="007A120E" w:rsidRDefault="003B5311" w:rsidP="00B014BB">
            <w:pPr>
              <w:spacing w:after="0" w:line="480" w:lineRule="auto"/>
              <w:jc w:val="center"/>
              <w:rPr>
                <w:rFonts w:ascii="Artifex CF Light" w:eastAsia="Times New Roman" w:hAnsi="Artifex CF Light" w:cs="Times New Roman"/>
                <w:i/>
                <w:iCs/>
                <w:color w:val="00264C"/>
                <w:sz w:val="18"/>
                <w:szCs w:val="18"/>
                <w:lang w:eastAsia="es-DO"/>
              </w:rPr>
            </w:pPr>
            <w:r w:rsidRPr="007A120E">
              <w:rPr>
                <w:rFonts w:ascii="Artifex CF Light" w:eastAsia="Times New Roman" w:hAnsi="Artifex CF Light" w:cs="Calibri"/>
                <w:color w:val="00264C"/>
                <w:sz w:val="18"/>
                <w:szCs w:val="18"/>
                <w:lang w:val="es-ES" w:eastAsia="es-ES"/>
              </w:rPr>
              <w:t>1</w:t>
            </w:r>
          </w:p>
        </w:tc>
      </w:tr>
      <w:tr w:rsidR="003B5311" w:rsidRPr="007A120E" w14:paraId="3CBFF07F" w14:textId="77777777" w:rsidTr="0052394D">
        <w:trPr>
          <w:trHeight w:val="600"/>
          <w:jc w:val="right"/>
        </w:trPr>
        <w:tc>
          <w:tcPr>
            <w:tcW w:w="4151" w:type="dxa"/>
            <w:tcBorders>
              <w:top w:val="nil"/>
              <w:left w:val="single" w:sz="8" w:space="0" w:color="auto"/>
              <w:bottom w:val="single" w:sz="8" w:space="0" w:color="auto"/>
              <w:right w:val="single" w:sz="8" w:space="0" w:color="auto"/>
            </w:tcBorders>
            <w:shd w:val="clear" w:color="auto" w:fill="auto"/>
            <w:vAlign w:val="center"/>
          </w:tcPr>
          <w:p w14:paraId="4E832FC6" w14:textId="38C6CB53" w:rsidR="003B5311" w:rsidRPr="007A120E" w:rsidRDefault="003B5311" w:rsidP="00B014BB">
            <w:pPr>
              <w:spacing w:after="0" w:line="480" w:lineRule="auto"/>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19. Corporación De Acueducto Y Alcantarillado De MOCA</w:t>
            </w:r>
          </w:p>
        </w:tc>
        <w:tc>
          <w:tcPr>
            <w:tcW w:w="2345" w:type="dxa"/>
            <w:tcBorders>
              <w:top w:val="nil"/>
              <w:left w:val="nil"/>
              <w:bottom w:val="single" w:sz="8" w:space="0" w:color="auto"/>
              <w:right w:val="single" w:sz="8" w:space="0" w:color="auto"/>
            </w:tcBorders>
            <w:shd w:val="clear" w:color="auto" w:fill="auto"/>
            <w:noWrap/>
            <w:vAlign w:val="center"/>
          </w:tcPr>
          <w:p w14:paraId="19CCA941" w14:textId="33044D3B" w:rsidR="003B5311" w:rsidRPr="007A120E" w:rsidRDefault="003B5311" w:rsidP="00B014BB">
            <w:pPr>
              <w:spacing w:after="0" w:line="480" w:lineRule="auto"/>
              <w:jc w:val="center"/>
              <w:rPr>
                <w:rFonts w:ascii="Artifex CF Light" w:eastAsia="Times New Roman" w:hAnsi="Artifex CF Light" w:cs="Times New Roman"/>
                <w:i/>
                <w:iCs/>
                <w:color w:val="00264C"/>
                <w:sz w:val="18"/>
                <w:szCs w:val="18"/>
                <w:lang w:eastAsia="es-DO"/>
              </w:rPr>
            </w:pPr>
            <w:r w:rsidRPr="007A120E">
              <w:rPr>
                <w:rFonts w:ascii="Artifex CF Light" w:eastAsia="Times New Roman" w:hAnsi="Artifex CF Light" w:cs="Calibri"/>
                <w:color w:val="00264C"/>
                <w:sz w:val="18"/>
                <w:szCs w:val="18"/>
                <w:lang w:val="es-ES" w:eastAsia="es-ES"/>
              </w:rPr>
              <w:t>725.00</w:t>
            </w:r>
          </w:p>
        </w:tc>
        <w:tc>
          <w:tcPr>
            <w:tcW w:w="1865" w:type="dxa"/>
            <w:tcBorders>
              <w:top w:val="nil"/>
              <w:left w:val="nil"/>
              <w:bottom w:val="single" w:sz="8" w:space="0" w:color="auto"/>
              <w:right w:val="single" w:sz="8" w:space="0" w:color="auto"/>
            </w:tcBorders>
            <w:shd w:val="clear" w:color="auto" w:fill="auto"/>
            <w:noWrap/>
            <w:vAlign w:val="center"/>
          </w:tcPr>
          <w:p w14:paraId="5B85F2C9" w14:textId="02325E2E" w:rsidR="003B5311" w:rsidRPr="007A120E" w:rsidRDefault="003B5311" w:rsidP="00B014BB">
            <w:pPr>
              <w:spacing w:after="0" w:line="480" w:lineRule="auto"/>
              <w:jc w:val="center"/>
              <w:rPr>
                <w:rFonts w:ascii="Artifex CF Light" w:eastAsia="Times New Roman" w:hAnsi="Artifex CF Light" w:cs="Times New Roman"/>
                <w:i/>
                <w:iCs/>
                <w:color w:val="00264C"/>
                <w:sz w:val="18"/>
                <w:szCs w:val="18"/>
                <w:lang w:eastAsia="es-DO"/>
              </w:rPr>
            </w:pPr>
            <w:r w:rsidRPr="007A120E">
              <w:rPr>
                <w:rFonts w:ascii="Artifex CF Light" w:eastAsia="Times New Roman" w:hAnsi="Artifex CF Light" w:cs="Calibri"/>
                <w:color w:val="00264C"/>
                <w:sz w:val="18"/>
                <w:szCs w:val="18"/>
                <w:lang w:val="es-ES" w:eastAsia="es-ES"/>
              </w:rPr>
              <w:t>7</w:t>
            </w:r>
          </w:p>
        </w:tc>
      </w:tr>
      <w:tr w:rsidR="003B5311" w:rsidRPr="007A120E" w14:paraId="0D1C2578" w14:textId="77777777" w:rsidTr="0052394D">
        <w:trPr>
          <w:trHeight w:val="600"/>
          <w:jc w:val="right"/>
        </w:trPr>
        <w:tc>
          <w:tcPr>
            <w:tcW w:w="4151" w:type="dxa"/>
            <w:tcBorders>
              <w:top w:val="nil"/>
              <w:left w:val="single" w:sz="8" w:space="0" w:color="auto"/>
              <w:bottom w:val="single" w:sz="8" w:space="0" w:color="auto"/>
              <w:right w:val="single" w:sz="8" w:space="0" w:color="auto"/>
            </w:tcBorders>
            <w:shd w:val="clear" w:color="auto" w:fill="auto"/>
            <w:vAlign w:val="center"/>
          </w:tcPr>
          <w:p w14:paraId="2A7A0C0F" w14:textId="47139E22" w:rsidR="003B5311" w:rsidRPr="007A120E" w:rsidRDefault="003B5311" w:rsidP="00B014BB">
            <w:pPr>
              <w:spacing w:after="0" w:line="480" w:lineRule="auto"/>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20. Ministerio de Trabajo</w:t>
            </w:r>
          </w:p>
        </w:tc>
        <w:tc>
          <w:tcPr>
            <w:tcW w:w="2345" w:type="dxa"/>
            <w:tcBorders>
              <w:top w:val="nil"/>
              <w:left w:val="nil"/>
              <w:bottom w:val="single" w:sz="8" w:space="0" w:color="auto"/>
              <w:right w:val="single" w:sz="8" w:space="0" w:color="auto"/>
            </w:tcBorders>
            <w:shd w:val="clear" w:color="auto" w:fill="auto"/>
            <w:noWrap/>
            <w:vAlign w:val="center"/>
          </w:tcPr>
          <w:p w14:paraId="272D5FB6" w14:textId="48A5E98C" w:rsidR="003B5311" w:rsidRPr="007A120E" w:rsidRDefault="003B5311" w:rsidP="00B014BB">
            <w:pPr>
              <w:spacing w:after="0" w:line="480" w:lineRule="auto"/>
              <w:jc w:val="center"/>
              <w:rPr>
                <w:rFonts w:ascii="Artifex CF Light" w:eastAsia="Times New Roman" w:hAnsi="Artifex CF Light" w:cs="Times New Roman"/>
                <w:i/>
                <w:iCs/>
                <w:color w:val="00264C"/>
                <w:sz w:val="18"/>
                <w:szCs w:val="18"/>
                <w:lang w:eastAsia="es-DO"/>
              </w:rPr>
            </w:pPr>
            <w:r w:rsidRPr="007A120E">
              <w:rPr>
                <w:rFonts w:ascii="Artifex CF Light" w:eastAsia="Times New Roman" w:hAnsi="Artifex CF Light" w:cs="Calibri"/>
                <w:color w:val="00264C"/>
                <w:sz w:val="18"/>
                <w:szCs w:val="18"/>
                <w:lang w:val="es-ES" w:eastAsia="es-ES"/>
              </w:rPr>
              <w:t>4.00</w:t>
            </w:r>
          </w:p>
        </w:tc>
        <w:tc>
          <w:tcPr>
            <w:tcW w:w="1865" w:type="dxa"/>
            <w:tcBorders>
              <w:top w:val="nil"/>
              <w:left w:val="nil"/>
              <w:bottom w:val="single" w:sz="8" w:space="0" w:color="auto"/>
              <w:right w:val="single" w:sz="8" w:space="0" w:color="auto"/>
            </w:tcBorders>
            <w:shd w:val="clear" w:color="auto" w:fill="auto"/>
            <w:noWrap/>
            <w:vAlign w:val="center"/>
          </w:tcPr>
          <w:p w14:paraId="12BD8ECE" w14:textId="15E610F0" w:rsidR="003B5311" w:rsidRPr="007A120E" w:rsidRDefault="003B5311" w:rsidP="00B014BB">
            <w:pPr>
              <w:spacing w:after="0" w:line="480" w:lineRule="auto"/>
              <w:jc w:val="center"/>
              <w:rPr>
                <w:rFonts w:ascii="Artifex CF Light" w:eastAsia="Times New Roman" w:hAnsi="Artifex CF Light" w:cs="Times New Roman"/>
                <w:i/>
                <w:iCs/>
                <w:color w:val="00264C"/>
                <w:sz w:val="18"/>
                <w:szCs w:val="18"/>
                <w:lang w:eastAsia="es-DO"/>
              </w:rPr>
            </w:pPr>
            <w:r w:rsidRPr="007A120E">
              <w:rPr>
                <w:rFonts w:ascii="Artifex CF Light" w:eastAsia="Times New Roman" w:hAnsi="Artifex CF Light" w:cs="Calibri"/>
                <w:color w:val="00264C"/>
                <w:sz w:val="18"/>
                <w:szCs w:val="18"/>
                <w:lang w:val="es-ES" w:eastAsia="es-ES"/>
              </w:rPr>
              <w:t>4</w:t>
            </w:r>
          </w:p>
        </w:tc>
      </w:tr>
      <w:tr w:rsidR="003B5311" w:rsidRPr="007A120E" w14:paraId="5EA96FFD" w14:textId="77777777" w:rsidTr="0052394D">
        <w:trPr>
          <w:trHeight w:val="473"/>
          <w:jc w:val="right"/>
        </w:trPr>
        <w:tc>
          <w:tcPr>
            <w:tcW w:w="4151" w:type="dxa"/>
            <w:tcBorders>
              <w:top w:val="nil"/>
              <w:left w:val="single" w:sz="8" w:space="0" w:color="auto"/>
              <w:bottom w:val="single" w:sz="8" w:space="0" w:color="auto"/>
              <w:right w:val="single" w:sz="8" w:space="0" w:color="auto"/>
            </w:tcBorders>
            <w:shd w:val="clear" w:color="auto" w:fill="auto"/>
            <w:vAlign w:val="center"/>
          </w:tcPr>
          <w:p w14:paraId="0BD61BA7" w14:textId="3624938A" w:rsidR="003B5311" w:rsidRPr="007A120E" w:rsidRDefault="003B5311" w:rsidP="00B014BB">
            <w:pPr>
              <w:spacing w:after="0" w:line="480" w:lineRule="auto"/>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21. Ministerio de Relaciones Exteriores</w:t>
            </w:r>
          </w:p>
        </w:tc>
        <w:tc>
          <w:tcPr>
            <w:tcW w:w="2345" w:type="dxa"/>
            <w:tcBorders>
              <w:top w:val="nil"/>
              <w:left w:val="nil"/>
              <w:bottom w:val="single" w:sz="8" w:space="0" w:color="auto"/>
              <w:right w:val="single" w:sz="8" w:space="0" w:color="auto"/>
            </w:tcBorders>
            <w:shd w:val="clear" w:color="auto" w:fill="auto"/>
            <w:noWrap/>
            <w:vAlign w:val="center"/>
          </w:tcPr>
          <w:p w14:paraId="2FEF8BD8" w14:textId="5ADC3211" w:rsidR="003B5311" w:rsidRPr="007A120E" w:rsidRDefault="003B5311" w:rsidP="00B014BB">
            <w:pPr>
              <w:spacing w:after="0" w:line="480" w:lineRule="auto"/>
              <w:jc w:val="center"/>
              <w:rPr>
                <w:rFonts w:ascii="Artifex CF Light" w:eastAsia="Times New Roman" w:hAnsi="Artifex CF Light" w:cs="Times New Roman"/>
                <w:i/>
                <w:iCs/>
                <w:color w:val="00264C"/>
                <w:sz w:val="18"/>
                <w:szCs w:val="18"/>
                <w:lang w:eastAsia="es-DO"/>
              </w:rPr>
            </w:pPr>
            <w:r w:rsidRPr="007A120E">
              <w:rPr>
                <w:rFonts w:ascii="Artifex CF Light" w:eastAsia="Times New Roman" w:hAnsi="Artifex CF Light" w:cs="Calibri"/>
                <w:color w:val="00264C"/>
                <w:sz w:val="18"/>
                <w:szCs w:val="18"/>
                <w:lang w:val="es-ES" w:eastAsia="es-ES"/>
              </w:rPr>
              <w:t>11,907,500.00</w:t>
            </w:r>
          </w:p>
        </w:tc>
        <w:tc>
          <w:tcPr>
            <w:tcW w:w="1865" w:type="dxa"/>
            <w:tcBorders>
              <w:top w:val="nil"/>
              <w:left w:val="nil"/>
              <w:bottom w:val="single" w:sz="8" w:space="0" w:color="auto"/>
              <w:right w:val="single" w:sz="8" w:space="0" w:color="auto"/>
            </w:tcBorders>
            <w:shd w:val="clear" w:color="auto" w:fill="auto"/>
            <w:noWrap/>
            <w:vAlign w:val="center"/>
          </w:tcPr>
          <w:p w14:paraId="13D49D76" w14:textId="212FB20E" w:rsidR="003B5311" w:rsidRPr="007A120E" w:rsidRDefault="003B5311" w:rsidP="00B014BB">
            <w:pPr>
              <w:spacing w:after="0" w:line="480" w:lineRule="auto"/>
              <w:jc w:val="center"/>
              <w:rPr>
                <w:rFonts w:ascii="Artifex CF Light" w:eastAsia="Times New Roman" w:hAnsi="Artifex CF Light" w:cs="Times New Roman"/>
                <w:i/>
                <w:iCs/>
                <w:color w:val="00264C"/>
                <w:sz w:val="18"/>
                <w:szCs w:val="18"/>
                <w:lang w:eastAsia="es-DO"/>
              </w:rPr>
            </w:pPr>
            <w:r w:rsidRPr="007A120E">
              <w:rPr>
                <w:rFonts w:ascii="Artifex CF Light" w:eastAsia="Times New Roman" w:hAnsi="Artifex CF Light" w:cs="Calibri"/>
                <w:color w:val="00264C"/>
                <w:sz w:val="18"/>
                <w:szCs w:val="18"/>
                <w:lang w:val="es-ES" w:eastAsia="es-ES"/>
              </w:rPr>
              <w:t>13,936</w:t>
            </w:r>
          </w:p>
        </w:tc>
      </w:tr>
      <w:tr w:rsidR="003B5311" w:rsidRPr="007A120E" w14:paraId="0349ECFB" w14:textId="77777777" w:rsidTr="0052394D">
        <w:trPr>
          <w:trHeight w:val="473"/>
          <w:jc w:val="right"/>
        </w:trPr>
        <w:tc>
          <w:tcPr>
            <w:tcW w:w="4151" w:type="dxa"/>
            <w:tcBorders>
              <w:top w:val="nil"/>
              <w:left w:val="single" w:sz="8" w:space="0" w:color="auto"/>
              <w:bottom w:val="single" w:sz="8" w:space="0" w:color="auto"/>
              <w:right w:val="single" w:sz="8" w:space="0" w:color="auto"/>
            </w:tcBorders>
            <w:shd w:val="clear" w:color="auto" w:fill="auto"/>
            <w:vAlign w:val="center"/>
          </w:tcPr>
          <w:p w14:paraId="7C596B18" w14:textId="3DCE743D" w:rsidR="003B5311" w:rsidRPr="007A120E" w:rsidRDefault="003B5311" w:rsidP="00B014BB">
            <w:pPr>
              <w:spacing w:after="0" w:line="480" w:lineRule="auto"/>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22. Ministerio de Salud Pública y Asistencia Social</w:t>
            </w:r>
          </w:p>
        </w:tc>
        <w:tc>
          <w:tcPr>
            <w:tcW w:w="2345" w:type="dxa"/>
            <w:tcBorders>
              <w:top w:val="nil"/>
              <w:left w:val="nil"/>
              <w:bottom w:val="single" w:sz="8" w:space="0" w:color="auto"/>
              <w:right w:val="single" w:sz="8" w:space="0" w:color="auto"/>
            </w:tcBorders>
            <w:shd w:val="clear" w:color="auto" w:fill="auto"/>
            <w:noWrap/>
            <w:vAlign w:val="center"/>
          </w:tcPr>
          <w:p w14:paraId="0D6E753A" w14:textId="7253F00F" w:rsidR="003B5311" w:rsidRPr="007A120E" w:rsidRDefault="003B5311"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62,223.00</w:t>
            </w:r>
          </w:p>
        </w:tc>
        <w:tc>
          <w:tcPr>
            <w:tcW w:w="1865" w:type="dxa"/>
            <w:tcBorders>
              <w:top w:val="nil"/>
              <w:left w:val="nil"/>
              <w:bottom w:val="single" w:sz="8" w:space="0" w:color="auto"/>
              <w:right w:val="single" w:sz="8" w:space="0" w:color="auto"/>
            </w:tcBorders>
            <w:shd w:val="clear" w:color="auto" w:fill="auto"/>
            <w:noWrap/>
            <w:vAlign w:val="center"/>
          </w:tcPr>
          <w:p w14:paraId="6193EF23" w14:textId="35612154" w:rsidR="003B5311" w:rsidRPr="007A120E" w:rsidRDefault="003B5311"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val="es-ES" w:eastAsia="es-ES"/>
              </w:rPr>
              <w:t>38</w:t>
            </w:r>
          </w:p>
        </w:tc>
      </w:tr>
      <w:tr w:rsidR="003B5311" w:rsidRPr="007A120E" w14:paraId="4C8D7E70" w14:textId="77777777" w:rsidTr="00BA2929">
        <w:trPr>
          <w:trHeight w:val="347"/>
          <w:jc w:val="right"/>
        </w:trPr>
        <w:tc>
          <w:tcPr>
            <w:tcW w:w="4151" w:type="dxa"/>
            <w:tcBorders>
              <w:top w:val="nil"/>
              <w:left w:val="single" w:sz="8" w:space="0" w:color="auto"/>
              <w:bottom w:val="single" w:sz="8" w:space="0" w:color="auto"/>
              <w:right w:val="single" w:sz="8" w:space="0" w:color="auto"/>
            </w:tcBorders>
            <w:shd w:val="clear" w:color="auto" w:fill="8DB3E2" w:themeFill="text2" w:themeFillTint="66"/>
            <w:vAlign w:val="center"/>
            <w:hideMark/>
          </w:tcPr>
          <w:p w14:paraId="419D29BF" w14:textId="6A485620" w:rsidR="003B5311" w:rsidRPr="007A120E" w:rsidRDefault="003B5311" w:rsidP="00B014BB">
            <w:pPr>
              <w:spacing w:after="0" w:line="480" w:lineRule="auto"/>
              <w:rPr>
                <w:rFonts w:ascii="Artifex CF Light" w:eastAsia="Times New Roman" w:hAnsi="Artifex CF Light" w:cs="Times New Roman"/>
                <w:b/>
                <w:color w:val="00264C"/>
                <w:sz w:val="18"/>
                <w:szCs w:val="18"/>
                <w:lang w:eastAsia="es-DO"/>
              </w:rPr>
            </w:pPr>
            <w:r w:rsidRPr="007A120E">
              <w:rPr>
                <w:rFonts w:ascii="Artifex CF Light" w:eastAsia="Times New Roman" w:hAnsi="Artifex CF Light" w:cs="Calibri"/>
                <w:b/>
                <w:bCs/>
                <w:color w:val="00264C"/>
                <w:sz w:val="18"/>
                <w:szCs w:val="18"/>
                <w:lang w:val="es-ES" w:eastAsia="es-ES"/>
              </w:rPr>
              <w:t>Total</w:t>
            </w:r>
          </w:p>
        </w:tc>
        <w:tc>
          <w:tcPr>
            <w:tcW w:w="2345" w:type="dxa"/>
            <w:tcBorders>
              <w:top w:val="nil"/>
              <w:left w:val="nil"/>
              <w:bottom w:val="single" w:sz="8" w:space="0" w:color="auto"/>
              <w:right w:val="single" w:sz="8" w:space="0" w:color="auto"/>
            </w:tcBorders>
            <w:shd w:val="clear" w:color="auto" w:fill="8DB3E2" w:themeFill="text2" w:themeFillTint="66"/>
            <w:noWrap/>
            <w:vAlign w:val="center"/>
          </w:tcPr>
          <w:p w14:paraId="45576D49" w14:textId="741CF5D2" w:rsidR="003B5311" w:rsidRPr="007A120E" w:rsidRDefault="003B5311" w:rsidP="00B014BB">
            <w:pPr>
              <w:spacing w:after="0" w:line="480" w:lineRule="auto"/>
              <w:jc w:val="center"/>
              <w:rPr>
                <w:rFonts w:ascii="Artifex CF Light" w:eastAsia="Times New Roman" w:hAnsi="Artifex CF Light" w:cs="Times New Roman"/>
                <w:i/>
                <w:iCs/>
                <w:color w:val="00264C"/>
                <w:sz w:val="18"/>
                <w:szCs w:val="18"/>
                <w:lang w:eastAsia="es-DO"/>
              </w:rPr>
            </w:pPr>
            <w:r w:rsidRPr="007A120E">
              <w:rPr>
                <w:rFonts w:ascii="Artifex CF Light" w:eastAsia="Times New Roman" w:hAnsi="Artifex CF Light" w:cs="Calibri"/>
                <w:b/>
                <w:bCs/>
                <w:color w:val="00264C"/>
                <w:sz w:val="18"/>
                <w:szCs w:val="18"/>
                <w:lang w:val="es-ES" w:eastAsia="es-ES"/>
              </w:rPr>
              <w:t>343,716,389.52</w:t>
            </w:r>
          </w:p>
        </w:tc>
        <w:tc>
          <w:tcPr>
            <w:tcW w:w="1865" w:type="dxa"/>
            <w:tcBorders>
              <w:top w:val="nil"/>
              <w:left w:val="nil"/>
              <w:bottom w:val="single" w:sz="8" w:space="0" w:color="auto"/>
              <w:right w:val="single" w:sz="8" w:space="0" w:color="auto"/>
            </w:tcBorders>
            <w:shd w:val="clear" w:color="auto" w:fill="8DB3E2" w:themeFill="text2" w:themeFillTint="66"/>
            <w:noWrap/>
            <w:vAlign w:val="center"/>
          </w:tcPr>
          <w:p w14:paraId="46086EBF" w14:textId="160F5E38" w:rsidR="003B5311" w:rsidRPr="007A120E" w:rsidRDefault="003B5311" w:rsidP="00B014BB">
            <w:pPr>
              <w:spacing w:after="0" w:line="480" w:lineRule="auto"/>
              <w:jc w:val="center"/>
              <w:rPr>
                <w:rFonts w:ascii="Artifex CF Light" w:eastAsia="Times New Roman" w:hAnsi="Artifex CF Light" w:cs="Times New Roman"/>
                <w:i/>
                <w:iCs/>
                <w:color w:val="00264C"/>
                <w:sz w:val="18"/>
                <w:szCs w:val="18"/>
                <w:lang w:eastAsia="es-DO"/>
              </w:rPr>
            </w:pPr>
            <w:r w:rsidRPr="007A120E">
              <w:rPr>
                <w:rFonts w:ascii="Artifex CF Light" w:eastAsia="Times New Roman" w:hAnsi="Artifex CF Light" w:cs="Calibri"/>
                <w:b/>
                <w:bCs/>
                <w:color w:val="00264C"/>
                <w:sz w:val="18"/>
                <w:szCs w:val="18"/>
                <w:lang w:val="es-ES" w:eastAsia="es-ES"/>
              </w:rPr>
              <w:t>136,121</w:t>
            </w:r>
          </w:p>
        </w:tc>
      </w:tr>
    </w:tbl>
    <w:p w14:paraId="6C1AAB37" w14:textId="77777777" w:rsidR="00E74014" w:rsidRPr="007A120E" w:rsidRDefault="00E74014" w:rsidP="00F4606D">
      <w:pPr>
        <w:spacing w:after="0" w:line="480" w:lineRule="auto"/>
        <w:jc w:val="both"/>
        <w:rPr>
          <w:rFonts w:ascii="Artifex CF Light" w:hAnsi="Artifex CF Light" w:cs="Times New Roman"/>
          <w:color w:val="00264C"/>
          <w:sz w:val="18"/>
          <w:szCs w:val="18"/>
        </w:rPr>
      </w:pPr>
    </w:p>
    <w:p w14:paraId="4D147274" w14:textId="77777777" w:rsidR="00434239" w:rsidRPr="007A120E" w:rsidRDefault="00434239" w:rsidP="00F4606D">
      <w:pPr>
        <w:pStyle w:val="Prrafodelista"/>
        <w:spacing w:after="160" w:line="480" w:lineRule="auto"/>
        <w:ind w:left="0"/>
        <w:jc w:val="both"/>
        <w:rPr>
          <w:rFonts w:ascii="Artifex CF Light" w:hAnsi="Artifex CF Light" w:cs="Times New Roman"/>
          <w:b/>
          <w:color w:val="00264C"/>
          <w:sz w:val="18"/>
          <w:szCs w:val="18"/>
        </w:rPr>
      </w:pPr>
    </w:p>
    <w:p w14:paraId="184E7618" w14:textId="77777777" w:rsidR="0052394D" w:rsidRPr="007A120E" w:rsidRDefault="0052394D" w:rsidP="00F4606D">
      <w:pPr>
        <w:pStyle w:val="Prrafodelista"/>
        <w:spacing w:after="160" w:line="480" w:lineRule="auto"/>
        <w:ind w:left="0"/>
        <w:jc w:val="both"/>
        <w:rPr>
          <w:rFonts w:ascii="Artifex CF Light" w:hAnsi="Artifex CF Light" w:cs="Times New Roman"/>
          <w:b/>
          <w:color w:val="00264C"/>
          <w:sz w:val="18"/>
          <w:szCs w:val="18"/>
        </w:rPr>
      </w:pPr>
    </w:p>
    <w:p w14:paraId="1515264D" w14:textId="77777777" w:rsidR="0052394D" w:rsidRPr="007A120E" w:rsidRDefault="0052394D" w:rsidP="00F4606D">
      <w:pPr>
        <w:pStyle w:val="Prrafodelista"/>
        <w:spacing w:after="160" w:line="480" w:lineRule="auto"/>
        <w:ind w:left="0"/>
        <w:jc w:val="both"/>
        <w:rPr>
          <w:rFonts w:ascii="Artifex CF Light" w:hAnsi="Artifex CF Light" w:cs="Times New Roman"/>
          <w:b/>
          <w:color w:val="00264C"/>
          <w:sz w:val="18"/>
          <w:szCs w:val="18"/>
        </w:rPr>
      </w:pPr>
    </w:p>
    <w:p w14:paraId="5DE77B69" w14:textId="77777777" w:rsidR="00411DCA" w:rsidRPr="007A120E" w:rsidRDefault="00411DCA" w:rsidP="00B014BB">
      <w:pPr>
        <w:pStyle w:val="Prrafodelista"/>
        <w:numPr>
          <w:ilvl w:val="0"/>
          <w:numId w:val="58"/>
        </w:numPr>
        <w:spacing w:after="160" w:line="480" w:lineRule="auto"/>
        <w:jc w:val="both"/>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Incorporar el 80% de los recursos líquidos de financiamientos externos a la CUT (UEPEX).</w:t>
      </w:r>
    </w:p>
    <w:p w14:paraId="676B188F" w14:textId="77777777" w:rsidR="0052394D" w:rsidRPr="007A120E" w:rsidRDefault="0052394D" w:rsidP="0052394D">
      <w:pPr>
        <w:pStyle w:val="Prrafodelista"/>
        <w:spacing w:after="160" w:line="480" w:lineRule="auto"/>
        <w:ind w:left="0"/>
        <w:jc w:val="both"/>
        <w:rPr>
          <w:rFonts w:ascii="Artifex CF Light" w:hAnsi="Artifex CF Light" w:cs="Times New Roman"/>
          <w:b/>
          <w:color w:val="00264C"/>
          <w:sz w:val="18"/>
          <w:szCs w:val="18"/>
        </w:rPr>
      </w:pPr>
    </w:p>
    <w:p w14:paraId="14764C2E" w14:textId="5649251C" w:rsidR="00E74014" w:rsidRPr="007A120E" w:rsidRDefault="00411DCA" w:rsidP="00F4606D">
      <w:pPr>
        <w:pStyle w:val="Prrafodelista"/>
        <w:spacing w:line="480" w:lineRule="auto"/>
        <w:ind w:left="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 xml:space="preserve">Los recursos de las Unidades Ejecutoras de Proyectos Externos (UEPEX), por requerimiento de </w:t>
      </w:r>
      <w:r w:rsidR="00F50999" w:rsidRPr="007A120E">
        <w:rPr>
          <w:rFonts w:ascii="Artifex CF Light" w:hAnsi="Artifex CF Light" w:cs="Times New Roman"/>
          <w:color w:val="00264C"/>
          <w:sz w:val="18"/>
          <w:szCs w:val="18"/>
        </w:rPr>
        <w:t xml:space="preserve">las políticas de algunos organismos financiadores y donantes, suelen administrarse en cuentas </w:t>
      </w:r>
      <w:r w:rsidRPr="007A120E">
        <w:rPr>
          <w:rFonts w:ascii="Artifex CF Light" w:hAnsi="Artifex CF Light" w:cs="Times New Roman"/>
          <w:color w:val="00264C"/>
          <w:sz w:val="18"/>
          <w:szCs w:val="18"/>
        </w:rPr>
        <w:t>independientes al fondo general y tienen su propio modelo de regularización de gastos. Sin embargo, los ya citados recursos también forman parte de</w:t>
      </w:r>
      <w:r w:rsidR="001568F9" w:rsidRPr="007A120E">
        <w:rPr>
          <w:rFonts w:ascii="Artifex CF Light" w:hAnsi="Artifex CF Light" w:cs="Times New Roman"/>
          <w:color w:val="00264C"/>
          <w:sz w:val="18"/>
          <w:szCs w:val="18"/>
        </w:rPr>
        <w:t xml:space="preserve"> </w:t>
      </w:r>
      <w:r w:rsidRPr="007A120E">
        <w:rPr>
          <w:rFonts w:ascii="Artifex CF Light" w:hAnsi="Artifex CF Light" w:cs="Times New Roman"/>
          <w:color w:val="00264C"/>
          <w:sz w:val="18"/>
          <w:szCs w:val="18"/>
        </w:rPr>
        <w:t>l</w:t>
      </w:r>
      <w:r w:rsidR="001568F9" w:rsidRPr="007A120E">
        <w:rPr>
          <w:rFonts w:ascii="Artifex CF Light" w:hAnsi="Artifex CF Light" w:cs="Times New Roman"/>
          <w:color w:val="00264C"/>
          <w:sz w:val="18"/>
          <w:szCs w:val="18"/>
        </w:rPr>
        <w:t>os</w:t>
      </w:r>
      <w:r w:rsidRPr="007A120E">
        <w:rPr>
          <w:rFonts w:ascii="Artifex CF Light" w:hAnsi="Artifex CF Light" w:cs="Times New Roman"/>
          <w:color w:val="00264C"/>
          <w:sz w:val="18"/>
          <w:szCs w:val="18"/>
        </w:rPr>
        <w:t xml:space="preserve"> ingreso</w:t>
      </w:r>
      <w:r w:rsidR="001568F9" w:rsidRPr="007A120E">
        <w:rPr>
          <w:rFonts w:ascii="Artifex CF Light" w:hAnsi="Artifex CF Light" w:cs="Times New Roman"/>
          <w:color w:val="00264C"/>
          <w:sz w:val="18"/>
          <w:szCs w:val="18"/>
        </w:rPr>
        <w:t>s</w:t>
      </w:r>
      <w:r w:rsidRPr="007A120E">
        <w:rPr>
          <w:rFonts w:ascii="Artifex CF Light" w:hAnsi="Artifex CF Light" w:cs="Times New Roman"/>
          <w:color w:val="00264C"/>
          <w:sz w:val="18"/>
          <w:szCs w:val="18"/>
        </w:rPr>
        <w:t xml:space="preserve"> </w:t>
      </w:r>
      <w:r w:rsidR="001568F9" w:rsidRPr="007A120E">
        <w:rPr>
          <w:rFonts w:ascii="Artifex CF Light" w:hAnsi="Artifex CF Light" w:cs="Times New Roman"/>
          <w:color w:val="00264C"/>
          <w:sz w:val="18"/>
          <w:szCs w:val="18"/>
        </w:rPr>
        <w:t>fiscales</w:t>
      </w:r>
      <w:r w:rsidRPr="007A120E">
        <w:rPr>
          <w:rFonts w:ascii="Artifex CF Light" w:hAnsi="Artifex CF Light" w:cs="Times New Roman"/>
          <w:color w:val="00264C"/>
          <w:sz w:val="18"/>
          <w:szCs w:val="18"/>
        </w:rPr>
        <w:t xml:space="preserve">, por el principio de entidad contable del Estado.  En atención a ello, la Tesorería Nacional en </w:t>
      </w:r>
      <w:r w:rsidR="001568F9" w:rsidRPr="007A120E">
        <w:rPr>
          <w:rFonts w:ascii="Artifex CF Light" w:hAnsi="Artifex CF Light" w:cs="Times New Roman"/>
          <w:color w:val="00264C"/>
          <w:sz w:val="18"/>
          <w:szCs w:val="18"/>
        </w:rPr>
        <w:t xml:space="preserve">coordinación con </w:t>
      </w:r>
      <w:r w:rsidRPr="007A120E">
        <w:rPr>
          <w:rFonts w:ascii="Artifex CF Light" w:hAnsi="Artifex CF Light" w:cs="Times New Roman"/>
          <w:color w:val="00264C"/>
          <w:sz w:val="18"/>
          <w:szCs w:val="18"/>
        </w:rPr>
        <w:t>los entes financiadores ha desarrollado un proyecto para que estos montos sean administrados por el Tesoro en subcuentas (manteniendo la independencia del registro financiero y la titularidad de los mismos). Los siguientes</w:t>
      </w:r>
      <w:r w:rsidR="001568F9" w:rsidRPr="007A120E">
        <w:rPr>
          <w:rFonts w:ascii="Artifex CF Light" w:hAnsi="Artifex CF Light" w:cs="Times New Roman"/>
          <w:color w:val="00264C"/>
          <w:sz w:val="18"/>
          <w:szCs w:val="18"/>
        </w:rPr>
        <w:t xml:space="preserve"> proyectos</w:t>
      </w:r>
      <w:r w:rsidRPr="007A120E">
        <w:rPr>
          <w:rFonts w:ascii="Artifex CF Light" w:hAnsi="Artifex CF Light" w:cs="Times New Roman"/>
          <w:color w:val="00264C"/>
          <w:sz w:val="18"/>
          <w:szCs w:val="18"/>
        </w:rPr>
        <w:t xml:space="preserve"> fueron incorporados en 20</w:t>
      </w:r>
      <w:r w:rsidR="000026CC" w:rsidRPr="007A120E">
        <w:rPr>
          <w:rFonts w:ascii="Artifex CF Light" w:hAnsi="Artifex CF Light" w:cs="Times New Roman"/>
          <w:color w:val="00264C"/>
          <w:sz w:val="18"/>
          <w:szCs w:val="18"/>
        </w:rPr>
        <w:t>20</w:t>
      </w:r>
      <w:r w:rsidRPr="007A120E">
        <w:rPr>
          <w:rFonts w:ascii="Artifex CF Light" w:hAnsi="Artifex CF Light" w:cs="Times New Roman"/>
          <w:color w:val="00264C"/>
          <w:sz w:val="18"/>
          <w:szCs w:val="18"/>
        </w:rPr>
        <w:t xml:space="preserve"> a esta modalidad:   </w:t>
      </w:r>
    </w:p>
    <w:p w14:paraId="0277A661" w14:textId="77777777" w:rsidR="00A57E2B" w:rsidRDefault="00A57E2B" w:rsidP="00F4606D">
      <w:pPr>
        <w:pStyle w:val="Sinespaciado"/>
        <w:spacing w:line="480" w:lineRule="auto"/>
        <w:jc w:val="both"/>
        <w:rPr>
          <w:rFonts w:ascii="Artifex CF Light" w:hAnsi="Artifex CF Light"/>
          <w:b/>
          <w:color w:val="00264C"/>
          <w:sz w:val="20"/>
          <w:szCs w:val="18"/>
        </w:rPr>
      </w:pPr>
    </w:p>
    <w:p w14:paraId="43369069" w14:textId="77777777" w:rsidR="00A57E2B" w:rsidRDefault="00A57E2B" w:rsidP="00F4606D">
      <w:pPr>
        <w:pStyle w:val="Sinespaciado"/>
        <w:spacing w:line="480" w:lineRule="auto"/>
        <w:jc w:val="both"/>
        <w:rPr>
          <w:rFonts w:ascii="Artifex CF Light" w:hAnsi="Artifex CF Light"/>
          <w:b/>
          <w:color w:val="00264C"/>
          <w:sz w:val="20"/>
          <w:szCs w:val="18"/>
        </w:rPr>
      </w:pPr>
    </w:p>
    <w:p w14:paraId="1F4ED654" w14:textId="77777777" w:rsidR="00A57E2B" w:rsidRDefault="00A57E2B" w:rsidP="00F4606D">
      <w:pPr>
        <w:pStyle w:val="Sinespaciado"/>
        <w:spacing w:line="480" w:lineRule="auto"/>
        <w:jc w:val="both"/>
        <w:rPr>
          <w:rFonts w:ascii="Artifex CF Light" w:hAnsi="Artifex CF Light"/>
          <w:b/>
          <w:color w:val="00264C"/>
          <w:sz w:val="20"/>
          <w:szCs w:val="18"/>
        </w:rPr>
      </w:pPr>
    </w:p>
    <w:p w14:paraId="2E811841" w14:textId="77777777" w:rsidR="00A57E2B" w:rsidRDefault="00A57E2B" w:rsidP="00F4606D">
      <w:pPr>
        <w:pStyle w:val="Sinespaciado"/>
        <w:spacing w:line="480" w:lineRule="auto"/>
        <w:jc w:val="both"/>
        <w:rPr>
          <w:rFonts w:ascii="Artifex CF Light" w:hAnsi="Artifex CF Light"/>
          <w:b/>
          <w:color w:val="00264C"/>
          <w:sz w:val="20"/>
          <w:szCs w:val="18"/>
        </w:rPr>
      </w:pPr>
    </w:p>
    <w:p w14:paraId="298C30E2" w14:textId="77777777" w:rsidR="00A57E2B" w:rsidRDefault="00A57E2B" w:rsidP="00F4606D">
      <w:pPr>
        <w:pStyle w:val="Sinespaciado"/>
        <w:spacing w:line="480" w:lineRule="auto"/>
        <w:jc w:val="both"/>
        <w:rPr>
          <w:rFonts w:ascii="Artifex CF Light" w:hAnsi="Artifex CF Light"/>
          <w:b/>
          <w:color w:val="00264C"/>
          <w:sz w:val="20"/>
          <w:szCs w:val="18"/>
        </w:rPr>
      </w:pPr>
    </w:p>
    <w:p w14:paraId="023C1B95" w14:textId="77777777" w:rsidR="00A57E2B" w:rsidRDefault="00A57E2B" w:rsidP="00F4606D">
      <w:pPr>
        <w:pStyle w:val="Sinespaciado"/>
        <w:spacing w:line="480" w:lineRule="auto"/>
        <w:jc w:val="both"/>
        <w:rPr>
          <w:rFonts w:ascii="Artifex CF Light" w:hAnsi="Artifex CF Light"/>
          <w:b/>
          <w:color w:val="00264C"/>
          <w:sz w:val="20"/>
          <w:szCs w:val="18"/>
        </w:rPr>
      </w:pPr>
    </w:p>
    <w:p w14:paraId="56FACF8F" w14:textId="77777777" w:rsidR="00A57E2B" w:rsidRDefault="00A57E2B" w:rsidP="00F4606D">
      <w:pPr>
        <w:pStyle w:val="Sinespaciado"/>
        <w:spacing w:line="480" w:lineRule="auto"/>
        <w:jc w:val="both"/>
        <w:rPr>
          <w:rFonts w:ascii="Artifex CF Light" w:hAnsi="Artifex CF Light"/>
          <w:b/>
          <w:color w:val="00264C"/>
          <w:sz w:val="20"/>
          <w:szCs w:val="18"/>
        </w:rPr>
      </w:pPr>
    </w:p>
    <w:p w14:paraId="6EF99623" w14:textId="77777777" w:rsidR="00A57E2B" w:rsidRDefault="00A57E2B" w:rsidP="00F4606D">
      <w:pPr>
        <w:pStyle w:val="Sinespaciado"/>
        <w:spacing w:line="480" w:lineRule="auto"/>
        <w:jc w:val="both"/>
        <w:rPr>
          <w:rFonts w:ascii="Artifex CF Light" w:hAnsi="Artifex CF Light"/>
          <w:b/>
          <w:color w:val="00264C"/>
          <w:sz w:val="20"/>
          <w:szCs w:val="18"/>
        </w:rPr>
      </w:pPr>
    </w:p>
    <w:p w14:paraId="7801B0DA" w14:textId="77777777" w:rsidR="00A57E2B" w:rsidRDefault="00A57E2B" w:rsidP="00F4606D">
      <w:pPr>
        <w:pStyle w:val="Sinespaciado"/>
        <w:spacing w:line="480" w:lineRule="auto"/>
        <w:jc w:val="both"/>
        <w:rPr>
          <w:rFonts w:ascii="Artifex CF Light" w:hAnsi="Artifex CF Light"/>
          <w:b/>
          <w:color w:val="00264C"/>
          <w:sz w:val="20"/>
          <w:szCs w:val="18"/>
        </w:rPr>
      </w:pPr>
    </w:p>
    <w:p w14:paraId="73EA8A03" w14:textId="77777777" w:rsidR="00A57E2B" w:rsidRDefault="00A57E2B" w:rsidP="00F4606D">
      <w:pPr>
        <w:pStyle w:val="Sinespaciado"/>
        <w:spacing w:line="480" w:lineRule="auto"/>
        <w:jc w:val="both"/>
        <w:rPr>
          <w:rFonts w:ascii="Artifex CF Light" w:hAnsi="Artifex CF Light"/>
          <w:b/>
          <w:color w:val="00264C"/>
          <w:sz w:val="20"/>
          <w:szCs w:val="18"/>
        </w:rPr>
      </w:pPr>
    </w:p>
    <w:p w14:paraId="07BD87CF" w14:textId="77777777" w:rsidR="00A57E2B" w:rsidRDefault="00A57E2B" w:rsidP="00F4606D">
      <w:pPr>
        <w:pStyle w:val="Sinespaciado"/>
        <w:spacing w:line="480" w:lineRule="auto"/>
        <w:jc w:val="both"/>
        <w:rPr>
          <w:rFonts w:ascii="Artifex CF Light" w:hAnsi="Artifex CF Light"/>
          <w:b/>
          <w:color w:val="00264C"/>
          <w:sz w:val="20"/>
          <w:szCs w:val="18"/>
        </w:rPr>
      </w:pPr>
    </w:p>
    <w:p w14:paraId="0D0FC746" w14:textId="77777777" w:rsidR="00A57E2B" w:rsidRDefault="00A57E2B" w:rsidP="00F4606D">
      <w:pPr>
        <w:pStyle w:val="Sinespaciado"/>
        <w:spacing w:line="480" w:lineRule="auto"/>
        <w:jc w:val="both"/>
        <w:rPr>
          <w:rFonts w:ascii="Artifex CF Light" w:hAnsi="Artifex CF Light"/>
          <w:b/>
          <w:color w:val="00264C"/>
          <w:sz w:val="20"/>
          <w:szCs w:val="18"/>
        </w:rPr>
      </w:pPr>
    </w:p>
    <w:p w14:paraId="4F2194C3" w14:textId="77777777" w:rsidR="00F50999" w:rsidRDefault="00F50999" w:rsidP="00F4606D">
      <w:pPr>
        <w:pStyle w:val="Sinespaciado"/>
        <w:spacing w:line="480" w:lineRule="auto"/>
        <w:jc w:val="both"/>
        <w:rPr>
          <w:rFonts w:ascii="Artifex CF Light" w:hAnsi="Artifex CF Light"/>
          <w:b/>
          <w:color w:val="00264C"/>
          <w:sz w:val="20"/>
          <w:szCs w:val="18"/>
        </w:rPr>
      </w:pPr>
    </w:p>
    <w:p w14:paraId="315C8F50" w14:textId="77777777" w:rsidR="00A57E2B" w:rsidRDefault="00A57E2B" w:rsidP="00F4606D">
      <w:pPr>
        <w:pStyle w:val="Sinespaciado"/>
        <w:spacing w:line="480" w:lineRule="auto"/>
        <w:jc w:val="both"/>
        <w:rPr>
          <w:rFonts w:ascii="Artifex CF Light" w:hAnsi="Artifex CF Light"/>
          <w:b/>
          <w:color w:val="00264C"/>
          <w:sz w:val="20"/>
          <w:szCs w:val="18"/>
        </w:rPr>
      </w:pPr>
    </w:p>
    <w:p w14:paraId="46F2C375" w14:textId="77777777" w:rsidR="00A57E2B" w:rsidRDefault="00A57E2B" w:rsidP="00F4606D">
      <w:pPr>
        <w:pStyle w:val="Sinespaciado"/>
        <w:spacing w:line="480" w:lineRule="auto"/>
        <w:jc w:val="both"/>
        <w:rPr>
          <w:rFonts w:ascii="Artifex CF Light" w:hAnsi="Artifex CF Light"/>
          <w:b/>
          <w:color w:val="00264C"/>
          <w:sz w:val="20"/>
          <w:szCs w:val="18"/>
        </w:rPr>
      </w:pPr>
    </w:p>
    <w:p w14:paraId="6FA1FF52" w14:textId="77777777" w:rsidR="000026CC" w:rsidRPr="007A120E" w:rsidRDefault="000026CC" w:rsidP="00F4606D">
      <w:pPr>
        <w:pStyle w:val="Sinespaciado"/>
        <w:spacing w:line="480" w:lineRule="auto"/>
        <w:jc w:val="both"/>
        <w:rPr>
          <w:rFonts w:ascii="Artifex CF Light" w:hAnsi="Artifex CF Light"/>
          <w:b/>
          <w:color w:val="00264C"/>
          <w:sz w:val="20"/>
          <w:szCs w:val="18"/>
        </w:rPr>
      </w:pPr>
      <w:r w:rsidRPr="007A120E">
        <w:rPr>
          <w:rFonts w:ascii="Artifex CF Light" w:hAnsi="Artifex CF Light"/>
          <w:b/>
          <w:color w:val="00264C"/>
          <w:sz w:val="20"/>
          <w:szCs w:val="18"/>
        </w:rPr>
        <w:lastRenderedPageBreak/>
        <w:t>Tesorería Nacional</w:t>
      </w:r>
    </w:p>
    <w:p w14:paraId="34CCDC5C" w14:textId="77777777" w:rsidR="000026CC" w:rsidRPr="007A120E" w:rsidRDefault="000026CC" w:rsidP="00F4606D">
      <w:pPr>
        <w:pStyle w:val="Sinespaciado"/>
        <w:spacing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Cuadro No. 03</w:t>
      </w:r>
    </w:p>
    <w:p w14:paraId="322E7ABB" w14:textId="77777777" w:rsidR="000026CC" w:rsidRPr="007A120E" w:rsidRDefault="000026CC" w:rsidP="00F4606D">
      <w:pPr>
        <w:pStyle w:val="Sinespaciado"/>
        <w:spacing w:line="480" w:lineRule="auto"/>
        <w:jc w:val="both"/>
        <w:rPr>
          <w:rFonts w:ascii="Artifex CF Light" w:hAnsi="Artifex CF Light"/>
          <w:b/>
          <w:color w:val="00264C"/>
          <w:sz w:val="18"/>
          <w:szCs w:val="18"/>
        </w:rPr>
      </w:pPr>
      <w:r w:rsidRPr="007A120E">
        <w:rPr>
          <w:rFonts w:ascii="Artifex CF Light" w:eastAsia="Times New Roman" w:hAnsi="Artifex CF Light" w:cs="Times New Roman"/>
          <w:b/>
          <w:bCs/>
          <w:color w:val="00264C"/>
          <w:sz w:val="18"/>
          <w:szCs w:val="18"/>
          <w:lang w:eastAsia="es-DO"/>
        </w:rPr>
        <w:t>Recepción de Recursos de las UEPEX Pilotos en la CUT del Banco Central</w:t>
      </w:r>
    </w:p>
    <w:p w14:paraId="3C273273" w14:textId="6A413FB6" w:rsidR="000026CC" w:rsidRDefault="000026CC" w:rsidP="00A57E2B">
      <w:pPr>
        <w:pStyle w:val="Sinespaciado"/>
        <w:tabs>
          <w:tab w:val="left" w:pos="3320"/>
        </w:tabs>
        <w:spacing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Período Enero/</w:t>
      </w:r>
      <w:r w:rsidR="0047471A" w:rsidRPr="007A120E">
        <w:rPr>
          <w:rFonts w:ascii="Artifex CF Light" w:hAnsi="Artifex CF Light"/>
          <w:b/>
          <w:color w:val="00264C"/>
          <w:sz w:val="18"/>
          <w:szCs w:val="18"/>
        </w:rPr>
        <w:t xml:space="preserve">Diciembre </w:t>
      </w:r>
      <w:r w:rsidRPr="007A120E">
        <w:rPr>
          <w:rFonts w:ascii="Artifex CF Light" w:hAnsi="Artifex CF Light"/>
          <w:b/>
          <w:color w:val="00264C"/>
          <w:sz w:val="18"/>
          <w:szCs w:val="18"/>
        </w:rPr>
        <w:t>2020</w:t>
      </w:r>
      <w:r w:rsidR="00A57E2B">
        <w:rPr>
          <w:rFonts w:ascii="Artifex CF Light" w:hAnsi="Artifex CF Light"/>
          <w:b/>
          <w:color w:val="00264C"/>
          <w:sz w:val="18"/>
          <w:szCs w:val="18"/>
        </w:rPr>
        <w:tab/>
      </w:r>
    </w:p>
    <w:p w14:paraId="64360BA5" w14:textId="77777777" w:rsidR="00A57E2B" w:rsidRPr="007A120E" w:rsidRDefault="00A57E2B" w:rsidP="00A57E2B">
      <w:pPr>
        <w:pStyle w:val="Sinespaciado"/>
        <w:tabs>
          <w:tab w:val="left" w:pos="3320"/>
        </w:tabs>
        <w:spacing w:line="480" w:lineRule="auto"/>
        <w:jc w:val="both"/>
        <w:rPr>
          <w:rFonts w:ascii="Artifex CF Light" w:hAnsi="Artifex CF Light"/>
          <w:b/>
          <w:color w:val="00264C"/>
          <w:sz w:val="18"/>
          <w:szCs w:val="18"/>
        </w:rPr>
      </w:pP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0"/>
        <w:gridCol w:w="1745"/>
        <w:gridCol w:w="1620"/>
      </w:tblGrid>
      <w:tr w:rsidR="0047471A" w:rsidRPr="007A120E" w14:paraId="06CE72B3" w14:textId="77777777" w:rsidTr="00B014BB">
        <w:trPr>
          <w:trHeight w:val="48"/>
          <w:tblHeader/>
        </w:trPr>
        <w:tc>
          <w:tcPr>
            <w:tcW w:w="4820" w:type="dxa"/>
            <w:vMerge w:val="restart"/>
            <w:shd w:val="clear" w:color="auto" w:fill="00264C"/>
            <w:noWrap/>
            <w:vAlign w:val="center"/>
            <w:hideMark/>
          </w:tcPr>
          <w:p w14:paraId="2F23F952" w14:textId="0F55AC64" w:rsidR="0047471A" w:rsidRPr="00B014BB" w:rsidRDefault="00B014BB" w:rsidP="00B014BB">
            <w:pPr>
              <w:spacing w:after="0" w:line="480" w:lineRule="auto"/>
              <w:jc w:val="center"/>
              <w:rPr>
                <w:rFonts w:ascii="Gotham Light" w:hAnsi="Gotham Light" w:cs="Times New Roman"/>
                <w:b/>
                <w:color w:val="FFFFFF" w:themeColor="background1"/>
                <w:sz w:val="18"/>
                <w:szCs w:val="18"/>
              </w:rPr>
            </w:pPr>
            <w:r w:rsidRPr="00B014BB">
              <w:rPr>
                <w:rFonts w:ascii="Gotham Light" w:hAnsi="Gotham Light" w:cs="Times New Roman"/>
                <w:b/>
                <w:color w:val="FFFFFF" w:themeColor="background1"/>
                <w:sz w:val="18"/>
                <w:szCs w:val="18"/>
              </w:rPr>
              <w:t>UNIDAD EJECUTORA DE PROYECTO EXTERNO (UEPEX) INCORPORADA A LA CUT</w:t>
            </w:r>
          </w:p>
        </w:tc>
        <w:tc>
          <w:tcPr>
            <w:tcW w:w="3365" w:type="dxa"/>
            <w:gridSpan w:val="2"/>
            <w:shd w:val="clear" w:color="auto" w:fill="00264C"/>
            <w:vAlign w:val="center"/>
            <w:hideMark/>
          </w:tcPr>
          <w:p w14:paraId="3B2F8455" w14:textId="31B02A43" w:rsidR="0047471A" w:rsidRPr="00B014BB" w:rsidRDefault="00B014BB" w:rsidP="00B014BB">
            <w:pPr>
              <w:spacing w:after="0" w:line="480" w:lineRule="auto"/>
              <w:jc w:val="center"/>
              <w:rPr>
                <w:rFonts w:ascii="Gotham Light" w:hAnsi="Gotham Light" w:cs="Times New Roman"/>
                <w:b/>
                <w:color w:val="FFFFFF" w:themeColor="background1"/>
                <w:sz w:val="18"/>
                <w:szCs w:val="18"/>
              </w:rPr>
            </w:pPr>
            <w:r w:rsidRPr="00B014BB">
              <w:rPr>
                <w:rFonts w:ascii="Gotham Light" w:hAnsi="Gotham Light" w:cs="Times New Roman"/>
                <w:b/>
                <w:color w:val="FFFFFF" w:themeColor="background1"/>
                <w:sz w:val="18"/>
                <w:szCs w:val="18"/>
              </w:rPr>
              <w:t>MONTO PERCIBIDO POR MONEDA</w:t>
            </w:r>
          </w:p>
        </w:tc>
      </w:tr>
      <w:tr w:rsidR="0047471A" w:rsidRPr="007A120E" w14:paraId="495035C6" w14:textId="77777777" w:rsidTr="00BA2929">
        <w:trPr>
          <w:trHeight w:val="48"/>
          <w:tblHeader/>
        </w:trPr>
        <w:tc>
          <w:tcPr>
            <w:tcW w:w="4820" w:type="dxa"/>
            <w:vMerge/>
            <w:shd w:val="clear" w:color="auto" w:fill="00264C"/>
            <w:noWrap/>
            <w:vAlign w:val="center"/>
          </w:tcPr>
          <w:p w14:paraId="3912F380" w14:textId="77777777" w:rsidR="0047471A" w:rsidRPr="00B014BB" w:rsidRDefault="0047471A" w:rsidP="00B014BB">
            <w:pPr>
              <w:spacing w:after="0" w:line="480" w:lineRule="auto"/>
              <w:jc w:val="center"/>
              <w:rPr>
                <w:rFonts w:ascii="Gotham Light" w:hAnsi="Gotham Light" w:cs="Times New Roman"/>
                <w:b/>
                <w:color w:val="FFFFFF" w:themeColor="background1"/>
                <w:sz w:val="18"/>
                <w:szCs w:val="18"/>
              </w:rPr>
            </w:pPr>
          </w:p>
        </w:tc>
        <w:tc>
          <w:tcPr>
            <w:tcW w:w="1745" w:type="dxa"/>
            <w:shd w:val="clear" w:color="auto" w:fill="8DB3E2" w:themeFill="text2" w:themeFillTint="66"/>
            <w:vAlign w:val="center"/>
          </w:tcPr>
          <w:p w14:paraId="2714515D" w14:textId="40DA4105" w:rsidR="0047471A" w:rsidRPr="00BA2929" w:rsidRDefault="00B014BB" w:rsidP="00B014BB">
            <w:pPr>
              <w:spacing w:after="0" w:line="480" w:lineRule="auto"/>
              <w:jc w:val="center"/>
              <w:rPr>
                <w:rFonts w:ascii="Gotham" w:hAnsi="Gotham" w:cs="Times New Roman"/>
                <w:b/>
                <w:color w:val="FFFFFF" w:themeColor="background1"/>
                <w:sz w:val="18"/>
                <w:szCs w:val="18"/>
              </w:rPr>
            </w:pPr>
            <w:r w:rsidRPr="003E7577">
              <w:rPr>
                <w:rFonts w:ascii="Gotham" w:hAnsi="Gotham" w:cs="Times New Roman"/>
                <w:b/>
                <w:color w:val="00264C"/>
                <w:sz w:val="18"/>
                <w:szCs w:val="18"/>
              </w:rPr>
              <w:t>USD</w:t>
            </w:r>
          </w:p>
        </w:tc>
        <w:tc>
          <w:tcPr>
            <w:tcW w:w="1620" w:type="dxa"/>
            <w:shd w:val="clear" w:color="auto" w:fill="8DB3E2" w:themeFill="text2" w:themeFillTint="66"/>
            <w:vAlign w:val="center"/>
          </w:tcPr>
          <w:p w14:paraId="51822AC9" w14:textId="01460FC6" w:rsidR="0047471A" w:rsidRPr="003E7577" w:rsidRDefault="00B014BB" w:rsidP="00B014BB">
            <w:pPr>
              <w:spacing w:after="0" w:line="480" w:lineRule="auto"/>
              <w:jc w:val="center"/>
              <w:rPr>
                <w:rFonts w:ascii="Gotham" w:hAnsi="Gotham" w:cs="Times New Roman"/>
                <w:b/>
                <w:color w:val="00264C"/>
                <w:sz w:val="18"/>
                <w:szCs w:val="18"/>
              </w:rPr>
            </w:pPr>
            <w:r w:rsidRPr="003E7577">
              <w:rPr>
                <w:rFonts w:ascii="Gotham" w:hAnsi="Gotham" w:cs="Times New Roman"/>
                <w:b/>
                <w:color w:val="00264C"/>
                <w:sz w:val="18"/>
                <w:szCs w:val="18"/>
              </w:rPr>
              <w:t>EUR</w:t>
            </w:r>
          </w:p>
        </w:tc>
      </w:tr>
      <w:tr w:rsidR="0047471A" w:rsidRPr="007A120E" w14:paraId="54CD4EAE" w14:textId="77777777" w:rsidTr="00EA257D">
        <w:trPr>
          <w:trHeight w:val="924"/>
        </w:trPr>
        <w:tc>
          <w:tcPr>
            <w:tcW w:w="4820" w:type="dxa"/>
            <w:shd w:val="clear" w:color="000000" w:fill="FFFFFF"/>
            <w:noWrap/>
            <w:vAlign w:val="center"/>
            <w:hideMark/>
          </w:tcPr>
          <w:p w14:paraId="252BCCB1" w14:textId="47A2A5EE" w:rsidR="0047471A" w:rsidRPr="00B014BB" w:rsidRDefault="0047471A" w:rsidP="00B014BB">
            <w:pPr>
              <w:pStyle w:val="Prrafodelista"/>
              <w:numPr>
                <w:ilvl w:val="0"/>
                <w:numId w:val="60"/>
              </w:numPr>
              <w:spacing w:after="0" w:line="480" w:lineRule="auto"/>
              <w:jc w:val="both"/>
              <w:rPr>
                <w:rFonts w:ascii="Artifex CF Light" w:hAnsi="Artifex CF Light" w:cs="Times New Roman"/>
                <w:color w:val="00264C"/>
                <w:sz w:val="18"/>
                <w:szCs w:val="18"/>
              </w:rPr>
            </w:pPr>
            <w:r w:rsidRPr="00B014BB">
              <w:rPr>
                <w:rFonts w:ascii="Artifex CF Light" w:hAnsi="Artifex CF Light" w:cs="Times New Roman"/>
                <w:color w:val="00264C"/>
                <w:sz w:val="18"/>
                <w:szCs w:val="18"/>
              </w:rPr>
              <w:t>Programa De Desarrollo Agroforestal Sostenible, Prest. Bid-4553/</w:t>
            </w:r>
            <w:proofErr w:type="spellStart"/>
            <w:r w:rsidRPr="00B014BB">
              <w:rPr>
                <w:rFonts w:ascii="Artifex CF Light" w:hAnsi="Artifex CF Light" w:cs="Times New Roman"/>
                <w:color w:val="00264C"/>
                <w:sz w:val="18"/>
                <w:szCs w:val="18"/>
              </w:rPr>
              <w:t>Oc</w:t>
            </w:r>
            <w:proofErr w:type="spellEnd"/>
            <w:r w:rsidRPr="00B014BB">
              <w:rPr>
                <w:rFonts w:ascii="Artifex CF Light" w:hAnsi="Artifex CF Light" w:cs="Times New Roman"/>
                <w:color w:val="00264C"/>
                <w:sz w:val="18"/>
                <w:szCs w:val="18"/>
              </w:rPr>
              <w:t>-Dr</w:t>
            </w:r>
            <w:r w:rsidR="00853013" w:rsidRPr="00B014BB">
              <w:rPr>
                <w:rFonts w:ascii="Artifex CF Light" w:hAnsi="Artifex CF Light" w:cs="Times New Roman"/>
                <w:color w:val="00264C"/>
                <w:sz w:val="18"/>
                <w:szCs w:val="18"/>
              </w:rPr>
              <w:t>.</w:t>
            </w:r>
          </w:p>
        </w:tc>
        <w:tc>
          <w:tcPr>
            <w:tcW w:w="1745" w:type="dxa"/>
            <w:shd w:val="clear" w:color="000000" w:fill="FFFFFF"/>
            <w:vAlign w:val="center"/>
          </w:tcPr>
          <w:p w14:paraId="1C585B06" w14:textId="2BF2B58A" w:rsidR="0047471A" w:rsidRPr="007A120E" w:rsidRDefault="0047471A" w:rsidP="00B014BB">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8,718,470.11</w:t>
            </w:r>
          </w:p>
        </w:tc>
        <w:tc>
          <w:tcPr>
            <w:tcW w:w="1620" w:type="dxa"/>
            <w:shd w:val="clear" w:color="000000" w:fill="FFFFFF"/>
            <w:vAlign w:val="center"/>
            <w:hideMark/>
          </w:tcPr>
          <w:p w14:paraId="04A8BBEA" w14:textId="48F7F62C" w:rsidR="0047471A" w:rsidRPr="007A120E" w:rsidRDefault="0047471A"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w:t>
            </w:r>
          </w:p>
        </w:tc>
      </w:tr>
      <w:tr w:rsidR="0047471A" w:rsidRPr="007A120E" w14:paraId="5E8E746D" w14:textId="77777777" w:rsidTr="00EA257D">
        <w:trPr>
          <w:trHeight w:val="994"/>
        </w:trPr>
        <w:tc>
          <w:tcPr>
            <w:tcW w:w="4820" w:type="dxa"/>
            <w:shd w:val="clear" w:color="000000" w:fill="FFFFFF"/>
            <w:noWrap/>
            <w:vAlign w:val="center"/>
            <w:hideMark/>
          </w:tcPr>
          <w:p w14:paraId="63504AFE" w14:textId="32324674" w:rsidR="0047471A" w:rsidRPr="00B014BB" w:rsidRDefault="0047471A" w:rsidP="00B014BB">
            <w:pPr>
              <w:pStyle w:val="Prrafodelista"/>
              <w:numPr>
                <w:ilvl w:val="0"/>
                <w:numId w:val="5"/>
              </w:numPr>
              <w:spacing w:after="0" w:line="480" w:lineRule="auto"/>
              <w:jc w:val="both"/>
              <w:rPr>
                <w:rFonts w:ascii="Artifex CF Light" w:hAnsi="Artifex CF Light" w:cs="Times New Roman"/>
                <w:color w:val="00264C"/>
                <w:sz w:val="18"/>
                <w:szCs w:val="18"/>
              </w:rPr>
            </w:pPr>
            <w:r w:rsidRPr="00B014BB">
              <w:rPr>
                <w:rFonts w:ascii="Artifex CF Light" w:hAnsi="Artifex CF Light" w:cs="Times New Roman"/>
                <w:color w:val="00264C"/>
                <w:sz w:val="18"/>
                <w:szCs w:val="18"/>
              </w:rPr>
              <w:t>Programa de Mejora de la Eficiencia de la Administración Tributaria y de la Gestión del Gasto Público en República Dominicana. Componente I 4114/OC-DR</w:t>
            </w:r>
            <w:r w:rsidR="00853013" w:rsidRPr="00B014BB">
              <w:rPr>
                <w:rFonts w:ascii="Artifex CF Light" w:hAnsi="Artifex CF Light" w:cs="Times New Roman"/>
                <w:color w:val="00264C"/>
                <w:sz w:val="18"/>
                <w:szCs w:val="18"/>
              </w:rPr>
              <w:t>.</w:t>
            </w:r>
          </w:p>
        </w:tc>
        <w:tc>
          <w:tcPr>
            <w:tcW w:w="1745" w:type="dxa"/>
            <w:shd w:val="clear" w:color="000000" w:fill="FFFFFF"/>
            <w:vAlign w:val="center"/>
          </w:tcPr>
          <w:p w14:paraId="1A59CDB0" w14:textId="3367503C" w:rsidR="0047471A" w:rsidRPr="007A120E" w:rsidRDefault="0047471A" w:rsidP="00B014BB">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2,000,000.00</w:t>
            </w:r>
          </w:p>
        </w:tc>
        <w:tc>
          <w:tcPr>
            <w:tcW w:w="1620" w:type="dxa"/>
            <w:shd w:val="clear" w:color="000000" w:fill="FFFFFF"/>
            <w:vAlign w:val="center"/>
            <w:hideMark/>
          </w:tcPr>
          <w:p w14:paraId="0234A37F" w14:textId="2CB858A4" w:rsidR="0047471A" w:rsidRPr="007A120E" w:rsidRDefault="0047471A" w:rsidP="00B014BB">
            <w:pPr>
              <w:spacing w:after="0" w:line="480" w:lineRule="auto"/>
              <w:jc w:val="center"/>
              <w:rPr>
                <w:rFonts w:ascii="Artifex CF Light" w:hAnsi="Artifex CF Light" w:cs="Times New Roman"/>
                <w:color w:val="00264C"/>
                <w:sz w:val="18"/>
                <w:szCs w:val="18"/>
              </w:rPr>
            </w:pPr>
            <w:r w:rsidRPr="007A120E">
              <w:rPr>
                <w:rFonts w:ascii="Artifex CF Light" w:eastAsia="Times New Roman" w:hAnsi="Artifex CF Light" w:cs="Times New Roman"/>
                <w:color w:val="00264C"/>
                <w:sz w:val="18"/>
                <w:szCs w:val="18"/>
                <w:lang w:eastAsia="es-DO"/>
              </w:rPr>
              <w:t>-</w:t>
            </w:r>
          </w:p>
        </w:tc>
      </w:tr>
      <w:tr w:rsidR="0047471A" w:rsidRPr="007A120E" w14:paraId="3052BAB3" w14:textId="77777777" w:rsidTr="00EA257D">
        <w:trPr>
          <w:trHeight w:val="966"/>
        </w:trPr>
        <w:tc>
          <w:tcPr>
            <w:tcW w:w="4820" w:type="dxa"/>
            <w:shd w:val="clear" w:color="000000" w:fill="FFFFFF"/>
            <w:noWrap/>
            <w:vAlign w:val="center"/>
          </w:tcPr>
          <w:p w14:paraId="1A155F21" w14:textId="020F6B2F" w:rsidR="0047471A" w:rsidRPr="00B014BB" w:rsidRDefault="0047471A" w:rsidP="00B014BB">
            <w:pPr>
              <w:pStyle w:val="Prrafodelista"/>
              <w:numPr>
                <w:ilvl w:val="0"/>
                <w:numId w:val="5"/>
              </w:numPr>
              <w:spacing w:after="0" w:line="480" w:lineRule="auto"/>
              <w:jc w:val="both"/>
              <w:rPr>
                <w:rFonts w:ascii="Artifex CF Light" w:hAnsi="Artifex CF Light" w:cs="Times New Roman"/>
                <w:color w:val="00264C"/>
                <w:sz w:val="18"/>
                <w:szCs w:val="18"/>
              </w:rPr>
            </w:pPr>
            <w:r w:rsidRPr="00B014BB">
              <w:rPr>
                <w:rFonts w:ascii="Artifex CF Light" w:hAnsi="Artifex CF Light" w:cs="Times New Roman"/>
                <w:color w:val="00264C"/>
                <w:sz w:val="18"/>
                <w:szCs w:val="18"/>
              </w:rPr>
              <w:t>Programa de Mejora de la Eficiencia de la Administración Tributaria y de la Gestión del Gasto Público en República Dominicana. Componente II 4114/OC-DR</w:t>
            </w:r>
            <w:r w:rsidR="00853013" w:rsidRPr="00B014BB">
              <w:rPr>
                <w:rFonts w:ascii="Artifex CF Light" w:hAnsi="Artifex CF Light" w:cs="Times New Roman"/>
                <w:color w:val="00264C"/>
                <w:sz w:val="18"/>
                <w:szCs w:val="18"/>
              </w:rPr>
              <w:t>.</w:t>
            </w:r>
          </w:p>
        </w:tc>
        <w:tc>
          <w:tcPr>
            <w:tcW w:w="1745" w:type="dxa"/>
            <w:shd w:val="clear" w:color="000000" w:fill="FFFFFF"/>
            <w:vAlign w:val="center"/>
          </w:tcPr>
          <w:p w14:paraId="40EF2D2F" w14:textId="248F9FF3" w:rsidR="0047471A" w:rsidRPr="007A120E" w:rsidRDefault="0047471A" w:rsidP="00B014BB">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264,748.70</w:t>
            </w:r>
          </w:p>
        </w:tc>
        <w:tc>
          <w:tcPr>
            <w:tcW w:w="1620" w:type="dxa"/>
            <w:shd w:val="clear" w:color="000000" w:fill="FFFFFF"/>
            <w:vAlign w:val="center"/>
          </w:tcPr>
          <w:p w14:paraId="32A546C2" w14:textId="372D6172" w:rsidR="0047471A" w:rsidRPr="007A120E" w:rsidRDefault="0047471A" w:rsidP="00B014BB">
            <w:pPr>
              <w:spacing w:after="0" w:line="480" w:lineRule="auto"/>
              <w:jc w:val="center"/>
              <w:rPr>
                <w:rFonts w:ascii="Artifex CF Light" w:hAnsi="Artifex CF Light" w:cs="Times New Roman"/>
                <w:color w:val="00264C"/>
                <w:sz w:val="18"/>
                <w:szCs w:val="18"/>
              </w:rPr>
            </w:pPr>
            <w:r w:rsidRPr="007A120E">
              <w:rPr>
                <w:rFonts w:ascii="Artifex CF Light" w:eastAsia="Times New Roman" w:hAnsi="Artifex CF Light" w:cs="Times New Roman"/>
                <w:color w:val="00264C"/>
                <w:sz w:val="18"/>
                <w:szCs w:val="18"/>
                <w:lang w:eastAsia="es-DO"/>
              </w:rPr>
              <w:t>-</w:t>
            </w:r>
          </w:p>
        </w:tc>
      </w:tr>
      <w:tr w:rsidR="0047471A" w:rsidRPr="007A120E" w14:paraId="7619966A" w14:textId="77777777" w:rsidTr="00EA257D">
        <w:trPr>
          <w:trHeight w:val="851"/>
        </w:trPr>
        <w:tc>
          <w:tcPr>
            <w:tcW w:w="4820" w:type="dxa"/>
            <w:shd w:val="clear" w:color="000000" w:fill="FFFFFF"/>
            <w:noWrap/>
            <w:vAlign w:val="center"/>
          </w:tcPr>
          <w:p w14:paraId="70D13918" w14:textId="34F7F7C2" w:rsidR="0047471A" w:rsidRPr="00B014BB" w:rsidRDefault="0047471A" w:rsidP="00B014BB">
            <w:pPr>
              <w:pStyle w:val="Prrafodelista"/>
              <w:numPr>
                <w:ilvl w:val="0"/>
                <w:numId w:val="5"/>
              </w:numPr>
              <w:spacing w:after="0" w:line="480" w:lineRule="auto"/>
              <w:jc w:val="both"/>
              <w:rPr>
                <w:rFonts w:ascii="Artifex CF Light" w:hAnsi="Artifex CF Light" w:cs="Times New Roman"/>
                <w:color w:val="00264C"/>
                <w:sz w:val="18"/>
                <w:szCs w:val="18"/>
              </w:rPr>
            </w:pPr>
            <w:r w:rsidRPr="00B014BB">
              <w:rPr>
                <w:rFonts w:ascii="Artifex CF Light" w:hAnsi="Artifex CF Light" w:cs="Times New Roman"/>
                <w:color w:val="00264C"/>
                <w:sz w:val="18"/>
                <w:szCs w:val="18"/>
              </w:rPr>
              <w:t>Programa De Investigación Sobre La Trata De Mujeres Dominicanas En El Exterior</w:t>
            </w:r>
            <w:r w:rsidR="00853013" w:rsidRPr="00B014BB">
              <w:rPr>
                <w:rFonts w:ascii="Artifex CF Light" w:hAnsi="Artifex CF Light" w:cs="Times New Roman"/>
                <w:color w:val="00264C"/>
                <w:sz w:val="18"/>
                <w:szCs w:val="18"/>
              </w:rPr>
              <w:t>.</w:t>
            </w:r>
          </w:p>
        </w:tc>
        <w:tc>
          <w:tcPr>
            <w:tcW w:w="1745" w:type="dxa"/>
            <w:shd w:val="clear" w:color="000000" w:fill="FFFFFF"/>
            <w:vAlign w:val="center"/>
          </w:tcPr>
          <w:p w14:paraId="25884648" w14:textId="27E8AD16" w:rsidR="0047471A" w:rsidRPr="007A120E" w:rsidRDefault="00063FF3" w:rsidP="00B014BB">
            <w:pPr>
              <w:spacing w:after="0" w:line="480" w:lineRule="auto"/>
              <w:jc w:val="center"/>
              <w:rPr>
                <w:rFonts w:ascii="Artifex CF Light" w:hAnsi="Artifex CF Light" w:cs="Times New Roman"/>
                <w:color w:val="00264C"/>
                <w:sz w:val="18"/>
                <w:szCs w:val="18"/>
              </w:rPr>
            </w:pPr>
            <w:r w:rsidRPr="007A120E">
              <w:rPr>
                <w:rFonts w:ascii="Artifex CF Light" w:eastAsia="Times New Roman" w:hAnsi="Artifex CF Light" w:cs="Times New Roman"/>
                <w:color w:val="00264C"/>
                <w:sz w:val="18"/>
                <w:szCs w:val="18"/>
                <w:lang w:eastAsia="es-DO"/>
              </w:rPr>
              <w:t>-</w:t>
            </w:r>
          </w:p>
        </w:tc>
        <w:tc>
          <w:tcPr>
            <w:tcW w:w="1620" w:type="dxa"/>
            <w:shd w:val="clear" w:color="000000" w:fill="FFFFFF"/>
            <w:vAlign w:val="center"/>
          </w:tcPr>
          <w:p w14:paraId="77FCF5AB" w14:textId="2444F624" w:rsidR="0047471A" w:rsidRPr="007A120E" w:rsidRDefault="0047471A" w:rsidP="00B014BB">
            <w:pPr>
              <w:spacing w:after="0" w:line="480" w:lineRule="auto"/>
              <w:jc w:val="center"/>
              <w:rPr>
                <w:rFonts w:ascii="Artifex CF Light" w:hAnsi="Artifex CF Light" w:cs="Times New Roman"/>
                <w:color w:val="00264C"/>
                <w:sz w:val="18"/>
                <w:szCs w:val="18"/>
              </w:rPr>
            </w:pPr>
            <w:r w:rsidRPr="007A120E">
              <w:rPr>
                <w:rFonts w:ascii="Artifex CF Light" w:eastAsia="Times New Roman" w:hAnsi="Artifex CF Light" w:cs="Times New Roman"/>
                <w:color w:val="00264C"/>
                <w:sz w:val="18"/>
                <w:szCs w:val="18"/>
                <w:lang w:eastAsia="es-DO"/>
              </w:rPr>
              <w:t>91,523.07</w:t>
            </w:r>
          </w:p>
        </w:tc>
      </w:tr>
      <w:tr w:rsidR="0047471A" w:rsidRPr="007A120E" w14:paraId="5233A3CC" w14:textId="77777777" w:rsidTr="00EA257D">
        <w:trPr>
          <w:trHeight w:val="978"/>
        </w:trPr>
        <w:tc>
          <w:tcPr>
            <w:tcW w:w="4820" w:type="dxa"/>
            <w:shd w:val="clear" w:color="000000" w:fill="FFFFFF"/>
            <w:noWrap/>
            <w:vAlign w:val="center"/>
          </w:tcPr>
          <w:p w14:paraId="4EAC60EF" w14:textId="04A3920E" w:rsidR="0047471A" w:rsidRPr="00B014BB" w:rsidRDefault="0047471A" w:rsidP="00B014BB">
            <w:pPr>
              <w:pStyle w:val="Prrafodelista"/>
              <w:numPr>
                <w:ilvl w:val="0"/>
                <w:numId w:val="5"/>
              </w:numPr>
              <w:spacing w:after="0" w:line="480" w:lineRule="auto"/>
              <w:jc w:val="both"/>
              <w:rPr>
                <w:rFonts w:ascii="Artifex CF Light" w:hAnsi="Artifex CF Light" w:cs="Times New Roman"/>
                <w:color w:val="00264C"/>
                <w:sz w:val="18"/>
                <w:szCs w:val="18"/>
              </w:rPr>
            </w:pPr>
            <w:r w:rsidRPr="00B014BB">
              <w:rPr>
                <w:rFonts w:ascii="Artifex CF Light" w:hAnsi="Artifex CF Light" w:cs="Times New Roman"/>
                <w:color w:val="00264C"/>
                <w:sz w:val="18"/>
                <w:szCs w:val="18"/>
              </w:rPr>
              <w:t>Proyecto Centro De Desarrollo de Capacidades para Grupos Vulnerables en Los Ríos</w:t>
            </w:r>
            <w:r w:rsidR="00853013" w:rsidRPr="00B014BB">
              <w:rPr>
                <w:rFonts w:ascii="Artifex CF Light" w:hAnsi="Artifex CF Light" w:cs="Times New Roman"/>
                <w:color w:val="00264C"/>
                <w:sz w:val="18"/>
                <w:szCs w:val="18"/>
              </w:rPr>
              <w:t>.</w:t>
            </w:r>
          </w:p>
        </w:tc>
        <w:tc>
          <w:tcPr>
            <w:tcW w:w="1745" w:type="dxa"/>
            <w:shd w:val="clear" w:color="000000" w:fill="FFFFFF"/>
            <w:vAlign w:val="center"/>
          </w:tcPr>
          <w:p w14:paraId="460F978D" w14:textId="1226E7CC" w:rsidR="0047471A" w:rsidRPr="007A120E" w:rsidRDefault="0047471A"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200,000.00</w:t>
            </w:r>
          </w:p>
        </w:tc>
        <w:tc>
          <w:tcPr>
            <w:tcW w:w="1620" w:type="dxa"/>
            <w:shd w:val="clear" w:color="000000" w:fill="FFFFFF"/>
            <w:vAlign w:val="center"/>
          </w:tcPr>
          <w:p w14:paraId="5F35D72F" w14:textId="5AFEC28B" w:rsidR="0047471A" w:rsidRPr="007A120E" w:rsidRDefault="0047471A"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w:t>
            </w:r>
          </w:p>
        </w:tc>
      </w:tr>
      <w:tr w:rsidR="00853013" w:rsidRPr="007A120E" w14:paraId="2D398BD5" w14:textId="77777777" w:rsidTr="00EA257D">
        <w:trPr>
          <w:trHeight w:val="978"/>
        </w:trPr>
        <w:tc>
          <w:tcPr>
            <w:tcW w:w="4820" w:type="dxa"/>
            <w:tcBorders>
              <w:top w:val="nil"/>
              <w:left w:val="single" w:sz="8" w:space="0" w:color="auto"/>
              <w:bottom w:val="single" w:sz="8" w:space="0" w:color="auto"/>
              <w:right w:val="single" w:sz="8" w:space="0" w:color="auto"/>
            </w:tcBorders>
            <w:shd w:val="clear" w:color="000000" w:fill="FFFFFF"/>
            <w:noWrap/>
            <w:vAlign w:val="center"/>
          </w:tcPr>
          <w:p w14:paraId="4E42DEF6" w14:textId="7997463C" w:rsidR="00853013" w:rsidRPr="00B014BB" w:rsidRDefault="00853013" w:rsidP="00B014BB">
            <w:pPr>
              <w:pStyle w:val="Prrafodelista"/>
              <w:numPr>
                <w:ilvl w:val="0"/>
                <w:numId w:val="5"/>
              </w:numPr>
              <w:spacing w:after="0" w:line="480" w:lineRule="auto"/>
              <w:jc w:val="both"/>
              <w:rPr>
                <w:rFonts w:ascii="Artifex CF Light" w:hAnsi="Artifex CF Light" w:cs="Times New Roman"/>
                <w:color w:val="00264C"/>
                <w:sz w:val="18"/>
                <w:szCs w:val="18"/>
              </w:rPr>
            </w:pPr>
            <w:r w:rsidRPr="00B014BB">
              <w:rPr>
                <w:rFonts w:ascii="Artifex CF Light" w:hAnsi="Artifex CF Light" w:cs="Times New Roman"/>
                <w:color w:val="00264C"/>
                <w:sz w:val="18"/>
                <w:szCs w:val="18"/>
              </w:rPr>
              <w:t>Programa Centro de Capacitación y Producción Progresando con Solidaridad en Pedernales.</w:t>
            </w:r>
          </w:p>
        </w:tc>
        <w:tc>
          <w:tcPr>
            <w:tcW w:w="1745" w:type="dxa"/>
            <w:tcBorders>
              <w:top w:val="nil"/>
              <w:left w:val="nil"/>
              <w:bottom w:val="single" w:sz="8" w:space="0" w:color="auto"/>
              <w:right w:val="single" w:sz="8" w:space="0" w:color="auto"/>
            </w:tcBorders>
            <w:shd w:val="clear" w:color="000000" w:fill="FFFFFF"/>
            <w:vAlign w:val="center"/>
          </w:tcPr>
          <w:p w14:paraId="76706B5D" w14:textId="299BCCA9" w:rsidR="00853013" w:rsidRPr="007A120E" w:rsidRDefault="00853013"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200,000.00</w:t>
            </w:r>
          </w:p>
        </w:tc>
        <w:tc>
          <w:tcPr>
            <w:tcW w:w="1620" w:type="dxa"/>
            <w:tcBorders>
              <w:top w:val="nil"/>
              <w:left w:val="nil"/>
              <w:bottom w:val="single" w:sz="8" w:space="0" w:color="auto"/>
              <w:right w:val="single" w:sz="8" w:space="0" w:color="auto"/>
            </w:tcBorders>
            <w:shd w:val="clear" w:color="000000" w:fill="FFFFFF"/>
            <w:vAlign w:val="center"/>
          </w:tcPr>
          <w:p w14:paraId="51D3D37B" w14:textId="59073C92" w:rsidR="00853013" w:rsidRPr="007A120E" w:rsidRDefault="00063FF3"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w:t>
            </w:r>
          </w:p>
        </w:tc>
      </w:tr>
      <w:tr w:rsidR="00853013" w:rsidRPr="007A120E" w14:paraId="73901CF5" w14:textId="77777777" w:rsidTr="00EA257D">
        <w:trPr>
          <w:trHeight w:val="978"/>
        </w:trPr>
        <w:tc>
          <w:tcPr>
            <w:tcW w:w="4820" w:type="dxa"/>
            <w:tcBorders>
              <w:top w:val="nil"/>
              <w:left w:val="single" w:sz="8" w:space="0" w:color="auto"/>
              <w:bottom w:val="single" w:sz="8" w:space="0" w:color="auto"/>
              <w:right w:val="single" w:sz="8" w:space="0" w:color="auto"/>
            </w:tcBorders>
            <w:shd w:val="clear" w:color="000000" w:fill="FFFFFF"/>
            <w:noWrap/>
            <w:vAlign w:val="center"/>
          </w:tcPr>
          <w:p w14:paraId="037182B4" w14:textId="20E1C901" w:rsidR="00853013" w:rsidRPr="00B014BB" w:rsidRDefault="00853013" w:rsidP="00B014BB">
            <w:pPr>
              <w:pStyle w:val="Prrafodelista"/>
              <w:numPr>
                <w:ilvl w:val="0"/>
                <w:numId w:val="5"/>
              </w:numPr>
              <w:spacing w:after="0" w:line="480" w:lineRule="auto"/>
              <w:jc w:val="both"/>
              <w:rPr>
                <w:rFonts w:ascii="Artifex CF Light" w:hAnsi="Artifex CF Light" w:cs="Times New Roman"/>
                <w:color w:val="00264C"/>
                <w:sz w:val="18"/>
                <w:szCs w:val="18"/>
              </w:rPr>
            </w:pPr>
            <w:r w:rsidRPr="00B014BB">
              <w:rPr>
                <w:rFonts w:ascii="Artifex CF Light" w:hAnsi="Artifex CF Light" w:cs="Times New Roman"/>
                <w:color w:val="00264C"/>
                <w:sz w:val="18"/>
                <w:szCs w:val="18"/>
              </w:rPr>
              <w:t>Proyecto Censo Pesquero de la República Dominicana.</w:t>
            </w:r>
          </w:p>
        </w:tc>
        <w:tc>
          <w:tcPr>
            <w:tcW w:w="1745" w:type="dxa"/>
            <w:tcBorders>
              <w:top w:val="nil"/>
              <w:left w:val="nil"/>
              <w:bottom w:val="single" w:sz="8" w:space="0" w:color="auto"/>
              <w:right w:val="single" w:sz="8" w:space="0" w:color="auto"/>
            </w:tcBorders>
            <w:shd w:val="clear" w:color="000000" w:fill="FFFFFF"/>
            <w:vAlign w:val="center"/>
          </w:tcPr>
          <w:p w14:paraId="34AFF255" w14:textId="20E67177" w:rsidR="00853013" w:rsidRPr="007A120E" w:rsidRDefault="00853013"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70,000.00</w:t>
            </w:r>
          </w:p>
        </w:tc>
        <w:tc>
          <w:tcPr>
            <w:tcW w:w="1620" w:type="dxa"/>
            <w:tcBorders>
              <w:top w:val="nil"/>
              <w:left w:val="nil"/>
              <w:bottom w:val="single" w:sz="8" w:space="0" w:color="auto"/>
              <w:right w:val="single" w:sz="8" w:space="0" w:color="auto"/>
            </w:tcBorders>
            <w:shd w:val="clear" w:color="000000" w:fill="FFFFFF"/>
            <w:vAlign w:val="center"/>
          </w:tcPr>
          <w:p w14:paraId="5CF07088" w14:textId="50B3F009" w:rsidR="00853013" w:rsidRPr="007A120E" w:rsidRDefault="00063FF3"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w:t>
            </w:r>
          </w:p>
        </w:tc>
      </w:tr>
      <w:tr w:rsidR="00853013" w:rsidRPr="007A120E" w14:paraId="2FD1B992" w14:textId="77777777" w:rsidTr="00EA257D">
        <w:trPr>
          <w:trHeight w:val="978"/>
        </w:trPr>
        <w:tc>
          <w:tcPr>
            <w:tcW w:w="4820" w:type="dxa"/>
            <w:tcBorders>
              <w:top w:val="nil"/>
              <w:left w:val="single" w:sz="8" w:space="0" w:color="auto"/>
              <w:bottom w:val="single" w:sz="8" w:space="0" w:color="auto"/>
              <w:right w:val="single" w:sz="8" w:space="0" w:color="auto"/>
            </w:tcBorders>
            <w:shd w:val="clear" w:color="000000" w:fill="FFFFFF"/>
            <w:noWrap/>
            <w:vAlign w:val="center"/>
          </w:tcPr>
          <w:p w14:paraId="1E700701" w14:textId="220C6AE7" w:rsidR="00853013" w:rsidRPr="00B014BB" w:rsidRDefault="00853013" w:rsidP="00B014BB">
            <w:pPr>
              <w:pStyle w:val="Prrafodelista"/>
              <w:numPr>
                <w:ilvl w:val="0"/>
                <w:numId w:val="5"/>
              </w:numPr>
              <w:spacing w:after="0" w:line="480" w:lineRule="auto"/>
              <w:jc w:val="both"/>
              <w:rPr>
                <w:rFonts w:ascii="Artifex CF Light" w:hAnsi="Artifex CF Light" w:cs="Times New Roman"/>
                <w:color w:val="00264C"/>
                <w:sz w:val="18"/>
                <w:szCs w:val="18"/>
              </w:rPr>
            </w:pPr>
            <w:r w:rsidRPr="00B014BB">
              <w:rPr>
                <w:rFonts w:ascii="Artifex CF Light" w:hAnsi="Artifex CF Light" w:cs="Times New Roman"/>
                <w:color w:val="00264C"/>
                <w:sz w:val="18"/>
                <w:szCs w:val="18"/>
              </w:rPr>
              <w:t>Proyecto Centro de Prestación de Servicios para la Mujer – Ciudad Mujer.</w:t>
            </w:r>
          </w:p>
        </w:tc>
        <w:tc>
          <w:tcPr>
            <w:tcW w:w="1745" w:type="dxa"/>
            <w:tcBorders>
              <w:top w:val="nil"/>
              <w:left w:val="nil"/>
              <w:bottom w:val="single" w:sz="8" w:space="0" w:color="auto"/>
              <w:right w:val="single" w:sz="8" w:space="0" w:color="auto"/>
            </w:tcBorders>
            <w:shd w:val="clear" w:color="000000" w:fill="FFFFFF"/>
            <w:vAlign w:val="center"/>
          </w:tcPr>
          <w:p w14:paraId="4AC96404" w14:textId="43100F52" w:rsidR="00853013" w:rsidRPr="007A120E" w:rsidRDefault="00853013"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58,866.39</w:t>
            </w:r>
          </w:p>
        </w:tc>
        <w:tc>
          <w:tcPr>
            <w:tcW w:w="1620" w:type="dxa"/>
            <w:tcBorders>
              <w:top w:val="nil"/>
              <w:left w:val="nil"/>
              <w:bottom w:val="single" w:sz="8" w:space="0" w:color="auto"/>
              <w:right w:val="single" w:sz="8" w:space="0" w:color="auto"/>
            </w:tcBorders>
            <w:shd w:val="clear" w:color="000000" w:fill="FFFFFF"/>
            <w:vAlign w:val="center"/>
          </w:tcPr>
          <w:p w14:paraId="2B0EBF34" w14:textId="5A28A65D" w:rsidR="00853013" w:rsidRPr="007A120E" w:rsidRDefault="00063FF3"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w:t>
            </w:r>
          </w:p>
        </w:tc>
      </w:tr>
      <w:tr w:rsidR="00853013" w:rsidRPr="007A120E" w14:paraId="2DCB9C65" w14:textId="77777777" w:rsidTr="00EA257D">
        <w:trPr>
          <w:trHeight w:val="978"/>
        </w:trPr>
        <w:tc>
          <w:tcPr>
            <w:tcW w:w="4820" w:type="dxa"/>
            <w:tcBorders>
              <w:top w:val="nil"/>
              <w:left w:val="single" w:sz="8" w:space="0" w:color="auto"/>
              <w:bottom w:val="single" w:sz="8" w:space="0" w:color="auto"/>
              <w:right w:val="single" w:sz="8" w:space="0" w:color="auto"/>
            </w:tcBorders>
            <w:shd w:val="clear" w:color="000000" w:fill="FFFFFF"/>
            <w:noWrap/>
            <w:vAlign w:val="center"/>
          </w:tcPr>
          <w:p w14:paraId="762A8F61" w14:textId="04EDA03D" w:rsidR="00853013" w:rsidRPr="00B014BB" w:rsidRDefault="00853013" w:rsidP="00B014BB">
            <w:pPr>
              <w:pStyle w:val="Prrafodelista"/>
              <w:numPr>
                <w:ilvl w:val="0"/>
                <w:numId w:val="5"/>
              </w:numPr>
              <w:spacing w:after="0" w:line="480" w:lineRule="auto"/>
              <w:jc w:val="both"/>
              <w:rPr>
                <w:rFonts w:ascii="Artifex CF Light" w:hAnsi="Artifex CF Light" w:cs="Times New Roman"/>
                <w:color w:val="00264C"/>
                <w:sz w:val="18"/>
                <w:szCs w:val="18"/>
              </w:rPr>
            </w:pPr>
            <w:r w:rsidRPr="00B014BB">
              <w:rPr>
                <w:rFonts w:ascii="Artifex CF Light" w:hAnsi="Artifex CF Light" w:cs="Times New Roman"/>
                <w:color w:val="00264C"/>
                <w:sz w:val="18"/>
                <w:szCs w:val="18"/>
              </w:rPr>
              <w:lastRenderedPageBreak/>
              <w:t>Proyecto Iniciativa Regional para la Eliminación de la Malaria en la República Dominicana (IREM).</w:t>
            </w:r>
          </w:p>
        </w:tc>
        <w:tc>
          <w:tcPr>
            <w:tcW w:w="1745" w:type="dxa"/>
            <w:tcBorders>
              <w:top w:val="nil"/>
              <w:left w:val="nil"/>
              <w:bottom w:val="single" w:sz="8" w:space="0" w:color="auto"/>
              <w:right w:val="single" w:sz="8" w:space="0" w:color="auto"/>
            </w:tcBorders>
            <w:shd w:val="clear" w:color="000000" w:fill="FFFFFF"/>
            <w:vAlign w:val="center"/>
          </w:tcPr>
          <w:p w14:paraId="59CB7313" w14:textId="13C98B54" w:rsidR="00853013" w:rsidRPr="007A120E" w:rsidRDefault="00853013"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50,000.00</w:t>
            </w:r>
          </w:p>
        </w:tc>
        <w:tc>
          <w:tcPr>
            <w:tcW w:w="1620" w:type="dxa"/>
            <w:tcBorders>
              <w:top w:val="nil"/>
              <w:left w:val="nil"/>
              <w:bottom w:val="single" w:sz="8" w:space="0" w:color="auto"/>
              <w:right w:val="single" w:sz="8" w:space="0" w:color="auto"/>
            </w:tcBorders>
            <w:shd w:val="clear" w:color="000000" w:fill="FFFFFF"/>
            <w:vAlign w:val="center"/>
          </w:tcPr>
          <w:p w14:paraId="6D0A7D09" w14:textId="35F2BF54" w:rsidR="00853013" w:rsidRPr="007A120E" w:rsidRDefault="00063FF3"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w:t>
            </w:r>
          </w:p>
        </w:tc>
      </w:tr>
      <w:tr w:rsidR="00853013" w:rsidRPr="007A120E" w14:paraId="7468F8E0" w14:textId="77777777" w:rsidTr="00EA257D">
        <w:trPr>
          <w:trHeight w:val="978"/>
        </w:trPr>
        <w:tc>
          <w:tcPr>
            <w:tcW w:w="4820" w:type="dxa"/>
            <w:tcBorders>
              <w:top w:val="nil"/>
              <w:left w:val="single" w:sz="8" w:space="0" w:color="auto"/>
              <w:bottom w:val="single" w:sz="8" w:space="0" w:color="auto"/>
              <w:right w:val="single" w:sz="8" w:space="0" w:color="auto"/>
            </w:tcBorders>
            <w:shd w:val="clear" w:color="000000" w:fill="FFFFFF"/>
            <w:noWrap/>
            <w:vAlign w:val="center"/>
          </w:tcPr>
          <w:p w14:paraId="3A227450" w14:textId="183BC05E" w:rsidR="00853013" w:rsidRPr="00B014BB" w:rsidRDefault="00853013" w:rsidP="00B014BB">
            <w:pPr>
              <w:pStyle w:val="Prrafodelista"/>
              <w:numPr>
                <w:ilvl w:val="0"/>
                <w:numId w:val="5"/>
              </w:numPr>
              <w:spacing w:after="0" w:line="480" w:lineRule="auto"/>
              <w:jc w:val="both"/>
              <w:rPr>
                <w:rFonts w:ascii="Artifex CF Light" w:hAnsi="Artifex CF Light" w:cs="Times New Roman"/>
                <w:color w:val="00264C"/>
                <w:sz w:val="18"/>
                <w:szCs w:val="18"/>
              </w:rPr>
            </w:pPr>
            <w:r w:rsidRPr="00B014BB">
              <w:rPr>
                <w:rFonts w:ascii="Artifex CF Light" w:hAnsi="Artifex CF Light" w:cs="Times New Roman"/>
                <w:color w:val="00264C"/>
                <w:sz w:val="18"/>
                <w:szCs w:val="18"/>
              </w:rPr>
              <w:t xml:space="preserve">Proyecto Centro de Capacitación y Producción en el Municipio de los </w:t>
            </w:r>
            <w:proofErr w:type="spellStart"/>
            <w:r w:rsidRPr="00B014BB">
              <w:rPr>
                <w:rFonts w:ascii="Artifex CF Light" w:hAnsi="Artifex CF Light" w:cs="Times New Roman"/>
                <w:color w:val="00264C"/>
                <w:sz w:val="18"/>
                <w:szCs w:val="18"/>
              </w:rPr>
              <w:t>Alcarrizos</w:t>
            </w:r>
            <w:proofErr w:type="spellEnd"/>
            <w:r w:rsidRPr="00B014BB">
              <w:rPr>
                <w:rFonts w:ascii="Artifex CF Light" w:hAnsi="Artifex CF Light" w:cs="Times New Roman"/>
                <w:color w:val="00264C"/>
                <w:sz w:val="18"/>
                <w:szCs w:val="18"/>
              </w:rPr>
              <w:t>.</w:t>
            </w:r>
          </w:p>
        </w:tc>
        <w:tc>
          <w:tcPr>
            <w:tcW w:w="1745" w:type="dxa"/>
            <w:tcBorders>
              <w:top w:val="nil"/>
              <w:left w:val="nil"/>
              <w:bottom w:val="single" w:sz="8" w:space="0" w:color="auto"/>
              <w:right w:val="single" w:sz="8" w:space="0" w:color="auto"/>
            </w:tcBorders>
            <w:shd w:val="clear" w:color="000000" w:fill="FFFFFF"/>
            <w:vAlign w:val="center"/>
          </w:tcPr>
          <w:p w14:paraId="56D4F488" w14:textId="3CA2BAA1" w:rsidR="00853013" w:rsidRPr="007A120E" w:rsidRDefault="00063FF3"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w:t>
            </w:r>
          </w:p>
        </w:tc>
        <w:tc>
          <w:tcPr>
            <w:tcW w:w="1620" w:type="dxa"/>
            <w:tcBorders>
              <w:top w:val="nil"/>
              <w:left w:val="nil"/>
              <w:bottom w:val="single" w:sz="8" w:space="0" w:color="auto"/>
              <w:right w:val="single" w:sz="8" w:space="0" w:color="auto"/>
            </w:tcBorders>
            <w:shd w:val="clear" w:color="000000" w:fill="FFFFFF"/>
            <w:vAlign w:val="center"/>
          </w:tcPr>
          <w:p w14:paraId="42B5EC95" w14:textId="78D72E67" w:rsidR="00853013" w:rsidRPr="007A120E" w:rsidRDefault="00853013"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249,860.00</w:t>
            </w:r>
          </w:p>
        </w:tc>
      </w:tr>
      <w:tr w:rsidR="00853013" w:rsidRPr="007A120E" w14:paraId="3C72F8EE" w14:textId="77777777" w:rsidTr="00EA257D">
        <w:trPr>
          <w:trHeight w:val="978"/>
        </w:trPr>
        <w:tc>
          <w:tcPr>
            <w:tcW w:w="4820" w:type="dxa"/>
            <w:tcBorders>
              <w:top w:val="nil"/>
              <w:left w:val="single" w:sz="8" w:space="0" w:color="auto"/>
              <w:bottom w:val="single" w:sz="8" w:space="0" w:color="auto"/>
              <w:right w:val="single" w:sz="8" w:space="0" w:color="auto"/>
            </w:tcBorders>
            <w:shd w:val="clear" w:color="000000" w:fill="FFFFFF"/>
            <w:noWrap/>
            <w:vAlign w:val="center"/>
          </w:tcPr>
          <w:p w14:paraId="4F05352F" w14:textId="06E6AE3D" w:rsidR="00853013" w:rsidRPr="00B014BB" w:rsidRDefault="00853013" w:rsidP="00B014BB">
            <w:pPr>
              <w:pStyle w:val="Prrafodelista"/>
              <w:numPr>
                <w:ilvl w:val="0"/>
                <w:numId w:val="5"/>
              </w:numPr>
              <w:spacing w:after="0" w:line="480" w:lineRule="auto"/>
              <w:jc w:val="both"/>
              <w:rPr>
                <w:rFonts w:ascii="Artifex CF Light" w:hAnsi="Artifex CF Light" w:cs="Times New Roman"/>
                <w:color w:val="00264C"/>
                <w:sz w:val="18"/>
                <w:szCs w:val="18"/>
              </w:rPr>
            </w:pPr>
            <w:r w:rsidRPr="00B014BB">
              <w:rPr>
                <w:rFonts w:ascii="Artifex CF Light" w:hAnsi="Artifex CF Light" w:cs="Times New Roman"/>
                <w:color w:val="00264C"/>
                <w:sz w:val="18"/>
                <w:szCs w:val="18"/>
              </w:rPr>
              <w:t>Proyecto Fortalecimiento de la Eficiencia en la Gestión de Agua y Saneamiento.</w:t>
            </w:r>
          </w:p>
        </w:tc>
        <w:tc>
          <w:tcPr>
            <w:tcW w:w="1745" w:type="dxa"/>
            <w:tcBorders>
              <w:top w:val="nil"/>
              <w:left w:val="nil"/>
              <w:bottom w:val="single" w:sz="8" w:space="0" w:color="auto"/>
              <w:right w:val="single" w:sz="8" w:space="0" w:color="auto"/>
            </w:tcBorders>
            <w:shd w:val="clear" w:color="000000" w:fill="FFFFFF"/>
            <w:vAlign w:val="center"/>
          </w:tcPr>
          <w:p w14:paraId="15D61A01" w14:textId="721C1176" w:rsidR="00853013" w:rsidRPr="007A120E" w:rsidRDefault="00063FF3"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w:t>
            </w:r>
          </w:p>
        </w:tc>
        <w:tc>
          <w:tcPr>
            <w:tcW w:w="1620" w:type="dxa"/>
            <w:tcBorders>
              <w:top w:val="nil"/>
              <w:left w:val="nil"/>
              <w:bottom w:val="single" w:sz="8" w:space="0" w:color="auto"/>
              <w:right w:val="single" w:sz="8" w:space="0" w:color="auto"/>
            </w:tcBorders>
            <w:shd w:val="clear" w:color="000000" w:fill="FFFFFF"/>
            <w:vAlign w:val="center"/>
          </w:tcPr>
          <w:p w14:paraId="51B0483E" w14:textId="025DF4F2" w:rsidR="00853013" w:rsidRPr="007A120E" w:rsidRDefault="00853013"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4,999,997.00</w:t>
            </w:r>
          </w:p>
        </w:tc>
      </w:tr>
      <w:tr w:rsidR="00853013" w:rsidRPr="007A120E" w14:paraId="545B584A" w14:textId="77777777" w:rsidTr="00EA257D">
        <w:trPr>
          <w:trHeight w:val="978"/>
        </w:trPr>
        <w:tc>
          <w:tcPr>
            <w:tcW w:w="4820" w:type="dxa"/>
            <w:tcBorders>
              <w:top w:val="nil"/>
              <w:left w:val="single" w:sz="8" w:space="0" w:color="auto"/>
              <w:bottom w:val="single" w:sz="8" w:space="0" w:color="auto"/>
              <w:right w:val="single" w:sz="8" w:space="0" w:color="auto"/>
            </w:tcBorders>
            <w:shd w:val="clear" w:color="000000" w:fill="FFFFFF"/>
            <w:noWrap/>
            <w:vAlign w:val="center"/>
          </w:tcPr>
          <w:p w14:paraId="53310550" w14:textId="5B04664F" w:rsidR="00853013" w:rsidRPr="00B014BB" w:rsidRDefault="00853013" w:rsidP="00B014BB">
            <w:pPr>
              <w:pStyle w:val="Prrafodelista"/>
              <w:numPr>
                <w:ilvl w:val="0"/>
                <w:numId w:val="5"/>
              </w:numPr>
              <w:spacing w:after="0" w:line="480" w:lineRule="auto"/>
              <w:jc w:val="both"/>
              <w:rPr>
                <w:rFonts w:ascii="Artifex CF Light" w:hAnsi="Artifex CF Light" w:cs="Times New Roman"/>
                <w:color w:val="00264C"/>
                <w:sz w:val="18"/>
                <w:szCs w:val="18"/>
              </w:rPr>
            </w:pPr>
            <w:r w:rsidRPr="00B014BB">
              <w:rPr>
                <w:rFonts w:ascii="Artifex CF Light" w:hAnsi="Artifex CF Light" w:cs="Times New Roman"/>
                <w:color w:val="00264C"/>
                <w:sz w:val="18"/>
                <w:szCs w:val="18"/>
              </w:rPr>
              <w:t>Proyecto Apoyo a la Evaluación de los Proyectos de Reducción de Pérdidas y Fortalecimiento de la Gobernanza del Sector Eléctrico.</w:t>
            </w:r>
          </w:p>
        </w:tc>
        <w:tc>
          <w:tcPr>
            <w:tcW w:w="1745" w:type="dxa"/>
            <w:tcBorders>
              <w:top w:val="nil"/>
              <w:left w:val="nil"/>
              <w:bottom w:val="single" w:sz="8" w:space="0" w:color="auto"/>
              <w:right w:val="single" w:sz="8" w:space="0" w:color="auto"/>
            </w:tcBorders>
            <w:shd w:val="clear" w:color="000000" w:fill="FFFFFF"/>
            <w:vAlign w:val="center"/>
          </w:tcPr>
          <w:p w14:paraId="1AA5ACC6" w14:textId="05AEBA8D" w:rsidR="00853013" w:rsidRPr="007A120E" w:rsidRDefault="00853013"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120,000.00</w:t>
            </w:r>
          </w:p>
        </w:tc>
        <w:tc>
          <w:tcPr>
            <w:tcW w:w="1620" w:type="dxa"/>
            <w:tcBorders>
              <w:top w:val="nil"/>
              <w:left w:val="nil"/>
              <w:bottom w:val="single" w:sz="8" w:space="0" w:color="auto"/>
              <w:right w:val="single" w:sz="8" w:space="0" w:color="auto"/>
            </w:tcBorders>
            <w:shd w:val="clear" w:color="000000" w:fill="FFFFFF"/>
            <w:vAlign w:val="center"/>
          </w:tcPr>
          <w:p w14:paraId="60E1F22F" w14:textId="1B375551" w:rsidR="00853013" w:rsidRPr="007A120E" w:rsidRDefault="00063FF3"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w:t>
            </w:r>
          </w:p>
        </w:tc>
      </w:tr>
      <w:tr w:rsidR="00853013" w:rsidRPr="007A120E" w14:paraId="6FEE9A58" w14:textId="77777777" w:rsidTr="00EA257D">
        <w:trPr>
          <w:trHeight w:val="978"/>
        </w:trPr>
        <w:tc>
          <w:tcPr>
            <w:tcW w:w="4820" w:type="dxa"/>
            <w:tcBorders>
              <w:top w:val="nil"/>
              <w:left w:val="single" w:sz="8" w:space="0" w:color="auto"/>
              <w:bottom w:val="single" w:sz="8" w:space="0" w:color="auto"/>
              <w:right w:val="single" w:sz="8" w:space="0" w:color="auto"/>
            </w:tcBorders>
            <w:shd w:val="clear" w:color="000000" w:fill="FFFFFF"/>
            <w:noWrap/>
            <w:vAlign w:val="center"/>
          </w:tcPr>
          <w:p w14:paraId="1AE8614E" w14:textId="02CEFCCF" w:rsidR="00853013" w:rsidRPr="00B014BB" w:rsidRDefault="00853013" w:rsidP="00B014BB">
            <w:pPr>
              <w:pStyle w:val="Prrafodelista"/>
              <w:numPr>
                <w:ilvl w:val="0"/>
                <w:numId w:val="5"/>
              </w:numPr>
              <w:spacing w:after="0" w:line="480" w:lineRule="auto"/>
              <w:jc w:val="both"/>
              <w:rPr>
                <w:rFonts w:ascii="Artifex CF Light" w:hAnsi="Artifex CF Light" w:cs="Times New Roman"/>
                <w:color w:val="00264C"/>
                <w:sz w:val="18"/>
                <w:szCs w:val="18"/>
              </w:rPr>
            </w:pPr>
            <w:r w:rsidRPr="00B014BB">
              <w:rPr>
                <w:rFonts w:ascii="Artifex CF Light" w:hAnsi="Artifex CF Light" w:cs="Times New Roman"/>
                <w:color w:val="00264C"/>
                <w:sz w:val="18"/>
                <w:szCs w:val="18"/>
              </w:rPr>
              <w:t>Programa de Expansión de Redes y Reducción de Pérdidas Técnicas Eléctricas en Distribución.</w:t>
            </w:r>
          </w:p>
        </w:tc>
        <w:tc>
          <w:tcPr>
            <w:tcW w:w="1745" w:type="dxa"/>
            <w:tcBorders>
              <w:top w:val="nil"/>
              <w:left w:val="nil"/>
              <w:bottom w:val="single" w:sz="8" w:space="0" w:color="auto"/>
              <w:right w:val="single" w:sz="8" w:space="0" w:color="auto"/>
            </w:tcBorders>
            <w:shd w:val="clear" w:color="000000" w:fill="FFFFFF"/>
            <w:vAlign w:val="center"/>
          </w:tcPr>
          <w:p w14:paraId="5FE9A78E" w14:textId="49E35FC8" w:rsidR="00853013" w:rsidRPr="007A120E" w:rsidRDefault="00853013"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32,500.00</w:t>
            </w:r>
          </w:p>
        </w:tc>
        <w:tc>
          <w:tcPr>
            <w:tcW w:w="1620" w:type="dxa"/>
            <w:tcBorders>
              <w:top w:val="nil"/>
              <w:left w:val="nil"/>
              <w:bottom w:val="single" w:sz="8" w:space="0" w:color="auto"/>
              <w:right w:val="single" w:sz="8" w:space="0" w:color="auto"/>
            </w:tcBorders>
            <w:shd w:val="clear" w:color="000000" w:fill="FFFFFF"/>
            <w:vAlign w:val="center"/>
          </w:tcPr>
          <w:p w14:paraId="21CDD199" w14:textId="32DE660E" w:rsidR="00853013" w:rsidRPr="007A120E" w:rsidRDefault="00063FF3"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w:t>
            </w:r>
          </w:p>
        </w:tc>
      </w:tr>
      <w:tr w:rsidR="00853013" w:rsidRPr="007A120E" w14:paraId="3BAFC2EA" w14:textId="77777777" w:rsidTr="00EA257D">
        <w:trPr>
          <w:trHeight w:val="978"/>
        </w:trPr>
        <w:tc>
          <w:tcPr>
            <w:tcW w:w="4820" w:type="dxa"/>
            <w:tcBorders>
              <w:top w:val="nil"/>
              <w:left w:val="single" w:sz="8" w:space="0" w:color="auto"/>
              <w:bottom w:val="single" w:sz="8" w:space="0" w:color="auto"/>
              <w:right w:val="single" w:sz="8" w:space="0" w:color="auto"/>
            </w:tcBorders>
            <w:shd w:val="clear" w:color="000000" w:fill="FFFFFF"/>
            <w:noWrap/>
            <w:vAlign w:val="center"/>
          </w:tcPr>
          <w:p w14:paraId="4A351E3D" w14:textId="07DEA0E4" w:rsidR="00853013" w:rsidRPr="00B014BB" w:rsidRDefault="00853013" w:rsidP="00B014BB">
            <w:pPr>
              <w:pStyle w:val="Prrafodelista"/>
              <w:numPr>
                <w:ilvl w:val="0"/>
                <w:numId w:val="5"/>
              </w:numPr>
              <w:spacing w:after="0" w:line="480" w:lineRule="auto"/>
              <w:jc w:val="both"/>
              <w:rPr>
                <w:rFonts w:ascii="Artifex CF Light" w:hAnsi="Artifex CF Light" w:cs="Times New Roman"/>
                <w:color w:val="00264C"/>
                <w:sz w:val="18"/>
                <w:szCs w:val="18"/>
              </w:rPr>
            </w:pPr>
            <w:r w:rsidRPr="00B014BB">
              <w:rPr>
                <w:rFonts w:ascii="Artifex CF Light" w:hAnsi="Artifex CF Light" w:cs="Times New Roman"/>
                <w:color w:val="00264C"/>
                <w:sz w:val="18"/>
                <w:szCs w:val="18"/>
              </w:rPr>
              <w:t>Proyecto de Aumento de la Capacidad del Transporte de la Línea 1 del Metro de Santo Domingo.</w:t>
            </w:r>
          </w:p>
        </w:tc>
        <w:tc>
          <w:tcPr>
            <w:tcW w:w="1745" w:type="dxa"/>
            <w:tcBorders>
              <w:top w:val="nil"/>
              <w:left w:val="nil"/>
              <w:bottom w:val="single" w:sz="8" w:space="0" w:color="auto"/>
              <w:right w:val="single" w:sz="8" w:space="0" w:color="auto"/>
            </w:tcBorders>
            <w:shd w:val="clear" w:color="000000" w:fill="FFFFFF"/>
            <w:vAlign w:val="center"/>
          </w:tcPr>
          <w:p w14:paraId="72D5F9F3" w14:textId="18FDFE3B" w:rsidR="00853013" w:rsidRPr="007A120E" w:rsidRDefault="00063FF3"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w:t>
            </w:r>
          </w:p>
        </w:tc>
        <w:tc>
          <w:tcPr>
            <w:tcW w:w="1620" w:type="dxa"/>
            <w:tcBorders>
              <w:top w:val="nil"/>
              <w:left w:val="nil"/>
              <w:bottom w:val="single" w:sz="8" w:space="0" w:color="auto"/>
              <w:right w:val="single" w:sz="8" w:space="0" w:color="auto"/>
            </w:tcBorders>
            <w:shd w:val="clear" w:color="000000" w:fill="FFFFFF"/>
            <w:vAlign w:val="center"/>
          </w:tcPr>
          <w:p w14:paraId="15E2DFC8" w14:textId="4BDE5BE4" w:rsidR="00853013" w:rsidRPr="007A120E" w:rsidRDefault="00853013" w:rsidP="00B014BB">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7,528,903.33</w:t>
            </w:r>
          </w:p>
        </w:tc>
      </w:tr>
      <w:tr w:rsidR="00853013" w:rsidRPr="007A120E" w14:paraId="4454CE91" w14:textId="77777777" w:rsidTr="00BA2929">
        <w:trPr>
          <w:trHeight w:val="440"/>
        </w:trPr>
        <w:tc>
          <w:tcPr>
            <w:tcW w:w="4820" w:type="dxa"/>
            <w:shd w:val="clear" w:color="auto" w:fill="8DB3E2" w:themeFill="text2" w:themeFillTint="66"/>
            <w:noWrap/>
            <w:vAlign w:val="center"/>
          </w:tcPr>
          <w:p w14:paraId="221F9CF5" w14:textId="77777777" w:rsidR="00853013" w:rsidRPr="007A120E" w:rsidRDefault="00853013" w:rsidP="00F4606D">
            <w:pPr>
              <w:pStyle w:val="Prrafodelista"/>
              <w:spacing w:after="0" w:line="480" w:lineRule="auto"/>
              <w:ind w:left="0"/>
              <w:jc w:val="both"/>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Total</w:t>
            </w:r>
          </w:p>
        </w:tc>
        <w:tc>
          <w:tcPr>
            <w:tcW w:w="1745" w:type="dxa"/>
            <w:tcBorders>
              <w:top w:val="nil"/>
              <w:left w:val="nil"/>
              <w:bottom w:val="single" w:sz="8" w:space="0" w:color="auto"/>
              <w:right w:val="single" w:sz="8" w:space="0" w:color="auto"/>
            </w:tcBorders>
            <w:shd w:val="clear" w:color="auto" w:fill="8DB3E2" w:themeFill="text2" w:themeFillTint="66"/>
            <w:vAlign w:val="center"/>
          </w:tcPr>
          <w:p w14:paraId="31D5204C" w14:textId="6CAFA779" w:rsidR="00853013" w:rsidRPr="007A120E" w:rsidRDefault="00853013" w:rsidP="00B014BB">
            <w:pPr>
              <w:spacing w:after="0" w:line="480" w:lineRule="auto"/>
              <w:jc w:val="center"/>
              <w:rPr>
                <w:rFonts w:ascii="Artifex CF Light" w:eastAsia="Times New Roman" w:hAnsi="Artifex CF Light" w:cs="Times New Roman"/>
                <w:b/>
                <w:color w:val="00264C"/>
                <w:sz w:val="18"/>
                <w:szCs w:val="18"/>
                <w:lang w:eastAsia="es-DO"/>
              </w:rPr>
            </w:pPr>
            <w:r w:rsidRPr="007A120E">
              <w:rPr>
                <w:rFonts w:ascii="Artifex CF Light" w:eastAsia="Times New Roman" w:hAnsi="Artifex CF Light" w:cs="Times New Roman"/>
                <w:b/>
                <w:color w:val="00264C"/>
                <w:sz w:val="18"/>
                <w:szCs w:val="18"/>
                <w:lang w:eastAsia="es-DO"/>
              </w:rPr>
              <w:t>11,714,585.20</w:t>
            </w:r>
          </w:p>
        </w:tc>
        <w:tc>
          <w:tcPr>
            <w:tcW w:w="1620" w:type="dxa"/>
            <w:tcBorders>
              <w:top w:val="nil"/>
              <w:left w:val="nil"/>
              <w:bottom w:val="single" w:sz="8" w:space="0" w:color="auto"/>
              <w:right w:val="single" w:sz="8" w:space="0" w:color="auto"/>
            </w:tcBorders>
            <w:shd w:val="clear" w:color="auto" w:fill="8DB3E2" w:themeFill="text2" w:themeFillTint="66"/>
            <w:vAlign w:val="center"/>
          </w:tcPr>
          <w:p w14:paraId="5844CD6A" w14:textId="29B8C79E" w:rsidR="00853013" w:rsidRPr="007A120E" w:rsidRDefault="00853013" w:rsidP="00B014BB">
            <w:pPr>
              <w:spacing w:after="0" w:line="480" w:lineRule="auto"/>
              <w:jc w:val="center"/>
              <w:rPr>
                <w:rFonts w:ascii="Artifex CF Light" w:eastAsia="Times New Roman" w:hAnsi="Artifex CF Light" w:cs="Times New Roman"/>
                <w:b/>
                <w:color w:val="00264C"/>
                <w:sz w:val="18"/>
                <w:szCs w:val="18"/>
                <w:lang w:eastAsia="es-DO"/>
              </w:rPr>
            </w:pPr>
            <w:r w:rsidRPr="007A120E">
              <w:rPr>
                <w:rFonts w:ascii="Artifex CF Light" w:eastAsia="Times New Roman" w:hAnsi="Artifex CF Light" w:cs="Times New Roman"/>
                <w:b/>
                <w:color w:val="00264C"/>
                <w:sz w:val="18"/>
                <w:szCs w:val="18"/>
                <w:lang w:eastAsia="es-DO"/>
              </w:rPr>
              <w:t>12,870,283.40</w:t>
            </w:r>
          </w:p>
        </w:tc>
      </w:tr>
    </w:tbl>
    <w:p w14:paraId="129A15D2" w14:textId="77777777" w:rsidR="0052394D" w:rsidRPr="007A120E" w:rsidRDefault="0052394D" w:rsidP="00A57E2B">
      <w:pPr>
        <w:pStyle w:val="Prrafodelista"/>
        <w:spacing w:before="240" w:line="480" w:lineRule="auto"/>
        <w:ind w:left="0" w:firstLine="708"/>
        <w:jc w:val="both"/>
        <w:rPr>
          <w:rFonts w:ascii="Artifex CF Light" w:hAnsi="Artifex CF Light" w:cs="Times New Roman"/>
          <w:b/>
          <w:color w:val="00264C"/>
          <w:sz w:val="18"/>
          <w:szCs w:val="18"/>
        </w:rPr>
      </w:pPr>
    </w:p>
    <w:p w14:paraId="112A2055" w14:textId="77777777" w:rsidR="0052394D" w:rsidRPr="007A120E" w:rsidRDefault="0052394D" w:rsidP="007D5FF4">
      <w:pPr>
        <w:pStyle w:val="Prrafodelista"/>
        <w:tabs>
          <w:tab w:val="left" w:pos="5460"/>
        </w:tabs>
        <w:spacing w:before="240" w:line="480" w:lineRule="auto"/>
        <w:ind w:left="0"/>
        <w:jc w:val="both"/>
        <w:rPr>
          <w:rFonts w:ascii="Gotham Light" w:hAnsi="Gotham Light" w:cs="Times New Roman"/>
          <w:b/>
          <w:color w:val="00264C"/>
          <w:sz w:val="18"/>
          <w:szCs w:val="18"/>
        </w:rPr>
      </w:pPr>
    </w:p>
    <w:p w14:paraId="70DC26AF" w14:textId="4BC4481E" w:rsidR="005351AA" w:rsidRPr="007A120E" w:rsidRDefault="007D5FF4" w:rsidP="007D5FF4">
      <w:pPr>
        <w:pStyle w:val="Prrafodelista"/>
        <w:tabs>
          <w:tab w:val="left" w:pos="5460"/>
        </w:tabs>
        <w:spacing w:before="240" w:line="480" w:lineRule="auto"/>
        <w:ind w:left="0"/>
        <w:jc w:val="both"/>
        <w:rPr>
          <w:rFonts w:ascii="Gotham Light" w:hAnsi="Gotham Light" w:cs="Times New Roman"/>
          <w:b/>
          <w:color w:val="00264C"/>
          <w:sz w:val="18"/>
          <w:szCs w:val="18"/>
        </w:rPr>
      </w:pPr>
      <w:r w:rsidRPr="007A120E">
        <w:rPr>
          <w:rFonts w:ascii="Gotham Light" w:hAnsi="Gotham Light" w:cs="Times New Roman"/>
          <w:b/>
          <w:color w:val="00264C"/>
          <w:sz w:val="18"/>
          <w:szCs w:val="18"/>
        </w:rPr>
        <w:t xml:space="preserve">EJE 2: GESTIÓN ACTIVA DE CAJA </w:t>
      </w:r>
      <w:r w:rsidRPr="007A120E">
        <w:rPr>
          <w:rFonts w:ascii="Gotham Light" w:hAnsi="Gotham Light" w:cs="Times New Roman"/>
          <w:b/>
          <w:color w:val="00264C"/>
          <w:sz w:val="18"/>
          <w:szCs w:val="18"/>
        </w:rPr>
        <w:tab/>
      </w:r>
    </w:p>
    <w:p w14:paraId="48C4EE73" w14:textId="77777777" w:rsidR="005351AA" w:rsidRPr="007A120E" w:rsidRDefault="005351AA" w:rsidP="00F4606D">
      <w:pPr>
        <w:pStyle w:val="Sinespaciado"/>
        <w:spacing w:line="480" w:lineRule="auto"/>
        <w:jc w:val="both"/>
        <w:rPr>
          <w:rFonts w:ascii="Artifex CF Light" w:hAnsi="Artifex CF Light"/>
          <w:color w:val="00264C"/>
          <w:sz w:val="18"/>
          <w:szCs w:val="18"/>
        </w:rPr>
      </w:pPr>
      <w:r w:rsidRPr="007A120E">
        <w:rPr>
          <w:rFonts w:ascii="Artifex CF Light" w:hAnsi="Artifex CF Light"/>
          <w:color w:val="00264C"/>
          <w:sz w:val="18"/>
          <w:szCs w:val="18"/>
        </w:rPr>
        <w:t>La Tesorería Nacional concentra en este foco todas las iniciativas vinculadas al diseño e implementación de estrategias para la colocación de excedentes temporales de caja y la gestión de financiamiento de corto plazo, a fin de maximizar los saldos disponibles y disminuir los costos de financiamiento del Tesoro. Se busca conseguir los objetivos siguientes:</w:t>
      </w:r>
    </w:p>
    <w:p w14:paraId="18272629" w14:textId="77777777" w:rsidR="0052394D" w:rsidRPr="007A120E" w:rsidRDefault="0052394D" w:rsidP="00F4606D">
      <w:pPr>
        <w:pStyle w:val="Sinespaciado"/>
        <w:spacing w:line="480" w:lineRule="auto"/>
        <w:jc w:val="both"/>
        <w:rPr>
          <w:rFonts w:ascii="Artifex CF Light" w:hAnsi="Artifex CF Light"/>
          <w:color w:val="00264C"/>
          <w:sz w:val="18"/>
          <w:szCs w:val="18"/>
        </w:rPr>
      </w:pPr>
    </w:p>
    <w:p w14:paraId="7BD96ADB" w14:textId="499FE413" w:rsidR="00A97D8C" w:rsidRPr="007A120E" w:rsidRDefault="00257185" w:rsidP="0052394D">
      <w:pPr>
        <w:pStyle w:val="Prrafodelista"/>
        <w:numPr>
          <w:ilvl w:val="0"/>
          <w:numId w:val="53"/>
        </w:numPr>
        <w:spacing w:after="0" w:line="480" w:lineRule="auto"/>
        <w:jc w:val="both"/>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lastRenderedPageBreak/>
        <w:t xml:space="preserve">Elaborar una Programación base Caja, </w:t>
      </w:r>
      <w:r w:rsidR="001C69DF">
        <w:rPr>
          <w:rFonts w:ascii="Artifex CF Light" w:hAnsi="Artifex CF Light" w:cs="Times New Roman"/>
          <w:b/>
          <w:color w:val="00264C"/>
          <w:sz w:val="18"/>
          <w:szCs w:val="18"/>
        </w:rPr>
        <w:t xml:space="preserve"> que</w:t>
      </w:r>
      <w:r w:rsidRPr="007A120E">
        <w:rPr>
          <w:rFonts w:ascii="Artifex CF Light" w:hAnsi="Artifex CF Light" w:cs="Times New Roman"/>
          <w:b/>
          <w:color w:val="00264C"/>
          <w:sz w:val="18"/>
          <w:szCs w:val="18"/>
        </w:rPr>
        <w:t xml:space="preserve"> trascienda el periodo presupuestario, permitiendo tener un horizonte de previsibilidad de 12 meses móviles. El modelo contempla el impacto en la caja de las operaciones presupuestarias y no presupuestarias abarcadas en el alcance de la CUT.</w:t>
      </w:r>
    </w:p>
    <w:p w14:paraId="6EA3DAE5" w14:textId="77777777" w:rsidR="0052394D" w:rsidRPr="007A120E" w:rsidRDefault="0052394D" w:rsidP="0052394D">
      <w:pPr>
        <w:pStyle w:val="Prrafodelista"/>
        <w:spacing w:after="0" w:line="480" w:lineRule="auto"/>
        <w:jc w:val="both"/>
        <w:rPr>
          <w:rFonts w:ascii="Artifex CF Light" w:hAnsi="Artifex CF Light" w:cs="Times New Roman"/>
          <w:b/>
          <w:color w:val="00264C"/>
          <w:sz w:val="18"/>
          <w:szCs w:val="18"/>
        </w:rPr>
      </w:pPr>
    </w:p>
    <w:p w14:paraId="10DE1FB7" w14:textId="4F7DC90A" w:rsidR="00257185" w:rsidRPr="007A120E" w:rsidRDefault="008F0743" w:rsidP="00F4606D">
      <w:pPr>
        <w:pStyle w:val="Sinespaciado"/>
        <w:spacing w:line="480" w:lineRule="auto"/>
        <w:jc w:val="both"/>
        <w:rPr>
          <w:rFonts w:ascii="Artifex CF Light" w:hAnsi="Artifex CF Light" w:cs="Times New Roman"/>
          <w:b/>
          <w:bCs/>
          <w:color w:val="00264C"/>
          <w:sz w:val="18"/>
          <w:szCs w:val="18"/>
        </w:rPr>
      </w:pPr>
      <w:r w:rsidRPr="007A120E">
        <w:rPr>
          <w:rFonts w:ascii="Artifex CF Light" w:hAnsi="Artifex CF Light" w:cs="Times New Roman"/>
          <w:color w:val="00264C"/>
          <w:sz w:val="18"/>
          <w:szCs w:val="18"/>
          <w:lang w:val="es-MX"/>
        </w:rPr>
        <w:t xml:space="preserve">Como </w:t>
      </w:r>
      <w:r w:rsidR="00257185" w:rsidRPr="007A120E">
        <w:rPr>
          <w:rFonts w:ascii="Artifex CF Light" w:hAnsi="Artifex CF Light" w:cs="Times New Roman"/>
          <w:color w:val="00264C"/>
          <w:sz w:val="18"/>
          <w:szCs w:val="18"/>
          <w:lang w:val="es-MX"/>
        </w:rPr>
        <w:t xml:space="preserve">iniciativa de esta Tesorería Nacional para fortalecer la Programación de Caja, y conjuntamente con la colaboración de consultoría internacional, fueron diseñados y elaborados el Modelo Conceptual y el Modelo Funcional para el Rediseño de la Programación de Caja. Actualmente estamos abocados en la implementación del modelo operativo en </w:t>
      </w:r>
      <w:proofErr w:type="spellStart"/>
      <w:r w:rsidR="00257185" w:rsidRPr="007A120E">
        <w:rPr>
          <w:rFonts w:ascii="Artifex CF Light" w:hAnsi="Artifex CF Light" w:cs="Times New Roman"/>
          <w:color w:val="00264C"/>
          <w:sz w:val="18"/>
          <w:szCs w:val="18"/>
          <w:lang w:val="es-MX"/>
        </w:rPr>
        <w:t>excel</w:t>
      </w:r>
      <w:proofErr w:type="spellEnd"/>
      <w:r w:rsidR="00257185" w:rsidRPr="007A120E">
        <w:rPr>
          <w:rFonts w:ascii="Artifex CF Light" w:hAnsi="Artifex CF Light" w:cs="Times New Roman"/>
          <w:color w:val="00264C"/>
          <w:sz w:val="18"/>
          <w:szCs w:val="18"/>
          <w:lang w:val="es-MX"/>
        </w:rPr>
        <w:t xml:space="preserve"> que nos permitirá tener las proyecciones de cierre del año 2020 y las proyecciones de los primeros meses 2021.</w:t>
      </w:r>
    </w:p>
    <w:p w14:paraId="09C465F6" w14:textId="275C691A" w:rsidR="00A97D8C" w:rsidRPr="007A120E" w:rsidRDefault="005351AA" w:rsidP="0052394D">
      <w:pPr>
        <w:pStyle w:val="Prrafodelista"/>
        <w:numPr>
          <w:ilvl w:val="0"/>
          <w:numId w:val="53"/>
        </w:numPr>
        <w:spacing w:after="0" w:line="480" w:lineRule="auto"/>
        <w:jc w:val="both"/>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 xml:space="preserve">Definir e implementar estrategias para invertir excedentes temporales y financiera el descalce estacional de caja. </w:t>
      </w:r>
    </w:p>
    <w:p w14:paraId="0148C411" w14:textId="77777777" w:rsidR="0052394D" w:rsidRPr="007A120E" w:rsidRDefault="0052394D" w:rsidP="0052394D">
      <w:pPr>
        <w:pStyle w:val="Prrafodelista"/>
        <w:spacing w:after="0" w:line="480" w:lineRule="auto"/>
        <w:jc w:val="both"/>
        <w:rPr>
          <w:rFonts w:ascii="Artifex CF Light" w:hAnsi="Artifex CF Light" w:cs="Times New Roman"/>
          <w:b/>
          <w:color w:val="00264C"/>
          <w:sz w:val="18"/>
          <w:szCs w:val="18"/>
        </w:rPr>
      </w:pPr>
    </w:p>
    <w:p w14:paraId="6B5C3C97" w14:textId="352D5B12" w:rsidR="008F0743" w:rsidRPr="007A120E" w:rsidRDefault="008F0743" w:rsidP="00F4606D">
      <w:pPr>
        <w:pStyle w:val="Sinespaciado"/>
        <w:spacing w:line="480" w:lineRule="auto"/>
        <w:jc w:val="both"/>
        <w:rPr>
          <w:rFonts w:ascii="Artifex CF Light" w:hAnsi="Artifex CF Light"/>
          <w:color w:val="00264C"/>
          <w:sz w:val="18"/>
          <w:szCs w:val="18"/>
        </w:rPr>
      </w:pPr>
      <w:r w:rsidRPr="007A120E">
        <w:rPr>
          <w:rFonts w:ascii="Artifex CF Light" w:hAnsi="Artifex CF Light"/>
          <w:color w:val="00264C"/>
          <w:sz w:val="18"/>
          <w:szCs w:val="18"/>
        </w:rPr>
        <w:t>Respecto a la gestión de inversión de excedentes y financiamiento de corto plazo durante  el periodo enero-octubre 20</w:t>
      </w:r>
      <w:r w:rsidR="0086164F" w:rsidRPr="007A120E">
        <w:rPr>
          <w:rFonts w:ascii="Artifex CF Light" w:hAnsi="Artifex CF Light"/>
          <w:color w:val="00264C"/>
          <w:sz w:val="18"/>
          <w:szCs w:val="18"/>
        </w:rPr>
        <w:t>20</w:t>
      </w:r>
      <w:r w:rsidRPr="007A120E">
        <w:rPr>
          <w:rFonts w:ascii="Artifex CF Light" w:hAnsi="Artifex CF Light"/>
          <w:color w:val="00264C"/>
          <w:sz w:val="18"/>
          <w:szCs w:val="18"/>
        </w:rPr>
        <w:t xml:space="preserve">, </w:t>
      </w:r>
      <w:r w:rsidR="00DB39D3" w:rsidRPr="007A120E">
        <w:rPr>
          <w:rFonts w:ascii="Artifex CF Light" w:hAnsi="Artifex CF Light"/>
          <w:color w:val="00264C"/>
          <w:sz w:val="18"/>
          <w:szCs w:val="18"/>
        </w:rPr>
        <w:t xml:space="preserve">fueron </w:t>
      </w:r>
      <w:r w:rsidRPr="007A120E">
        <w:rPr>
          <w:rFonts w:ascii="Artifex CF Light" w:hAnsi="Artifex CF Light"/>
          <w:color w:val="00264C"/>
          <w:sz w:val="18"/>
          <w:szCs w:val="18"/>
        </w:rPr>
        <w:t>gestionados  lo</w:t>
      </w:r>
      <w:r w:rsidR="00DB39D3" w:rsidRPr="007A120E">
        <w:rPr>
          <w:rFonts w:ascii="Artifex CF Light" w:hAnsi="Artifex CF Light"/>
          <w:color w:val="00264C"/>
          <w:sz w:val="18"/>
          <w:szCs w:val="18"/>
        </w:rPr>
        <w:t>s</w:t>
      </w:r>
      <w:r w:rsidRPr="007A120E">
        <w:rPr>
          <w:rFonts w:ascii="Artifex CF Light" w:hAnsi="Artifex CF Light"/>
          <w:color w:val="00264C"/>
          <w:sz w:val="18"/>
          <w:szCs w:val="18"/>
        </w:rPr>
        <w:t xml:space="preserve"> </w:t>
      </w:r>
      <w:r w:rsidR="00DB39D3" w:rsidRPr="007A120E">
        <w:rPr>
          <w:rFonts w:ascii="Artifex CF Light" w:hAnsi="Artifex CF Light"/>
          <w:color w:val="00264C"/>
          <w:sz w:val="18"/>
          <w:szCs w:val="18"/>
        </w:rPr>
        <w:t xml:space="preserve"> </w:t>
      </w:r>
      <w:r w:rsidRPr="007A120E">
        <w:rPr>
          <w:rFonts w:ascii="Artifex CF Light" w:hAnsi="Artifex CF Light"/>
          <w:color w:val="00264C"/>
          <w:sz w:val="18"/>
          <w:szCs w:val="18"/>
        </w:rPr>
        <w:t>siguientes valores:</w:t>
      </w:r>
    </w:p>
    <w:p w14:paraId="0AC5F750" w14:textId="77777777" w:rsidR="0052394D" w:rsidRPr="007A120E" w:rsidRDefault="0015388D" w:rsidP="0052394D">
      <w:pPr>
        <w:pStyle w:val="Sinespaciado"/>
        <w:numPr>
          <w:ilvl w:val="0"/>
          <w:numId w:val="54"/>
        </w:numPr>
        <w:spacing w:line="480" w:lineRule="auto"/>
        <w:jc w:val="both"/>
        <w:rPr>
          <w:rFonts w:ascii="Artifex CF Light" w:hAnsi="Artifex CF Light"/>
          <w:color w:val="00264C"/>
          <w:sz w:val="18"/>
          <w:szCs w:val="18"/>
        </w:rPr>
      </w:pPr>
      <w:r w:rsidRPr="007A120E">
        <w:rPr>
          <w:rFonts w:ascii="Artifex CF Light" w:hAnsi="Artifex CF Light"/>
          <w:color w:val="00264C"/>
          <w:sz w:val="18"/>
          <w:szCs w:val="18"/>
        </w:rPr>
        <w:t>Inversiones temporales:</w:t>
      </w:r>
      <w:r w:rsidR="008F0743" w:rsidRPr="007A120E">
        <w:rPr>
          <w:rFonts w:ascii="Artifex CF Light" w:hAnsi="Artifex CF Light"/>
          <w:color w:val="00264C"/>
          <w:sz w:val="18"/>
          <w:szCs w:val="18"/>
        </w:rPr>
        <w:t xml:space="preserve"> invertidos y reinvertidos en certificados financieros con el Banco de Reservas la suma de </w:t>
      </w:r>
      <w:r w:rsidR="00DB39D3" w:rsidRPr="007A120E">
        <w:rPr>
          <w:rFonts w:ascii="Artifex CF Light" w:hAnsi="Artifex CF Light"/>
          <w:color w:val="00264C"/>
          <w:sz w:val="18"/>
          <w:szCs w:val="18"/>
        </w:rPr>
        <w:t>RD$33,000.00 millones y en US$ 380.00 millones. De los cuales se encuentran vigentes RD$4,000.00 millones  y  US$80.00 millones.</w:t>
      </w:r>
    </w:p>
    <w:p w14:paraId="714001EA" w14:textId="67AD767A" w:rsidR="008F0743" w:rsidRPr="007A120E" w:rsidRDefault="0015388D" w:rsidP="0052394D">
      <w:pPr>
        <w:pStyle w:val="Sinespaciado"/>
        <w:numPr>
          <w:ilvl w:val="0"/>
          <w:numId w:val="54"/>
        </w:numPr>
        <w:spacing w:line="480" w:lineRule="auto"/>
        <w:jc w:val="both"/>
        <w:rPr>
          <w:rFonts w:ascii="Artifex CF Light" w:hAnsi="Artifex CF Light"/>
          <w:color w:val="00264C"/>
          <w:sz w:val="18"/>
          <w:szCs w:val="18"/>
        </w:rPr>
      </w:pPr>
      <w:r w:rsidRPr="007A120E">
        <w:rPr>
          <w:rFonts w:ascii="Artifex CF Light" w:hAnsi="Artifex CF Light"/>
          <w:color w:val="00264C"/>
          <w:sz w:val="18"/>
          <w:szCs w:val="18"/>
        </w:rPr>
        <w:t>Financiamiento de corto plazo: l</w:t>
      </w:r>
      <w:r w:rsidR="008F0743" w:rsidRPr="007A120E">
        <w:rPr>
          <w:rFonts w:ascii="Artifex CF Light" w:hAnsi="Artifex CF Light"/>
          <w:color w:val="00264C"/>
          <w:sz w:val="18"/>
          <w:szCs w:val="18"/>
        </w:rPr>
        <w:t>ínea</w:t>
      </w:r>
      <w:r w:rsidRPr="007A120E">
        <w:rPr>
          <w:rFonts w:ascii="Artifex CF Light" w:hAnsi="Artifex CF Light"/>
          <w:color w:val="00264C"/>
          <w:sz w:val="18"/>
          <w:szCs w:val="18"/>
        </w:rPr>
        <w:t>s</w:t>
      </w:r>
      <w:r w:rsidR="008F0743" w:rsidRPr="007A120E">
        <w:rPr>
          <w:rFonts w:ascii="Artifex CF Light" w:hAnsi="Artifex CF Light"/>
          <w:color w:val="00264C"/>
          <w:sz w:val="18"/>
          <w:szCs w:val="18"/>
        </w:rPr>
        <w:t xml:space="preserve"> de crédito </w:t>
      </w:r>
      <w:r w:rsidRPr="007A120E">
        <w:rPr>
          <w:rFonts w:ascii="Artifex CF Light" w:hAnsi="Artifex CF Light"/>
          <w:color w:val="00264C"/>
          <w:sz w:val="18"/>
          <w:szCs w:val="18"/>
        </w:rPr>
        <w:t xml:space="preserve">al </w:t>
      </w:r>
      <w:r w:rsidR="008F0743" w:rsidRPr="007A120E">
        <w:rPr>
          <w:rFonts w:ascii="Artifex CF Light" w:hAnsi="Artifex CF Light"/>
          <w:color w:val="00264C"/>
          <w:sz w:val="18"/>
          <w:szCs w:val="18"/>
        </w:rPr>
        <w:t xml:space="preserve">Banco de Reservas </w:t>
      </w:r>
      <w:r w:rsidRPr="007A120E">
        <w:rPr>
          <w:rFonts w:ascii="Artifex CF Light" w:hAnsi="Artifex CF Light"/>
          <w:color w:val="00264C"/>
          <w:sz w:val="18"/>
          <w:szCs w:val="18"/>
        </w:rPr>
        <w:t xml:space="preserve">por </w:t>
      </w:r>
      <w:r w:rsidR="00DB39D3" w:rsidRPr="007A120E">
        <w:rPr>
          <w:rFonts w:ascii="Artifex CF Light" w:hAnsi="Artifex CF Light"/>
          <w:color w:val="00264C"/>
          <w:sz w:val="18"/>
          <w:szCs w:val="18"/>
        </w:rPr>
        <w:t>RD$31,000.00 millones y  por US$100.00 millones.</w:t>
      </w:r>
    </w:p>
    <w:p w14:paraId="17814244" w14:textId="77777777" w:rsidR="0052394D" w:rsidRPr="007A120E" w:rsidRDefault="0052394D" w:rsidP="0052394D">
      <w:pPr>
        <w:pStyle w:val="Sinespaciado"/>
        <w:spacing w:line="480" w:lineRule="auto"/>
        <w:ind w:left="720"/>
        <w:jc w:val="both"/>
        <w:rPr>
          <w:rFonts w:ascii="Artifex CF Light" w:hAnsi="Artifex CF Light"/>
          <w:color w:val="00264C"/>
          <w:sz w:val="18"/>
          <w:szCs w:val="18"/>
        </w:rPr>
      </w:pPr>
    </w:p>
    <w:p w14:paraId="40D486BB" w14:textId="325D081A" w:rsidR="008F0743" w:rsidRPr="007A120E" w:rsidRDefault="0015388D" w:rsidP="00F4606D">
      <w:pPr>
        <w:pStyle w:val="Sinespaciado"/>
        <w:spacing w:line="480" w:lineRule="auto"/>
        <w:jc w:val="both"/>
        <w:rPr>
          <w:rFonts w:ascii="Artifex CF Light" w:hAnsi="Artifex CF Light"/>
          <w:color w:val="00264C"/>
          <w:sz w:val="18"/>
          <w:szCs w:val="18"/>
        </w:rPr>
      </w:pPr>
      <w:r w:rsidRPr="007A120E">
        <w:rPr>
          <w:rFonts w:ascii="Artifex CF Light" w:hAnsi="Artifex CF Light"/>
          <w:color w:val="00264C"/>
          <w:sz w:val="18"/>
          <w:szCs w:val="18"/>
        </w:rPr>
        <w:t>Se destaca</w:t>
      </w:r>
      <w:r w:rsidR="008F0743" w:rsidRPr="007A120E">
        <w:rPr>
          <w:rFonts w:ascii="Artifex CF Light" w:hAnsi="Artifex CF Light"/>
          <w:color w:val="00264C"/>
          <w:sz w:val="18"/>
          <w:szCs w:val="18"/>
        </w:rPr>
        <w:t xml:space="preserve"> que</w:t>
      </w:r>
      <w:r w:rsidRPr="007A120E">
        <w:rPr>
          <w:rFonts w:ascii="Artifex CF Light" w:hAnsi="Artifex CF Light"/>
          <w:color w:val="00264C"/>
          <w:sz w:val="18"/>
          <w:szCs w:val="18"/>
        </w:rPr>
        <w:t>,</w:t>
      </w:r>
      <w:r w:rsidR="008F0743" w:rsidRPr="007A120E">
        <w:rPr>
          <w:rFonts w:ascii="Artifex CF Light" w:hAnsi="Artifex CF Light"/>
          <w:color w:val="00264C"/>
          <w:sz w:val="18"/>
          <w:szCs w:val="18"/>
        </w:rPr>
        <w:t xml:space="preserve"> por vez</w:t>
      </w:r>
      <w:r w:rsidRPr="007A120E">
        <w:rPr>
          <w:rFonts w:ascii="Artifex CF Light" w:hAnsi="Artifex CF Light"/>
          <w:color w:val="00264C"/>
          <w:sz w:val="18"/>
          <w:szCs w:val="18"/>
        </w:rPr>
        <w:t xml:space="preserve"> primera la Tesorería Nacional </w:t>
      </w:r>
      <w:r w:rsidR="008F0743" w:rsidRPr="007A120E">
        <w:rPr>
          <w:rFonts w:ascii="Artifex CF Light" w:hAnsi="Artifex CF Light"/>
          <w:color w:val="00264C"/>
          <w:sz w:val="18"/>
          <w:szCs w:val="18"/>
        </w:rPr>
        <w:t xml:space="preserve">ha recibido en el periodo citado la suma de </w:t>
      </w:r>
      <w:r w:rsidR="00DB39D3" w:rsidRPr="007A120E">
        <w:rPr>
          <w:rFonts w:ascii="Artifex CF Light" w:hAnsi="Artifex CF Light"/>
          <w:color w:val="00264C"/>
          <w:sz w:val="18"/>
          <w:szCs w:val="18"/>
        </w:rPr>
        <w:t>RD$290.00 millones</w:t>
      </w:r>
      <w:r w:rsidR="008F0743" w:rsidRPr="007A120E">
        <w:rPr>
          <w:rFonts w:ascii="Artifex CF Light" w:hAnsi="Artifex CF Light"/>
          <w:color w:val="00264C"/>
          <w:sz w:val="18"/>
          <w:szCs w:val="18"/>
        </w:rPr>
        <w:t>, por concepto de intereses en remuneraciones de los saldos positivos en pesos</w:t>
      </w:r>
      <w:r w:rsidRPr="007A120E">
        <w:rPr>
          <w:rFonts w:ascii="Artifex CF Light" w:hAnsi="Artifex CF Light"/>
          <w:color w:val="00264C"/>
          <w:sz w:val="18"/>
          <w:szCs w:val="18"/>
        </w:rPr>
        <w:t>,</w:t>
      </w:r>
      <w:r w:rsidR="008F0743" w:rsidRPr="007A120E">
        <w:rPr>
          <w:rFonts w:ascii="Artifex CF Light" w:hAnsi="Artifex CF Light"/>
          <w:color w:val="00264C"/>
          <w:sz w:val="18"/>
          <w:szCs w:val="18"/>
        </w:rPr>
        <w:t xml:space="preserve"> en el Banco Central. </w:t>
      </w:r>
      <w:r w:rsidRPr="007A120E">
        <w:rPr>
          <w:rFonts w:ascii="Artifex CF Light" w:hAnsi="Artifex CF Light"/>
          <w:color w:val="00264C"/>
          <w:sz w:val="18"/>
          <w:szCs w:val="18"/>
        </w:rPr>
        <w:t xml:space="preserve">Se estima </w:t>
      </w:r>
      <w:r w:rsidR="008F0743" w:rsidRPr="007A120E">
        <w:rPr>
          <w:rFonts w:ascii="Artifex CF Light" w:hAnsi="Artifex CF Light"/>
          <w:color w:val="00264C"/>
          <w:sz w:val="18"/>
          <w:szCs w:val="18"/>
        </w:rPr>
        <w:t xml:space="preserve">que no </w:t>
      </w:r>
      <w:r w:rsidRPr="007A120E">
        <w:rPr>
          <w:rFonts w:ascii="Artifex CF Light" w:hAnsi="Artifex CF Light"/>
          <w:color w:val="00264C"/>
          <w:sz w:val="18"/>
          <w:szCs w:val="18"/>
        </w:rPr>
        <w:t>habrá</w:t>
      </w:r>
      <w:r w:rsidR="008F0743" w:rsidRPr="007A120E">
        <w:rPr>
          <w:rFonts w:ascii="Artifex CF Light" w:hAnsi="Artifex CF Light"/>
          <w:color w:val="00264C"/>
          <w:sz w:val="18"/>
          <w:szCs w:val="18"/>
        </w:rPr>
        <w:t xml:space="preserve"> financiamiento de corto plazo para el periodo Noviembre-Diciembre 20</w:t>
      </w:r>
      <w:r w:rsidR="00DB39D3" w:rsidRPr="007A120E">
        <w:rPr>
          <w:rFonts w:ascii="Artifex CF Light" w:hAnsi="Artifex CF Light"/>
          <w:color w:val="00264C"/>
          <w:sz w:val="18"/>
          <w:szCs w:val="18"/>
        </w:rPr>
        <w:t>20</w:t>
      </w:r>
      <w:r w:rsidR="008F0743" w:rsidRPr="007A120E">
        <w:rPr>
          <w:rFonts w:ascii="Artifex CF Light" w:hAnsi="Artifex CF Light"/>
          <w:color w:val="00264C"/>
          <w:sz w:val="18"/>
          <w:szCs w:val="18"/>
        </w:rPr>
        <w:t>.</w:t>
      </w:r>
    </w:p>
    <w:p w14:paraId="336A5BEF" w14:textId="4831EB3E" w:rsidR="00B07E2D" w:rsidRPr="007A120E" w:rsidRDefault="002352CC" w:rsidP="00F4606D">
      <w:pPr>
        <w:pStyle w:val="Prrafodelista"/>
        <w:spacing w:before="240" w:line="480" w:lineRule="auto"/>
        <w:ind w:left="0"/>
        <w:jc w:val="both"/>
        <w:rPr>
          <w:rFonts w:ascii="Gotham Light" w:hAnsi="Gotham Light" w:cs="Times New Roman"/>
          <w:b/>
          <w:color w:val="00264C"/>
          <w:sz w:val="18"/>
          <w:szCs w:val="18"/>
        </w:rPr>
      </w:pPr>
      <w:r w:rsidRPr="007A120E">
        <w:rPr>
          <w:rFonts w:ascii="Gotham Light" w:hAnsi="Gotham Light" w:cs="Times New Roman"/>
          <w:b/>
          <w:color w:val="00264C"/>
          <w:sz w:val="18"/>
          <w:szCs w:val="18"/>
        </w:rPr>
        <w:t xml:space="preserve">Eje 3: Regulación y Normativa </w:t>
      </w:r>
    </w:p>
    <w:p w14:paraId="1885F904" w14:textId="77777777" w:rsidR="00026161" w:rsidRPr="007A120E" w:rsidRDefault="00026161" w:rsidP="00F4606D">
      <w:pPr>
        <w:pStyle w:val="Prrafodelista"/>
        <w:spacing w:before="240" w:line="480" w:lineRule="auto"/>
        <w:ind w:left="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 xml:space="preserve">Concerniente al conjunto de disposiciones que buscan fortalecer el rol de la Tesorería Nacional como Órgano Rector del Sistema de Tesorería, a través del monitoreo proactivo de las tesorerías institucionales a fin de conseguir mayor eficiencia en los procesos vinculados a la gestión de pago.  </w:t>
      </w:r>
    </w:p>
    <w:p w14:paraId="270B3093" w14:textId="27B79ABB" w:rsidR="005351AA" w:rsidRDefault="00026161" w:rsidP="00F4606D">
      <w:pPr>
        <w:pStyle w:val="Prrafodelista"/>
        <w:spacing w:before="240" w:line="480" w:lineRule="auto"/>
        <w:ind w:left="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lastRenderedPageBreak/>
        <w:t xml:space="preserve">Algunos </w:t>
      </w:r>
      <w:r w:rsidR="00A27028" w:rsidRPr="007A120E">
        <w:rPr>
          <w:rFonts w:ascii="Artifex CF Light" w:hAnsi="Artifex CF Light" w:cs="Times New Roman"/>
          <w:color w:val="00264C"/>
          <w:sz w:val="18"/>
          <w:szCs w:val="18"/>
        </w:rPr>
        <w:t>de los resultados alcanzados al respecto, son los siguientes:</w:t>
      </w:r>
    </w:p>
    <w:p w14:paraId="18D628D8" w14:textId="77777777" w:rsidR="0052394D" w:rsidRPr="007A120E" w:rsidRDefault="00C078B3" w:rsidP="0052394D">
      <w:pPr>
        <w:pStyle w:val="Prrafodelista"/>
        <w:numPr>
          <w:ilvl w:val="0"/>
          <w:numId w:val="55"/>
        </w:numPr>
        <w:spacing w:after="0" w:line="480" w:lineRule="auto"/>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 xml:space="preserve">Fase I del Módulo de Gestión de Cuentas (apertura, cierre y registro de firmantes) implementada en el Sistema de Atención a las Tesorerías Institucionales (SATI). </w:t>
      </w:r>
    </w:p>
    <w:p w14:paraId="150DEC7D" w14:textId="7099F3A5" w:rsidR="00182BF0" w:rsidRDefault="00C078B3" w:rsidP="00A57E2B">
      <w:pPr>
        <w:pStyle w:val="Prrafodelista"/>
        <w:numPr>
          <w:ilvl w:val="0"/>
          <w:numId w:val="55"/>
        </w:numPr>
        <w:spacing w:after="0" w:line="480" w:lineRule="auto"/>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Guías y Protocolos de los Servicios de Tesorería Nacional diseñados y documentados.</w:t>
      </w:r>
    </w:p>
    <w:p w14:paraId="5D24E844" w14:textId="77777777" w:rsidR="00A57E2B" w:rsidRPr="00A57E2B" w:rsidRDefault="00A57E2B" w:rsidP="00A57E2B">
      <w:pPr>
        <w:pStyle w:val="Prrafodelista"/>
        <w:spacing w:after="0" w:line="480" w:lineRule="auto"/>
        <w:jc w:val="both"/>
        <w:rPr>
          <w:rFonts w:ascii="Artifex CF Light" w:hAnsi="Artifex CF Light" w:cs="Times New Roman"/>
          <w:color w:val="00264C"/>
          <w:sz w:val="18"/>
          <w:szCs w:val="18"/>
        </w:rPr>
      </w:pPr>
    </w:p>
    <w:p w14:paraId="2E8664BE" w14:textId="77777777" w:rsidR="00411DCA" w:rsidRPr="007A120E" w:rsidRDefault="00411DCA" w:rsidP="00F4606D">
      <w:pPr>
        <w:pStyle w:val="Prrafodelista"/>
        <w:spacing w:before="240" w:line="480" w:lineRule="auto"/>
        <w:ind w:left="0"/>
        <w:jc w:val="both"/>
        <w:rPr>
          <w:rFonts w:ascii="Gotham Light" w:hAnsi="Gotham Light" w:cs="Times New Roman"/>
          <w:b/>
          <w:color w:val="00264C"/>
          <w:sz w:val="18"/>
          <w:szCs w:val="18"/>
        </w:rPr>
      </w:pPr>
      <w:r w:rsidRPr="007A120E">
        <w:rPr>
          <w:rFonts w:ascii="Gotham Light" w:hAnsi="Gotham Light" w:cs="Times New Roman"/>
          <w:b/>
          <w:color w:val="00264C"/>
          <w:sz w:val="18"/>
          <w:szCs w:val="18"/>
        </w:rPr>
        <w:t>Eje 4: Fortalecimiento Institucional</w:t>
      </w:r>
    </w:p>
    <w:p w14:paraId="776D35AD" w14:textId="6BEF651F" w:rsidR="00CA7E28" w:rsidRDefault="00411DCA" w:rsidP="00A57E2B">
      <w:pPr>
        <w:pStyle w:val="Prrafodelista"/>
        <w:spacing w:before="240" w:after="0" w:line="480" w:lineRule="auto"/>
        <w:ind w:left="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 xml:space="preserve">Referente al conjunto </w:t>
      </w:r>
      <w:r w:rsidR="00CA7E28" w:rsidRPr="007A120E">
        <w:rPr>
          <w:rFonts w:ascii="Artifex CF Light" w:hAnsi="Artifex CF Light" w:cs="Times New Roman"/>
          <w:color w:val="00264C"/>
          <w:sz w:val="18"/>
          <w:szCs w:val="18"/>
        </w:rPr>
        <w:t>d</w:t>
      </w:r>
      <w:r w:rsidRPr="007A120E">
        <w:rPr>
          <w:rFonts w:ascii="Artifex CF Light" w:hAnsi="Artifex CF Light" w:cs="Times New Roman"/>
          <w:color w:val="00264C"/>
          <w:sz w:val="18"/>
          <w:szCs w:val="18"/>
        </w:rPr>
        <w:t xml:space="preserve">e estrategias articuladas que facilitan el desarrollo de las capacidades técnicas, administrativas, sociales y humanas de la organización, con el propósito mantener un estándar de efectividad en las operaciones y servicios vinculados a la gestión del tesoro. </w:t>
      </w:r>
    </w:p>
    <w:p w14:paraId="5A075018" w14:textId="77777777" w:rsidR="00A57E2B" w:rsidRPr="007A120E" w:rsidRDefault="00A57E2B" w:rsidP="00A57E2B">
      <w:pPr>
        <w:pStyle w:val="Prrafodelista"/>
        <w:spacing w:before="240" w:after="0" w:line="480" w:lineRule="auto"/>
        <w:ind w:left="0"/>
        <w:jc w:val="both"/>
        <w:rPr>
          <w:rFonts w:ascii="Artifex CF Light" w:hAnsi="Artifex CF Light" w:cs="Times New Roman"/>
          <w:color w:val="00264C"/>
          <w:sz w:val="18"/>
          <w:szCs w:val="18"/>
        </w:rPr>
      </w:pPr>
    </w:p>
    <w:p w14:paraId="38CB1392" w14:textId="6598900B" w:rsidR="00E72D9A" w:rsidRPr="007A120E" w:rsidRDefault="00411DCA" w:rsidP="00E72D9A">
      <w:pPr>
        <w:pStyle w:val="Prrafodelista"/>
        <w:spacing w:before="240" w:line="480" w:lineRule="auto"/>
        <w:ind w:left="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 xml:space="preserve">Algunas de </w:t>
      </w:r>
      <w:r w:rsidR="0037076E" w:rsidRPr="007A120E">
        <w:rPr>
          <w:rFonts w:ascii="Artifex CF Light" w:hAnsi="Artifex CF Light" w:cs="Times New Roman"/>
          <w:color w:val="00264C"/>
          <w:sz w:val="18"/>
          <w:szCs w:val="18"/>
        </w:rPr>
        <w:t>los proyectos que componen e</w:t>
      </w:r>
      <w:r w:rsidRPr="007A120E">
        <w:rPr>
          <w:rFonts w:ascii="Artifex CF Light" w:hAnsi="Artifex CF Light" w:cs="Times New Roman"/>
          <w:color w:val="00264C"/>
          <w:sz w:val="18"/>
          <w:szCs w:val="18"/>
        </w:rPr>
        <w:t>s</w:t>
      </w:r>
      <w:r w:rsidR="0037076E" w:rsidRPr="007A120E">
        <w:rPr>
          <w:rFonts w:ascii="Artifex CF Light" w:hAnsi="Artifex CF Light" w:cs="Times New Roman"/>
          <w:color w:val="00264C"/>
          <w:sz w:val="18"/>
          <w:szCs w:val="18"/>
        </w:rPr>
        <w:t>te</w:t>
      </w:r>
      <w:r w:rsidR="00E72D9A" w:rsidRPr="007A120E">
        <w:rPr>
          <w:rFonts w:ascii="Artifex CF Light" w:hAnsi="Artifex CF Light" w:cs="Times New Roman"/>
          <w:color w:val="00264C"/>
          <w:sz w:val="18"/>
          <w:szCs w:val="18"/>
        </w:rPr>
        <w:t xml:space="preserve"> eje son:</w:t>
      </w:r>
    </w:p>
    <w:p w14:paraId="3027FF65" w14:textId="77777777" w:rsidR="00411DCA" w:rsidRPr="007A120E" w:rsidRDefault="00411DCA" w:rsidP="0052394D">
      <w:pPr>
        <w:pStyle w:val="Prrafodelista"/>
        <w:numPr>
          <w:ilvl w:val="0"/>
          <w:numId w:val="56"/>
        </w:numPr>
        <w:spacing w:after="0" w:line="480" w:lineRule="auto"/>
        <w:jc w:val="both"/>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 xml:space="preserve">Implementar un Sistema de Gestión por Competencias que posibilite la identificación y cierre de las brechas de competencias requeridas. </w:t>
      </w:r>
    </w:p>
    <w:p w14:paraId="79314601" w14:textId="77777777" w:rsidR="0052394D" w:rsidRPr="007A120E" w:rsidRDefault="0052394D" w:rsidP="00F4606D">
      <w:pPr>
        <w:pStyle w:val="Prrafodelista"/>
        <w:spacing w:after="0" w:line="480" w:lineRule="auto"/>
        <w:ind w:left="0"/>
        <w:jc w:val="both"/>
        <w:rPr>
          <w:rFonts w:ascii="Artifex CF Light" w:hAnsi="Artifex CF Light" w:cs="Times New Roman"/>
          <w:color w:val="00264C"/>
          <w:sz w:val="18"/>
          <w:szCs w:val="18"/>
        </w:rPr>
      </w:pPr>
    </w:p>
    <w:p w14:paraId="097D7FEA" w14:textId="77F3E192" w:rsidR="00411DCA" w:rsidRDefault="00411DCA" w:rsidP="00F4606D">
      <w:pPr>
        <w:pStyle w:val="Prrafodelista"/>
        <w:spacing w:after="0" w:line="480" w:lineRule="auto"/>
        <w:ind w:left="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 xml:space="preserve">La Tesorería Nacional se encuentra en un proceso de transición de su sistema de administración del talento humano, pasando del modelo tradicional al modelo de competencias. Este consiste en la identificación de la conducta y comportamientos esperados, para que los colaboradores puedan cumplir sus metas de resultados y en correspondencia, los de la organización. La TN ha definido un compendio de 16 competencias, de las cuales, son cardinales: </w:t>
      </w:r>
      <w:r w:rsidR="008E153D" w:rsidRPr="007A120E">
        <w:rPr>
          <w:rFonts w:ascii="Artifex CF Light" w:hAnsi="Artifex CF Light" w:cs="Times New Roman"/>
          <w:color w:val="00264C"/>
          <w:sz w:val="18"/>
          <w:szCs w:val="18"/>
        </w:rPr>
        <w:t xml:space="preserve">Pasión por el Servicio al Ciudadano, </w:t>
      </w:r>
      <w:hyperlink w:anchor="_Toc531949583" w:history="1">
        <w:r w:rsidR="008E153D" w:rsidRPr="007A120E">
          <w:rPr>
            <w:rStyle w:val="Hipervnculo"/>
            <w:rFonts w:ascii="Artifex CF Light" w:hAnsi="Artifex CF Light" w:cs="Times New Roman"/>
            <w:color w:val="00264C"/>
            <w:sz w:val="18"/>
            <w:szCs w:val="18"/>
            <w:u w:val="none"/>
          </w:rPr>
          <w:t>Compromiso con los Resultados</w:t>
        </w:r>
        <w:r w:rsidR="008E153D" w:rsidRPr="007A120E">
          <w:rPr>
            <w:rStyle w:val="Hipervnculo"/>
            <w:rFonts w:ascii="Artifex CF Light" w:hAnsi="Artifex CF Light" w:cs="Times New Roman"/>
            <w:webHidden/>
            <w:color w:val="00264C"/>
            <w:sz w:val="18"/>
            <w:szCs w:val="18"/>
            <w:u w:val="none"/>
          </w:rPr>
          <w:t>,</w:t>
        </w:r>
      </w:hyperlink>
      <w:r w:rsidR="008E153D" w:rsidRPr="007A120E">
        <w:rPr>
          <w:rFonts w:ascii="Artifex CF Light" w:hAnsi="Artifex CF Light" w:cs="Times New Roman"/>
          <w:color w:val="00264C"/>
          <w:sz w:val="18"/>
          <w:szCs w:val="18"/>
        </w:rPr>
        <w:t xml:space="preserve"> Colaboración y Eficiencia para la Calidad.</w:t>
      </w:r>
    </w:p>
    <w:p w14:paraId="28DAE258" w14:textId="77777777" w:rsidR="00A57E2B" w:rsidRPr="007A120E" w:rsidRDefault="00A57E2B" w:rsidP="00F4606D">
      <w:pPr>
        <w:pStyle w:val="Prrafodelista"/>
        <w:spacing w:after="0" w:line="480" w:lineRule="auto"/>
        <w:ind w:left="0"/>
        <w:jc w:val="both"/>
        <w:rPr>
          <w:rFonts w:ascii="Artifex CF Light" w:hAnsi="Artifex CF Light" w:cs="Times New Roman"/>
          <w:color w:val="00264C"/>
          <w:sz w:val="18"/>
          <w:szCs w:val="18"/>
        </w:rPr>
      </w:pPr>
    </w:p>
    <w:p w14:paraId="23B0DB9D" w14:textId="3E5906ED" w:rsidR="008E153D" w:rsidRPr="007A120E" w:rsidRDefault="008E153D" w:rsidP="00F4606D">
      <w:pPr>
        <w:pStyle w:val="Prrafodelista"/>
        <w:spacing w:after="0" w:line="480" w:lineRule="auto"/>
        <w:ind w:left="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 xml:space="preserve">Según los resultados del Cierre de Brechas de Competencias, el </w:t>
      </w:r>
      <w:r w:rsidR="00223803" w:rsidRPr="007A120E">
        <w:rPr>
          <w:rFonts w:ascii="Artifex CF Light" w:hAnsi="Artifex CF Light" w:cs="Times New Roman"/>
          <w:color w:val="00264C"/>
          <w:sz w:val="18"/>
          <w:szCs w:val="18"/>
        </w:rPr>
        <w:t>90</w:t>
      </w:r>
      <w:r w:rsidRPr="007A120E">
        <w:rPr>
          <w:rFonts w:ascii="Artifex CF Light" w:hAnsi="Artifex CF Light" w:cs="Times New Roman"/>
          <w:color w:val="00264C"/>
          <w:sz w:val="18"/>
          <w:szCs w:val="18"/>
        </w:rPr>
        <w:t>.5% de los servidores muestran satisfactoriamente sus competencias asignadas según el puesto desempeñado con dominio y seguridad, de manera consistente. Con relación al diagnóstico realizado el año pasado, se evidenció un avance significativo cerrando el 9</w:t>
      </w:r>
      <w:r w:rsidR="00223803" w:rsidRPr="007A120E">
        <w:rPr>
          <w:rFonts w:ascii="Artifex CF Light" w:hAnsi="Artifex CF Light" w:cs="Times New Roman"/>
          <w:color w:val="00264C"/>
          <w:sz w:val="18"/>
          <w:szCs w:val="18"/>
        </w:rPr>
        <w:t>2.5</w:t>
      </w:r>
      <w:r w:rsidRPr="007A120E">
        <w:rPr>
          <w:rFonts w:ascii="Artifex CF Light" w:hAnsi="Artifex CF Light" w:cs="Times New Roman"/>
          <w:color w:val="00264C"/>
          <w:sz w:val="18"/>
          <w:szCs w:val="18"/>
        </w:rPr>
        <w:t xml:space="preserve">% de las brechas de competencias existentes. </w:t>
      </w:r>
    </w:p>
    <w:p w14:paraId="6EA3A8CB" w14:textId="77777777" w:rsidR="009E47DD" w:rsidRPr="007A120E" w:rsidRDefault="009E47DD" w:rsidP="00F4606D">
      <w:pPr>
        <w:pStyle w:val="Prrafodelista"/>
        <w:spacing w:line="480" w:lineRule="auto"/>
        <w:ind w:left="0"/>
        <w:jc w:val="both"/>
        <w:rPr>
          <w:rFonts w:ascii="Artifex CF Light" w:hAnsi="Artifex CF Light" w:cs="Times New Roman"/>
          <w:color w:val="00264C"/>
          <w:sz w:val="18"/>
          <w:szCs w:val="18"/>
        </w:rPr>
      </w:pPr>
    </w:p>
    <w:p w14:paraId="178F63B1" w14:textId="77777777" w:rsidR="00411DCA" w:rsidRPr="007A120E" w:rsidRDefault="00411DCA" w:rsidP="0052394D">
      <w:pPr>
        <w:pStyle w:val="Prrafodelista"/>
        <w:numPr>
          <w:ilvl w:val="0"/>
          <w:numId w:val="56"/>
        </w:numPr>
        <w:spacing w:after="160" w:line="480" w:lineRule="auto"/>
        <w:jc w:val="both"/>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 xml:space="preserve">Rediseñar e implementar la infraestructura tecnológica orientada a los servicios y procesos de la TN y cumpliendo con las mejores prácticas de la OPTIC. </w:t>
      </w:r>
    </w:p>
    <w:p w14:paraId="7C780869" w14:textId="77777777" w:rsidR="0052394D" w:rsidRPr="007A120E" w:rsidRDefault="0052394D" w:rsidP="00F4606D">
      <w:pPr>
        <w:pStyle w:val="Prrafodelista"/>
        <w:spacing w:line="480" w:lineRule="auto"/>
        <w:ind w:left="0"/>
        <w:jc w:val="both"/>
        <w:rPr>
          <w:rFonts w:ascii="Artifex CF Light" w:hAnsi="Artifex CF Light" w:cs="Times New Roman"/>
          <w:color w:val="00264C"/>
          <w:sz w:val="18"/>
          <w:szCs w:val="18"/>
        </w:rPr>
      </w:pPr>
    </w:p>
    <w:p w14:paraId="72F03F29" w14:textId="786B8D5B" w:rsidR="00411DCA" w:rsidRPr="007A120E" w:rsidRDefault="00411DCA" w:rsidP="00F4606D">
      <w:pPr>
        <w:pStyle w:val="Prrafodelista"/>
        <w:spacing w:line="480" w:lineRule="auto"/>
        <w:ind w:left="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lastRenderedPageBreak/>
        <w:t>Se ha realizado un diagnóstico institucional sobre la necesidad de sistemas de tecnología de la información para eficientizar y mejorar los procesos de gestión de la Tesorería Nacional. Producto de ello, se han implementado y/o mejorado en la Tesorería Naci</w:t>
      </w:r>
      <w:r w:rsidR="00CA7E28" w:rsidRPr="007A120E">
        <w:rPr>
          <w:rFonts w:ascii="Artifex CF Light" w:hAnsi="Artifex CF Light" w:cs="Times New Roman"/>
          <w:color w:val="00264C"/>
          <w:sz w:val="18"/>
          <w:szCs w:val="18"/>
        </w:rPr>
        <w:t>o</w:t>
      </w:r>
      <w:r w:rsidR="00B07E2D" w:rsidRPr="007A120E">
        <w:rPr>
          <w:rFonts w:ascii="Artifex CF Light" w:hAnsi="Artifex CF Light" w:cs="Times New Roman"/>
          <w:color w:val="00264C"/>
          <w:sz w:val="18"/>
          <w:szCs w:val="18"/>
        </w:rPr>
        <w:t>nal, los siguientes softwares:</w:t>
      </w:r>
    </w:p>
    <w:p w14:paraId="08B4F500" w14:textId="77777777" w:rsidR="0038534D" w:rsidRPr="007A120E" w:rsidRDefault="0038534D" w:rsidP="00F4606D">
      <w:pPr>
        <w:pStyle w:val="Sinespaciado"/>
        <w:spacing w:line="480" w:lineRule="auto"/>
        <w:jc w:val="both"/>
        <w:rPr>
          <w:rFonts w:ascii="Artifex CF Light" w:hAnsi="Artifex CF Light"/>
          <w:b/>
          <w:color w:val="00264C"/>
          <w:sz w:val="20"/>
          <w:szCs w:val="18"/>
        </w:rPr>
      </w:pPr>
      <w:r w:rsidRPr="007A120E">
        <w:rPr>
          <w:rFonts w:ascii="Artifex CF Light" w:hAnsi="Artifex CF Light"/>
          <w:b/>
          <w:color w:val="00264C"/>
          <w:sz w:val="20"/>
          <w:szCs w:val="18"/>
        </w:rPr>
        <w:t>Tesorería Nacional</w:t>
      </w:r>
    </w:p>
    <w:p w14:paraId="2127C6FC" w14:textId="4CCB8871" w:rsidR="0038534D" w:rsidRPr="007A120E" w:rsidRDefault="0038534D" w:rsidP="00F4606D">
      <w:pPr>
        <w:pStyle w:val="Sinespaciado"/>
        <w:spacing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Cuadro No. 04</w:t>
      </w:r>
    </w:p>
    <w:p w14:paraId="1D357DA9" w14:textId="3BCA1ED7" w:rsidR="0038534D" w:rsidRPr="007A120E" w:rsidRDefault="0038534D" w:rsidP="00F4606D">
      <w:pPr>
        <w:pStyle w:val="Sinespaciado"/>
        <w:spacing w:line="480" w:lineRule="auto"/>
        <w:jc w:val="both"/>
        <w:rPr>
          <w:rFonts w:ascii="Artifex CF Light" w:hAnsi="Artifex CF Light"/>
          <w:b/>
          <w:color w:val="00264C"/>
          <w:sz w:val="18"/>
          <w:szCs w:val="18"/>
        </w:rPr>
      </w:pPr>
      <w:r w:rsidRPr="007A120E">
        <w:rPr>
          <w:rFonts w:ascii="Artifex CF Light" w:eastAsia="Times New Roman" w:hAnsi="Artifex CF Light" w:cs="Times New Roman"/>
          <w:b/>
          <w:bCs/>
          <w:color w:val="00264C"/>
          <w:sz w:val="18"/>
          <w:szCs w:val="18"/>
          <w:lang w:eastAsia="es-DO"/>
        </w:rPr>
        <w:t xml:space="preserve">Plataformas Informáticas Implementadas y/o Actualizadas en la TN </w:t>
      </w:r>
      <w:r w:rsidRPr="007A120E">
        <w:rPr>
          <w:rFonts w:ascii="Artifex CF Light" w:hAnsi="Artifex CF Light"/>
          <w:b/>
          <w:color w:val="00264C"/>
          <w:sz w:val="18"/>
          <w:szCs w:val="18"/>
        </w:rPr>
        <w:t>Período Enero/Octubre 20</w:t>
      </w:r>
      <w:r w:rsidR="003A5433" w:rsidRPr="007A120E">
        <w:rPr>
          <w:rFonts w:ascii="Artifex CF Light" w:hAnsi="Artifex CF Light"/>
          <w:b/>
          <w:color w:val="00264C"/>
          <w:sz w:val="18"/>
          <w:szCs w:val="18"/>
        </w:rPr>
        <w:t>20</w:t>
      </w:r>
    </w:p>
    <w:p w14:paraId="05B3FB23" w14:textId="77777777" w:rsidR="005C7EB6" w:rsidRPr="007A120E" w:rsidRDefault="005C7EB6" w:rsidP="00F4606D">
      <w:pPr>
        <w:pStyle w:val="Prrafodelista"/>
        <w:spacing w:after="0" w:line="480" w:lineRule="auto"/>
        <w:ind w:left="0"/>
        <w:jc w:val="both"/>
        <w:rPr>
          <w:rFonts w:ascii="Artifex CF Light" w:hAnsi="Artifex CF Light" w:cs="Times New Roman"/>
          <w:color w:val="00264C"/>
          <w:sz w:val="18"/>
          <w:szCs w:val="18"/>
        </w:rPr>
      </w:pPr>
    </w:p>
    <w:tbl>
      <w:tblPr>
        <w:tblStyle w:val="Tablaconcuadrcula"/>
        <w:tblW w:w="8242" w:type="dxa"/>
        <w:tblInd w:w="-147" w:type="dxa"/>
        <w:tblLayout w:type="fixed"/>
        <w:tblLook w:val="04A0" w:firstRow="1" w:lastRow="0" w:firstColumn="1" w:lastColumn="0" w:noHBand="0" w:noVBand="1"/>
      </w:tblPr>
      <w:tblGrid>
        <w:gridCol w:w="3472"/>
        <w:gridCol w:w="2430"/>
        <w:gridCol w:w="2340"/>
      </w:tblGrid>
      <w:tr w:rsidR="007D5FF4" w:rsidRPr="007A120E" w14:paraId="3C408E29" w14:textId="77777777" w:rsidTr="00A57E2B">
        <w:trPr>
          <w:tblHeader/>
        </w:trPr>
        <w:tc>
          <w:tcPr>
            <w:tcW w:w="8242" w:type="dxa"/>
            <w:gridSpan w:val="3"/>
            <w:shd w:val="clear" w:color="auto" w:fill="00264C"/>
          </w:tcPr>
          <w:p w14:paraId="58207484" w14:textId="77777777" w:rsidR="00A57E2B" w:rsidRDefault="00A57E2B" w:rsidP="00A57E2B">
            <w:pPr>
              <w:pStyle w:val="Prrafodelista"/>
              <w:spacing w:line="480" w:lineRule="auto"/>
              <w:ind w:left="0"/>
              <w:jc w:val="center"/>
              <w:rPr>
                <w:rFonts w:ascii="Gotham Light" w:hAnsi="Gotham Light" w:cs="Times New Roman"/>
                <w:b/>
                <w:color w:val="FFFFFF" w:themeColor="background1"/>
                <w:sz w:val="18"/>
                <w:szCs w:val="18"/>
              </w:rPr>
            </w:pPr>
          </w:p>
          <w:p w14:paraId="64B62F46" w14:textId="05458C35" w:rsidR="00EB6484" w:rsidRPr="00A57E2B" w:rsidRDefault="00A57E2B" w:rsidP="00A57E2B">
            <w:pPr>
              <w:pStyle w:val="Prrafodelista"/>
              <w:spacing w:line="480" w:lineRule="auto"/>
              <w:ind w:left="0"/>
              <w:jc w:val="center"/>
              <w:rPr>
                <w:rFonts w:ascii="Gotham Light" w:hAnsi="Gotham Light" w:cs="Times New Roman"/>
                <w:b/>
                <w:color w:val="FFFFFF" w:themeColor="background1"/>
                <w:sz w:val="18"/>
                <w:szCs w:val="18"/>
              </w:rPr>
            </w:pPr>
            <w:r w:rsidRPr="00A57E2B">
              <w:rPr>
                <w:rFonts w:ascii="Gotham Light" w:hAnsi="Gotham Light" w:cs="Times New Roman"/>
                <w:b/>
                <w:color w:val="FFFFFF" w:themeColor="background1"/>
                <w:sz w:val="18"/>
                <w:szCs w:val="18"/>
              </w:rPr>
              <w:t>PLATAFORMAS INFORMÁTICAS IMPLEMENTADAS Y/O ACTUALIZADAS EN LA TN DURANTE EL 2020</w:t>
            </w:r>
          </w:p>
        </w:tc>
      </w:tr>
      <w:tr w:rsidR="00EB6484" w:rsidRPr="007A120E" w14:paraId="05BFCDC8" w14:textId="77777777" w:rsidTr="00BA2929">
        <w:trPr>
          <w:tblHeader/>
        </w:trPr>
        <w:tc>
          <w:tcPr>
            <w:tcW w:w="3472" w:type="dxa"/>
            <w:shd w:val="clear" w:color="auto" w:fill="8DB3E2" w:themeFill="text2" w:themeFillTint="66"/>
            <w:vAlign w:val="bottom"/>
          </w:tcPr>
          <w:p w14:paraId="139A8CCB" w14:textId="77777777" w:rsidR="00EB6484" w:rsidRPr="00BA2929" w:rsidRDefault="00EB6484" w:rsidP="00BA2929">
            <w:pPr>
              <w:pStyle w:val="Prrafodelista"/>
              <w:spacing w:line="600" w:lineRule="auto"/>
              <w:ind w:left="0"/>
              <w:jc w:val="center"/>
              <w:rPr>
                <w:rFonts w:ascii="Artifex CF Light" w:hAnsi="Artifex CF Light" w:cs="Times New Roman"/>
                <w:b/>
                <w:color w:val="00264C"/>
                <w:sz w:val="18"/>
                <w:szCs w:val="18"/>
              </w:rPr>
            </w:pPr>
            <w:r w:rsidRPr="00BA2929">
              <w:rPr>
                <w:rFonts w:ascii="Artifex CF Light" w:hAnsi="Artifex CF Light" w:cs="Times New Roman"/>
                <w:b/>
                <w:color w:val="00264C"/>
                <w:sz w:val="18"/>
                <w:szCs w:val="18"/>
              </w:rPr>
              <w:t>Nombre</w:t>
            </w:r>
          </w:p>
        </w:tc>
        <w:tc>
          <w:tcPr>
            <w:tcW w:w="2430" w:type="dxa"/>
            <w:shd w:val="clear" w:color="auto" w:fill="8DB3E2" w:themeFill="text2" w:themeFillTint="66"/>
            <w:vAlign w:val="bottom"/>
          </w:tcPr>
          <w:p w14:paraId="2B180FAE" w14:textId="77777777" w:rsidR="00EB6484" w:rsidRPr="00BA2929" w:rsidRDefault="00EB6484" w:rsidP="00BA2929">
            <w:pPr>
              <w:pStyle w:val="Prrafodelista"/>
              <w:spacing w:line="600" w:lineRule="auto"/>
              <w:ind w:left="0"/>
              <w:jc w:val="center"/>
              <w:rPr>
                <w:rFonts w:ascii="Artifex CF Light" w:hAnsi="Artifex CF Light" w:cs="Times New Roman"/>
                <w:b/>
                <w:color w:val="00264C"/>
                <w:sz w:val="18"/>
                <w:szCs w:val="18"/>
              </w:rPr>
            </w:pPr>
            <w:r w:rsidRPr="00BA2929">
              <w:rPr>
                <w:rFonts w:ascii="Artifex CF Light" w:hAnsi="Artifex CF Light" w:cs="Times New Roman"/>
                <w:b/>
                <w:color w:val="00264C"/>
                <w:sz w:val="18"/>
                <w:szCs w:val="18"/>
              </w:rPr>
              <w:t>Definición</w:t>
            </w:r>
          </w:p>
        </w:tc>
        <w:tc>
          <w:tcPr>
            <w:tcW w:w="2340" w:type="dxa"/>
            <w:shd w:val="clear" w:color="auto" w:fill="8DB3E2" w:themeFill="text2" w:themeFillTint="66"/>
            <w:vAlign w:val="bottom"/>
          </w:tcPr>
          <w:p w14:paraId="551E4812" w14:textId="77777777" w:rsidR="00EB6484" w:rsidRPr="00BA2929" w:rsidRDefault="00EB6484" w:rsidP="00BA2929">
            <w:pPr>
              <w:pStyle w:val="Prrafodelista"/>
              <w:spacing w:line="600" w:lineRule="auto"/>
              <w:ind w:left="0"/>
              <w:jc w:val="center"/>
              <w:rPr>
                <w:rFonts w:ascii="Artifex CF Light" w:hAnsi="Artifex CF Light" w:cs="Times New Roman"/>
                <w:b/>
                <w:color w:val="00264C"/>
                <w:sz w:val="18"/>
                <w:szCs w:val="18"/>
              </w:rPr>
            </w:pPr>
            <w:r w:rsidRPr="00BA2929">
              <w:rPr>
                <w:rFonts w:ascii="Artifex CF Light" w:hAnsi="Artifex CF Light" w:cs="Times New Roman"/>
                <w:b/>
                <w:color w:val="00264C"/>
                <w:sz w:val="18"/>
                <w:szCs w:val="18"/>
              </w:rPr>
              <w:t>Característica</w:t>
            </w:r>
          </w:p>
        </w:tc>
      </w:tr>
      <w:tr w:rsidR="005747E2" w:rsidRPr="007A120E" w14:paraId="4B50E397" w14:textId="77777777" w:rsidTr="00BA2929">
        <w:tc>
          <w:tcPr>
            <w:tcW w:w="3472" w:type="dxa"/>
            <w:vAlign w:val="center"/>
          </w:tcPr>
          <w:p w14:paraId="6DD0A512" w14:textId="511AE567" w:rsidR="005747E2" w:rsidRPr="007A120E" w:rsidRDefault="005747E2" w:rsidP="00BA2929">
            <w:pPr>
              <w:pStyle w:val="Prrafodelista"/>
              <w:spacing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Consulta de BDU de Ingresos</w:t>
            </w:r>
          </w:p>
        </w:tc>
        <w:tc>
          <w:tcPr>
            <w:tcW w:w="2430" w:type="dxa"/>
            <w:vAlign w:val="center"/>
          </w:tcPr>
          <w:p w14:paraId="7859A097" w14:textId="0FDF7850" w:rsidR="005747E2" w:rsidRPr="007A120E" w:rsidRDefault="005747E2" w:rsidP="00BA2929">
            <w:pPr>
              <w:pStyle w:val="Prrafodelista"/>
              <w:spacing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Módulo de Consulta de BDU de Ingresos</w:t>
            </w:r>
          </w:p>
        </w:tc>
        <w:tc>
          <w:tcPr>
            <w:tcW w:w="2340" w:type="dxa"/>
            <w:vAlign w:val="center"/>
          </w:tcPr>
          <w:p w14:paraId="2172C734" w14:textId="17A5838A" w:rsidR="005747E2" w:rsidRPr="007A120E" w:rsidRDefault="00D2051C" w:rsidP="00BA2929">
            <w:pPr>
              <w:pStyle w:val="Prrafodelista"/>
              <w:spacing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Permite c</w:t>
            </w:r>
            <w:r w:rsidR="005747E2" w:rsidRPr="007A120E">
              <w:rPr>
                <w:rFonts w:ascii="Artifex CF Light" w:hAnsi="Artifex CF Light" w:cs="Times New Roman"/>
                <w:color w:val="00264C"/>
                <w:sz w:val="18"/>
                <w:szCs w:val="18"/>
              </w:rPr>
              <w:t>onsulta</w:t>
            </w:r>
            <w:r w:rsidRPr="007A120E">
              <w:rPr>
                <w:rFonts w:ascii="Artifex CF Light" w:hAnsi="Artifex CF Light" w:cs="Times New Roman"/>
                <w:color w:val="00264C"/>
                <w:sz w:val="18"/>
                <w:szCs w:val="18"/>
              </w:rPr>
              <w:t>r</w:t>
            </w:r>
            <w:r w:rsidR="005747E2" w:rsidRPr="007A120E">
              <w:rPr>
                <w:rFonts w:ascii="Artifex CF Light" w:hAnsi="Artifex CF Light" w:cs="Times New Roman"/>
                <w:color w:val="00264C"/>
                <w:sz w:val="18"/>
                <w:szCs w:val="18"/>
              </w:rPr>
              <w:t xml:space="preserve"> </w:t>
            </w:r>
            <w:r w:rsidRPr="007A120E">
              <w:rPr>
                <w:rFonts w:ascii="Artifex CF Light" w:hAnsi="Artifex CF Light" w:cs="Times New Roman"/>
                <w:color w:val="00264C"/>
                <w:sz w:val="18"/>
                <w:szCs w:val="18"/>
              </w:rPr>
              <w:t>i</w:t>
            </w:r>
            <w:r w:rsidR="005747E2" w:rsidRPr="007A120E">
              <w:rPr>
                <w:rFonts w:ascii="Artifex CF Light" w:hAnsi="Artifex CF Light" w:cs="Times New Roman"/>
                <w:color w:val="00264C"/>
                <w:sz w:val="18"/>
                <w:szCs w:val="18"/>
              </w:rPr>
              <w:t xml:space="preserve">ngresos en Base de Datos </w:t>
            </w:r>
            <w:r w:rsidRPr="007A120E">
              <w:rPr>
                <w:rFonts w:ascii="Artifex CF Light" w:hAnsi="Artifex CF Light" w:cs="Times New Roman"/>
                <w:color w:val="00264C"/>
                <w:sz w:val="18"/>
                <w:szCs w:val="18"/>
              </w:rPr>
              <w:t>a</w:t>
            </w:r>
            <w:r w:rsidR="005747E2" w:rsidRPr="007A120E">
              <w:rPr>
                <w:rFonts w:ascii="Artifex CF Light" w:hAnsi="Artifex CF Light" w:cs="Times New Roman"/>
                <w:color w:val="00264C"/>
                <w:sz w:val="18"/>
                <w:szCs w:val="18"/>
              </w:rPr>
              <w:t>ntes del 2004</w:t>
            </w:r>
            <w:r w:rsidR="00C0053A" w:rsidRPr="007A120E">
              <w:rPr>
                <w:rFonts w:ascii="Artifex CF Light" w:hAnsi="Artifex CF Light" w:cs="Times New Roman"/>
                <w:color w:val="00264C"/>
                <w:sz w:val="18"/>
                <w:szCs w:val="18"/>
              </w:rPr>
              <w:t>.</w:t>
            </w:r>
          </w:p>
        </w:tc>
      </w:tr>
      <w:tr w:rsidR="005747E2" w:rsidRPr="007A120E" w14:paraId="210F61D7" w14:textId="77777777" w:rsidTr="00BA2929">
        <w:tc>
          <w:tcPr>
            <w:tcW w:w="3472" w:type="dxa"/>
            <w:vAlign w:val="center"/>
          </w:tcPr>
          <w:p w14:paraId="3F9A28CB" w14:textId="43B4099E" w:rsidR="005747E2" w:rsidRPr="007A120E" w:rsidRDefault="005747E2" w:rsidP="00BA2929">
            <w:pPr>
              <w:pStyle w:val="Prrafodelista"/>
              <w:spacing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Certificaciones Aduanales</w:t>
            </w:r>
          </w:p>
        </w:tc>
        <w:tc>
          <w:tcPr>
            <w:tcW w:w="2430" w:type="dxa"/>
            <w:vAlign w:val="center"/>
          </w:tcPr>
          <w:p w14:paraId="181BD5AE" w14:textId="6CE1CCFC" w:rsidR="005747E2" w:rsidRPr="007A120E" w:rsidRDefault="005747E2" w:rsidP="00BA2929">
            <w:pPr>
              <w:pStyle w:val="Prrafodelista"/>
              <w:spacing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Módulo de Certificaciones Aduanales</w:t>
            </w:r>
          </w:p>
        </w:tc>
        <w:tc>
          <w:tcPr>
            <w:tcW w:w="2340" w:type="dxa"/>
            <w:vAlign w:val="center"/>
          </w:tcPr>
          <w:p w14:paraId="7EE13731" w14:textId="2D81D08A" w:rsidR="005747E2" w:rsidRPr="007A120E" w:rsidRDefault="005747E2" w:rsidP="00BA2929">
            <w:pPr>
              <w:pStyle w:val="Prrafodelista"/>
              <w:spacing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Sistema para registrar las informaciones relativas a los certificados financieros, embargos, actos y fianzas aduanales.</w:t>
            </w:r>
          </w:p>
        </w:tc>
      </w:tr>
      <w:tr w:rsidR="00A15E5B" w:rsidRPr="007A120E" w14:paraId="58F6D988" w14:textId="77777777" w:rsidTr="00BA2929">
        <w:trPr>
          <w:trHeight w:val="848"/>
        </w:trPr>
        <w:tc>
          <w:tcPr>
            <w:tcW w:w="3472" w:type="dxa"/>
            <w:vAlign w:val="center"/>
          </w:tcPr>
          <w:p w14:paraId="43BC9A10" w14:textId="24F28D59" w:rsidR="00A15E5B" w:rsidRPr="007A120E" w:rsidRDefault="00A15E5B" w:rsidP="00BA2929">
            <w:pPr>
              <w:pStyle w:val="Prrafodelista"/>
              <w:spacing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 xml:space="preserve">Registro del </w:t>
            </w:r>
            <w:r w:rsidR="00D2051C" w:rsidRPr="007A120E">
              <w:rPr>
                <w:rFonts w:ascii="Artifex CF Light" w:hAnsi="Artifex CF Light" w:cs="Times New Roman"/>
                <w:color w:val="00264C"/>
                <w:sz w:val="18"/>
                <w:szCs w:val="18"/>
              </w:rPr>
              <w:t>Índice de Archivos</w:t>
            </w:r>
          </w:p>
          <w:p w14:paraId="7937FF8E" w14:textId="682A14AC" w:rsidR="00A15E5B" w:rsidRPr="007A120E" w:rsidRDefault="00A15E5B" w:rsidP="00BA2929">
            <w:pPr>
              <w:pStyle w:val="Prrafodelista"/>
              <w:spacing w:line="480" w:lineRule="auto"/>
              <w:ind w:left="0"/>
              <w:jc w:val="center"/>
              <w:rPr>
                <w:rFonts w:ascii="Artifex CF Light" w:hAnsi="Artifex CF Light" w:cs="Times New Roman"/>
                <w:color w:val="00264C"/>
                <w:sz w:val="18"/>
                <w:szCs w:val="18"/>
              </w:rPr>
            </w:pPr>
          </w:p>
        </w:tc>
        <w:tc>
          <w:tcPr>
            <w:tcW w:w="2430" w:type="dxa"/>
            <w:vAlign w:val="center"/>
          </w:tcPr>
          <w:p w14:paraId="356F2B6F" w14:textId="644BE934" w:rsidR="00A15E5B" w:rsidRPr="007A120E" w:rsidRDefault="00A15E5B" w:rsidP="00BA2929">
            <w:pPr>
              <w:pStyle w:val="Prrafodelista"/>
              <w:spacing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Módulo de Registro del Formulario</w:t>
            </w:r>
            <w:r w:rsidR="00D2051C" w:rsidRPr="007A120E">
              <w:rPr>
                <w:rFonts w:ascii="Artifex CF Light" w:hAnsi="Artifex CF Light" w:cs="Times New Roman"/>
                <w:color w:val="00264C"/>
                <w:sz w:val="18"/>
                <w:szCs w:val="18"/>
              </w:rPr>
              <w:t xml:space="preserve"> de Índice de Archivos</w:t>
            </w:r>
          </w:p>
          <w:p w14:paraId="7453D368" w14:textId="316802D2" w:rsidR="00A15E5B" w:rsidRPr="007A120E" w:rsidRDefault="00A15E5B" w:rsidP="00BA2929">
            <w:pPr>
              <w:pStyle w:val="Prrafodelista"/>
              <w:spacing w:line="480" w:lineRule="auto"/>
              <w:ind w:left="0"/>
              <w:jc w:val="center"/>
              <w:rPr>
                <w:rFonts w:ascii="Artifex CF Light" w:hAnsi="Artifex CF Light" w:cs="Times New Roman"/>
                <w:color w:val="00264C"/>
                <w:sz w:val="18"/>
                <w:szCs w:val="18"/>
              </w:rPr>
            </w:pPr>
          </w:p>
        </w:tc>
        <w:tc>
          <w:tcPr>
            <w:tcW w:w="2340" w:type="dxa"/>
            <w:shd w:val="clear" w:color="auto" w:fill="auto"/>
            <w:vAlign w:val="center"/>
          </w:tcPr>
          <w:p w14:paraId="4EE2417B" w14:textId="7E41012F" w:rsidR="00A15E5B" w:rsidRPr="007A120E" w:rsidRDefault="00D2051C" w:rsidP="00BA2929">
            <w:pPr>
              <w:pStyle w:val="Prrafodelista"/>
              <w:spacing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Módulo p</w:t>
            </w:r>
            <w:r w:rsidR="00A15E5B" w:rsidRPr="007A120E">
              <w:rPr>
                <w:rFonts w:ascii="Artifex CF Light" w:hAnsi="Artifex CF Light" w:cs="Times New Roman"/>
                <w:color w:val="00264C"/>
                <w:sz w:val="18"/>
                <w:szCs w:val="18"/>
              </w:rPr>
              <w:t xml:space="preserve">ara el </w:t>
            </w:r>
            <w:r w:rsidRPr="007A120E">
              <w:rPr>
                <w:rFonts w:ascii="Artifex CF Light" w:hAnsi="Artifex CF Light" w:cs="Times New Roman"/>
                <w:color w:val="00264C"/>
                <w:sz w:val="18"/>
                <w:szCs w:val="18"/>
              </w:rPr>
              <w:t>c</w:t>
            </w:r>
            <w:r w:rsidR="00A15E5B" w:rsidRPr="007A120E">
              <w:rPr>
                <w:rFonts w:ascii="Artifex CF Light" w:hAnsi="Artifex CF Light" w:cs="Times New Roman"/>
                <w:color w:val="00264C"/>
                <w:sz w:val="18"/>
                <w:szCs w:val="18"/>
              </w:rPr>
              <w:t xml:space="preserve">ontrol y </w:t>
            </w:r>
            <w:r w:rsidRPr="007A120E">
              <w:rPr>
                <w:rFonts w:ascii="Artifex CF Light" w:hAnsi="Artifex CF Light" w:cs="Times New Roman"/>
                <w:color w:val="00264C"/>
                <w:sz w:val="18"/>
                <w:szCs w:val="18"/>
              </w:rPr>
              <w:t>r</w:t>
            </w:r>
            <w:r w:rsidR="00A15E5B" w:rsidRPr="007A120E">
              <w:rPr>
                <w:rFonts w:ascii="Artifex CF Light" w:hAnsi="Artifex CF Light" w:cs="Times New Roman"/>
                <w:color w:val="00264C"/>
                <w:sz w:val="18"/>
                <w:szCs w:val="18"/>
              </w:rPr>
              <w:t xml:space="preserve">egistro de los </w:t>
            </w:r>
            <w:r w:rsidRPr="007A120E">
              <w:rPr>
                <w:rFonts w:ascii="Artifex CF Light" w:hAnsi="Artifex CF Light" w:cs="Times New Roman"/>
                <w:color w:val="00264C"/>
                <w:sz w:val="18"/>
                <w:szCs w:val="18"/>
              </w:rPr>
              <w:t>d</w:t>
            </w:r>
            <w:r w:rsidR="00A15E5B" w:rsidRPr="007A120E">
              <w:rPr>
                <w:rFonts w:ascii="Artifex CF Light" w:hAnsi="Artifex CF Light" w:cs="Times New Roman"/>
                <w:color w:val="00264C"/>
                <w:sz w:val="18"/>
                <w:szCs w:val="18"/>
              </w:rPr>
              <w:t xml:space="preserve">ocumentos </w:t>
            </w:r>
            <w:r w:rsidRPr="007A120E">
              <w:rPr>
                <w:rFonts w:ascii="Artifex CF Light" w:hAnsi="Artifex CF Light" w:cs="Times New Roman"/>
                <w:color w:val="00264C"/>
                <w:sz w:val="18"/>
                <w:szCs w:val="18"/>
              </w:rPr>
              <w:t>archivados</w:t>
            </w:r>
            <w:r w:rsidR="00A15E5B" w:rsidRPr="007A120E">
              <w:rPr>
                <w:rFonts w:ascii="Artifex CF Light" w:hAnsi="Artifex CF Light" w:cs="Times New Roman"/>
                <w:color w:val="00264C"/>
                <w:sz w:val="18"/>
                <w:szCs w:val="18"/>
              </w:rPr>
              <w:t xml:space="preserve"> en el </w:t>
            </w:r>
            <w:r w:rsidRPr="007A120E">
              <w:rPr>
                <w:rFonts w:ascii="Artifex CF Light" w:hAnsi="Artifex CF Light" w:cs="Times New Roman"/>
                <w:color w:val="00264C"/>
                <w:sz w:val="18"/>
                <w:szCs w:val="18"/>
              </w:rPr>
              <w:t>á</w:t>
            </w:r>
            <w:r w:rsidR="00A15E5B" w:rsidRPr="007A120E">
              <w:rPr>
                <w:rFonts w:ascii="Artifex CF Light" w:hAnsi="Artifex CF Light" w:cs="Times New Roman"/>
                <w:color w:val="00264C"/>
                <w:sz w:val="18"/>
                <w:szCs w:val="18"/>
              </w:rPr>
              <w:t xml:space="preserve">rea </w:t>
            </w:r>
            <w:r w:rsidRPr="007A120E">
              <w:rPr>
                <w:rFonts w:ascii="Artifex CF Light" w:hAnsi="Artifex CF Light" w:cs="Times New Roman"/>
                <w:color w:val="00264C"/>
                <w:sz w:val="18"/>
                <w:szCs w:val="18"/>
              </w:rPr>
              <w:t>de a</w:t>
            </w:r>
            <w:r w:rsidR="00A15E5B" w:rsidRPr="007A120E">
              <w:rPr>
                <w:rFonts w:ascii="Artifex CF Light" w:hAnsi="Artifex CF Light" w:cs="Times New Roman"/>
                <w:color w:val="00264C"/>
                <w:sz w:val="18"/>
                <w:szCs w:val="18"/>
              </w:rPr>
              <w:t>rchivo de la Institución.</w:t>
            </w:r>
          </w:p>
        </w:tc>
      </w:tr>
      <w:tr w:rsidR="00A15E5B" w:rsidRPr="007A120E" w14:paraId="415844C5" w14:textId="77777777" w:rsidTr="00BA2929">
        <w:trPr>
          <w:trHeight w:val="848"/>
        </w:trPr>
        <w:tc>
          <w:tcPr>
            <w:tcW w:w="3472" w:type="dxa"/>
            <w:vAlign w:val="center"/>
          </w:tcPr>
          <w:p w14:paraId="5B0D61D3" w14:textId="1ED7728B" w:rsidR="00A15E5B" w:rsidRPr="007A120E" w:rsidRDefault="00A15E5B" w:rsidP="00BA2929">
            <w:pPr>
              <w:pStyle w:val="Prrafodelista"/>
              <w:spacing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Conciliación Bancaria y Cu</w:t>
            </w:r>
            <w:r w:rsidR="00D2051C" w:rsidRPr="007A120E">
              <w:rPr>
                <w:rFonts w:ascii="Artifex CF Light" w:hAnsi="Artifex CF Light" w:cs="Times New Roman"/>
                <w:color w:val="00264C"/>
                <w:sz w:val="18"/>
                <w:szCs w:val="18"/>
              </w:rPr>
              <w:t>entas por Pagar</w:t>
            </w:r>
          </w:p>
        </w:tc>
        <w:tc>
          <w:tcPr>
            <w:tcW w:w="2430" w:type="dxa"/>
            <w:vAlign w:val="center"/>
          </w:tcPr>
          <w:p w14:paraId="2B6ECB72" w14:textId="4A520BBF" w:rsidR="00A15E5B" w:rsidRPr="007A120E" w:rsidRDefault="00A15E5B" w:rsidP="00BA2929">
            <w:pPr>
              <w:pStyle w:val="Prrafodelista"/>
              <w:spacing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Módulo Conciliaci</w:t>
            </w:r>
            <w:r w:rsidR="00D2051C" w:rsidRPr="007A120E">
              <w:rPr>
                <w:rFonts w:ascii="Artifex CF Light" w:hAnsi="Artifex CF Light" w:cs="Times New Roman"/>
                <w:color w:val="00264C"/>
                <w:sz w:val="18"/>
                <w:szCs w:val="18"/>
              </w:rPr>
              <w:t>ón Bancaria y Cuentas por Pagar</w:t>
            </w:r>
          </w:p>
        </w:tc>
        <w:tc>
          <w:tcPr>
            <w:tcW w:w="2340" w:type="dxa"/>
            <w:vAlign w:val="center"/>
          </w:tcPr>
          <w:p w14:paraId="547FAE8D" w14:textId="489982A4" w:rsidR="00A15E5B" w:rsidRPr="007A120E" w:rsidRDefault="00A15E5B" w:rsidP="00BA2929">
            <w:pPr>
              <w:pStyle w:val="Prrafodelista"/>
              <w:spacing w:line="480" w:lineRule="auto"/>
              <w:ind w:left="0"/>
              <w:jc w:val="center"/>
              <w:rPr>
                <w:rFonts w:ascii="Artifex CF Light" w:hAnsi="Artifex CF Light" w:cs="Times New Roman"/>
                <w:color w:val="00264C"/>
                <w:sz w:val="18"/>
                <w:szCs w:val="18"/>
                <w:highlight w:val="cyan"/>
              </w:rPr>
            </w:pPr>
            <w:r w:rsidRPr="007A120E">
              <w:rPr>
                <w:rFonts w:ascii="Artifex CF Light" w:hAnsi="Artifex CF Light" w:cs="Times New Roman"/>
                <w:color w:val="00264C"/>
                <w:sz w:val="18"/>
                <w:szCs w:val="18"/>
              </w:rPr>
              <w:t xml:space="preserve">Para el </w:t>
            </w:r>
            <w:r w:rsidR="00D2051C" w:rsidRPr="007A120E">
              <w:rPr>
                <w:rFonts w:ascii="Artifex CF Light" w:hAnsi="Artifex CF Light" w:cs="Times New Roman"/>
                <w:color w:val="00264C"/>
                <w:sz w:val="18"/>
                <w:szCs w:val="18"/>
              </w:rPr>
              <w:t>r</w:t>
            </w:r>
            <w:r w:rsidRPr="007A120E">
              <w:rPr>
                <w:rFonts w:ascii="Artifex CF Light" w:hAnsi="Artifex CF Light" w:cs="Times New Roman"/>
                <w:color w:val="00264C"/>
                <w:sz w:val="18"/>
                <w:szCs w:val="18"/>
              </w:rPr>
              <w:t>egistro de movimientos contables y movimientos de cuentas por pagar.</w:t>
            </w:r>
          </w:p>
        </w:tc>
      </w:tr>
      <w:tr w:rsidR="00A15E5B" w:rsidRPr="007A120E" w14:paraId="6E4F0EE1" w14:textId="77777777" w:rsidTr="00BA2929">
        <w:trPr>
          <w:trHeight w:val="848"/>
        </w:trPr>
        <w:tc>
          <w:tcPr>
            <w:tcW w:w="3472" w:type="dxa"/>
            <w:vAlign w:val="center"/>
          </w:tcPr>
          <w:p w14:paraId="72530278" w14:textId="4435A8C4" w:rsidR="00A15E5B" w:rsidRPr="007A120E" w:rsidRDefault="00A15E5B" w:rsidP="00BA2929">
            <w:pPr>
              <w:pStyle w:val="Prrafodelista"/>
              <w:spacing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lastRenderedPageBreak/>
              <w:t>Administración de Consulta de Libramientos</w:t>
            </w:r>
          </w:p>
        </w:tc>
        <w:tc>
          <w:tcPr>
            <w:tcW w:w="2430" w:type="dxa"/>
            <w:vAlign w:val="center"/>
          </w:tcPr>
          <w:p w14:paraId="7592ABAE" w14:textId="59984337" w:rsidR="00A15E5B" w:rsidRPr="007A120E" w:rsidRDefault="00A15E5B" w:rsidP="00BA2929">
            <w:pPr>
              <w:pStyle w:val="Prrafodelista"/>
              <w:spacing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Actualización del Módulo de Administración de Consulta de Libramientos</w:t>
            </w:r>
            <w:r w:rsidR="000D6BF7" w:rsidRPr="007A120E">
              <w:rPr>
                <w:rFonts w:ascii="Artifex CF Light" w:hAnsi="Artifex CF Light" w:cs="Times New Roman"/>
                <w:color w:val="00264C"/>
                <w:sz w:val="18"/>
                <w:szCs w:val="18"/>
              </w:rPr>
              <w:t xml:space="preserve"> en el SITNA</w:t>
            </w:r>
          </w:p>
        </w:tc>
        <w:tc>
          <w:tcPr>
            <w:tcW w:w="2340" w:type="dxa"/>
            <w:vAlign w:val="center"/>
          </w:tcPr>
          <w:p w14:paraId="16D1163E" w14:textId="415770EB" w:rsidR="00A15E5B" w:rsidRPr="007A120E" w:rsidRDefault="00A15E5B" w:rsidP="00BA2929">
            <w:pPr>
              <w:pStyle w:val="Prrafodelista"/>
              <w:spacing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Actualización para adecuarlo a que se puedan consultar y generar reporte las solicitudes de registro pendientes de aprobación, además se le incluyó la opción de generar el reporte de pagos a un Beneficiario en específico.</w:t>
            </w:r>
          </w:p>
        </w:tc>
      </w:tr>
      <w:tr w:rsidR="00A15E5B" w:rsidRPr="007A120E" w14:paraId="5914DF77" w14:textId="77777777" w:rsidTr="00BA2929">
        <w:trPr>
          <w:trHeight w:val="848"/>
        </w:trPr>
        <w:tc>
          <w:tcPr>
            <w:tcW w:w="3472" w:type="dxa"/>
            <w:vAlign w:val="center"/>
          </w:tcPr>
          <w:p w14:paraId="69FABD14" w14:textId="08AD2EB3" w:rsidR="00A15E5B" w:rsidRPr="007A120E" w:rsidRDefault="00A15E5B" w:rsidP="00BA2929">
            <w:pPr>
              <w:pStyle w:val="Prrafodelista"/>
              <w:spacing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Registro de Firmas de los Ayuntamientos</w:t>
            </w:r>
          </w:p>
        </w:tc>
        <w:tc>
          <w:tcPr>
            <w:tcW w:w="2430" w:type="dxa"/>
            <w:vAlign w:val="center"/>
          </w:tcPr>
          <w:p w14:paraId="5334A578" w14:textId="76E53B60" w:rsidR="00A15E5B" w:rsidRPr="007A120E" w:rsidRDefault="00A15E5B" w:rsidP="00BA2929">
            <w:pPr>
              <w:pStyle w:val="Prrafodelista"/>
              <w:spacing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Módulo de SATI</w:t>
            </w:r>
            <w:r w:rsidR="00D2051C" w:rsidRPr="007A120E">
              <w:rPr>
                <w:rFonts w:ascii="Artifex CF Light" w:hAnsi="Artifex CF Light" w:cs="Times New Roman"/>
                <w:color w:val="00264C"/>
                <w:sz w:val="18"/>
                <w:szCs w:val="18"/>
              </w:rPr>
              <w:t xml:space="preserve"> de  Registro de Firmas de los Ayuntamientos</w:t>
            </w:r>
          </w:p>
        </w:tc>
        <w:tc>
          <w:tcPr>
            <w:tcW w:w="2340" w:type="dxa"/>
            <w:vAlign w:val="center"/>
          </w:tcPr>
          <w:p w14:paraId="25BCDA71" w14:textId="5323D479" w:rsidR="00A15E5B" w:rsidRPr="007A120E" w:rsidRDefault="00A15E5B" w:rsidP="00BA2929">
            <w:pPr>
              <w:pStyle w:val="Prrafodelista"/>
              <w:spacing w:line="480" w:lineRule="auto"/>
              <w:ind w:left="0"/>
              <w:jc w:val="center"/>
              <w:rPr>
                <w:rFonts w:ascii="Artifex CF Light" w:hAnsi="Artifex CF Light" w:cs="Times New Roman"/>
                <w:color w:val="00264C"/>
                <w:sz w:val="18"/>
                <w:szCs w:val="18"/>
                <w:highlight w:val="cyan"/>
              </w:rPr>
            </w:pPr>
            <w:r w:rsidRPr="007A120E">
              <w:rPr>
                <w:rFonts w:ascii="Artifex CF Light" w:hAnsi="Artifex CF Light" w:cs="Times New Roman"/>
                <w:color w:val="00264C"/>
                <w:sz w:val="18"/>
                <w:szCs w:val="18"/>
              </w:rPr>
              <w:t>Para la carga de los datos de las f</w:t>
            </w:r>
            <w:r w:rsidR="00D2051C" w:rsidRPr="007A120E">
              <w:rPr>
                <w:rFonts w:ascii="Artifex CF Light" w:hAnsi="Artifex CF Light" w:cs="Times New Roman"/>
                <w:color w:val="00264C"/>
                <w:sz w:val="18"/>
                <w:szCs w:val="18"/>
              </w:rPr>
              <w:t xml:space="preserve">irmas de los ayuntamientos y </w:t>
            </w:r>
            <w:r w:rsidRPr="007A120E">
              <w:rPr>
                <w:rFonts w:ascii="Artifex CF Light" w:hAnsi="Artifex CF Light" w:cs="Times New Roman"/>
                <w:color w:val="00264C"/>
                <w:sz w:val="18"/>
                <w:szCs w:val="18"/>
              </w:rPr>
              <w:t>que los mismos puedan consultar el estado de las solicitudes de las firmas.</w:t>
            </w:r>
          </w:p>
        </w:tc>
      </w:tr>
      <w:tr w:rsidR="00641198" w:rsidRPr="007A120E" w14:paraId="7FF2F5C8" w14:textId="77777777" w:rsidTr="00BA2929">
        <w:trPr>
          <w:trHeight w:val="848"/>
        </w:trPr>
        <w:tc>
          <w:tcPr>
            <w:tcW w:w="3472" w:type="dxa"/>
            <w:vAlign w:val="center"/>
          </w:tcPr>
          <w:p w14:paraId="10CDBDD6" w14:textId="209B16E0" w:rsidR="00641198" w:rsidRPr="007A120E" w:rsidRDefault="00641198" w:rsidP="00BA2929">
            <w:pPr>
              <w:pStyle w:val="Prrafodelista"/>
              <w:spacing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Nóminas Externas o Especiales</w:t>
            </w:r>
          </w:p>
        </w:tc>
        <w:tc>
          <w:tcPr>
            <w:tcW w:w="2430" w:type="dxa"/>
            <w:vAlign w:val="center"/>
          </w:tcPr>
          <w:p w14:paraId="3FF879E8" w14:textId="78C95EF2" w:rsidR="00641198" w:rsidRPr="007A120E" w:rsidRDefault="00641198" w:rsidP="00BA2929">
            <w:pPr>
              <w:pStyle w:val="Prrafodelista"/>
              <w:spacing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Módulo de Nóminas Externas o Especiales</w:t>
            </w:r>
          </w:p>
        </w:tc>
        <w:tc>
          <w:tcPr>
            <w:tcW w:w="2340" w:type="dxa"/>
            <w:vAlign w:val="center"/>
          </w:tcPr>
          <w:p w14:paraId="3A6997D7" w14:textId="604C665E" w:rsidR="00641198" w:rsidRPr="00E17968" w:rsidRDefault="00D2051C" w:rsidP="00BA2929">
            <w:pPr>
              <w:pStyle w:val="Prrafodelista"/>
              <w:spacing w:line="480" w:lineRule="auto"/>
              <w:ind w:left="0"/>
              <w:jc w:val="center"/>
              <w:rPr>
                <w:rFonts w:ascii="Artifex CF Light" w:hAnsi="Artifex CF Light" w:cs="Times New Roman"/>
                <w:color w:val="00264C"/>
                <w:sz w:val="17"/>
                <w:szCs w:val="17"/>
                <w:highlight w:val="cyan"/>
              </w:rPr>
            </w:pPr>
            <w:r w:rsidRPr="00E17968">
              <w:rPr>
                <w:rFonts w:ascii="Artifex CF Light" w:hAnsi="Artifex CF Light" w:cs="Times New Roman"/>
                <w:color w:val="00264C"/>
                <w:sz w:val="17"/>
                <w:szCs w:val="17"/>
              </w:rPr>
              <w:t>Módulo p</w:t>
            </w:r>
            <w:r w:rsidR="00641198" w:rsidRPr="00E17968">
              <w:rPr>
                <w:rFonts w:ascii="Artifex CF Light" w:hAnsi="Artifex CF Light" w:cs="Times New Roman"/>
                <w:color w:val="00264C"/>
                <w:sz w:val="17"/>
                <w:szCs w:val="17"/>
              </w:rPr>
              <w:t>ara el registro y generación de pagos de nóminas especiales fuera de la nómina interna de la institución.</w:t>
            </w:r>
          </w:p>
        </w:tc>
      </w:tr>
      <w:tr w:rsidR="00641198" w:rsidRPr="007A120E" w14:paraId="286063F6" w14:textId="77777777" w:rsidTr="00BA2929">
        <w:trPr>
          <w:trHeight w:val="848"/>
        </w:trPr>
        <w:tc>
          <w:tcPr>
            <w:tcW w:w="3472" w:type="dxa"/>
            <w:vAlign w:val="center"/>
          </w:tcPr>
          <w:p w14:paraId="528380C2" w14:textId="77777777" w:rsidR="00A57E2B" w:rsidRDefault="00A57E2B" w:rsidP="00BA2929">
            <w:pPr>
              <w:pStyle w:val="Prrafodelista"/>
              <w:spacing w:line="480" w:lineRule="auto"/>
              <w:ind w:left="0"/>
              <w:jc w:val="center"/>
              <w:rPr>
                <w:rFonts w:ascii="Artifex CF Light" w:hAnsi="Artifex CF Light" w:cs="Times New Roman"/>
                <w:color w:val="00264C"/>
                <w:sz w:val="18"/>
                <w:szCs w:val="18"/>
              </w:rPr>
            </w:pPr>
          </w:p>
          <w:p w14:paraId="19EF6BDE" w14:textId="77777777" w:rsidR="00A57E2B" w:rsidRDefault="00A57E2B" w:rsidP="00BA2929">
            <w:pPr>
              <w:pStyle w:val="Prrafodelista"/>
              <w:spacing w:line="480" w:lineRule="auto"/>
              <w:ind w:left="0"/>
              <w:jc w:val="center"/>
              <w:rPr>
                <w:rFonts w:ascii="Artifex CF Light" w:hAnsi="Artifex CF Light" w:cs="Times New Roman"/>
                <w:color w:val="00264C"/>
                <w:sz w:val="18"/>
                <w:szCs w:val="18"/>
              </w:rPr>
            </w:pPr>
          </w:p>
          <w:p w14:paraId="095872BE" w14:textId="77777777" w:rsidR="00641198" w:rsidRDefault="00641198" w:rsidP="00BA2929">
            <w:pPr>
              <w:pStyle w:val="Prrafodelista"/>
              <w:spacing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Consulta de Pagos y Libramientos</w:t>
            </w:r>
          </w:p>
          <w:p w14:paraId="26CC0254" w14:textId="53C35125" w:rsidR="00A57E2B" w:rsidRPr="007A120E" w:rsidRDefault="00A57E2B" w:rsidP="00E17968">
            <w:pPr>
              <w:pStyle w:val="Prrafodelista"/>
              <w:spacing w:line="480" w:lineRule="auto"/>
              <w:ind w:left="0"/>
              <w:rPr>
                <w:rFonts w:ascii="Artifex CF Light" w:hAnsi="Artifex CF Light" w:cs="Times New Roman"/>
                <w:color w:val="00264C"/>
                <w:sz w:val="18"/>
                <w:szCs w:val="18"/>
              </w:rPr>
            </w:pPr>
          </w:p>
        </w:tc>
        <w:tc>
          <w:tcPr>
            <w:tcW w:w="2430" w:type="dxa"/>
            <w:vAlign w:val="center"/>
          </w:tcPr>
          <w:p w14:paraId="0F8B8507" w14:textId="77777777" w:rsidR="00A57E2B" w:rsidRDefault="00A57E2B" w:rsidP="00BA2929">
            <w:pPr>
              <w:pStyle w:val="Prrafodelista"/>
              <w:spacing w:line="480" w:lineRule="auto"/>
              <w:ind w:left="0"/>
              <w:jc w:val="center"/>
              <w:rPr>
                <w:rFonts w:ascii="Artifex CF Light" w:hAnsi="Artifex CF Light" w:cs="Times New Roman"/>
                <w:color w:val="00264C"/>
                <w:sz w:val="18"/>
                <w:szCs w:val="18"/>
              </w:rPr>
            </w:pPr>
          </w:p>
          <w:p w14:paraId="2ACD0DDB" w14:textId="5EEA0B60" w:rsidR="00641198" w:rsidRPr="00E17968" w:rsidRDefault="00641198" w:rsidP="00E17968">
            <w:pPr>
              <w:pStyle w:val="Prrafodelista"/>
              <w:spacing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Adecuación del Registro de</w:t>
            </w:r>
            <w:r w:rsidR="00330865" w:rsidRPr="007A120E">
              <w:rPr>
                <w:rFonts w:ascii="Artifex CF Light" w:hAnsi="Artifex CF Light" w:cs="Times New Roman"/>
                <w:color w:val="00264C"/>
                <w:sz w:val="18"/>
                <w:szCs w:val="18"/>
              </w:rPr>
              <w:t xml:space="preserve"> Nuevos</w:t>
            </w:r>
            <w:r w:rsidRPr="007A120E">
              <w:rPr>
                <w:rFonts w:ascii="Artifex CF Light" w:hAnsi="Artifex CF Light" w:cs="Times New Roman"/>
                <w:color w:val="00264C"/>
                <w:sz w:val="18"/>
                <w:szCs w:val="18"/>
              </w:rPr>
              <w:t xml:space="preserve"> Usuarios</w:t>
            </w:r>
          </w:p>
        </w:tc>
        <w:tc>
          <w:tcPr>
            <w:tcW w:w="2340" w:type="dxa"/>
            <w:vAlign w:val="center"/>
          </w:tcPr>
          <w:p w14:paraId="47ABE441" w14:textId="431400D3" w:rsidR="00641198" w:rsidRPr="007A120E" w:rsidRDefault="00330865" w:rsidP="00BA2929">
            <w:pPr>
              <w:pStyle w:val="Prrafodelista"/>
              <w:spacing w:line="480" w:lineRule="auto"/>
              <w:ind w:left="0"/>
              <w:jc w:val="center"/>
              <w:rPr>
                <w:rFonts w:ascii="Artifex CF Light" w:hAnsi="Artifex CF Light" w:cs="Times New Roman"/>
                <w:color w:val="00264C"/>
                <w:sz w:val="18"/>
                <w:szCs w:val="18"/>
                <w:highlight w:val="magenta"/>
              </w:rPr>
            </w:pPr>
            <w:r w:rsidRPr="007A120E">
              <w:rPr>
                <w:rFonts w:ascii="Artifex CF Light" w:hAnsi="Artifex CF Light" w:cs="Times New Roman"/>
                <w:color w:val="00264C"/>
                <w:sz w:val="18"/>
                <w:szCs w:val="18"/>
              </w:rPr>
              <w:t xml:space="preserve">Actualización en aplicativo web </w:t>
            </w:r>
            <w:r w:rsidR="00641198" w:rsidRPr="007A120E">
              <w:rPr>
                <w:rFonts w:ascii="Artifex CF Light" w:hAnsi="Artifex CF Light" w:cs="Times New Roman"/>
                <w:color w:val="00264C"/>
                <w:sz w:val="18"/>
                <w:szCs w:val="18"/>
              </w:rPr>
              <w:t>para que s</w:t>
            </w:r>
            <w:r w:rsidRPr="007A120E">
              <w:rPr>
                <w:rFonts w:ascii="Artifex CF Light" w:hAnsi="Artifex CF Light" w:cs="Times New Roman"/>
                <w:color w:val="00264C"/>
                <w:sz w:val="18"/>
                <w:szCs w:val="18"/>
              </w:rPr>
              <w:t>ó</w:t>
            </w:r>
            <w:r w:rsidR="00641198" w:rsidRPr="007A120E">
              <w:rPr>
                <w:rFonts w:ascii="Artifex CF Light" w:hAnsi="Artifex CF Light" w:cs="Times New Roman"/>
                <w:color w:val="00264C"/>
                <w:sz w:val="18"/>
                <w:szCs w:val="18"/>
              </w:rPr>
              <w:t>lo permita</w:t>
            </w:r>
            <w:r w:rsidRPr="007A120E">
              <w:rPr>
                <w:rFonts w:ascii="Artifex CF Light" w:hAnsi="Artifex CF Light" w:cs="Times New Roman"/>
                <w:color w:val="00264C"/>
                <w:sz w:val="18"/>
                <w:szCs w:val="18"/>
              </w:rPr>
              <w:t xml:space="preserve"> que los nuevos usuarios carguen</w:t>
            </w:r>
            <w:r w:rsidR="00641198" w:rsidRPr="007A120E">
              <w:rPr>
                <w:rFonts w:ascii="Artifex CF Light" w:hAnsi="Artifex CF Light" w:cs="Times New Roman"/>
                <w:color w:val="00264C"/>
                <w:sz w:val="18"/>
                <w:szCs w:val="18"/>
              </w:rPr>
              <w:t xml:space="preserve"> </w:t>
            </w:r>
            <w:r w:rsidR="00641198" w:rsidRPr="007A120E">
              <w:rPr>
                <w:rFonts w:ascii="Artifex CF Light" w:hAnsi="Artifex CF Light" w:cs="Times New Roman"/>
                <w:color w:val="00264C"/>
                <w:sz w:val="18"/>
                <w:szCs w:val="18"/>
              </w:rPr>
              <w:lastRenderedPageBreak/>
              <w:t>documentos en PDF, al igual que</w:t>
            </w:r>
            <w:r w:rsidRPr="007A120E">
              <w:rPr>
                <w:rFonts w:ascii="Artifex CF Light" w:hAnsi="Artifex CF Light" w:cs="Times New Roman"/>
                <w:color w:val="00264C"/>
                <w:sz w:val="18"/>
                <w:szCs w:val="18"/>
              </w:rPr>
              <w:t xml:space="preserve"> la</w:t>
            </w:r>
            <w:r w:rsidR="00641198" w:rsidRPr="007A120E">
              <w:rPr>
                <w:rFonts w:ascii="Artifex CF Light" w:hAnsi="Artifex CF Light" w:cs="Times New Roman"/>
                <w:color w:val="00264C"/>
                <w:sz w:val="18"/>
                <w:szCs w:val="18"/>
              </w:rPr>
              <w:t xml:space="preserve"> estandarización de los nombres de los documentos cargados.</w:t>
            </w:r>
          </w:p>
        </w:tc>
      </w:tr>
      <w:tr w:rsidR="00641198" w:rsidRPr="007A120E" w14:paraId="23BC72DC" w14:textId="77777777" w:rsidTr="00BA2929">
        <w:trPr>
          <w:trHeight w:val="848"/>
        </w:trPr>
        <w:tc>
          <w:tcPr>
            <w:tcW w:w="3472" w:type="dxa"/>
            <w:vAlign w:val="center"/>
          </w:tcPr>
          <w:p w14:paraId="0B035FD3" w14:textId="0D003E6C" w:rsidR="00641198" w:rsidRPr="007A120E" w:rsidRDefault="00641198" w:rsidP="00BA2929">
            <w:pPr>
              <w:pStyle w:val="Prrafodelista"/>
              <w:spacing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lastRenderedPageBreak/>
              <w:t>Registros de Caja Chica</w:t>
            </w:r>
          </w:p>
        </w:tc>
        <w:tc>
          <w:tcPr>
            <w:tcW w:w="2430" w:type="dxa"/>
            <w:vAlign w:val="center"/>
          </w:tcPr>
          <w:p w14:paraId="1B7FCA1E" w14:textId="6CF84140" w:rsidR="00641198" w:rsidRPr="007A120E" w:rsidRDefault="00641198" w:rsidP="00BA2929">
            <w:pPr>
              <w:pStyle w:val="Prrafodelista"/>
              <w:spacing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Módulo de Registros de Caja Chica</w:t>
            </w:r>
          </w:p>
        </w:tc>
        <w:tc>
          <w:tcPr>
            <w:tcW w:w="2340" w:type="dxa"/>
            <w:vAlign w:val="center"/>
          </w:tcPr>
          <w:p w14:paraId="107997AD" w14:textId="0AEC1BA8" w:rsidR="00641198" w:rsidRPr="007A120E" w:rsidRDefault="00641198" w:rsidP="00BA2929">
            <w:pPr>
              <w:pStyle w:val="Prrafodelista"/>
              <w:spacing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Para el registro e impresión de los recibos de caja chica, regularización de los mismos y generación de reporte.</w:t>
            </w:r>
          </w:p>
        </w:tc>
      </w:tr>
      <w:tr w:rsidR="00641198" w:rsidRPr="007A120E" w14:paraId="11B451C4" w14:textId="77777777" w:rsidTr="00BA2929">
        <w:trPr>
          <w:trHeight w:val="848"/>
        </w:trPr>
        <w:tc>
          <w:tcPr>
            <w:tcW w:w="3472" w:type="dxa"/>
            <w:vAlign w:val="center"/>
          </w:tcPr>
          <w:p w14:paraId="0F8F1F71" w14:textId="5D676EDA" w:rsidR="00641198" w:rsidRPr="007A120E" w:rsidRDefault="00641198" w:rsidP="00BA2929">
            <w:pPr>
              <w:pStyle w:val="Prrafodelista"/>
              <w:spacing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Gestión de Cuentas en el SATI</w:t>
            </w:r>
          </w:p>
        </w:tc>
        <w:tc>
          <w:tcPr>
            <w:tcW w:w="2430" w:type="dxa"/>
            <w:vAlign w:val="center"/>
          </w:tcPr>
          <w:p w14:paraId="1D847625" w14:textId="7E876482" w:rsidR="00641198" w:rsidRPr="007A120E" w:rsidRDefault="00641198" w:rsidP="00BA2929">
            <w:pPr>
              <w:spacing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Módulo de Gestión de Cuentas en el SATI</w:t>
            </w:r>
            <w:r w:rsidR="00BD7528" w:rsidRPr="007A120E">
              <w:rPr>
                <w:rFonts w:ascii="Artifex CF Light" w:hAnsi="Artifex CF Light" w:cs="Times New Roman"/>
                <w:color w:val="00264C"/>
                <w:sz w:val="18"/>
                <w:szCs w:val="18"/>
              </w:rPr>
              <w:t xml:space="preserve"> (Primera Fase)</w:t>
            </w:r>
            <w:r w:rsidRPr="007A120E">
              <w:rPr>
                <w:rFonts w:ascii="Artifex CF Light" w:hAnsi="Artifex CF Light" w:cs="Times New Roman"/>
                <w:color w:val="00264C"/>
                <w:sz w:val="18"/>
                <w:szCs w:val="18"/>
              </w:rPr>
              <w:t>.</w:t>
            </w:r>
          </w:p>
          <w:p w14:paraId="00B5EA67" w14:textId="77777777" w:rsidR="00641198" w:rsidRPr="007A120E" w:rsidRDefault="00641198" w:rsidP="00BA2929">
            <w:pPr>
              <w:pStyle w:val="Prrafodelista"/>
              <w:spacing w:line="480" w:lineRule="auto"/>
              <w:ind w:left="0"/>
              <w:jc w:val="center"/>
              <w:rPr>
                <w:rFonts w:ascii="Artifex CF Light" w:hAnsi="Artifex CF Light" w:cs="Times New Roman"/>
                <w:color w:val="00264C"/>
                <w:sz w:val="18"/>
                <w:szCs w:val="18"/>
              </w:rPr>
            </w:pPr>
          </w:p>
        </w:tc>
        <w:tc>
          <w:tcPr>
            <w:tcW w:w="2340" w:type="dxa"/>
            <w:vAlign w:val="center"/>
          </w:tcPr>
          <w:p w14:paraId="5DEE154F" w14:textId="37BEE882" w:rsidR="00641198" w:rsidRPr="007A120E" w:rsidRDefault="00641198" w:rsidP="00BA2929">
            <w:pPr>
              <w:pStyle w:val="Prrafodelista"/>
              <w:spacing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Para el registro y procesamiento de las solicitudes pertinentes a las cuentas bancarias d</w:t>
            </w:r>
            <w:r w:rsidR="00BD7528" w:rsidRPr="007A120E">
              <w:rPr>
                <w:rFonts w:ascii="Artifex CF Light" w:hAnsi="Artifex CF Light" w:cs="Times New Roman"/>
                <w:color w:val="00264C"/>
                <w:sz w:val="18"/>
                <w:szCs w:val="18"/>
              </w:rPr>
              <w:t>e las Tesorerías Instituciones.</w:t>
            </w:r>
          </w:p>
        </w:tc>
      </w:tr>
    </w:tbl>
    <w:p w14:paraId="14E79FBF" w14:textId="77777777" w:rsidR="00951FD0" w:rsidRPr="007A120E" w:rsidRDefault="00951FD0" w:rsidP="00F4606D">
      <w:pPr>
        <w:spacing w:line="480" w:lineRule="auto"/>
        <w:jc w:val="both"/>
        <w:rPr>
          <w:rFonts w:ascii="Artifex CF Light" w:hAnsi="Artifex CF Light" w:cs="Times New Roman"/>
          <w:color w:val="00264C"/>
          <w:sz w:val="18"/>
          <w:szCs w:val="18"/>
        </w:rPr>
      </w:pPr>
    </w:p>
    <w:p w14:paraId="14E831E3" w14:textId="77777777" w:rsidR="00411DCA" w:rsidRPr="007A120E" w:rsidRDefault="00411DCA" w:rsidP="0052394D">
      <w:pPr>
        <w:pStyle w:val="Prrafodelista"/>
        <w:numPr>
          <w:ilvl w:val="0"/>
          <w:numId w:val="56"/>
        </w:numPr>
        <w:spacing w:after="160" w:line="480" w:lineRule="auto"/>
        <w:jc w:val="both"/>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Implementar un Sistema de Gestión de Calidad mediante la mejora continua de los procesos, disponiendo de una estructura organizativa funcional y orientada al cumplimiento de objetivos estratégicos de la TN.</w:t>
      </w:r>
    </w:p>
    <w:p w14:paraId="5D624FA3" w14:textId="1DE56E9C" w:rsidR="00EA257D" w:rsidRPr="007A120E" w:rsidRDefault="002E6D7D" w:rsidP="00F4606D">
      <w:pPr>
        <w:pStyle w:val="Prrafodelista"/>
        <w:spacing w:line="480" w:lineRule="auto"/>
        <w:ind w:left="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En el período 20</w:t>
      </w:r>
      <w:r w:rsidR="00E438B1" w:rsidRPr="007A120E">
        <w:rPr>
          <w:rFonts w:ascii="Artifex CF Light" w:hAnsi="Artifex CF Light" w:cs="Times New Roman"/>
          <w:color w:val="00264C"/>
          <w:sz w:val="18"/>
          <w:szCs w:val="18"/>
        </w:rPr>
        <w:t>20</w:t>
      </w:r>
      <w:r w:rsidRPr="007A120E">
        <w:rPr>
          <w:rFonts w:ascii="Artifex CF Light" w:hAnsi="Artifex CF Light" w:cs="Times New Roman"/>
          <w:color w:val="00264C"/>
          <w:sz w:val="18"/>
          <w:szCs w:val="18"/>
        </w:rPr>
        <w:t xml:space="preserve">, la organización </w:t>
      </w:r>
      <w:r w:rsidR="00EC4D06" w:rsidRPr="007A120E">
        <w:rPr>
          <w:rFonts w:ascii="Artifex CF Light" w:hAnsi="Artifex CF Light" w:cs="Times New Roman"/>
          <w:color w:val="00264C"/>
          <w:sz w:val="18"/>
          <w:szCs w:val="18"/>
        </w:rPr>
        <w:t xml:space="preserve">fue galardonada con Medalla de Oro en la XV versión del Premio Nacional a la Calidad, celebrado el día 17 de enero en el Salón Malecón </w:t>
      </w:r>
      <w:proofErr w:type="spellStart"/>
      <w:r w:rsidR="00EC4D06" w:rsidRPr="007A120E">
        <w:rPr>
          <w:rFonts w:ascii="Artifex CF Light" w:hAnsi="Artifex CF Light" w:cs="Times New Roman"/>
          <w:color w:val="00264C"/>
          <w:sz w:val="18"/>
          <w:szCs w:val="18"/>
        </w:rPr>
        <w:t>Terrace</w:t>
      </w:r>
      <w:proofErr w:type="spellEnd"/>
      <w:r w:rsidR="00EC4D06" w:rsidRPr="007A120E">
        <w:rPr>
          <w:rFonts w:ascii="Artifex CF Light" w:hAnsi="Artifex CF Light" w:cs="Times New Roman"/>
          <w:color w:val="00264C"/>
          <w:sz w:val="18"/>
          <w:szCs w:val="18"/>
        </w:rPr>
        <w:t xml:space="preserve">  del Hotel Sheraton,  por el Ministerio de Administración Pública. </w:t>
      </w:r>
    </w:p>
    <w:p w14:paraId="7379DA6F" w14:textId="77777777" w:rsidR="00C81903" w:rsidRPr="007A120E" w:rsidRDefault="00C81903" w:rsidP="00F4606D">
      <w:pPr>
        <w:pStyle w:val="Prrafodelista"/>
        <w:spacing w:line="480" w:lineRule="auto"/>
        <w:ind w:left="0"/>
        <w:jc w:val="both"/>
        <w:rPr>
          <w:rFonts w:ascii="Artifex CF Light" w:hAnsi="Artifex CF Light" w:cs="Times New Roman"/>
          <w:color w:val="00264C"/>
          <w:sz w:val="18"/>
          <w:szCs w:val="18"/>
        </w:rPr>
      </w:pPr>
    </w:p>
    <w:p w14:paraId="2C1FCCC7" w14:textId="6CAE062F" w:rsidR="001C552E" w:rsidRPr="00E17968" w:rsidRDefault="00E17968" w:rsidP="00F4606D">
      <w:pPr>
        <w:pStyle w:val="Ttulo2"/>
        <w:numPr>
          <w:ilvl w:val="0"/>
          <w:numId w:val="31"/>
        </w:numPr>
        <w:spacing w:before="0" w:line="480" w:lineRule="auto"/>
        <w:ind w:left="0" w:firstLine="0"/>
        <w:jc w:val="both"/>
        <w:rPr>
          <w:rFonts w:ascii="Gotham Light" w:hAnsi="Gotham Light" w:cs="Times New Roman"/>
          <w:color w:val="00264C"/>
          <w:sz w:val="18"/>
          <w:szCs w:val="18"/>
        </w:rPr>
      </w:pPr>
      <w:bookmarkStart w:id="20" w:name="_Toc56088422"/>
      <w:r>
        <w:rPr>
          <w:rFonts w:ascii="Gotham Light" w:hAnsi="Gotham Light" w:cs="Times New Roman"/>
          <w:color w:val="00264C"/>
          <w:sz w:val="18"/>
          <w:szCs w:val="18"/>
        </w:rPr>
        <w:lastRenderedPageBreak/>
        <w:t>INDICADORES DE GESTIÓ</w:t>
      </w:r>
      <w:r w:rsidR="007D5FF4" w:rsidRPr="00E17968">
        <w:rPr>
          <w:rFonts w:ascii="Gotham Light" w:hAnsi="Gotham Light" w:cs="Times New Roman"/>
          <w:color w:val="00264C"/>
          <w:sz w:val="18"/>
          <w:szCs w:val="18"/>
        </w:rPr>
        <w:t>N</w:t>
      </w:r>
      <w:bookmarkEnd w:id="20"/>
    </w:p>
    <w:p w14:paraId="5AFFB4CD" w14:textId="77777777" w:rsidR="001C552E" w:rsidRPr="007A120E" w:rsidRDefault="001C552E" w:rsidP="00F4606D">
      <w:pPr>
        <w:tabs>
          <w:tab w:val="left" w:pos="1276"/>
        </w:tabs>
        <w:spacing w:after="0" w:line="480" w:lineRule="auto"/>
        <w:jc w:val="both"/>
        <w:rPr>
          <w:rFonts w:ascii="Artifex CF Light" w:hAnsi="Artifex CF Light" w:cs="Times New Roman"/>
          <w:b/>
          <w:bCs/>
          <w:color w:val="00264C"/>
          <w:sz w:val="18"/>
          <w:szCs w:val="18"/>
        </w:rPr>
      </w:pPr>
    </w:p>
    <w:p w14:paraId="1EC7F364" w14:textId="77777777" w:rsidR="001C552E" w:rsidRPr="007A120E" w:rsidRDefault="001C552E" w:rsidP="00F4606D">
      <w:pPr>
        <w:pStyle w:val="Ttulo3"/>
        <w:numPr>
          <w:ilvl w:val="0"/>
          <w:numId w:val="33"/>
        </w:numPr>
        <w:spacing w:before="0" w:line="480" w:lineRule="auto"/>
        <w:ind w:left="0" w:firstLine="0"/>
        <w:jc w:val="both"/>
        <w:rPr>
          <w:rFonts w:ascii="Artifex CF Light" w:hAnsi="Artifex CF Light" w:cs="Times New Roman"/>
          <w:color w:val="00264C"/>
          <w:sz w:val="26"/>
          <w:szCs w:val="26"/>
        </w:rPr>
      </w:pPr>
      <w:bookmarkStart w:id="21" w:name="_Toc56088423"/>
      <w:r w:rsidRPr="007A120E">
        <w:rPr>
          <w:rFonts w:ascii="Artifex CF Light" w:hAnsi="Artifex CF Light" w:cs="Times New Roman"/>
          <w:color w:val="00264C"/>
          <w:sz w:val="26"/>
          <w:szCs w:val="26"/>
        </w:rPr>
        <w:t>Perspectiva Estratégica</w:t>
      </w:r>
      <w:bookmarkEnd w:id="21"/>
    </w:p>
    <w:p w14:paraId="77D111C6" w14:textId="77777777" w:rsidR="001C552E" w:rsidRPr="007A120E" w:rsidRDefault="001C552E" w:rsidP="00F4606D">
      <w:pPr>
        <w:tabs>
          <w:tab w:val="left" w:pos="1276"/>
        </w:tabs>
        <w:spacing w:after="0" w:line="480" w:lineRule="auto"/>
        <w:jc w:val="both"/>
        <w:rPr>
          <w:rFonts w:ascii="Artifex CF Light" w:hAnsi="Artifex CF Light" w:cs="Times New Roman"/>
          <w:b/>
          <w:bCs/>
          <w:color w:val="00264C"/>
          <w:sz w:val="18"/>
          <w:szCs w:val="18"/>
        </w:rPr>
      </w:pPr>
    </w:p>
    <w:p w14:paraId="2AA3DFF4" w14:textId="4513312F" w:rsidR="00C22E88" w:rsidRPr="00BA2929" w:rsidRDefault="007D5FF4" w:rsidP="00F4606D">
      <w:pPr>
        <w:pStyle w:val="Ttulo4"/>
        <w:numPr>
          <w:ilvl w:val="0"/>
          <w:numId w:val="34"/>
        </w:numPr>
        <w:spacing w:before="0" w:line="480" w:lineRule="auto"/>
        <w:ind w:left="0" w:firstLine="0"/>
        <w:jc w:val="both"/>
        <w:rPr>
          <w:rFonts w:ascii="Gotham Light" w:hAnsi="Gotham Light" w:cs="Times New Roman"/>
          <w:i w:val="0"/>
          <w:color w:val="00264C"/>
          <w:sz w:val="18"/>
          <w:szCs w:val="18"/>
        </w:rPr>
      </w:pPr>
      <w:bookmarkStart w:id="22" w:name="_Toc56088424"/>
      <w:r w:rsidRPr="00BA2929">
        <w:rPr>
          <w:rFonts w:ascii="Gotham Light" w:hAnsi="Gotham Light" w:cs="Times New Roman"/>
          <w:i w:val="0"/>
          <w:color w:val="00264C"/>
          <w:sz w:val="18"/>
          <w:szCs w:val="18"/>
        </w:rPr>
        <w:t>SISTEMA DE MONITOREO Y MEDICIÓN DE LA GESTIÓN PÚBLICA (SMMGP)</w:t>
      </w:r>
      <w:bookmarkEnd w:id="22"/>
      <w:r w:rsidRPr="00BA2929">
        <w:rPr>
          <w:rFonts w:ascii="Gotham Light" w:hAnsi="Gotham Light" w:cs="Times New Roman"/>
          <w:i w:val="0"/>
          <w:color w:val="00264C"/>
          <w:sz w:val="18"/>
          <w:szCs w:val="18"/>
        </w:rPr>
        <w:t xml:space="preserve"> </w:t>
      </w:r>
    </w:p>
    <w:p w14:paraId="6BD35367" w14:textId="77777777" w:rsidR="00C22E88" w:rsidRPr="007A120E" w:rsidRDefault="00C22E88" w:rsidP="00F4606D">
      <w:pPr>
        <w:spacing w:line="480" w:lineRule="auto"/>
        <w:jc w:val="both"/>
        <w:rPr>
          <w:rFonts w:ascii="Artifex CF Light" w:hAnsi="Artifex CF Light"/>
          <w:color w:val="00264C"/>
          <w:sz w:val="18"/>
          <w:szCs w:val="18"/>
        </w:rPr>
      </w:pPr>
    </w:p>
    <w:p w14:paraId="2533865D" w14:textId="77777777" w:rsidR="0041121A" w:rsidRPr="007A120E" w:rsidRDefault="00C22E88" w:rsidP="00F4606D">
      <w:pPr>
        <w:spacing w:line="480" w:lineRule="auto"/>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 xml:space="preserve">En el cuadro </w:t>
      </w:r>
      <w:r w:rsidR="0037076E" w:rsidRPr="007A120E">
        <w:rPr>
          <w:rFonts w:ascii="Artifex CF Light" w:hAnsi="Artifex CF Light" w:cs="Times New Roman"/>
          <w:color w:val="00264C"/>
          <w:sz w:val="18"/>
          <w:szCs w:val="18"/>
        </w:rPr>
        <w:t>siguiente</w:t>
      </w:r>
      <w:r w:rsidRPr="007A120E">
        <w:rPr>
          <w:rFonts w:ascii="Artifex CF Light" w:hAnsi="Artifex CF Light" w:cs="Times New Roman"/>
          <w:color w:val="00264C"/>
          <w:sz w:val="18"/>
          <w:szCs w:val="18"/>
        </w:rPr>
        <w:t xml:space="preserve"> se presentan las calificaciones alcanzadas por la Tesorería Nacional en el cumplimiento de los indicadores que miden la gestión pública y que son monitoreados por el Ministerio de la Presidencia:</w:t>
      </w:r>
    </w:p>
    <w:p w14:paraId="44B65FA6" w14:textId="77777777" w:rsidR="00EF55F4" w:rsidRPr="00E17968" w:rsidRDefault="00EF55F4" w:rsidP="00F4606D">
      <w:pPr>
        <w:pStyle w:val="Sinespaciado"/>
        <w:spacing w:line="480" w:lineRule="auto"/>
        <w:jc w:val="both"/>
        <w:rPr>
          <w:rFonts w:ascii="Artifex CF Light" w:hAnsi="Artifex CF Light"/>
          <w:b/>
          <w:color w:val="00264C"/>
          <w:szCs w:val="18"/>
        </w:rPr>
      </w:pPr>
      <w:r w:rsidRPr="00E17968">
        <w:rPr>
          <w:rFonts w:ascii="Artifex CF Light" w:hAnsi="Artifex CF Light"/>
          <w:b/>
          <w:color w:val="00264C"/>
          <w:szCs w:val="18"/>
        </w:rPr>
        <w:t>Tesorería Nacional</w:t>
      </w:r>
    </w:p>
    <w:p w14:paraId="2380302F" w14:textId="128221AC" w:rsidR="00EF55F4" w:rsidRPr="007A120E" w:rsidRDefault="00EF55F4" w:rsidP="00F4606D">
      <w:pPr>
        <w:pStyle w:val="Sinespaciado"/>
        <w:spacing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Cuadro No. 0</w:t>
      </w:r>
      <w:r w:rsidR="0038534D" w:rsidRPr="007A120E">
        <w:rPr>
          <w:rFonts w:ascii="Artifex CF Light" w:hAnsi="Artifex CF Light"/>
          <w:b/>
          <w:color w:val="00264C"/>
          <w:sz w:val="18"/>
          <w:szCs w:val="18"/>
        </w:rPr>
        <w:t>5</w:t>
      </w:r>
    </w:p>
    <w:p w14:paraId="07C53C7E" w14:textId="77777777" w:rsidR="00EF55F4" w:rsidRPr="007A120E" w:rsidRDefault="00EF55F4" w:rsidP="00F4606D">
      <w:pPr>
        <w:pStyle w:val="Sinespaciado"/>
        <w:spacing w:line="480" w:lineRule="auto"/>
        <w:jc w:val="both"/>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Nivel de Avance de la T</w:t>
      </w:r>
      <w:r w:rsidR="004A21AB" w:rsidRPr="007A120E">
        <w:rPr>
          <w:rFonts w:ascii="Artifex CF Light" w:hAnsi="Artifex CF Light" w:cs="Times New Roman"/>
          <w:b/>
          <w:color w:val="00264C"/>
          <w:sz w:val="18"/>
          <w:szCs w:val="18"/>
        </w:rPr>
        <w:t xml:space="preserve">esorería </w:t>
      </w:r>
      <w:r w:rsidRPr="007A120E">
        <w:rPr>
          <w:rFonts w:ascii="Artifex CF Light" w:hAnsi="Artifex CF Light" w:cs="Times New Roman"/>
          <w:b/>
          <w:color w:val="00264C"/>
          <w:sz w:val="18"/>
          <w:szCs w:val="18"/>
        </w:rPr>
        <w:t>N</w:t>
      </w:r>
      <w:r w:rsidR="004A21AB" w:rsidRPr="007A120E">
        <w:rPr>
          <w:rFonts w:ascii="Artifex CF Light" w:hAnsi="Artifex CF Light" w:cs="Times New Roman"/>
          <w:b/>
          <w:color w:val="00264C"/>
          <w:sz w:val="18"/>
          <w:szCs w:val="18"/>
        </w:rPr>
        <w:t>acional</w:t>
      </w:r>
      <w:r w:rsidRPr="007A120E">
        <w:rPr>
          <w:rFonts w:ascii="Artifex CF Light" w:hAnsi="Artifex CF Light" w:cs="Times New Roman"/>
          <w:b/>
          <w:color w:val="00264C"/>
          <w:sz w:val="18"/>
          <w:szCs w:val="18"/>
        </w:rPr>
        <w:t xml:space="preserve"> en el Sistema de Monitoreo y Medición de la Gestión Pública (SMMGP)</w:t>
      </w:r>
    </w:p>
    <w:p w14:paraId="34AE50D7" w14:textId="6F85AE3E" w:rsidR="00A130E8" w:rsidRPr="007A120E" w:rsidRDefault="00553C44" w:rsidP="00F4606D">
      <w:pPr>
        <w:pStyle w:val="Sinespaciado"/>
        <w:spacing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Perí</w:t>
      </w:r>
      <w:r w:rsidR="00EF55F4" w:rsidRPr="007A120E">
        <w:rPr>
          <w:rFonts w:ascii="Artifex CF Light" w:hAnsi="Artifex CF Light"/>
          <w:b/>
          <w:color w:val="00264C"/>
          <w:sz w:val="18"/>
          <w:szCs w:val="18"/>
        </w:rPr>
        <w:t>odo Enero/</w:t>
      </w:r>
      <w:r w:rsidR="00B720EB" w:rsidRPr="007A120E">
        <w:rPr>
          <w:rFonts w:ascii="Artifex CF Light" w:hAnsi="Artifex CF Light"/>
          <w:b/>
          <w:color w:val="00264C"/>
          <w:sz w:val="18"/>
          <w:szCs w:val="18"/>
        </w:rPr>
        <w:t xml:space="preserve">Octubre </w:t>
      </w:r>
      <w:r w:rsidR="00EF55F4" w:rsidRPr="007A120E">
        <w:rPr>
          <w:rFonts w:ascii="Artifex CF Light" w:hAnsi="Artifex CF Light"/>
          <w:b/>
          <w:color w:val="00264C"/>
          <w:sz w:val="18"/>
          <w:szCs w:val="18"/>
        </w:rPr>
        <w:t>20</w:t>
      </w:r>
      <w:r w:rsidR="00E438B1" w:rsidRPr="007A120E">
        <w:rPr>
          <w:rFonts w:ascii="Artifex CF Light" w:hAnsi="Artifex CF Light"/>
          <w:b/>
          <w:color w:val="00264C"/>
          <w:sz w:val="18"/>
          <w:szCs w:val="18"/>
        </w:rPr>
        <w:t>20</w:t>
      </w:r>
    </w:p>
    <w:tbl>
      <w:tblPr>
        <w:tblStyle w:val="Tablaconcuadrcula"/>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5"/>
        <w:gridCol w:w="2230"/>
      </w:tblGrid>
      <w:tr w:rsidR="007D5FF4" w:rsidRPr="007A120E" w14:paraId="6F068571" w14:textId="77777777" w:rsidTr="00BA2929">
        <w:trPr>
          <w:trHeight w:val="674"/>
          <w:tblHeader/>
        </w:trPr>
        <w:tc>
          <w:tcPr>
            <w:tcW w:w="5685" w:type="dxa"/>
            <w:shd w:val="clear" w:color="auto" w:fill="00264C"/>
            <w:vAlign w:val="center"/>
          </w:tcPr>
          <w:p w14:paraId="1E60223F" w14:textId="19F3B990" w:rsidR="006F7ABD" w:rsidRPr="00BA2929" w:rsidRDefault="00BA2929" w:rsidP="00BA2929">
            <w:pPr>
              <w:autoSpaceDE w:val="0"/>
              <w:autoSpaceDN w:val="0"/>
              <w:adjustRightInd w:val="0"/>
              <w:spacing w:after="36" w:line="480" w:lineRule="auto"/>
              <w:jc w:val="center"/>
              <w:rPr>
                <w:rFonts w:ascii="Gotham Light" w:hAnsi="Gotham Light" w:cs="Times New Roman"/>
                <w:b/>
                <w:color w:val="FFFFFF" w:themeColor="background1"/>
                <w:sz w:val="18"/>
                <w:szCs w:val="18"/>
              </w:rPr>
            </w:pPr>
            <w:r w:rsidRPr="00BA2929">
              <w:rPr>
                <w:rFonts w:ascii="Gotham Light" w:hAnsi="Gotham Light" w:cs="Times New Roman"/>
                <w:b/>
                <w:color w:val="FFFFFF" w:themeColor="background1"/>
                <w:sz w:val="18"/>
                <w:szCs w:val="18"/>
              </w:rPr>
              <w:t>METAS PRESIDENCIALES</w:t>
            </w:r>
          </w:p>
        </w:tc>
        <w:tc>
          <w:tcPr>
            <w:tcW w:w="2230" w:type="dxa"/>
            <w:shd w:val="clear" w:color="auto" w:fill="00264C"/>
            <w:vAlign w:val="center"/>
          </w:tcPr>
          <w:p w14:paraId="457DD6CB" w14:textId="77777777" w:rsidR="007D5FF4" w:rsidRPr="00BA2929" w:rsidRDefault="007D5FF4" w:rsidP="00BA2929">
            <w:pPr>
              <w:autoSpaceDE w:val="0"/>
              <w:autoSpaceDN w:val="0"/>
              <w:adjustRightInd w:val="0"/>
              <w:spacing w:after="36" w:line="480" w:lineRule="auto"/>
              <w:jc w:val="center"/>
              <w:rPr>
                <w:rFonts w:ascii="Gotham Light" w:hAnsi="Gotham Light" w:cs="Times New Roman"/>
                <w:b/>
                <w:color w:val="FFFFFF" w:themeColor="background1"/>
                <w:sz w:val="18"/>
                <w:szCs w:val="18"/>
              </w:rPr>
            </w:pPr>
          </w:p>
          <w:p w14:paraId="690E9211" w14:textId="66E302FB" w:rsidR="006F7ABD" w:rsidRPr="00BA2929" w:rsidRDefault="00BA2929" w:rsidP="00BA2929">
            <w:pPr>
              <w:autoSpaceDE w:val="0"/>
              <w:autoSpaceDN w:val="0"/>
              <w:adjustRightInd w:val="0"/>
              <w:spacing w:after="36" w:line="480" w:lineRule="auto"/>
              <w:jc w:val="center"/>
              <w:rPr>
                <w:rFonts w:ascii="Gotham Light" w:hAnsi="Gotham Light" w:cs="Times New Roman"/>
                <w:b/>
                <w:color w:val="FFFFFF" w:themeColor="background1"/>
                <w:sz w:val="18"/>
                <w:szCs w:val="18"/>
              </w:rPr>
            </w:pPr>
            <w:r w:rsidRPr="00BA2929">
              <w:rPr>
                <w:rFonts w:ascii="Gotham Light" w:hAnsi="Gotham Light" w:cs="Times New Roman"/>
                <w:b/>
                <w:color w:val="FFFFFF" w:themeColor="background1"/>
                <w:sz w:val="18"/>
                <w:szCs w:val="18"/>
              </w:rPr>
              <w:t>CALIFICACIÓN OBTENIDA POR LA TESORERÍA NACIONAL</w:t>
            </w:r>
          </w:p>
        </w:tc>
      </w:tr>
      <w:tr w:rsidR="00F4606D" w:rsidRPr="007A120E" w14:paraId="3B5E25AC" w14:textId="77777777" w:rsidTr="007D5FF4">
        <w:trPr>
          <w:trHeight w:val="734"/>
        </w:trPr>
        <w:tc>
          <w:tcPr>
            <w:tcW w:w="5685" w:type="dxa"/>
            <w:vAlign w:val="center"/>
          </w:tcPr>
          <w:p w14:paraId="683A3623" w14:textId="77777777" w:rsidR="006F7ABD" w:rsidRPr="007A120E" w:rsidRDefault="006F7ABD" w:rsidP="00F4606D">
            <w:pPr>
              <w:autoSpaceDE w:val="0"/>
              <w:autoSpaceDN w:val="0"/>
              <w:adjustRightInd w:val="0"/>
              <w:spacing w:after="36" w:line="480" w:lineRule="auto"/>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Sistema de Monitoreo de la Administración Pública (SISMAP)</w:t>
            </w:r>
          </w:p>
        </w:tc>
        <w:tc>
          <w:tcPr>
            <w:tcW w:w="2230" w:type="dxa"/>
            <w:shd w:val="clear" w:color="auto" w:fill="0070C0"/>
            <w:vAlign w:val="center"/>
          </w:tcPr>
          <w:p w14:paraId="1C3BC0BF" w14:textId="3B161423" w:rsidR="006F7ABD" w:rsidRPr="00BA2929" w:rsidRDefault="00B720EB" w:rsidP="00552AFA">
            <w:pPr>
              <w:autoSpaceDE w:val="0"/>
              <w:autoSpaceDN w:val="0"/>
              <w:adjustRightInd w:val="0"/>
              <w:spacing w:after="36" w:line="480" w:lineRule="auto"/>
              <w:jc w:val="center"/>
              <w:rPr>
                <w:rFonts w:ascii="Artifex CF Light" w:hAnsi="Artifex CF Light" w:cs="Times New Roman"/>
                <w:b/>
                <w:color w:val="FFFFFF" w:themeColor="background1"/>
                <w:sz w:val="18"/>
                <w:szCs w:val="18"/>
              </w:rPr>
            </w:pPr>
            <w:r w:rsidRPr="00BA2929">
              <w:rPr>
                <w:rFonts w:ascii="Artifex CF Light" w:hAnsi="Artifex CF Light" w:cs="Times New Roman"/>
                <w:b/>
                <w:color w:val="FFFFFF" w:themeColor="background1"/>
                <w:sz w:val="18"/>
                <w:szCs w:val="18"/>
              </w:rPr>
              <w:t>9</w:t>
            </w:r>
            <w:r w:rsidR="00EC4D06" w:rsidRPr="00BA2929">
              <w:rPr>
                <w:rFonts w:ascii="Artifex CF Light" w:hAnsi="Artifex CF Light" w:cs="Times New Roman"/>
                <w:b/>
                <w:color w:val="FFFFFF" w:themeColor="background1"/>
                <w:sz w:val="18"/>
                <w:szCs w:val="18"/>
              </w:rPr>
              <w:t>5.63</w:t>
            </w:r>
            <w:r w:rsidR="0078221B" w:rsidRPr="00BA2929">
              <w:rPr>
                <w:rFonts w:ascii="Artifex CF Light" w:hAnsi="Artifex CF Light" w:cs="Times New Roman"/>
                <w:b/>
                <w:color w:val="FFFFFF" w:themeColor="background1"/>
                <w:sz w:val="18"/>
                <w:szCs w:val="18"/>
              </w:rPr>
              <w:t>%</w:t>
            </w:r>
          </w:p>
        </w:tc>
      </w:tr>
      <w:tr w:rsidR="00F4606D" w:rsidRPr="007A120E" w14:paraId="21B9E4D0" w14:textId="77777777" w:rsidTr="007D5FF4">
        <w:trPr>
          <w:trHeight w:val="458"/>
        </w:trPr>
        <w:tc>
          <w:tcPr>
            <w:tcW w:w="5685" w:type="dxa"/>
            <w:vAlign w:val="center"/>
          </w:tcPr>
          <w:p w14:paraId="25D7F980" w14:textId="77777777" w:rsidR="006F7ABD" w:rsidRPr="007A120E" w:rsidRDefault="006F7ABD" w:rsidP="00F4606D">
            <w:pPr>
              <w:autoSpaceDE w:val="0"/>
              <w:autoSpaceDN w:val="0"/>
              <w:adjustRightInd w:val="0"/>
              <w:spacing w:after="36" w:line="480" w:lineRule="auto"/>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 xml:space="preserve">Índice de Transparencia </w:t>
            </w:r>
          </w:p>
        </w:tc>
        <w:tc>
          <w:tcPr>
            <w:tcW w:w="2230" w:type="dxa"/>
            <w:shd w:val="clear" w:color="auto" w:fill="0070C0"/>
            <w:vAlign w:val="center"/>
          </w:tcPr>
          <w:p w14:paraId="698B57F3" w14:textId="590F47A6" w:rsidR="006F7ABD" w:rsidRPr="007A120E" w:rsidRDefault="00EC4D06" w:rsidP="00552AFA">
            <w:pPr>
              <w:autoSpaceDE w:val="0"/>
              <w:autoSpaceDN w:val="0"/>
              <w:adjustRightInd w:val="0"/>
              <w:spacing w:after="36" w:line="480" w:lineRule="auto"/>
              <w:jc w:val="center"/>
              <w:rPr>
                <w:rFonts w:ascii="Artifex CF Light" w:hAnsi="Artifex CF Light" w:cs="Times New Roman"/>
                <w:b/>
                <w:color w:val="00264C"/>
                <w:sz w:val="18"/>
                <w:szCs w:val="18"/>
              </w:rPr>
            </w:pPr>
            <w:r w:rsidRPr="00BA2929">
              <w:rPr>
                <w:rFonts w:ascii="Artifex CF Light" w:hAnsi="Artifex CF Light" w:cs="Times New Roman"/>
                <w:b/>
                <w:color w:val="FFFFFF" w:themeColor="background1"/>
                <w:sz w:val="18"/>
                <w:szCs w:val="18"/>
              </w:rPr>
              <w:t>95</w:t>
            </w:r>
            <w:r w:rsidR="00606ED5" w:rsidRPr="00BA2929">
              <w:rPr>
                <w:rFonts w:ascii="Artifex CF Light" w:hAnsi="Artifex CF Light" w:cs="Times New Roman"/>
                <w:b/>
                <w:color w:val="FFFFFF" w:themeColor="background1"/>
                <w:sz w:val="18"/>
                <w:szCs w:val="18"/>
              </w:rPr>
              <w:t>%</w:t>
            </w:r>
          </w:p>
        </w:tc>
      </w:tr>
      <w:tr w:rsidR="00F4606D" w:rsidRPr="007A120E" w14:paraId="7D7FD6AB" w14:textId="77777777" w:rsidTr="007D5FF4">
        <w:trPr>
          <w:trHeight w:val="733"/>
        </w:trPr>
        <w:tc>
          <w:tcPr>
            <w:tcW w:w="5685" w:type="dxa"/>
            <w:vAlign w:val="center"/>
          </w:tcPr>
          <w:p w14:paraId="738BC9BD" w14:textId="36DE5BCB" w:rsidR="006F7ABD" w:rsidRPr="007A120E" w:rsidRDefault="006F7ABD" w:rsidP="00F4606D">
            <w:pPr>
              <w:autoSpaceDE w:val="0"/>
              <w:autoSpaceDN w:val="0"/>
              <w:adjustRightInd w:val="0"/>
              <w:spacing w:after="36" w:line="480" w:lineRule="auto"/>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Índice de Uso T</w:t>
            </w:r>
            <w:r w:rsidR="00434239" w:rsidRPr="007A120E">
              <w:rPr>
                <w:rFonts w:ascii="Artifex CF Light" w:hAnsi="Artifex CF Light" w:cs="Times New Roman"/>
                <w:color w:val="00264C"/>
                <w:sz w:val="18"/>
                <w:szCs w:val="18"/>
              </w:rPr>
              <w:t>IC</w:t>
            </w:r>
            <w:r w:rsidRPr="007A120E">
              <w:rPr>
                <w:rFonts w:ascii="Artifex CF Light" w:hAnsi="Artifex CF Light" w:cs="Times New Roman"/>
                <w:color w:val="00264C"/>
                <w:sz w:val="18"/>
                <w:szCs w:val="18"/>
              </w:rPr>
              <w:t xml:space="preserve"> e impl</w:t>
            </w:r>
            <w:r w:rsidR="0078221B" w:rsidRPr="007A120E">
              <w:rPr>
                <w:rFonts w:ascii="Artifex CF Light" w:hAnsi="Artifex CF Light" w:cs="Times New Roman"/>
                <w:color w:val="00264C"/>
                <w:sz w:val="18"/>
                <w:szCs w:val="18"/>
              </w:rPr>
              <w:t>ementación Gobierno Electrónico</w:t>
            </w:r>
          </w:p>
        </w:tc>
        <w:tc>
          <w:tcPr>
            <w:tcW w:w="2230" w:type="dxa"/>
            <w:shd w:val="clear" w:color="auto" w:fill="0070C0"/>
            <w:vAlign w:val="center"/>
          </w:tcPr>
          <w:p w14:paraId="54C7511E" w14:textId="3A3C8957" w:rsidR="006F7ABD" w:rsidRPr="00BA2929" w:rsidRDefault="00EC4D06" w:rsidP="00552AFA">
            <w:pPr>
              <w:autoSpaceDE w:val="0"/>
              <w:autoSpaceDN w:val="0"/>
              <w:adjustRightInd w:val="0"/>
              <w:spacing w:after="36" w:line="480" w:lineRule="auto"/>
              <w:jc w:val="center"/>
              <w:rPr>
                <w:rFonts w:ascii="Artifex CF Light" w:hAnsi="Artifex CF Light" w:cs="Times New Roman"/>
                <w:b/>
                <w:color w:val="FFFFFF" w:themeColor="background1"/>
                <w:sz w:val="18"/>
                <w:szCs w:val="18"/>
              </w:rPr>
            </w:pPr>
            <w:r w:rsidRPr="00BA2929">
              <w:rPr>
                <w:rFonts w:ascii="Artifex CF Light" w:hAnsi="Artifex CF Light" w:cs="Times New Roman"/>
                <w:b/>
                <w:color w:val="FFFFFF" w:themeColor="background1"/>
                <w:sz w:val="18"/>
                <w:szCs w:val="18"/>
              </w:rPr>
              <w:t>89</w:t>
            </w:r>
            <w:r w:rsidR="005A7350" w:rsidRPr="00BA2929">
              <w:rPr>
                <w:rFonts w:ascii="Artifex CF Light" w:hAnsi="Artifex CF Light" w:cs="Times New Roman"/>
                <w:b/>
                <w:color w:val="FFFFFF" w:themeColor="background1"/>
                <w:sz w:val="18"/>
                <w:szCs w:val="18"/>
              </w:rPr>
              <w:t>.99%</w:t>
            </w:r>
          </w:p>
        </w:tc>
      </w:tr>
      <w:tr w:rsidR="00F4606D" w:rsidRPr="007A120E" w14:paraId="5C4D8E1E" w14:textId="77777777" w:rsidTr="007D5FF4">
        <w:trPr>
          <w:trHeight w:val="740"/>
        </w:trPr>
        <w:tc>
          <w:tcPr>
            <w:tcW w:w="5685" w:type="dxa"/>
            <w:vAlign w:val="center"/>
          </w:tcPr>
          <w:p w14:paraId="2C5B581B" w14:textId="77777777" w:rsidR="006F7ABD" w:rsidRPr="007A120E" w:rsidRDefault="006F7ABD" w:rsidP="00F4606D">
            <w:pPr>
              <w:autoSpaceDE w:val="0"/>
              <w:autoSpaceDN w:val="0"/>
              <w:adjustRightInd w:val="0"/>
              <w:spacing w:after="36" w:line="480" w:lineRule="auto"/>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 xml:space="preserve">Normas Básicas de Control Interno (NOBACI) </w:t>
            </w:r>
          </w:p>
        </w:tc>
        <w:tc>
          <w:tcPr>
            <w:tcW w:w="2230" w:type="dxa"/>
            <w:shd w:val="clear" w:color="auto" w:fill="0070C0"/>
            <w:vAlign w:val="center"/>
          </w:tcPr>
          <w:p w14:paraId="474FD28F" w14:textId="3F6DA6DF" w:rsidR="006F7ABD" w:rsidRPr="00BA2929" w:rsidRDefault="003021D8" w:rsidP="00552AFA">
            <w:pPr>
              <w:autoSpaceDE w:val="0"/>
              <w:autoSpaceDN w:val="0"/>
              <w:adjustRightInd w:val="0"/>
              <w:spacing w:after="36" w:line="480" w:lineRule="auto"/>
              <w:jc w:val="center"/>
              <w:rPr>
                <w:rFonts w:ascii="Artifex CF Light" w:hAnsi="Artifex CF Light" w:cs="Times New Roman"/>
                <w:b/>
                <w:color w:val="FFFFFF" w:themeColor="background1"/>
                <w:sz w:val="18"/>
                <w:szCs w:val="18"/>
              </w:rPr>
            </w:pPr>
            <w:r w:rsidRPr="00BA2929">
              <w:rPr>
                <w:rFonts w:ascii="Artifex CF Light" w:hAnsi="Artifex CF Light" w:cs="Times New Roman"/>
                <w:b/>
                <w:color w:val="FFFFFF" w:themeColor="background1"/>
                <w:sz w:val="18"/>
                <w:szCs w:val="18"/>
              </w:rPr>
              <w:t>9</w:t>
            </w:r>
            <w:r w:rsidR="00EC4D06" w:rsidRPr="00BA2929">
              <w:rPr>
                <w:rFonts w:ascii="Artifex CF Light" w:hAnsi="Artifex CF Light" w:cs="Times New Roman"/>
                <w:b/>
                <w:color w:val="FFFFFF" w:themeColor="background1"/>
                <w:sz w:val="18"/>
                <w:szCs w:val="18"/>
              </w:rPr>
              <w:t>8.85</w:t>
            </w:r>
            <w:r w:rsidR="006F7ABD" w:rsidRPr="00BA2929">
              <w:rPr>
                <w:rFonts w:ascii="Artifex CF Light" w:hAnsi="Artifex CF Light" w:cs="Times New Roman"/>
                <w:b/>
                <w:color w:val="FFFFFF" w:themeColor="background1"/>
                <w:sz w:val="18"/>
                <w:szCs w:val="18"/>
              </w:rPr>
              <w:t>%</w:t>
            </w:r>
          </w:p>
        </w:tc>
      </w:tr>
      <w:tr w:rsidR="00F4606D" w:rsidRPr="007A120E" w14:paraId="3D798A9C" w14:textId="77777777" w:rsidTr="007D5FF4">
        <w:trPr>
          <w:trHeight w:val="762"/>
        </w:trPr>
        <w:tc>
          <w:tcPr>
            <w:tcW w:w="5685" w:type="dxa"/>
            <w:vAlign w:val="center"/>
          </w:tcPr>
          <w:p w14:paraId="2651EA65" w14:textId="77777777" w:rsidR="006F7ABD" w:rsidRPr="007A120E" w:rsidRDefault="006F7ABD" w:rsidP="00F4606D">
            <w:pPr>
              <w:autoSpaceDE w:val="0"/>
              <w:autoSpaceDN w:val="0"/>
              <w:adjustRightInd w:val="0"/>
              <w:spacing w:after="36" w:line="480" w:lineRule="auto"/>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 xml:space="preserve">Plan Anual de Compras y Contrataciones (PACC) </w:t>
            </w:r>
          </w:p>
        </w:tc>
        <w:tc>
          <w:tcPr>
            <w:tcW w:w="2230" w:type="dxa"/>
            <w:shd w:val="clear" w:color="auto" w:fill="0070C0"/>
            <w:vAlign w:val="center"/>
          </w:tcPr>
          <w:p w14:paraId="2F99E1D6" w14:textId="77777777" w:rsidR="006F7ABD" w:rsidRPr="00BA2929" w:rsidRDefault="005A7350" w:rsidP="00552AFA">
            <w:pPr>
              <w:autoSpaceDE w:val="0"/>
              <w:autoSpaceDN w:val="0"/>
              <w:adjustRightInd w:val="0"/>
              <w:spacing w:after="36" w:line="480" w:lineRule="auto"/>
              <w:jc w:val="center"/>
              <w:rPr>
                <w:rFonts w:ascii="Artifex CF Light" w:hAnsi="Artifex CF Light" w:cs="Times New Roman"/>
                <w:b/>
                <w:color w:val="FFFFFF" w:themeColor="background1"/>
                <w:sz w:val="18"/>
                <w:szCs w:val="18"/>
              </w:rPr>
            </w:pPr>
            <w:r w:rsidRPr="00BA2929">
              <w:rPr>
                <w:rFonts w:ascii="Artifex CF Light" w:hAnsi="Artifex CF Light" w:cs="Times New Roman"/>
                <w:b/>
                <w:color w:val="FFFFFF" w:themeColor="background1"/>
                <w:sz w:val="18"/>
                <w:szCs w:val="18"/>
              </w:rPr>
              <w:t>100%</w:t>
            </w:r>
          </w:p>
        </w:tc>
      </w:tr>
      <w:tr w:rsidR="00F4606D" w:rsidRPr="007A120E" w14:paraId="5CD39D7A" w14:textId="77777777" w:rsidTr="007D5FF4">
        <w:trPr>
          <w:trHeight w:val="771"/>
        </w:trPr>
        <w:tc>
          <w:tcPr>
            <w:tcW w:w="5685" w:type="dxa"/>
            <w:vAlign w:val="center"/>
          </w:tcPr>
          <w:p w14:paraId="7AC76187" w14:textId="77777777" w:rsidR="006F7ABD" w:rsidRPr="007A120E" w:rsidRDefault="006F7ABD" w:rsidP="00F4606D">
            <w:pPr>
              <w:autoSpaceDE w:val="0"/>
              <w:autoSpaceDN w:val="0"/>
              <w:adjustRightInd w:val="0"/>
              <w:spacing w:after="36" w:line="480" w:lineRule="auto"/>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 xml:space="preserve">Sistema Nacional de Compras y </w:t>
            </w:r>
            <w:r w:rsidR="0078221B" w:rsidRPr="007A120E">
              <w:rPr>
                <w:rFonts w:ascii="Artifex CF Light" w:hAnsi="Artifex CF Light" w:cs="Times New Roman"/>
                <w:color w:val="00264C"/>
                <w:sz w:val="18"/>
                <w:szCs w:val="18"/>
              </w:rPr>
              <w:t>Contrataciones Públicas (SNCCP)</w:t>
            </w:r>
          </w:p>
        </w:tc>
        <w:tc>
          <w:tcPr>
            <w:tcW w:w="2230" w:type="dxa"/>
            <w:shd w:val="clear" w:color="auto" w:fill="0070C0"/>
            <w:vAlign w:val="center"/>
          </w:tcPr>
          <w:p w14:paraId="4DF57699" w14:textId="6CA791CD" w:rsidR="006F7ABD" w:rsidRPr="007A120E" w:rsidRDefault="005351AA" w:rsidP="00552AFA">
            <w:pPr>
              <w:autoSpaceDE w:val="0"/>
              <w:autoSpaceDN w:val="0"/>
              <w:adjustRightInd w:val="0"/>
              <w:spacing w:after="36" w:line="480" w:lineRule="auto"/>
              <w:jc w:val="center"/>
              <w:rPr>
                <w:rFonts w:ascii="Artifex CF Light" w:hAnsi="Artifex CF Light" w:cs="Times New Roman"/>
                <w:b/>
                <w:color w:val="00264C"/>
                <w:sz w:val="18"/>
                <w:szCs w:val="18"/>
              </w:rPr>
            </w:pPr>
            <w:r w:rsidRPr="00BA2929">
              <w:rPr>
                <w:rFonts w:ascii="Artifex CF Light" w:hAnsi="Artifex CF Light" w:cs="Times New Roman"/>
                <w:b/>
                <w:color w:val="FFFFFF" w:themeColor="background1"/>
                <w:sz w:val="18"/>
                <w:szCs w:val="18"/>
              </w:rPr>
              <w:t>9</w:t>
            </w:r>
            <w:r w:rsidR="00EC4D06" w:rsidRPr="00BA2929">
              <w:rPr>
                <w:rFonts w:ascii="Artifex CF Light" w:hAnsi="Artifex CF Light" w:cs="Times New Roman"/>
                <w:b/>
                <w:color w:val="FFFFFF" w:themeColor="background1"/>
                <w:sz w:val="18"/>
                <w:szCs w:val="18"/>
              </w:rPr>
              <w:t>9.21</w:t>
            </w:r>
            <w:r w:rsidR="00CC52C0" w:rsidRPr="00BA2929">
              <w:rPr>
                <w:rFonts w:ascii="Artifex CF Light" w:hAnsi="Artifex CF Light" w:cs="Times New Roman"/>
                <w:b/>
                <w:color w:val="FFFFFF" w:themeColor="background1"/>
                <w:sz w:val="18"/>
                <w:szCs w:val="18"/>
              </w:rPr>
              <w:t>%</w:t>
            </w:r>
          </w:p>
        </w:tc>
      </w:tr>
    </w:tbl>
    <w:p w14:paraId="24BDBC40" w14:textId="77777777" w:rsidR="00C81903" w:rsidRPr="007A120E" w:rsidRDefault="00C81903" w:rsidP="00F4606D">
      <w:pPr>
        <w:spacing w:line="480" w:lineRule="auto"/>
        <w:jc w:val="both"/>
        <w:rPr>
          <w:rFonts w:ascii="Artifex CF Light" w:hAnsi="Artifex CF Light"/>
          <w:i/>
          <w:color w:val="00264C"/>
          <w:sz w:val="18"/>
          <w:szCs w:val="18"/>
        </w:rPr>
      </w:pPr>
    </w:p>
    <w:p w14:paraId="1BD7B5E9" w14:textId="5F2C7FBA" w:rsidR="001C552E" w:rsidRPr="00BA2929" w:rsidRDefault="007D5FF4" w:rsidP="00F4606D">
      <w:pPr>
        <w:pStyle w:val="Ttulo4"/>
        <w:numPr>
          <w:ilvl w:val="0"/>
          <w:numId w:val="34"/>
        </w:numPr>
        <w:spacing w:before="0" w:line="480" w:lineRule="auto"/>
        <w:ind w:left="0" w:firstLine="0"/>
        <w:jc w:val="both"/>
        <w:rPr>
          <w:rFonts w:ascii="Gotham Light" w:hAnsi="Gotham Light" w:cs="Times New Roman"/>
          <w:i w:val="0"/>
          <w:color w:val="00264C"/>
          <w:sz w:val="18"/>
          <w:szCs w:val="18"/>
        </w:rPr>
      </w:pPr>
      <w:bookmarkStart w:id="23" w:name="_Toc56088425"/>
      <w:r w:rsidRPr="00BA2929">
        <w:rPr>
          <w:rFonts w:ascii="Gotham Light" w:hAnsi="Gotham Light" w:cs="Times New Roman"/>
          <w:i w:val="0"/>
          <w:color w:val="00264C"/>
          <w:sz w:val="18"/>
          <w:szCs w:val="18"/>
        </w:rPr>
        <w:t>SISTEMA DE MONITOREO DE LA ADMINISTRACIÓN PÚBLICA (SISMAP)</w:t>
      </w:r>
      <w:bookmarkEnd w:id="23"/>
    </w:p>
    <w:p w14:paraId="34DB796B" w14:textId="3AF30D51" w:rsidR="0041121A" w:rsidRPr="007A120E" w:rsidRDefault="0078221B" w:rsidP="00F4606D">
      <w:pPr>
        <w:autoSpaceDE w:val="0"/>
        <w:autoSpaceDN w:val="0"/>
        <w:adjustRightInd w:val="0"/>
        <w:spacing w:after="36" w:line="480" w:lineRule="auto"/>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La Tesorería Nacional dando cumplimiento a</w:t>
      </w:r>
      <w:r w:rsidR="001031B0" w:rsidRPr="007A120E">
        <w:rPr>
          <w:rFonts w:ascii="Artifex CF Light" w:hAnsi="Artifex CF Light" w:cs="Times New Roman"/>
          <w:color w:val="00264C"/>
          <w:sz w:val="18"/>
          <w:szCs w:val="18"/>
        </w:rPr>
        <w:t xml:space="preserve"> las normativas emitidas por </w:t>
      </w:r>
      <w:r w:rsidR="00B91964" w:rsidRPr="007A120E">
        <w:rPr>
          <w:rFonts w:ascii="Artifex CF Light" w:hAnsi="Artifex CF Light" w:cs="Times New Roman"/>
          <w:color w:val="00264C"/>
          <w:sz w:val="18"/>
          <w:szCs w:val="18"/>
        </w:rPr>
        <w:t>el Ministerio</w:t>
      </w:r>
      <w:r w:rsidRPr="007A120E">
        <w:rPr>
          <w:rFonts w:ascii="Artifex CF Light" w:hAnsi="Artifex CF Light" w:cs="Times New Roman"/>
          <w:color w:val="00264C"/>
          <w:sz w:val="18"/>
          <w:szCs w:val="18"/>
        </w:rPr>
        <w:t xml:space="preserve"> de Administración Pública,</w:t>
      </w:r>
      <w:r w:rsidR="001031B0" w:rsidRPr="007A120E">
        <w:rPr>
          <w:rFonts w:ascii="Artifex CF Light" w:hAnsi="Artifex CF Light" w:cs="Times New Roman"/>
          <w:color w:val="00264C"/>
          <w:sz w:val="18"/>
          <w:szCs w:val="18"/>
        </w:rPr>
        <w:t xml:space="preserve"> ha implementado un Plan de Acción para la generación y carga de evidencias al </w:t>
      </w:r>
      <w:r w:rsidRPr="007A120E">
        <w:rPr>
          <w:rFonts w:ascii="Artifex CF Light" w:hAnsi="Artifex CF Light" w:cs="Times New Roman"/>
          <w:color w:val="00264C"/>
          <w:sz w:val="18"/>
          <w:szCs w:val="18"/>
        </w:rPr>
        <w:t>Sistema de Monitoreo de Administración Pública (SISMAP)</w:t>
      </w:r>
      <w:r w:rsidR="00B91964" w:rsidRPr="007A120E">
        <w:rPr>
          <w:rFonts w:ascii="Artifex CF Light" w:hAnsi="Artifex CF Light" w:cs="Times New Roman"/>
          <w:color w:val="00264C"/>
          <w:sz w:val="18"/>
          <w:szCs w:val="18"/>
        </w:rPr>
        <w:t>,</w:t>
      </w:r>
      <w:r w:rsidR="00421FF5" w:rsidRPr="007A120E">
        <w:rPr>
          <w:rFonts w:ascii="Artifex CF Light" w:hAnsi="Artifex CF Light" w:cs="Times New Roman"/>
          <w:color w:val="00264C"/>
          <w:sz w:val="18"/>
          <w:szCs w:val="18"/>
        </w:rPr>
        <w:t xml:space="preserve"> alcanzando</w:t>
      </w:r>
      <w:r w:rsidR="001031B0" w:rsidRPr="007A120E">
        <w:rPr>
          <w:rFonts w:ascii="Artifex CF Light" w:hAnsi="Artifex CF Light" w:cs="Times New Roman"/>
          <w:color w:val="00264C"/>
          <w:sz w:val="18"/>
          <w:szCs w:val="18"/>
        </w:rPr>
        <w:t xml:space="preserve"> una </w:t>
      </w:r>
      <w:r w:rsidRPr="007A120E">
        <w:rPr>
          <w:rFonts w:ascii="Artifex CF Light" w:hAnsi="Artifex CF Light" w:cs="Times New Roman"/>
          <w:color w:val="00264C"/>
          <w:sz w:val="18"/>
          <w:szCs w:val="18"/>
        </w:rPr>
        <w:t xml:space="preserve">calificación de </w:t>
      </w:r>
      <w:r w:rsidR="00223803" w:rsidRPr="007A120E">
        <w:rPr>
          <w:rFonts w:ascii="Artifex CF Light" w:hAnsi="Artifex CF Light" w:cs="Times New Roman"/>
          <w:color w:val="00264C"/>
          <w:sz w:val="18"/>
          <w:szCs w:val="18"/>
        </w:rPr>
        <w:t>95.63</w:t>
      </w:r>
      <w:r w:rsidRPr="007A120E">
        <w:rPr>
          <w:rFonts w:ascii="Artifex CF Light" w:hAnsi="Artifex CF Light" w:cs="Times New Roman"/>
          <w:color w:val="00264C"/>
          <w:sz w:val="18"/>
          <w:szCs w:val="18"/>
        </w:rPr>
        <w:t>%.</w:t>
      </w:r>
      <w:r w:rsidR="007B7BB4" w:rsidRPr="007A120E">
        <w:rPr>
          <w:rFonts w:ascii="Artifex CF Light" w:hAnsi="Artifex CF Light" w:cs="Times New Roman"/>
          <w:color w:val="00264C"/>
          <w:sz w:val="18"/>
          <w:szCs w:val="18"/>
        </w:rPr>
        <w:t xml:space="preserve"> </w:t>
      </w:r>
      <w:r w:rsidR="001031B0" w:rsidRPr="007A120E">
        <w:rPr>
          <w:rFonts w:ascii="Artifex CF Light" w:hAnsi="Artifex CF Light" w:cs="Times New Roman"/>
          <w:color w:val="00264C"/>
          <w:sz w:val="18"/>
          <w:szCs w:val="18"/>
        </w:rPr>
        <w:t>Estos son los resultados más relevantes por cada categoría</w:t>
      </w:r>
      <w:r w:rsidR="00004BAA" w:rsidRPr="007A120E">
        <w:rPr>
          <w:rFonts w:ascii="Artifex CF Light" w:hAnsi="Artifex CF Light" w:cs="Times New Roman"/>
          <w:color w:val="00264C"/>
          <w:sz w:val="18"/>
          <w:szCs w:val="18"/>
        </w:rPr>
        <w:t>:</w:t>
      </w:r>
    </w:p>
    <w:p w14:paraId="7295D387" w14:textId="77777777" w:rsidR="0038534D" w:rsidRPr="007A120E" w:rsidRDefault="0038534D" w:rsidP="00F4606D">
      <w:pPr>
        <w:autoSpaceDE w:val="0"/>
        <w:autoSpaceDN w:val="0"/>
        <w:adjustRightInd w:val="0"/>
        <w:spacing w:after="36" w:line="480" w:lineRule="auto"/>
        <w:jc w:val="both"/>
        <w:rPr>
          <w:rFonts w:ascii="Artifex CF Light" w:hAnsi="Artifex CF Light" w:cs="Times New Roman"/>
          <w:color w:val="00264C"/>
          <w:sz w:val="18"/>
          <w:szCs w:val="18"/>
        </w:rPr>
      </w:pPr>
    </w:p>
    <w:p w14:paraId="0B4F9005" w14:textId="77777777" w:rsidR="0078221B" w:rsidRPr="007A120E" w:rsidRDefault="00445CCE" w:rsidP="00F4606D">
      <w:pPr>
        <w:pStyle w:val="Prrafodelista"/>
        <w:numPr>
          <w:ilvl w:val="0"/>
          <w:numId w:val="17"/>
        </w:numPr>
        <w:autoSpaceDE w:val="0"/>
        <w:autoSpaceDN w:val="0"/>
        <w:adjustRightInd w:val="0"/>
        <w:spacing w:after="36" w:line="480" w:lineRule="auto"/>
        <w:ind w:left="0" w:firstLine="0"/>
        <w:jc w:val="both"/>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 xml:space="preserve">Gestión de Calidad </w:t>
      </w:r>
      <w:r w:rsidR="00FD708E" w:rsidRPr="007A120E">
        <w:rPr>
          <w:rFonts w:ascii="Artifex CF Light" w:hAnsi="Artifex CF Light" w:cs="Times New Roman"/>
          <w:b/>
          <w:color w:val="00264C"/>
          <w:sz w:val="18"/>
          <w:szCs w:val="18"/>
        </w:rPr>
        <w:t>y Servicios</w:t>
      </w:r>
    </w:p>
    <w:p w14:paraId="0654CD7C" w14:textId="77777777" w:rsidR="00EF55F4" w:rsidRPr="00E17968" w:rsidRDefault="00EF55F4" w:rsidP="00F4606D">
      <w:pPr>
        <w:pStyle w:val="Sinespaciado"/>
        <w:spacing w:line="480" w:lineRule="auto"/>
        <w:jc w:val="both"/>
        <w:rPr>
          <w:rFonts w:ascii="Artifex CF Light" w:hAnsi="Artifex CF Light"/>
          <w:b/>
          <w:color w:val="00264C"/>
          <w:szCs w:val="18"/>
        </w:rPr>
      </w:pPr>
      <w:r w:rsidRPr="00E17968">
        <w:rPr>
          <w:rFonts w:ascii="Artifex CF Light" w:hAnsi="Artifex CF Light"/>
          <w:b/>
          <w:color w:val="00264C"/>
          <w:szCs w:val="18"/>
        </w:rPr>
        <w:t>Tesorería Nacional</w:t>
      </w:r>
    </w:p>
    <w:p w14:paraId="7E5BD453" w14:textId="63F2F80C" w:rsidR="00EF55F4" w:rsidRPr="007A120E" w:rsidRDefault="00EF55F4" w:rsidP="00F4606D">
      <w:pPr>
        <w:pStyle w:val="Sinespaciado"/>
        <w:spacing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Cuadro No. 0</w:t>
      </w:r>
      <w:r w:rsidR="0038534D" w:rsidRPr="007A120E">
        <w:rPr>
          <w:rFonts w:ascii="Artifex CF Light" w:hAnsi="Artifex CF Light"/>
          <w:b/>
          <w:color w:val="00264C"/>
          <w:sz w:val="18"/>
          <w:szCs w:val="18"/>
        </w:rPr>
        <w:t>6</w:t>
      </w:r>
    </w:p>
    <w:p w14:paraId="23ED82E5" w14:textId="77777777" w:rsidR="00EF55F4" w:rsidRPr="007A120E" w:rsidRDefault="00EF55F4" w:rsidP="00F4606D">
      <w:pPr>
        <w:pStyle w:val="Sinespaciado"/>
        <w:spacing w:line="480" w:lineRule="auto"/>
        <w:jc w:val="both"/>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Nivel de Cumplimiento sobre la Categoría de Gestión de Calidad y Servicio del SISMAP</w:t>
      </w:r>
    </w:p>
    <w:p w14:paraId="69C33FB7" w14:textId="332E3FF9" w:rsidR="00EF55F4" w:rsidRPr="007A120E" w:rsidRDefault="00BC19E2" w:rsidP="00F4606D">
      <w:pPr>
        <w:pStyle w:val="Sinespaciado"/>
        <w:spacing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Perí</w:t>
      </w:r>
      <w:r w:rsidR="00EF55F4" w:rsidRPr="007A120E">
        <w:rPr>
          <w:rFonts w:ascii="Artifex CF Light" w:hAnsi="Artifex CF Light"/>
          <w:b/>
          <w:color w:val="00264C"/>
          <w:sz w:val="18"/>
          <w:szCs w:val="18"/>
        </w:rPr>
        <w:t>odo Enero/</w:t>
      </w:r>
      <w:r w:rsidR="00B720EB" w:rsidRPr="007A120E">
        <w:rPr>
          <w:rFonts w:ascii="Artifex CF Light" w:hAnsi="Artifex CF Light"/>
          <w:b/>
          <w:color w:val="00264C"/>
          <w:sz w:val="18"/>
          <w:szCs w:val="18"/>
        </w:rPr>
        <w:t>Octubre 20</w:t>
      </w:r>
      <w:r w:rsidR="003A5433" w:rsidRPr="007A120E">
        <w:rPr>
          <w:rFonts w:ascii="Artifex CF Light" w:hAnsi="Artifex CF Light"/>
          <w:b/>
          <w:color w:val="00264C"/>
          <w:sz w:val="18"/>
          <w:szCs w:val="18"/>
        </w:rPr>
        <w:t>20</w:t>
      </w:r>
    </w:p>
    <w:tbl>
      <w:tblPr>
        <w:tblStyle w:val="Tablaconcuadrcula"/>
        <w:tblW w:w="7920" w:type="dxa"/>
        <w:tblInd w:w="-5" w:type="dxa"/>
        <w:tblLook w:val="04A0" w:firstRow="1" w:lastRow="0" w:firstColumn="1" w:lastColumn="0" w:noHBand="0" w:noVBand="1"/>
      </w:tblPr>
      <w:tblGrid>
        <w:gridCol w:w="4321"/>
        <w:gridCol w:w="1746"/>
        <w:gridCol w:w="1853"/>
      </w:tblGrid>
      <w:tr w:rsidR="001050FF" w:rsidRPr="007A120E" w14:paraId="169D237A" w14:textId="77777777" w:rsidTr="00BA2929">
        <w:trPr>
          <w:trHeight w:val="374"/>
        </w:trPr>
        <w:tc>
          <w:tcPr>
            <w:tcW w:w="4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64C"/>
            <w:vAlign w:val="center"/>
            <w:hideMark/>
          </w:tcPr>
          <w:p w14:paraId="027035FD" w14:textId="42294936" w:rsidR="001050FF" w:rsidRPr="00BA2929" w:rsidRDefault="00BA2929" w:rsidP="00BA2929">
            <w:pPr>
              <w:autoSpaceDE w:val="0"/>
              <w:autoSpaceDN w:val="0"/>
              <w:adjustRightInd w:val="0"/>
              <w:spacing w:after="36" w:line="480" w:lineRule="auto"/>
              <w:jc w:val="center"/>
              <w:rPr>
                <w:rFonts w:ascii="Gotham Light" w:hAnsi="Gotham Light" w:cs="Times New Roman"/>
                <w:b/>
                <w:color w:val="FFFFFF" w:themeColor="background1"/>
                <w:sz w:val="18"/>
                <w:szCs w:val="18"/>
              </w:rPr>
            </w:pPr>
            <w:r w:rsidRPr="00BA2929">
              <w:rPr>
                <w:rFonts w:ascii="Gotham Light" w:hAnsi="Gotham Light" w:cs="Times New Roman"/>
                <w:b/>
                <w:color w:val="FFFFFF" w:themeColor="background1"/>
                <w:sz w:val="18"/>
                <w:szCs w:val="18"/>
              </w:rPr>
              <w:t>INDICADOR</w:t>
            </w: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64C"/>
            <w:vAlign w:val="center"/>
            <w:hideMark/>
          </w:tcPr>
          <w:p w14:paraId="25D3CA9B" w14:textId="7106013A" w:rsidR="001050FF" w:rsidRPr="00BA2929" w:rsidRDefault="00BA2929" w:rsidP="00BA2929">
            <w:pPr>
              <w:autoSpaceDE w:val="0"/>
              <w:autoSpaceDN w:val="0"/>
              <w:adjustRightInd w:val="0"/>
              <w:spacing w:after="36" w:line="480" w:lineRule="auto"/>
              <w:jc w:val="center"/>
              <w:rPr>
                <w:rFonts w:ascii="Gotham Light" w:hAnsi="Gotham Light" w:cs="Times New Roman"/>
                <w:b/>
                <w:color w:val="FFFFFF" w:themeColor="background1"/>
                <w:sz w:val="18"/>
                <w:szCs w:val="18"/>
              </w:rPr>
            </w:pPr>
            <w:r w:rsidRPr="00BA2929">
              <w:rPr>
                <w:rFonts w:ascii="Gotham Light" w:hAnsi="Gotham Light" w:cs="Times New Roman"/>
                <w:b/>
                <w:color w:val="FFFFFF" w:themeColor="background1"/>
                <w:sz w:val="18"/>
                <w:szCs w:val="18"/>
              </w:rPr>
              <w:t>VALORACIÓN</w:t>
            </w:r>
          </w:p>
        </w:tc>
        <w:tc>
          <w:tcPr>
            <w:tcW w:w="1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64C"/>
            <w:vAlign w:val="center"/>
            <w:hideMark/>
          </w:tcPr>
          <w:p w14:paraId="49106FC8" w14:textId="12DE05C5" w:rsidR="001050FF" w:rsidRPr="00BA2929" w:rsidRDefault="00BA2929" w:rsidP="00BA2929">
            <w:pPr>
              <w:autoSpaceDE w:val="0"/>
              <w:autoSpaceDN w:val="0"/>
              <w:adjustRightInd w:val="0"/>
              <w:spacing w:after="36" w:line="480" w:lineRule="auto"/>
              <w:jc w:val="center"/>
              <w:rPr>
                <w:rFonts w:ascii="Gotham Light" w:hAnsi="Gotham Light" w:cs="Times New Roman"/>
                <w:b/>
                <w:color w:val="FFFFFF" w:themeColor="background1"/>
                <w:sz w:val="18"/>
                <w:szCs w:val="18"/>
              </w:rPr>
            </w:pPr>
            <w:r w:rsidRPr="00BA2929">
              <w:rPr>
                <w:rFonts w:ascii="Gotham Light" w:hAnsi="Gotham Light" w:cs="Times New Roman"/>
                <w:b/>
                <w:color w:val="FFFFFF" w:themeColor="background1"/>
                <w:sz w:val="18"/>
                <w:szCs w:val="18"/>
              </w:rPr>
              <w:t>CALIFICACIÓN</w:t>
            </w:r>
          </w:p>
        </w:tc>
      </w:tr>
      <w:tr w:rsidR="001050FF" w:rsidRPr="007A120E" w14:paraId="751F4D7E" w14:textId="77777777" w:rsidTr="001D69E3">
        <w:trPr>
          <w:trHeight w:val="454"/>
        </w:trPr>
        <w:tc>
          <w:tcPr>
            <w:tcW w:w="4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66AE4D" w14:textId="77777777" w:rsidR="001050FF" w:rsidRPr="007A120E" w:rsidRDefault="001050FF" w:rsidP="00F4606D">
            <w:pPr>
              <w:autoSpaceDE w:val="0"/>
              <w:autoSpaceDN w:val="0"/>
              <w:adjustRightInd w:val="0"/>
              <w:spacing w:after="36" w:line="480" w:lineRule="auto"/>
              <w:jc w:val="both"/>
              <w:rPr>
                <w:rFonts w:ascii="Artifex CF Light" w:hAnsi="Artifex CF Light" w:cs="Times New Roman"/>
                <w:b/>
                <w:color w:val="00264C"/>
                <w:sz w:val="18"/>
                <w:szCs w:val="18"/>
              </w:rPr>
            </w:pPr>
            <w:r w:rsidRPr="007A120E">
              <w:rPr>
                <w:rFonts w:ascii="Artifex CF Light" w:hAnsi="Artifex CF Light" w:cs="Times New Roman"/>
                <w:color w:val="00264C"/>
                <w:sz w:val="18"/>
                <w:szCs w:val="18"/>
                <w:shd w:val="clear" w:color="auto" w:fill="FFFFFF"/>
              </w:rPr>
              <w:t>01.1 Autodiagnóstico CAF</w:t>
            </w: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39958A" w14:textId="77777777" w:rsidR="001050FF" w:rsidRPr="007A120E" w:rsidRDefault="001050FF" w:rsidP="00F4606D">
            <w:pPr>
              <w:autoSpaceDE w:val="0"/>
              <w:autoSpaceDN w:val="0"/>
              <w:adjustRightInd w:val="0"/>
              <w:spacing w:after="36" w:line="480" w:lineRule="auto"/>
              <w:jc w:val="both"/>
              <w:rPr>
                <w:rFonts w:ascii="Artifex CF Light" w:hAnsi="Artifex CF Light" w:cs="Times New Roman"/>
                <w:b/>
                <w:color w:val="00264C"/>
                <w:sz w:val="18"/>
                <w:szCs w:val="18"/>
              </w:rPr>
            </w:pPr>
            <w:r w:rsidRPr="007A120E">
              <w:rPr>
                <w:rFonts w:ascii="Artifex CF Light" w:hAnsi="Artifex CF Light" w:cs="Times New Roman"/>
                <w:color w:val="00264C"/>
                <w:sz w:val="18"/>
                <w:szCs w:val="18"/>
                <w:shd w:val="clear" w:color="auto" w:fill="FFFFFF"/>
              </w:rPr>
              <w:t>Objetivo Logrado</w:t>
            </w:r>
          </w:p>
        </w:tc>
        <w:tc>
          <w:tcPr>
            <w:tcW w:w="1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hideMark/>
          </w:tcPr>
          <w:p w14:paraId="0F2AB99C" w14:textId="77777777" w:rsidR="001050FF" w:rsidRPr="00BA2929" w:rsidRDefault="001050FF" w:rsidP="00552AFA">
            <w:pPr>
              <w:autoSpaceDE w:val="0"/>
              <w:autoSpaceDN w:val="0"/>
              <w:adjustRightInd w:val="0"/>
              <w:spacing w:after="36" w:line="480" w:lineRule="auto"/>
              <w:jc w:val="center"/>
              <w:rPr>
                <w:rFonts w:ascii="Artifex CF Light" w:hAnsi="Artifex CF Light" w:cs="Times New Roman"/>
                <w:b/>
                <w:color w:val="FFFFFF" w:themeColor="background1"/>
                <w:sz w:val="18"/>
                <w:szCs w:val="18"/>
              </w:rPr>
            </w:pPr>
            <w:r w:rsidRPr="00BA2929">
              <w:rPr>
                <w:rFonts w:ascii="Artifex CF Light" w:hAnsi="Artifex CF Light" w:cs="Times New Roman"/>
                <w:b/>
                <w:color w:val="FFFFFF" w:themeColor="background1"/>
                <w:sz w:val="18"/>
                <w:szCs w:val="18"/>
              </w:rPr>
              <w:t>100%</w:t>
            </w:r>
          </w:p>
        </w:tc>
      </w:tr>
      <w:tr w:rsidR="001050FF" w:rsidRPr="007A120E" w14:paraId="1D7E1C20" w14:textId="77777777" w:rsidTr="001D69E3">
        <w:tc>
          <w:tcPr>
            <w:tcW w:w="4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ECC0FA" w14:textId="77777777" w:rsidR="001050FF" w:rsidRPr="007A120E" w:rsidRDefault="001050FF" w:rsidP="00F4606D">
            <w:pPr>
              <w:autoSpaceDE w:val="0"/>
              <w:autoSpaceDN w:val="0"/>
              <w:adjustRightInd w:val="0"/>
              <w:spacing w:after="36" w:line="480" w:lineRule="auto"/>
              <w:jc w:val="both"/>
              <w:rPr>
                <w:rFonts w:ascii="Artifex CF Light" w:hAnsi="Artifex CF Light" w:cs="Times New Roman"/>
                <w:b/>
                <w:color w:val="00264C"/>
                <w:sz w:val="18"/>
                <w:szCs w:val="18"/>
                <w:highlight w:val="red"/>
              </w:rPr>
            </w:pPr>
            <w:r w:rsidRPr="007A120E">
              <w:rPr>
                <w:rFonts w:ascii="Artifex CF Light" w:hAnsi="Artifex CF Light" w:cs="Times New Roman"/>
                <w:color w:val="00264C"/>
                <w:sz w:val="18"/>
                <w:szCs w:val="18"/>
                <w:shd w:val="clear" w:color="auto" w:fill="FFFFFF"/>
              </w:rPr>
              <w:t>01.2 Plan de Mejora Modelo CAF</w:t>
            </w: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B4075F" w14:textId="1952B585" w:rsidR="001050FF" w:rsidRPr="007A120E" w:rsidRDefault="00180B1D" w:rsidP="00F4606D">
            <w:pPr>
              <w:autoSpaceDE w:val="0"/>
              <w:autoSpaceDN w:val="0"/>
              <w:adjustRightInd w:val="0"/>
              <w:spacing w:after="36" w:line="480" w:lineRule="auto"/>
              <w:jc w:val="both"/>
              <w:rPr>
                <w:rFonts w:ascii="Artifex CF Light" w:hAnsi="Artifex CF Light" w:cs="Times New Roman"/>
                <w:b/>
                <w:color w:val="00264C"/>
                <w:sz w:val="18"/>
                <w:szCs w:val="18"/>
                <w:highlight w:val="red"/>
              </w:rPr>
            </w:pPr>
            <w:r w:rsidRPr="007A120E">
              <w:rPr>
                <w:rFonts w:ascii="Artifex CF Light" w:hAnsi="Artifex CF Light" w:cs="Times New Roman"/>
                <w:color w:val="00264C"/>
                <w:sz w:val="18"/>
                <w:szCs w:val="18"/>
                <w:shd w:val="clear" w:color="auto" w:fill="FFFFFF"/>
              </w:rPr>
              <w:t>Objetivo Logrado</w:t>
            </w:r>
          </w:p>
        </w:tc>
        <w:tc>
          <w:tcPr>
            <w:tcW w:w="1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hideMark/>
          </w:tcPr>
          <w:p w14:paraId="628B851A" w14:textId="150A61AC" w:rsidR="001050FF" w:rsidRPr="00BA2929" w:rsidRDefault="00180B1D" w:rsidP="00552AFA">
            <w:pPr>
              <w:autoSpaceDE w:val="0"/>
              <w:autoSpaceDN w:val="0"/>
              <w:adjustRightInd w:val="0"/>
              <w:spacing w:after="36" w:line="480" w:lineRule="auto"/>
              <w:jc w:val="center"/>
              <w:rPr>
                <w:rFonts w:ascii="Artifex CF Light" w:hAnsi="Artifex CF Light" w:cs="Times New Roman"/>
                <w:b/>
                <w:color w:val="FFFFFF" w:themeColor="background1"/>
                <w:sz w:val="18"/>
                <w:szCs w:val="18"/>
              </w:rPr>
            </w:pPr>
            <w:r w:rsidRPr="00BA2929">
              <w:rPr>
                <w:rFonts w:ascii="Artifex CF Light" w:hAnsi="Artifex CF Light" w:cs="Times New Roman"/>
                <w:b/>
                <w:color w:val="FFFFFF" w:themeColor="background1"/>
                <w:sz w:val="18"/>
                <w:szCs w:val="18"/>
              </w:rPr>
              <w:t>100%</w:t>
            </w:r>
          </w:p>
        </w:tc>
      </w:tr>
      <w:tr w:rsidR="00957598" w:rsidRPr="007A120E" w14:paraId="09B1E59A" w14:textId="77777777" w:rsidTr="001D69E3">
        <w:tc>
          <w:tcPr>
            <w:tcW w:w="4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09BDC3" w14:textId="77777777" w:rsidR="00957598" w:rsidRPr="007A120E" w:rsidRDefault="00957598" w:rsidP="00F4606D">
            <w:pPr>
              <w:autoSpaceDE w:val="0"/>
              <w:autoSpaceDN w:val="0"/>
              <w:adjustRightInd w:val="0"/>
              <w:spacing w:after="36" w:line="480" w:lineRule="auto"/>
              <w:jc w:val="both"/>
              <w:rPr>
                <w:rFonts w:ascii="Artifex CF Light" w:hAnsi="Artifex CF Light" w:cs="Times New Roman"/>
                <w:color w:val="00264C"/>
                <w:sz w:val="18"/>
                <w:szCs w:val="18"/>
                <w:shd w:val="clear" w:color="auto" w:fill="FFFFFF"/>
              </w:rPr>
            </w:pPr>
            <w:r w:rsidRPr="007A120E">
              <w:rPr>
                <w:rFonts w:ascii="Artifex CF Light" w:hAnsi="Artifex CF Light" w:cs="Times New Roman"/>
                <w:color w:val="00264C"/>
                <w:sz w:val="18"/>
                <w:szCs w:val="18"/>
                <w:shd w:val="clear" w:color="auto" w:fill="FFFFFF"/>
              </w:rPr>
              <w:t xml:space="preserve">01.3 Estandarización de Proceso </w:t>
            </w: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C195EB" w14:textId="77777777" w:rsidR="00957598" w:rsidRPr="007A120E" w:rsidRDefault="00957598" w:rsidP="00F4606D">
            <w:pPr>
              <w:autoSpaceDE w:val="0"/>
              <w:autoSpaceDN w:val="0"/>
              <w:adjustRightInd w:val="0"/>
              <w:spacing w:after="36" w:line="480" w:lineRule="auto"/>
              <w:jc w:val="both"/>
              <w:rPr>
                <w:rFonts w:ascii="Artifex CF Light" w:hAnsi="Artifex CF Light" w:cs="Times New Roman"/>
                <w:color w:val="00264C"/>
                <w:sz w:val="18"/>
                <w:szCs w:val="18"/>
                <w:shd w:val="clear" w:color="auto" w:fill="FFFFFF"/>
              </w:rPr>
            </w:pPr>
            <w:r w:rsidRPr="007A120E">
              <w:rPr>
                <w:rFonts w:ascii="Artifex CF Light" w:hAnsi="Artifex CF Light" w:cs="Times New Roman"/>
                <w:color w:val="00264C"/>
                <w:sz w:val="18"/>
                <w:szCs w:val="18"/>
                <w:shd w:val="clear" w:color="auto" w:fill="FFFFFF"/>
              </w:rPr>
              <w:t>Objetivo Logrado</w:t>
            </w:r>
          </w:p>
        </w:tc>
        <w:tc>
          <w:tcPr>
            <w:tcW w:w="1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14:paraId="47A11510" w14:textId="77777777" w:rsidR="00957598" w:rsidRPr="00BA2929" w:rsidRDefault="00957598" w:rsidP="00552AFA">
            <w:pPr>
              <w:autoSpaceDE w:val="0"/>
              <w:autoSpaceDN w:val="0"/>
              <w:adjustRightInd w:val="0"/>
              <w:spacing w:after="36" w:line="480" w:lineRule="auto"/>
              <w:jc w:val="center"/>
              <w:rPr>
                <w:rFonts w:ascii="Artifex CF Light" w:hAnsi="Artifex CF Light" w:cs="Times New Roman"/>
                <w:b/>
                <w:color w:val="FFFFFF" w:themeColor="background1"/>
                <w:sz w:val="18"/>
                <w:szCs w:val="18"/>
              </w:rPr>
            </w:pPr>
            <w:r w:rsidRPr="00BA2929">
              <w:rPr>
                <w:rFonts w:ascii="Artifex CF Light" w:hAnsi="Artifex CF Light" w:cs="Times New Roman"/>
                <w:b/>
                <w:color w:val="FFFFFF" w:themeColor="background1"/>
                <w:sz w:val="18"/>
                <w:szCs w:val="18"/>
              </w:rPr>
              <w:t>90%</w:t>
            </w:r>
          </w:p>
        </w:tc>
      </w:tr>
      <w:tr w:rsidR="00957598" w:rsidRPr="007A120E" w14:paraId="61C76E64" w14:textId="77777777" w:rsidTr="001D69E3">
        <w:tc>
          <w:tcPr>
            <w:tcW w:w="4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C1EFCF" w14:textId="77777777" w:rsidR="00957598" w:rsidRPr="007A120E" w:rsidRDefault="00957598" w:rsidP="00F4606D">
            <w:pPr>
              <w:autoSpaceDE w:val="0"/>
              <w:autoSpaceDN w:val="0"/>
              <w:adjustRightInd w:val="0"/>
              <w:spacing w:after="36" w:line="480" w:lineRule="auto"/>
              <w:jc w:val="both"/>
              <w:rPr>
                <w:rFonts w:ascii="Artifex CF Light" w:hAnsi="Artifex CF Light" w:cs="Times New Roman"/>
                <w:color w:val="00264C"/>
                <w:sz w:val="18"/>
                <w:szCs w:val="18"/>
                <w:shd w:val="clear" w:color="auto" w:fill="FFFFFF"/>
              </w:rPr>
            </w:pPr>
            <w:r w:rsidRPr="007A120E">
              <w:rPr>
                <w:rFonts w:ascii="Artifex CF Light" w:hAnsi="Artifex CF Light" w:cs="Times New Roman"/>
                <w:color w:val="00264C"/>
                <w:sz w:val="18"/>
                <w:szCs w:val="18"/>
                <w:shd w:val="clear" w:color="auto" w:fill="FFFFFF"/>
              </w:rPr>
              <w:t>01.5 Transparencia en las informaciones de Servicios y Funcionarios</w:t>
            </w: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1987C8" w14:textId="77777777" w:rsidR="00957598" w:rsidRPr="007A120E" w:rsidRDefault="00957598" w:rsidP="00F4606D">
            <w:pPr>
              <w:autoSpaceDE w:val="0"/>
              <w:autoSpaceDN w:val="0"/>
              <w:adjustRightInd w:val="0"/>
              <w:spacing w:after="36" w:line="480" w:lineRule="auto"/>
              <w:jc w:val="both"/>
              <w:rPr>
                <w:rFonts w:ascii="Artifex CF Light" w:hAnsi="Artifex CF Light" w:cs="Times New Roman"/>
                <w:color w:val="00264C"/>
                <w:sz w:val="18"/>
                <w:szCs w:val="18"/>
                <w:shd w:val="clear" w:color="auto" w:fill="FFFFFF"/>
              </w:rPr>
            </w:pPr>
            <w:r w:rsidRPr="007A120E">
              <w:rPr>
                <w:rFonts w:ascii="Artifex CF Light" w:hAnsi="Artifex CF Light" w:cs="Times New Roman"/>
                <w:color w:val="00264C"/>
                <w:sz w:val="18"/>
                <w:szCs w:val="18"/>
                <w:shd w:val="clear" w:color="auto" w:fill="FFFFFF"/>
              </w:rPr>
              <w:t>Objetivo Logrado</w:t>
            </w:r>
          </w:p>
        </w:tc>
        <w:tc>
          <w:tcPr>
            <w:tcW w:w="1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14:paraId="557AC43E" w14:textId="77777777" w:rsidR="00957598" w:rsidRPr="00BA2929" w:rsidRDefault="00957598" w:rsidP="00552AFA">
            <w:pPr>
              <w:autoSpaceDE w:val="0"/>
              <w:autoSpaceDN w:val="0"/>
              <w:adjustRightInd w:val="0"/>
              <w:spacing w:after="36" w:line="480" w:lineRule="auto"/>
              <w:jc w:val="center"/>
              <w:rPr>
                <w:rFonts w:ascii="Artifex CF Light" w:hAnsi="Artifex CF Light" w:cs="Times New Roman"/>
                <w:b/>
                <w:color w:val="FFFFFF" w:themeColor="background1"/>
                <w:sz w:val="18"/>
                <w:szCs w:val="18"/>
              </w:rPr>
            </w:pPr>
            <w:r w:rsidRPr="00BA2929">
              <w:rPr>
                <w:rFonts w:ascii="Artifex CF Light" w:hAnsi="Artifex CF Light" w:cs="Times New Roman"/>
                <w:b/>
                <w:color w:val="FFFFFF" w:themeColor="background1"/>
                <w:sz w:val="18"/>
                <w:szCs w:val="18"/>
              </w:rPr>
              <w:t>100%</w:t>
            </w:r>
          </w:p>
        </w:tc>
      </w:tr>
    </w:tbl>
    <w:p w14:paraId="3AE2D370" w14:textId="77777777" w:rsidR="001050FF" w:rsidRPr="007A120E" w:rsidRDefault="001050FF" w:rsidP="00F4606D">
      <w:pPr>
        <w:autoSpaceDE w:val="0"/>
        <w:autoSpaceDN w:val="0"/>
        <w:adjustRightInd w:val="0"/>
        <w:spacing w:after="36" w:line="480" w:lineRule="auto"/>
        <w:jc w:val="both"/>
        <w:rPr>
          <w:rFonts w:ascii="Artifex CF Light" w:hAnsi="Artifex CF Light" w:cs="Times New Roman"/>
          <w:b/>
          <w:color w:val="00264C"/>
          <w:sz w:val="18"/>
          <w:szCs w:val="18"/>
        </w:rPr>
      </w:pPr>
    </w:p>
    <w:p w14:paraId="7665B907" w14:textId="6BAEFBF4" w:rsidR="004F31F9" w:rsidRPr="007A120E" w:rsidRDefault="00A955ED" w:rsidP="00F4606D">
      <w:pPr>
        <w:autoSpaceDE w:val="0"/>
        <w:autoSpaceDN w:val="0"/>
        <w:adjustRightInd w:val="0"/>
        <w:spacing w:after="0" w:line="480" w:lineRule="auto"/>
        <w:jc w:val="both"/>
        <w:rPr>
          <w:rFonts w:ascii="Artifex CF Light" w:hAnsi="Artifex CF Light" w:cs="Times New Roman"/>
          <w:i/>
          <w:color w:val="00264C"/>
          <w:sz w:val="18"/>
          <w:szCs w:val="18"/>
        </w:rPr>
      </w:pPr>
      <w:r w:rsidRPr="007A120E">
        <w:rPr>
          <w:rFonts w:ascii="Artifex CF Light" w:hAnsi="Artifex CF Light" w:cs="Times New Roman"/>
          <w:color w:val="00264C"/>
          <w:sz w:val="18"/>
          <w:szCs w:val="18"/>
        </w:rPr>
        <w:t>En la institución se</w:t>
      </w:r>
      <w:r w:rsidR="00445CCE" w:rsidRPr="007A120E">
        <w:rPr>
          <w:rFonts w:ascii="Artifex CF Light" w:hAnsi="Artifex CF Light" w:cs="Times New Roman"/>
          <w:color w:val="00264C"/>
          <w:sz w:val="18"/>
          <w:szCs w:val="18"/>
        </w:rPr>
        <w:t xml:space="preserve"> ha asumido el compromiso de mejorar la calidad de la gestión y de los servicios que </w:t>
      </w:r>
      <w:r w:rsidRPr="007A120E">
        <w:rPr>
          <w:rFonts w:ascii="Artifex CF Light" w:hAnsi="Artifex CF Light" w:cs="Times New Roman"/>
          <w:color w:val="00264C"/>
          <w:sz w:val="18"/>
          <w:szCs w:val="18"/>
        </w:rPr>
        <w:t xml:space="preserve">se </w:t>
      </w:r>
      <w:r w:rsidR="00445CCE" w:rsidRPr="007A120E">
        <w:rPr>
          <w:rFonts w:ascii="Artifex CF Light" w:hAnsi="Artifex CF Light" w:cs="Times New Roman"/>
          <w:color w:val="00264C"/>
          <w:sz w:val="18"/>
          <w:szCs w:val="18"/>
        </w:rPr>
        <w:t>ofrece</w:t>
      </w:r>
      <w:r w:rsidRPr="007A120E">
        <w:rPr>
          <w:rFonts w:ascii="Artifex CF Light" w:hAnsi="Artifex CF Light" w:cs="Times New Roman"/>
          <w:color w:val="00264C"/>
          <w:sz w:val="18"/>
          <w:szCs w:val="18"/>
        </w:rPr>
        <w:t>n</w:t>
      </w:r>
      <w:r w:rsidR="00FD708E" w:rsidRPr="007A120E">
        <w:rPr>
          <w:rFonts w:ascii="Artifex CF Light" w:hAnsi="Artifex CF Light" w:cs="Times New Roman"/>
          <w:color w:val="00264C"/>
          <w:sz w:val="18"/>
          <w:szCs w:val="18"/>
        </w:rPr>
        <w:t xml:space="preserve"> a la ciudadanía</w:t>
      </w:r>
      <w:r w:rsidRPr="007A120E">
        <w:rPr>
          <w:rFonts w:ascii="Artifex CF Light" w:hAnsi="Artifex CF Light" w:cs="Times New Roman"/>
          <w:color w:val="00264C"/>
          <w:sz w:val="18"/>
          <w:szCs w:val="18"/>
        </w:rPr>
        <w:t xml:space="preserve">. Con este fin se ha adoptado el modelo del Marco Común de Evaluación (CAF), tal como lo establece el </w:t>
      </w:r>
      <w:hyperlink r:id="rId12" w:history="1">
        <w:r w:rsidRPr="007A120E">
          <w:rPr>
            <w:rFonts w:ascii="Artifex CF Light" w:hAnsi="Artifex CF Light" w:cs="Times New Roman"/>
            <w:i/>
            <w:color w:val="00264C"/>
            <w:sz w:val="18"/>
            <w:szCs w:val="18"/>
          </w:rPr>
          <w:t>Decreto 211-10, que Declara de Carácter Obligatorio la Aplicación del Modelo CAF – Marco Común de Evaluación – en la Administración Pública.</w:t>
        </w:r>
      </w:hyperlink>
      <w:r w:rsidRPr="007A120E">
        <w:rPr>
          <w:rFonts w:ascii="Artifex CF Light" w:hAnsi="Artifex CF Light" w:cs="Times New Roman"/>
          <w:i/>
          <w:color w:val="00264C"/>
          <w:sz w:val="18"/>
          <w:szCs w:val="18"/>
        </w:rPr>
        <w:t xml:space="preserve"> </w:t>
      </w:r>
    </w:p>
    <w:p w14:paraId="1973E5AC" w14:textId="77777777" w:rsidR="00B737D9" w:rsidRDefault="001031B0" w:rsidP="0052394D">
      <w:pPr>
        <w:pStyle w:val="Prrafodelista"/>
        <w:numPr>
          <w:ilvl w:val="0"/>
          <w:numId w:val="57"/>
        </w:numPr>
        <w:autoSpaceDE w:val="0"/>
        <w:autoSpaceDN w:val="0"/>
        <w:adjustRightInd w:val="0"/>
        <w:spacing w:before="240" w:after="36" w:line="480" w:lineRule="auto"/>
        <w:jc w:val="both"/>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 xml:space="preserve">Fortalecimiento Institucional </w:t>
      </w:r>
    </w:p>
    <w:p w14:paraId="3304B1D5" w14:textId="77777777" w:rsidR="00877F7C" w:rsidRDefault="00877F7C" w:rsidP="00877F7C">
      <w:pPr>
        <w:pStyle w:val="Prrafodelista"/>
        <w:autoSpaceDE w:val="0"/>
        <w:autoSpaceDN w:val="0"/>
        <w:adjustRightInd w:val="0"/>
        <w:spacing w:before="240" w:after="36" w:line="480" w:lineRule="auto"/>
        <w:jc w:val="both"/>
        <w:rPr>
          <w:rFonts w:ascii="Artifex CF Light" w:hAnsi="Artifex CF Light" w:cs="Times New Roman"/>
          <w:b/>
          <w:color w:val="00264C"/>
          <w:sz w:val="18"/>
          <w:szCs w:val="18"/>
        </w:rPr>
      </w:pPr>
    </w:p>
    <w:p w14:paraId="55949EE2" w14:textId="77777777" w:rsidR="00552AFA" w:rsidRDefault="00552AFA" w:rsidP="00877F7C">
      <w:pPr>
        <w:pStyle w:val="Prrafodelista"/>
        <w:autoSpaceDE w:val="0"/>
        <w:autoSpaceDN w:val="0"/>
        <w:adjustRightInd w:val="0"/>
        <w:spacing w:before="240" w:after="36" w:line="480" w:lineRule="auto"/>
        <w:jc w:val="both"/>
        <w:rPr>
          <w:rFonts w:ascii="Artifex CF Light" w:hAnsi="Artifex CF Light" w:cs="Times New Roman"/>
          <w:b/>
          <w:color w:val="00264C"/>
          <w:sz w:val="18"/>
          <w:szCs w:val="18"/>
        </w:rPr>
      </w:pPr>
    </w:p>
    <w:p w14:paraId="41A03AB7" w14:textId="77777777" w:rsidR="00552AFA" w:rsidRDefault="00552AFA" w:rsidP="00877F7C">
      <w:pPr>
        <w:pStyle w:val="Prrafodelista"/>
        <w:autoSpaceDE w:val="0"/>
        <w:autoSpaceDN w:val="0"/>
        <w:adjustRightInd w:val="0"/>
        <w:spacing w:before="240" w:after="36" w:line="480" w:lineRule="auto"/>
        <w:jc w:val="both"/>
        <w:rPr>
          <w:rFonts w:ascii="Artifex CF Light" w:hAnsi="Artifex CF Light" w:cs="Times New Roman"/>
          <w:b/>
          <w:color w:val="00264C"/>
          <w:sz w:val="18"/>
          <w:szCs w:val="18"/>
        </w:rPr>
      </w:pPr>
    </w:p>
    <w:p w14:paraId="3AF94690" w14:textId="77777777" w:rsidR="00552AFA" w:rsidRPr="007A120E" w:rsidRDefault="00552AFA" w:rsidP="00877F7C">
      <w:pPr>
        <w:pStyle w:val="Prrafodelista"/>
        <w:autoSpaceDE w:val="0"/>
        <w:autoSpaceDN w:val="0"/>
        <w:adjustRightInd w:val="0"/>
        <w:spacing w:before="240" w:after="36" w:line="480" w:lineRule="auto"/>
        <w:jc w:val="both"/>
        <w:rPr>
          <w:rFonts w:ascii="Artifex CF Light" w:hAnsi="Artifex CF Light" w:cs="Times New Roman"/>
          <w:b/>
          <w:color w:val="00264C"/>
          <w:sz w:val="18"/>
          <w:szCs w:val="18"/>
        </w:rPr>
      </w:pPr>
    </w:p>
    <w:p w14:paraId="0E3EC69D" w14:textId="77777777" w:rsidR="00EF55F4" w:rsidRPr="00877F7C" w:rsidRDefault="00EF55F4" w:rsidP="00F4606D">
      <w:pPr>
        <w:pStyle w:val="Sinespaciado"/>
        <w:spacing w:line="480" w:lineRule="auto"/>
        <w:jc w:val="both"/>
        <w:rPr>
          <w:rFonts w:ascii="Artifex CF Light" w:hAnsi="Artifex CF Light"/>
          <w:b/>
          <w:color w:val="00264C"/>
          <w:szCs w:val="18"/>
        </w:rPr>
      </w:pPr>
      <w:r w:rsidRPr="00877F7C">
        <w:rPr>
          <w:rFonts w:ascii="Artifex CF Light" w:hAnsi="Artifex CF Light"/>
          <w:b/>
          <w:color w:val="00264C"/>
          <w:szCs w:val="18"/>
        </w:rPr>
        <w:lastRenderedPageBreak/>
        <w:t>Tesorería Nacional</w:t>
      </w:r>
    </w:p>
    <w:p w14:paraId="19562152" w14:textId="77777777" w:rsidR="00EF55F4" w:rsidRPr="007A120E" w:rsidRDefault="00EF55F4" w:rsidP="00F4606D">
      <w:pPr>
        <w:pStyle w:val="Sinespaciado"/>
        <w:spacing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Cuadro No. 0</w:t>
      </w:r>
      <w:r w:rsidR="00957598" w:rsidRPr="007A120E">
        <w:rPr>
          <w:rFonts w:ascii="Artifex CF Light" w:hAnsi="Artifex CF Light"/>
          <w:b/>
          <w:color w:val="00264C"/>
          <w:sz w:val="18"/>
          <w:szCs w:val="18"/>
        </w:rPr>
        <w:t>7</w:t>
      </w:r>
    </w:p>
    <w:p w14:paraId="184907AE" w14:textId="77777777" w:rsidR="00EF55F4" w:rsidRPr="007A120E" w:rsidRDefault="00EF55F4" w:rsidP="00F4606D">
      <w:pPr>
        <w:pStyle w:val="Sinespaciado"/>
        <w:spacing w:line="480" w:lineRule="auto"/>
        <w:jc w:val="both"/>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Nivel de Cumplimiento sobre la Categoría de Fortalecimiento Institucional del SISMAP</w:t>
      </w:r>
    </w:p>
    <w:p w14:paraId="44B85D3A" w14:textId="6E3BD29D" w:rsidR="00EF55F4" w:rsidRPr="007A120E" w:rsidRDefault="00BC19E2" w:rsidP="00F4606D">
      <w:pPr>
        <w:pStyle w:val="Sinespaciado"/>
        <w:spacing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Perí</w:t>
      </w:r>
      <w:r w:rsidR="00EF55F4" w:rsidRPr="007A120E">
        <w:rPr>
          <w:rFonts w:ascii="Artifex CF Light" w:hAnsi="Artifex CF Light"/>
          <w:b/>
          <w:color w:val="00264C"/>
          <w:sz w:val="18"/>
          <w:szCs w:val="18"/>
        </w:rPr>
        <w:t>odo Enero/</w:t>
      </w:r>
      <w:r w:rsidRPr="007A120E">
        <w:rPr>
          <w:rFonts w:ascii="Artifex CF Light" w:hAnsi="Artifex CF Light"/>
          <w:b/>
          <w:color w:val="00264C"/>
          <w:sz w:val="18"/>
          <w:szCs w:val="18"/>
        </w:rPr>
        <w:t xml:space="preserve"> </w:t>
      </w:r>
      <w:r w:rsidR="00C84568" w:rsidRPr="007A120E">
        <w:rPr>
          <w:rFonts w:ascii="Artifex CF Light" w:hAnsi="Artifex CF Light"/>
          <w:b/>
          <w:color w:val="00264C"/>
          <w:sz w:val="18"/>
          <w:szCs w:val="18"/>
        </w:rPr>
        <w:t>Octubre 20</w:t>
      </w:r>
      <w:r w:rsidR="003A5433" w:rsidRPr="007A120E">
        <w:rPr>
          <w:rFonts w:ascii="Artifex CF Light" w:hAnsi="Artifex CF Light"/>
          <w:b/>
          <w:color w:val="00264C"/>
          <w:sz w:val="18"/>
          <w:szCs w:val="18"/>
        </w:rPr>
        <w:t>20</w:t>
      </w:r>
    </w:p>
    <w:tbl>
      <w:tblPr>
        <w:tblStyle w:val="Tablaconcuadrcula"/>
        <w:tblW w:w="7830" w:type="dxa"/>
        <w:tblInd w:w="-5" w:type="dxa"/>
        <w:tblLook w:val="04A0" w:firstRow="1" w:lastRow="0" w:firstColumn="1" w:lastColumn="0" w:noHBand="0" w:noVBand="1"/>
      </w:tblPr>
      <w:tblGrid>
        <w:gridCol w:w="4455"/>
        <w:gridCol w:w="1745"/>
        <w:gridCol w:w="1630"/>
      </w:tblGrid>
      <w:tr w:rsidR="001050FF" w:rsidRPr="007A120E" w14:paraId="6E713E14" w14:textId="77777777" w:rsidTr="00BA2929">
        <w:trPr>
          <w:trHeight w:val="369"/>
        </w:trPr>
        <w:tc>
          <w:tcPr>
            <w:tcW w:w="44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64C"/>
            <w:vAlign w:val="center"/>
            <w:hideMark/>
          </w:tcPr>
          <w:p w14:paraId="6FDD4AB1" w14:textId="33B17AAE" w:rsidR="001050FF" w:rsidRPr="00BA2929" w:rsidRDefault="00BA2929" w:rsidP="00077601">
            <w:pPr>
              <w:autoSpaceDE w:val="0"/>
              <w:autoSpaceDN w:val="0"/>
              <w:adjustRightInd w:val="0"/>
              <w:spacing w:after="36" w:line="480" w:lineRule="auto"/>
              <w:jc w:val="center"/>
              <w:rPr>
                <w:rFonts w:ascii="Gotham Light" w:hAnsi="Gotham Light" w:cs="Times New Roman"/>
                <w:b/>
                <w:color w:val="FFFFFF" w:themeColor="background1"/>
                <w:sz w:val="18"/>
                <w:szCs w:val="18"/>
              </w:rPr>
            </w:pPr>
            <w:r w:rsidRPr="00BA2929">
              <w:rPr>
                <w:rFonts w:ascii="Gotham Light" w:hAnsi="Gotham Light" w:cs="Times New Roman"/>
                <w:b/>
                <w:color w:val="FFFFFF" w:themeColor="background1"/>
                <w:sz w:val="18"/>
                <w:szCs w:val="18"/>
              </w:rPr>
              <w:t>INDICADOR</w:t>
            </w: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64C"/>
            <w:vAlign w:val="center"/>
            <w:hideMark/>
          </w:tcPr>
          <w:p w14:paraId="1787533A" w14:textId="63E27AD9" w:rsidR="001050FF" w:rsidRPr="00BA2929" w:rsidRDefault="00BA2929" w:rsidP="00077601">
            <w:pPr>
              <w:autoSpaceDE w:val="0"/>
              <w:autoSpaceDN w:val="0"/>
              <w:adjustRightInd w:val="0"/>
              <w:spacing w:after="36" w:line="480" w:lineRule="auto"/>
              <w:jc w:val="center"/>
              <w:rPr>
                <w:rFonts w:ascii="Gotham Light" w:hAnsi="Gotham Light" w:cs="Times New Roman"/>
                <w:b/>
                <w:color w:val="FFFFFF" w:themeColor="background1"/>
                <w:sz w:val="18"/>
                <w:szCs w:val="18"/>
              </w:rPr>
            </w:pPr>
            <w:r w:rsidRPr="00BA2929">
              <w:rPr>
                <w:rFonts w:ascii="Gotham Light" w:hAnsi="Gotham Light" w:cs="Times New Roman"/>
                <w:b/>
                <w:color w:val="FFFFFF" w:themeColor="background1"/>
                <w:sz w:val="18"/>
                <w:szCs w:val="18"/>
              </w:rPr>
              <w:t>VALORACIÓN</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64C"/>
            <w:vAlign w:val="center"/>
            <w:hideMark/>
          </w:tcPr>
          <w:p w14:paraId="3D909357" w14:textId="60BE0285" w:rsidR="001050FF" w:rsidRPr="00BA2929" w:rsidRDefault="00BA2929" w:rsidP="00077601">
            <w:pPr>
              <w:autoSpaceDE w:val="0"/>
              <w:autoSpaceDN w:val="0"/>
              <w:adjustRightInd w:val="0"/>
              <w:spacing w:after="36" w:line="480" w:lineRule="auto"/>
              <w:jc w:val="center"/>
              <w:rPr>
                <w:rFonts w:ascii="Gotham Light" w:hAnsi="Gotham Light" w:cs="Times New Roman"/>
                <w:b/>
                <w:color w:val="FFFFFF" w:themeColor="background1"/>
                <w:sz w:val="18"/>
                <w:szCs w:val="18"/>
              </w:rPr>
            </w:pPr>
            <w:r w:rsidRPr="00BA2929">
              <w:rPr>
                <w:rFonts w:ascii="Gotham Light" w:hAnsi="Gotham Light" w:cs="Times New Roman"/>
                <w:b/>
                <w:color w:val="FFFFFF" w:themeColor="background1"/>
                <w:sz w:val="18"/>
                <w:szCs w:val="18"/>
              </w:rPr>
              <w:t>CALIFICACIÓN</w:t>
            </w:r>
          </w:p>
        </w:tc>
      </w:tr>
      <w:tr w:rsidR="001050FF" w:rsidRPr="007A120E" w14:paraId="3FA18DC6" w14:textId="77777777" w:rsidTr="00077601">
        <w:tc>
          <w:tcPr>
            <w:tcW w:w="4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677E6E" w14:textId="77777777" w:rsidR="001050FF" w:rsidRPr="007A120E" w:rsidRDefault="001050FF" w:rsidP="00F4606D">
            <w:pPr>
              <w:autoSpaceDE w:val="0"/>
              <w:autoSpaceDN w:val="0"/>
              <w:adjustRightInd w:val="0"/>
              <w:spacing w:after="36" w:line="480" w:lineRule="auto"/>
              <w:jc w:val="both"/>
              <w:rPr>
                <w:rFonts w:ascii="Artifex CF Light" w:hAnsi="Artifex CF Light" w:cs="Times New Roman"/>
                <w:color w:val="00264C"/>
                <w:sz w:val="18"/>
                <w:szCs w:val="18"/>
                <w:shd w:val="clear" w:color="auto" w:fill="FFFFFF"/>
              </w:rPr>
            </w:pPr>
            <w:r w:rsidRPr="007A120E">
              <w:rPr>
                <w:rFonts w:ascii="Artifex CF Light" w:hAnsi="Artifex CF Light" w:cs="Times New Roman"/>
                <w:color w:val="00264C"/>
                <w:sz w:val="18"/>
                <w:szCs w:val="18"/>
                <w:shd w:val="clear" w:color="auto" w:fill="FFFFFF"/>
              </w:rPr>
              <w:t>04.1 Estructura Organizativa</w:t>
            </w: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69EA7F" w14:textId="77777777" w:rsidR="001050FF" w:rsidRPr="007A120E" w:rsidRDefault="001050FF" w:rsidP="00F4606D">
            <w:pPr>
              <w:autoSpaceDE w:val="0"/>
              <w:autoSpaceDN w:val="0"/>
              <w:adjustRightInd w:val="0"/>
              <w:spacing w:after="36" w:line="480" w:lineRule="auto"/>
              <w:jc w:val="both"/>
              <w:rPr>
                <w:rFonts w:ascii="Artifex CF Light" w:hAnsi="Artifex CF Light" w:cs="Times New Roman"/>
                <w:b/>
                <w:color w:val="00264C"/>
                <w:sz w:val="18"/>
                <w:szCs w:val="18"/>
              </w:rPr>
            </w:pPr>
            <w:r w:rsidRPr="007A120E">
              <w:rPr>
                <w:rFonts w:ascii="Artifex CF Light" w:hAnsi="Artifex CF Light" w:cs="Times New Roman"/>
                <w:color w:val="00264C"/>
                <w:sz w:val="18"/>
                <w:szCs w:val="18"/>
                <w:shd w:val="clear" w:color="auto" w:fill="FFFFFF"/>
              </w:rPr>
              <w:t>Objetivo Logrado</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hideMark/>
          </w:tcPr>
          <w:p w14:paraId="1455EE3E" w14:textId="77777777" w:rsidR="001050FF" w:rsidRPr="00BA2929" w:rsidRDefault="001050FF" w:rsidP="00552AFA">
            <w:pPr>
              <w:autoSpaceDE w:val="0"/>
              <w:autoSpaceDN w:val="0"/>
              <w:adjustRightInd w:val="0"/>
              <w:spacing w:after="36" w:line="480" w:lineRule="auto"/>
              <w:jc w:val="center"/>
              <w:rPr>
                <w:rFonts w:ascii="Artifex CF Light" w:hAnsi="Artifex CF Light" w:cs="Times New Roman"/>
                <w:b/>
                <w:color w:val="FFFFFF" w:themeColor="background1"/>
                <w:sz w:val="18"/>
                <w:szCs w:val="18"/>
              </w:rPr>
            </w:pPr>
            <w:r w:rsidRPr="00BA2929">
              <w:rPr>
                <w:rFonts w:ascii="Artifex CF Light" w:hAnsi="Artifex CF Light" w:cs="Times New Roman"/>
                <w:b/>
                <w:color w:val="FFFFFF" w:themeColor="background1"/>
                <w:sz w:val="18"/>
                <w:szCs w:val="18"/>
              </w:rPr>
              <w:t>100%</w:t>
            </w:r>
          </w:p>
        </w:tc>
      </w:tr>
      <w:tr w:rsidR="001050FF" w:rsidRPr="007A120E" w14:paraId="70F169A1" w14:textId="77777777" w:rsidTr="00077601">
        <w:tc>
          <w:tcPr>
            <w:tcW w:w="4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C8C92F" w14:textId="77777777" w:rsidR="001050FF" w:rsidRPr="007A120E" w:rsidRDefault="001050FF" w:rsidP="00F4606D">
            <w:pPr>
              <w:autoSpaceDE w:val="0"/>
              <w:autoSpaceDN w:val="0"/>
              <w:adjustRightInd w:val="0"/>
              <w:spacing w:after="36" w:line="480" w:lineRule="auto"/>
              <w:jc w:val="both"/>
              <w:rPr>
                <w:rFonts w:ascii="Artifex CF Light" w:hAnsi="Artifex CF Light" w:cs="Times New Roman"/>
                <w:color w:val="00264C"/>
                <w:sz w:val="18"/>
                <w:szCs w:val="18"/>
                <w:shd w:val="clear" w:color="auto" w:fill="FFFFFF"/>
              </w:rPr>
            </w:pPr>
            <w:r w:rsidRPr="007A120E">
              <w:rPr>
                <w:rFonts w:ascii="Artifex CF Light" w:hAnsi="Artifex CF Light" w:cs="Times New Roman"/>
                <w:color w:val="00264C"/>
                <w:sz w:val="18"/>
                <w:szCs w:val="18"/>
                <w:shd w:val="clear" w:color="auto" w:fill="FFFFFF"/>
              </w:rPr>
              <w:t>04.2 Manual de Organización y Funciones</w:t>
            </w: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DAEB43" w14:textId="77777777" w:rsidR="001050FF" w:rsidRPr="007A120E" w:rsidRDefault="001050FF" w:rsidP="00F4606D">
            <w:pPr>
              <w:autoSpaceDE w:val="0"/>
              <w:autoSpaceDN w:val="0"/>
              <w:adjustRightInd w:val="0"/>
              <w:spacing w:after="36" w:line="480" w:lineRule="auto"/>
              <w:jc w:val="both"/>
              <w:rPr>
                <w:rFonts w:ascii="Artifex CF Light" w:hAnsi="Artifex CF Light" w:cs="Times New Roman"/>
                <w:color w:val="00264C"/>
                <w:sz w:val="18"/>
                <w:szCs w:val="18"/>
                <w:shd w:val="clear" w:color="auto" w:fill="FFFFFF"/>
              </w:rPr>
            </w:pPr>
            <w:r w:rsidRPr="007A120E">
              <w:rPr>
                <w:rFonts w:ascii="Artifex CF Light" w:hAnsi="Artifex CF Light" w:cs="Times New Roman"/>
                <w:color w:val="00264C"/>
                <w:sz w:val="18"/>
                <w:szCs w:val="18"/>
                <w:shd w:val="clear" w:color="auto" w:fill="FFFFFF"/>
              </w:rPr>
              <w:t>Objetivo Logrado</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hideMark/>
          </w:tcPr>
          <w:p w14:paraId="4180455A" w14:textId="17BFD7EC" w:rsidR="001050FF" w:rsidRPr="00BA2929" w:rsidRDefault="00C84568" w:rsidP="00552AFA">
            <w:pPr>
              <w:autoSpaceDE w:val="0"/>
              <w:autoSpaceDN w:val="0"/>
              <w:adjustRightInd w:val="0"/>
              <w:spacing w:after="36" w:line="480" w:lineRule="auto"/>
              <w:jc w:val="center"/>
              <w:rPr>
                <w:rFonts w:ascii="Artifex CF Light" w:hAnsi="Artifex CF Light" w:cs="Times New Roman"/>
                <w:b/>
                <w:color w:val="FFFFFF" w:themeColor="background1"/>
                <w:sz w:val="18"/>
                <w:szCs w:val="18"/>
              </w:rPr>
            </w:pPr>
            <w:r w:rsidRPr="00BA2929">
              <w:rPr>
                <w:rFonts w:ascii="Artifex CF Light" w:hAnsi="Artifex CF Light" w:cs="Times New Roman"/>
                <w:b/>
                <w:color w:val="FFFFFF" w:themeColor="background1"/>
                <w:sz w:val="18"/>
                <w:szCs w:val="18"/>
              </w:rPr>
              <w:t>10</w:t>
            </w:r>
            <w:r w:rsidR="001050FF" w:rsidRPr="00BA2929">
              <w:rPr>
                <w:rFonts w:ascii="Artifex CF Light" w:hAnsi="Artifex CF Light" w:cs="Times New Roman"/>
                <w:b/>
                <w:color w:val="FFFFFF" w:themeColor="background1"/>
                <w:sz w:val="18"/>
                <w:szCs w:val="18"/>
              </w:rPr>
              <w:t>0%</w:t>
            </w:r>
          </w:p>
        </w:tc>
      </w:tr>
      <w:tr w:rsidR="00B27ACF" w:rsidRPr="007A120E" w14:paraId="19D93688" w14:textId="77777777" w:rsidTr="00077601">
        <w:tc>
          <w:tcPr>
            <w:tcW w:w="4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6E40D1" w14:textId="77777777" w:rsidR="00B27ACF" w:rsidRPr="007A120E" w:rsidRDefault="00B27ACF" w:rsidP="00F4606D">
            <w:pPr>
              <w:autoSpaceDE w:val="0"/>
              <w:autoSpaceDN w:val="0"/>
              <w:adjustRightInd w:val="0"/>
              <w:spacing w:after="36" w:line="480" w:lineRule="auto"/>
              <w:jc w:val="both"/>
              <w:rPr>
                <w:rFonts w:ascii="Artifex CF Light" w:hAnsi="Artifex CF Light" w:cs="Times New Roman"/>
                <w:color w:val="00264C"/>
                <w:sz w:val="18"/>
                <w:szCs w:val="18"/>
                <w:shd w:val="clear" w:color="auto" w:fill="FFFFFF"/>
              </w:rPr>
            </w:pPr>
            <w:r w:rsidRPr="007A120E">
              <w:rPr>
                <w:rFonts w:ascii="Artifex CF Light" w:hAnsi="Artifex CF Light" w:cs="Times New Roman"/>
                <w:color w:val="00264C"/>
                <w:sz w:val="18"/>
                <w:szCs w:val="18"/>
                <w:shd w:val="clear" w:color="auto" w:fill="FFFFFF"/>
              </w:rPr>
              <w:t xml:space="preserve">04.3 Manual de Cargos </w:t>
            </w: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B99188" w14:textId="77777777" w:rsidR="00B27ACF" w:rsidRPr="007A120E" w:rsidRDefault="00B27ACF" w:rsidP="00F4606D">
            <w:pPr>
              <w:autoSpaceDE w:val="0"/>
              <w:autoSpaceDN w:val="0"/>
              <w:adjustRightInd w:val="0"/>
              <w:spacing w:after="36" w:line="480" w:lineRule="auto"/>
              <w:jc w:val="both"/>
              <w:rPr>
                <w:rFonts w:ascii="Artifex CF Light" w:hAnsi="Artifex CF Light" w:cs="Times New Roman"/>
                <w:color w:val="00264C"/>
                <w:sz w:val="18"/>
                <w:szCs w:val="18"/>
                <w:shd w:val="clear" w:color="auto" w:fill="FFFFFF"/>
              </w:rPr>
            </w:pPr>
            <w:r w:rsidRPr="007A120E">
              <w:rPr>
                <w:rFonts w:ascii="Artifex CF Light" w:hAnsi="Artifex CF Light" w:cs="Times New Roman"/>
                <w:color w:val="00264C"/>
                <w:sz w:val="18"/>
                <w:szCs w:val="18"/>
                <w:shd w:val="clear" w:color="auto" w:fill="FFFFFF"/>
              </w:rPr>
              <w:t xml:space="preserve">Objetivo Logrado </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14:paraId="4210CEC5" w14:textId="77777777" w:rsidR="00B27ACF" w:rsidRPr="00BA2929" w:rsidRDefault="00B27ACF" w:rsidP="00552AFA">
            <w:pPr>
              <w:autoSpaceDE w:val="0"/>
              <w:autoSpaceDN w:val="0"/>
              <w:adjustRightInd w:val="0"/>
              <w:spacing w:after="36" w:line="480" w:lineRule="auto"/>
              <w:jc w:val="center"/>
              <w:rPr>
                <w:rFonts w:ascii="Artifex CF Light" w:hAnsi="Artifex CF Light" w:cs="Times New Roman"/>
                <w:b/>
                <w:color w:val="FFFFFF" w:themeColor="background1"/>
                <w:sz w:val="18"/>
                <w:szCs w:val="18"/>
              </w:rPr>
            </w:pPr>
            <w:r w:rsidRPr="00BA2929">
              <w:rPr>
                <w:rFonts w:ascii="Artifex CF Light" w:hAnsi="Artifex CF Light" w:cs="Times New Roman"/>
                <w:b/>
                <w:color w:val="FFFFFF" w:themeColor="background1"/>
                <w:sz w:val="18"/>
                <w:szCs w:val="18"/>
              </w:rPr>
              <w:t>100%</w:t>
            </w:r>
          </w:p>
        </w:tc>
      </w:tr>
    </w:tbl>
    <w:p w14:paraId="3D0DC684" w14:textId="77777777" w:rsidR="001050FF" w:rsidRPr="007A120E" w:rsidRDefault="001050FF" w:rsidP="00F4606D">
      <w:pPr>
        <w:autoSpaceDE w:val="0"/>
        <w:autoSpaceDN w:val="0"/>
        <w:adjustRightInd w:val="0"/>
        <w:spacing w:after="0" w:line="480" w:lineRule="auto"/>
        <w:jc w:val="both"/>
        <w:rPr>
          <w:rFonts w:ascii="Artifex CF Light" w:hAnsi="Artifex CF Light" w:cs="Times New Roman"/>
          <w:b/>
          <w:color w:val="00264C"/>
          <w:sz w:val="18"/>
          <w:szCs w:val="18"/>
        </w:rPr>
      </w:pPr>
    </w:p>
    <w:p w14:paraId="548577E4" w14:textId="48F6F606" w:rsidR="0041121A" w:rsidRPr="007A120E" w:rsidRDefault="004F31F9" w:rsidP="00F4606D">
      <w:pPr>
        <w:autoSpaceDE w:val="0"/>
        <w:autoSpaceDN w:val="0"/>
        <w:adjustRightInd w:val="0"/>
        <w:spacing w:after="36" w:line="480" w:lineRule="auto"/>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La organización</w:t>
      </w:r>
      <w:r w:rsidR="00445CCE" w:rsidRPr="007A120E">
        <w:rPr>
          <w:rFonts w:ascii="Artifex CF Light" w:hAnsi="Artifex CF Light" w:cs="Times New Roman"/>
          <w:color w:val="00264C"/>
          <w:sz w:val="18"/>
          <w:szCs w:val="18"/>
        </w:rPr>
        <w:t xml:space="preserve"> ha trabajado en su fortalecimiento interno para  hacer frente a las demandas de mejores servicios de la población.</w:t>
      </w:r>
      <w:r w:rsidRPr="007A120E">
        <w:rPr>
          <w:rFonts w:ascii="Artifex CF Light" w:hAnsi="Artifex CF Light" w:cs="Times New Roman"/>
          <w:color w:val="00264C"/>
          <w:sz w:val="18"/>
          <w:szCs w:val="18"/>
        </w:rPr>
        <w:t xml:space="preserve"> </w:t>
      </w:r>
    </w:p>
    <w:p w14:paraId="1F5539AD" w14:textId="77777777" w:rsidR="00957598" w:rsidRPr="007A120E" w:rsidRDefault="00957598" w:rsidP="00F4606D">
      <w:pPr>
        <w:pStyle w:val="Prrafodelista"/>
        <w:autoSpaceDE w:val="0"/>
        <w:autoSpaceDN w:val="0"/>
        <w:adjustRightInd w:val="0"/>
        <w:spacing w:after="36" w:line="480" w:lineRule="auto"/>
        <w:ind w:left="0"/>
        <w:jc w:val="both"/>
        <w:rPr>
          <w:rFonts w:ascii="Artifex CF Light" w:hAnsi="Artifex CF Light" w:cs="Times New Roman"/>
          <w:b/>
          <w:color w:val="00264C"/>
          <w:sz w:val="18"/>
          <w:szCs w:val="18"/>
        </w:rPr>
      </w:pPr>
    </w:p>
    <w:p w14:paraId="23925F24" w14:textId="77777777" w:rsidR="001031B0" w:rsidRPr="007A120E" w:rsidRDefault="001031B0" w:rsidP="0052394D">
      <w:pPr>
        <w:pStyle w:val="Prrafodelista"/>
        <w:numPr>
          <w:ilvl w:val="0"/>
          <w:numId w:val="57"/>
        </w:numPr>
        <w:autoSpaceDE w:val="0"/>
        <w:autoSpaceDN w:val="0"/>
        <w:adjustRightInd w:val="0"/>
        <w:spacing w:after="36" w:line="480" w:lineRule="auto"/>
        <w:jc w:val="both"/>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Gestión de RRHH.</w:t>
      </w:r>
    </w:p>
    <w:p w14:paraId="4158B1E2" w14:textId="77777777" w:rsidR="00933814" w:rsidRPr="007A120E" w:rsidRDefault="00A7463F" w:rsidP="00F4606D">
      <w:pPr>
        <w:autoSpaceDE w:val="0"/>
        <w:autoSpaceDN w:val="0"/>
        <w:adjustRightInd w:val="0"/>
        <w:spacing w:after="36" w:line="480" w:lineRule="auto"/>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A continuación</w:t>
      </w:r>
      <w:r w:rsidR="00A61E64" w:rsidRPr="007A120E">
        <w:rPr>
          <w:rFonts w:ascii="Artifex CF Light" w:hAnsi="Artifex CF Light" w:cs="Times New Roman"/>
          <w:color w:val="00264C"/>
          <w:sz w:val="18"/>
          <w:szCs w:val="18"/>
        </w:rPr>
        <w:t xml:space="preserve"> se pres</w:t>
      </w:r>
      <w:r w:rsidRPr="007A120E">
        <w:rPr>
          <w:rFonts w:ascii="Artifex CF Light" w:hAnsi="Artifex CF Light" w:cs="Times New Roman"/>
          <w:color w:val="00264C"/>
          <w:sz w:val="18"/>
          <w:szCs w:val="18"/>
        </w:rPr>
        <w:t>entan</w:t>
      </w:r>
      <w:r w:rsidR="00A61E64" w:rsidRPr="007A120E">
        <w:rPr>
          <w:rFonts w:ascii="Artifex CF Light" w:hAnsi="Artifex CF Light" w:cs="Times New Roman"/>
          <w:color w:val="00264C"/>
          <w:sz w:val="18"/>
          <w:szCs w:val="18"/>
        </w:rPr>
        <w:t>, por variable, los resultados obtenidos mediante la gestión del ta</w:t>
      </w:r>
      <w:r w:rsidR="00FD708E" w:rsidRPr="007A120E">
        <w:rPr>
          <w:rFonts w:ascii="Artifex CF Light" w:hAnsi="Artifex CF Light" w:cs="Times New Roman"/>
          <w:color w:val="00264C"/>
          <w:sz w:val="18"/>
          <w:szCs w:val="18"/>
        </w:rPr>
        <w:t>lento humano en la institución:</w:t>
      </w:r>
    </w:p>
    <w:p w14:paraId="0C3C682A" w14:textId="77777777" w:rsidR="0052394D" w:rsidRPr="007A120E" w:rsidRDefault="0052394D" w:rsidP="00F4606D">
      <w:pPr>
        <w:pStyle w:val="Sinespaciado"/>
        <w:spacing w:line="480" w:lineRule="auto"/>
        <w:jc w:val="both"/>
        <w:rPr>
          <w:rFonts w:ascii="Artifex CF Light" w:hAnsi="Artifex CF Light"/>
          <w:b/>
          <w:color w:val="00264C"/>
          <w:sz w:val="18"/>
          <w:szCs w:val="18"/>
        </w:rPr>
      </w:pPr>
    </w:p>
    <w:p w14:paraId="0474BAE6" w14:textId="77777777" w:rsidR="0052394D" w:rsidRPr="007A120E" w:rsidRDefault="0052394D" w:rsidP="00F4606D">
      <w:pPr>
        <w:pStyle w:val="Sinespaciado"/>
        <w:spacing w:line="480" w:lineRule="auto"/>
        <w:jc w:val="both"/>
        <w:rPr>
          <w:rFonts w:ascii="Artifex CF Light" w:hAnsi="Artifex CF Light"/>
          <w:b/>
          <w:color w:val="00264C"/>
          <w:sz w:val="18"/>
          <w:szCs w:val="18"/>
        </w:rPr>
      </w:pPr>
    </w:p>
    <w:p w14:paraId="0D32C068" w14:textId="77777777" w:rsidR="0052394D" w:rsidRPr="007A120E" w:rsidRDefault="0052394D" w:rsidP="00F4606D">
      <w:pPr>
        <w:pStyle w:val="Sinespaciado"/>
        <w:spacing w:line="480" w:lineRule="auto"/>
        <w:jc w:val="both"/>
        <w:rPr>
          <w:rFonts w:ascii="Artifex CF Light" w:hAnsi="Artifex CF Light"/>
          <w:b/>
          <w:color w:val="00264C"/>
          <w:sz w:val="18"/>
          <w:szCs w:val="18"/>
        </w:rPr>
      </w:pPr>
    </w:p>
    <w:p w14:paraId="6F0C07C2" w14:textId="77777777" w:rsidR="0052394D" w:rsidRPr="007A120E" w:rsidRDefault="0052394D" w:rsidP="00F4606D">
      <w:pPr>
        <w:pStyle w:val="Sinespaciado"/>
        <w:spacing w:line="480" w:lineRule="auto"/>
        <w:jc w:val="both"/>
        <w:rPr>
          <w:rFonts w:ascii="Artifex CF Light" w:hAnsi="Artifex CF Light"/>
          <w:b/>
          <w:color w:val="00264C"/>
          <w:sz w:val="18"/>
          <w:szCs w:val="18"/>
        </w:rPr>
      </w:pPr>
    </w:p>
    <w:p w14:paraId="3B927D3C" w14:textId="77777777" w:rsidR="0052394D" w:rsidRPr="007A120E" w:rsidRDefault="0052394D" w:rsidP="00F4606D">
      <w:pPr>
        <w:pStyle w:val="Sinespaciado"/>
        <w:spacing w:line="480" w:lineRule="auto"/>
        <w:jc w:val="both"/>
        <w:rPr>
          <w:rFonts w:ascii="Artifex CF Light" w:hAnsi="Artifex CF Light"/>
          <w:b/>
          <w:color w:val="00264C"/>
          <w:sz w:val="18"/>
          <w:szCs w:val="18"/>
        </w:rPr>
      </w:pPr>
    </w:p>
    <w:p w14:paraId="7DDB4607" w14:textId="77777777" w:rsidR="0052394D" w:rsidRPr="007A120E" w:rsidRDefault="0052394D" w:rsidP="00F4606D">
      <w:pPr>
        <w:pStyle w:val="Sinespaciado"/>
        <w:spacing w:line="480" w:lineRule="auto"/>
        <w:jc w:val="both"/>
        <w:rPr>
          <w:rFonts w:ascii="Artifex CF Light" w:hAnsi="Artifex CF Light"/>
          <w:b/>
          <w:color w:val="00264C"/>
          <w:sz w:val="18"/>
          <w:szCs w:val="18"/>
        </w:rPr>
      </w:pPr>
    </w:p>
    <w:p w14:paraId="601A7593" w14:textId="77777777" w:rsidR="0052394D" w:rsidRDefault="0052394D" w:rsidP="00F4606D">
      <w:pPr>
        <w:pStyle w:val="Sinespaciado"/>
        <w:spacing w:line="480" w:lineRule="auto"/>
        <w:jc w:val="both"/>
        <w:rPr>
          <w:rFonts w:ascii="Artifex CF Light" w:hAnsi="Artifex CF Light"/>
          <w:b/>
          <w:color w:val="00264C"/>
          <w:sz w:val="18"/>
          <w:szCs w:val="18"/>
        </w:rPr>
      </w:pPr>
    </w:p>
    <w:p w14:paraId="786BCB93" w14:textId="77777777" w:rsidR="00BA2929" w:rsidRDefault="00BA2929" w:rsidP="00F4606D">
      <w:pPr>
        <w:pStyle w:val="Sinespaciado"/>
        <w:spacing w:line="480" w:lineRule="auto"/>
        <w:jc w:val="both"/>
        <w:rPr>
          <w:rFonts w:ascii="Artifex CF Light" w:hAnsi="Artifex CF Light"/>
          <w:b/>
          <w:color w:val="00264C"/>
          <w:sz w:val="18"/>
          <w:szCs w:val="18"/>
        </w:rPr>
      </w:pPr>
    </w:p>
    <w:p w14:paraId="5A6DC0E9" w14:textId="77777777" w:rsidR="00BA2929" w:rsidRPr="007A120E" w:rsidRDefault="00BA2929" w:rsidP="00F4606D">
      <w:pPr>
        <w:pStyle w:val="Sinespaciado"/>
        <w:spacing w:line="480" w:lineRule="auto"/>
        <w:jc w:val="both"/>
        <w:rPr>
          <w:rFonts w:ascii="Artifex CF Light" w:hAnsi="Artifex CF Light"/>
          <w:b/>
          <w:color w:val="00264C"/>
          <w:sz w:val="18"/>
          <w:szCs w:val="18"/>
        </w:rPr>
      </w:pPr>
    </w:p>
    <w:p w14:paraId="721D6C21" w14:textId="77777777" w:rsidR="0052394D" w:rsidRDefault="0052394D" w:rsidP="00F4606D">
      <w:pPr>
        <w:pStyle w:val="Sinespaciado"/>
        <w:spacing w:line="480" w:lineRule="auto"/>
        <w:jc w:val="both"/>
        <w:rPr>
          <w:rFonts w:ascii="Artifex CF Light" w:hAnsi="Artifex CF Light"/>
          <w:b/>
          <w:color w:val="00264C"/>
          <w:sz w:val="18"/>
          <w:szCs w:val="18"/>
        </w:rPr>
      </w:pPr>
    </w:p>
    <w:p w14:paraId="0814D21D" w14:textId="77777777" w:rsidR="00552AFA" w:rsidRDefault="00552AFA" w:rsidP="00F4606D">
      <w:pPr>
        <w:pStyle w:val="Sinespaciado"/>
        <w:spacing w:line="480" w:lineRule="auto"/>
        <w:jc w:val="both"/>
        <w:rPr>
          <w:rFonts w:ascii="Artifex CF Light" w:hAnsi="Artifex CF Light"/>
          <w:b/>
          <w:color w:val="00264C"/>
          <w:sz w:val="18"/>
          <w:szCs w:val="18"/>
        </w:rPr>
      </w:pPr>
    </w:p>
    <w:p w14:paraId="21CD672C" w14:textId="77777777" w:rsidR="00552AFA" w:rsidRDefault="00552AFA" w:rsidP="00F4606D">
      <w:pPr>
        <w:pStyle w:val="Sinespaciado"/>
        <w:spacing w:line="480" w:lineRule="auto"/>
        <w:jc w:val="both"/>
        <w:rPr>
          <w:rFonts w:ascii="Artifex CF Light" w:hAnsi="Artifex CF Light"/>
          <w:b/>
          <w:color w:val="00264C"/>
          <w:sz w:val="18"/>
          <w:szCs w:val="18"/>
        </w:rPr>
      </w:pPr>
    </w:p>
    <w:p w14:paraId="5FFBC525" w14:textId="77777777" w:rsidR="00552AFA" w:rsidRDefault="00552AFA" w:rsidP="00F4606D">
      <w:pPr>
        <w:pStyle w:val="Sinespaciado"/>
        <w:spacing w:line="480" w:lineRule="auto"/>
        <w:jc w:val="both"/>
        <w:rPr>
          <w:rFonts w:ascii="Artifex CF Light" w:hAnsi="Artifex CF Light"/>
          <w:b/>
          <w:color w:val="00264C"/>
          <w:sz w:val="18"/>
          <w:szCs w:val="18"/>
        </w:rPr>
      </w:pPr>
    </w:p>
    <w:p w14:paraId="58C70531" w14:textId="77777777" w:rsidR="00552AFA" w:rsidRPr="007A120E" w:rsidRDefault="00552AFA" w:rsidP="00F4606D">
      <w:pPr>
        <w:pStyle w:val="Sinespaciado"/>
        <w:spacing w:line="480" w:lineRule="auto"/>
        <w:jc w:val="both"/>
        <w:rPr>
          <w:rFonts w:ascii="Artifex CF Light" w:hAnsi="Artifex CF Light"/>
          <w:b/>
          <w:color w:val="00264C"/>
          <w:sz w:val="18"/>
          <w:szCs w:val="18"/>
        </w:rPr>
      </w:pPr>
    </w:p>
    <w:p w14:paraId="02AD01B9" w14:textId="77777777" w:rsidR="00933814" w:rsidRPr="00877F7C" w:rsidRDefault="00933814" w:rsidP="00F4606D">
      <w:pPr>
        <w:pStyle w:val="Sinespaciado"/>
        <w:spacing w:line="480" w:lineRule="auto"/>
        <w:jc w:val="both"/>
        <w:rPr>
          <w:rFonts w:ascii="Artifex CF Light" w:hAnsi="Artifex CF Light"/>
          <w:b/>
          <w:color w:val="00264C"/>
          <w:szCs w:val="18"/>
        </w:rPr>
      </w:pPr>
      <w:r w:rsidRPr="00877F7C">
        <w:rPr>
          <w:rFonts w:ascii="Artifex CF Light" w:hAnsi="Artifex CF Light"/>
          <w:b/>
          <w:color w:val="00264C"/>
          <w:szCs w:val="18"/>
        </w:rPr>
        <w:lastRenderedPageBreak/>
        <w:t>Tesorería Nacional</w:t>
      </w:r>
    </w:p>
    <w:p w14:paraId="4227C8C9" w14:textId="0EB4BD27" w:rsidR="00933814" w:rsidRPr="007A120E" w:rsidRDefault="00933814" w:rsidP="00F4606D">
      <w:pPr>
        <w:pStyle w:val="Sinespaciado"/>
        <w:spacing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Cuadro No. 0</w:t>
      </w:r>
      <w:r w:rsidR="0038534D" w:rsidRPr="007A120E">
        <w:rPr>
          <w:rFonts w:ascii="Artifex CF Light" w:hAnsi="Artifex CF Light"/>
          <w:b/>
          <w:color w:val="00264C"/>
          <w:sz w:val="18"/>
          <w:szCs w:val="18"/>
        </w:rPr>
        <w:t>8</w:t>
      </w:r>
    </w:p>
    <w:p w14:paraId="0B4E91CE" w14:textId="77777777" w:rsidR="00933814" w:rsidRPr="007A120E" w:rsidRDefault="00933814" w:rsidP="00F4606D">
      <w:pPr>
        <w:pStyle w:val="Sinespaciado"/>
        <w:spacing w:line="480" w:lineRule="auto"/>
        <w:jc w:val="both"/>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Nivel de Cumplimiento sobre la Categoría de Gestión de Recursos Humanos del SISMAP</w:t>
      </w:r>
    </w:p>
    <w:p w14:paraId="603C3A97" w14:textId="23B98212" w:rsidR="00933814" w:rsidRPr="007A120E" w:rsidRDefault="00BC19E2" w:rsidP="00F4606D">
      <w:pPr>
        <w:pStyle w:val="Sinespaciado"/>
        <w:spacing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Perí</w:t>
      </w:r>
      <w:r w:rsidR="00933814" w:rsidRPr="007A120E">
        <w:rPr>
          <w:rFonts w:ascii="Artifex CF Light" w:hAnsi="Artifex CF Light"/>
          <w:b/>
          <w:color w:val="00264C"/>
          <w:sz w:val="18"/>
          <w:szCs w:val="18"/>
        </w:rPr>
        <w:t>odo Enero/</w:t>
      </w:r>
      <w:r w:rsidR="00024D80" w:rsidRPr="007A120E">
        <w:rPr>
          <w:rFonts w:ascii="Artifex CF Light" w:hAnsi="Artifex CF Light"/>
          <w:b/>
          <w:color w:val="00264C"/>
          <w:sz w:val="18"/>
          <w:szCs w:val="18"/>
        </w:rPr>
        <w:t xml:space="preserve">Octubre </w:t>
      </w:r>
      <w:r w:rsidR="00933814" w:rsidRPr="007A120E">
        <w:rPr>
          <w:rFonts w:ascii="Artifex CF Light" w:hAnsi="Artifex CF Light"/>
          <w:b/>
          <w:color w:val="00264C"/>
          <w:sz w:val="18"/>
          <w:szCs w:val="18"/>
        </w:rPr>
        <w:t>20</w:t>
      </w:r>
      <w:r w:rsidR="003A5433" w:rsidRPr="007A120E">
        <w:rPr>
          <w:rFonts w:ascii="Artifex CF Light" w:hAnsi="Artifex CF Light"/>
          <w:b/>
          <w:color w:val="00264C"/>
          <w:sz w:val="18"/>
          <w:szCs w:val="18"/>
        </w:rPr>
        <w:t>20</w:t>
      </w:r>
    </w:p>
    <w:p w14:paraId="3BA2C560" w14:textId="77777777" w:rsidR="00077601" w:rsidRPr="007A120E" w:rsidRDefault="00077601" w:rsidP="00F4606D">
      <w:pPr>
        <w:pStyle w:val="Sinespaciado"/>
        <w:spacing w:line="480" w:lineRule="auto"/>
        <w:jc w:val="both"/>
        <w:rPr>
          <w:rFonts w:ascii="Artifex CF Light" w:hAnsi="Artifex CF Light"/>
          <w:b/>
          <w:color w:val="00264C"/>
          <w:sz w:val="18"/>
          <w:szCs w:val="18"/>
        </w:rPr>
      </w:pPr>
    </w:p>
    <w:tbl>
      <w:tblPr>
        <w:tblStyle w:val="Tablaconcuadrcula"/>
        <w:tblW w:w="7697" w:type="dxa"/>
        <w:tblInd w:w="421" w:type="dxa"/>
        <w:tblLook w:val="04A0" w:firstRow="1" w:lastRow="0" w:firstColumn="1" w:lastColumn="0" w:noHBand="0" w:noVBand="1"/>
      </w:tblPr>
      <w:tblGrid>
        <w:gridCol w:w="4287"/>
        <w:gridCol w:w="1780"/>
        <w:gridCol w:w="1630"/>
      </w:tblGrid>
      <w:tr w:rsidR="00F4606D" w:rsidRPr="007A120E" w14:paraId="5F683A43" w14:textId="77777777" w:rsidTr="0027482B">
        <w:trPr>
          <w:trHeight w:val="369"/>
          <w:tblHeader/>
        </w:trPr>
        <w:tc>
          <w:tcPr>
            <w:tcW w:w="4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64C"/>
            <w:vAlign w:val="center"/>
            <w:hideMark/>
          </w:tcPr>
          <w:p w14:paraId="3EB75CA8" w14:textId="77777777" w:rsidR="0027482B" w:rsidRDefault="0027482B" w:rsidP="0027482B">
            <w:pPr>
              <w:autoSpaceDE w:val="0"/>
              <w:autoSpaceDN w:val="0"/>
              <w:adjustRightInd w:val="0"/>
              <w:spacing w:after="36" w:line="480" w:lineRule="auto"/>
              <w:rPr>
                <w:rFonts w:ascii="Gotham Light" w:hAnsi="Gotham Light" w:cs="Times New Roman"/>
                <w:b/>
                <w:color w:val="FFFFFF" w:themeColor="background1"/>
                <w:sz w:val="18"/>
                <w:szCs w:val="18"/>
              </w:rPr>
            </w:pPr>
          </w:p>
          <w:p w14:paraId="01A099E3" w14:textId="5258D059" w:rsidR="009E176F" w:rsidRPr="00BA2929" w:rsidRDefault="00BA2929" w:rsidP="0027482B">
            <w:pPr>
              <w:autoSpaceDE w:val="0"/>
              <w:autoSpaceDN w:val="0"/>
              <w:adjustRightInd w:val="0"/>
              <w:spacing w:after="36" w:line="480" w:lineRule="auto"/>
              <w:rPr>
                <w:rFonts w:ascii="Gotham Light" w:hAnsi="Gotham Light" w:cs="Times New Roman"/>
                <w:b/>
                <w:color w:val="FFFFFF" w:themeColor="background1"/>
                <w:sz w:val="18"/>
                <w:szCs w:val="18"/>
              </w:rPr>
            </w:pPr>
            <w:r w:rsidRPr="00BA2929">
              <w:rPr>
                <w:rFonts w:ascii="Gotham Light" w:hAnsi="Gotham Light" w:cs="Times New Roman"/>
                <w:b/>
                <w:color w:val="FFFFFF" w:themeColor="background1"/>
                <w:sz w:val="18"/>
                <w:szCs w:val="18"/>
              </w:rPr>
              <w:t>INDICADOR</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64C"/>
            <w:vAlign w:val="center"/>
            <w:hideMark/>
          </w:tcPr>
          <w:p w14:paraId="1B6A7C04" w14:textId="77777777" w:rsidR="0027482B" w:rsidRDefault="0027482B" w:rsidP="0027482B">
            <w:pPr>
              <w:autoSpaceDE w:val="0"/>
              <w:autoSpaceDN w:val="0"/>
              <w:adjustRightInd w:val="0"/>
              <w:spacing w:after="36" w:line="480" w:lineRule="auto"/>
              <w:jc w:val="center"/>
              <w:rPr>
                <w:rFonts w:ascii="Gotham Light" w:hAnsi="Gotham Light" w:cs="Times New Roman"/>
                <w:b/>
                <w:color w:val="FFFFFF" w:themeColor="background1"/>
                <w:sz w:val="18"/>
                <w:szCs w:val="18"/>
              </w:rPr>
            </w:pPr>
          </w:p>
          <w:p w14:paraId="093C4394" w14:textId="433844AB" w:rsidR="009E176F" w:rsidRPr="00BA2929" w:rsidRDefault="00BA2929" w:rsidP="0027482B">
            <w:pPr>
              <w:autoSpaceDE w:val="0"/>
              <w:autoSpaceDN w:val="0"/>
              <w:adjustRightInd w:val="0"/>
              <w:spacing w:after="36" w:line="480" w:lineRule="auto"/>
              <w:jc w:val="center"/>
              <w:rPr>
                <w:rFonts w:ascii="Gotham Light" w:hAnsi="Gotham Light" w:cs="Times New Roman"/>
                <w:b/>
                <w:color w:val="FFFFFF" w:themeColor="background1"/>
                <w:sz w:val="18"/>
                <w:szCs w:val="18"/>
              </w:rPr>
            </w:pPr>
            <w:r w:rsidRPr="00BA2929">
              <w:rPr>
                <w:rFonts w:ascii="Gotham Light" w:hAnsi="Gotham Light" w:cs="Times New Roman"/>
                <w:b/>
                <w:color w:val="FFFFFF" w:themeColor="background1"/>
                <w:sz w:val="18"/>
                <w:szCs w:val="18"/>
              </w:rPr>
              <w:t>VALORACIÓN</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64C"/>
            <w:vAlign w:val="center"/>
            <w:hideMark/>
          </w:tcPr>
          <w:p w14:paraId="5F2456E7" w14:textId="77777777" w:rsidR="0027482B" w:rsidRDefault="0027482B" w:rsidP="0027482B">
            <w:pPr>
              <w:autoSpaceDE w:val="0"/>
              <w:autoSpaceDN w:val="0"/>
              <w:adjustRightInd w:val="0"/>
              <w:spacing w:after="36" w:line="480" w:lineRule="auto"/>
              <w:jc w:val="center"/>
              <w:rPr>
                <w:rFonts w:ascii="Gotham Light" w:hAnsi="Gotham Light" w:cs="Times New Roman"/>
                <w:b/>
                <w:color w:val="FFFFFF" w:themeColor="background1"/>
                <w:sz w:val="18"/>
                <w:szCs w:val="18"/>
              </w:rPr>
            </w:pPr>
          </w:p>
          <w:p w14:paraId="67F93B63" w14:textId="3D09F674" w:rsidR="009E176F" w:rsidRPr="00BA2929" w:rsidRDefault="00BA2929" w:rsidP="0027482B">
            <w:pPr>
              <w:autoSpaceDE w:val="0"/>
              <w:autoSpaceDN w:val="0"/>
              <w:adjustRightInd w:val="0"/>
              <w:spacing w:after="36" w:line="480" w:lineRule="auto"/>
              <w:jc w:val="center"/>
              <w:rPr>
                <w:rFonts w:ascii="Gotham Light" w:hAnsi="Gotham Light" w:cs="Times New Roman"/>
                <w:b/>
                <w:color w:val="FFFFFF" w:themeColor="background1"/>
                <w:sz w:val="18"/>
                <w:szCs w:val="18"/>
              </w:rPr>
            </w:pPr>
            <w:r w:rsidRPr="00BA2929">
              <w:rPr>
                <w:rFonts w:ascii="Gotham Light" w:hAnsi="Gotham Light" w:cs="Times New Roman"/>
                <w:b/>
                <w:color w:val="FFFFFF" w:themeColor="background1"/>
                <w:sz w:val="18"/>
                <w:szCs w:val="18"/>
              </w:rPr>
              <w:t>CALIFICACIÓN</w:t>
            </w:r>
          </w:p>
        </w:tc>
      </w:tr>
      <w:tr w:rsidR="00F4606D" w:rsidRPr="007A120E" w14:paraId="35188384" w14:textId="77777777" w:rsidTr="00077601">
        <w:trPr>
          <w:trHeight w:val="698"/>
        </w:trPr>
        <w:tc>
          <w:tcPr>
            <w:tcW w:w="4524" w:type="dxa"/>
            <w:vAlign w:val="center"/>
            <w:hideMark/>
          </w:tcPr>
          <w:p w14:paraId="3C901713" w14:textId="77777777" w:rsidR="009E176F" w:rsidRPr="007A120E" w:rsidRDefault="009E176F" w:rsidP="00F4606D">
            <w:pPr>
              <w:autoSpaceDE w:val="0"/>
              <w:autoSpaceDN w:val="0"/>
              <w:adjustRightInd w:val="0"/>
              <w:spacing w:after="36" w:line="480" w:lineRule="auto"/>
              <w:jc w:val="both"/>
              <w:rPr>
                <w:rFonts w:ascii="Artifex CF Light" w:hAnsi="Artifex CF Light" w:cs="Times New Roman"/>
                <w:b/>
                <w:color w:val="00264C"/>
                <w:sz w:val="18"/>
                <w:szCs w:val="18"/>
              </w:rPr>
            </w:pPr>
            <w:r w:rsidRPr="007A120E">
              <w:rPr>
                <w:rFonts w:ascii="Artifex CF Light" w:hAnsi="Artifex CF Light" w:cs="Times New Roman"/>
                <w:color w:val="00264C"/>
                <w:sz w:val="18"/>
                <w:szCs w:val="18"/>
                <w:shd w:val="clear" w:color="auto" w:fill="FFFFFF"/>
              </w:rPr>
              <w:t>02.1 Diagnóstico de la Función de RR.HH.</w:t>
            </w:r>
          </w:p>
        </w:tc>
        <w:tc>
          <w:tcPr>
            <w:tcW w:w="1800" w:type="dxa"/>
            <w:vAlign w:val="center"/>
            <w:hideMark/>
          </w:tcPr>
          <w:p w14:paraId="7ED1FB9B" w14:textId="77777777" w:rsidR="009E176F" w:rsidRPr="007A120E" w:rsidRDefault="009E176F" w:rsidP="00F4606D">
            <w:pPr>
              <w:autoSpaceDE w:val="0"/>
              <w:autoSpaceDN w:val="0"/>
              <w:adjustRightInd w:val="0"/>
              <w:spacing w:after="36" w:line="480" w:lineRule="auto"/>
              <w:jc w:val="both"/>
              <w:rPr>
                <w:rFonts w:ascii="Artifex CF Light" w:hAnsi="Artifex CF Light" w:cs="Times New Roman"/>
                <w:b/>
                <w:color w:val="00264C"/>
                <w:sz w:val="18"/>
                <w:szCs w:val="18"/>
              </w:rPr>
            </w:pPr>
            <w:r w:rsidRPr="007A120E">
              <w:rPr>
                <w:rFonts w:ascii="Artifex CF Light" w:hAnsi="Artifex CF Light" w:cs="Times New Roman"/>
                <w:color w:val="00264C"/>
                <w:sz w:val="18"/>
                <w:szCs w:val="18"/>
                <w:shd w:val="clear" w:color="auto" w:fill="FFFFFF"/>
              </w:rPr>
              <w:t>Objetivo Logrado</w:t>
            </w:r>
          </w:p>
        </w:tc>
        <w:tc>
          <w:tcPr>
            <w:tcW w:w="1373" w:type="dxa"/>
            <w:shd w:val="clear" w:color="auto" w:fill="0070C0"/>
            <w:vAlign w:val="center"/>
            <w:hideMark/>
          </w:tcPr>
          <w:p w14:paraId="58AE62FE" w14:textId="77777777" w:rsidR="009E176F" w:rsidRPr="0027482B" w:rsidRDefault="009E176F" w:rsidP="0027482B">
            <w:pPr>
              <w:autoSpaceDE w:val="0"/>
              <w:autoSpaceDN w:val="0"/>
              <w:adjustRightInd w:val="0"/>
              <w:spacing w:after="36" w:line="480" w:lineRule="auto"/>
              <w:jc w:val="center"/>
              <w:rPr>
                <w:rFonts w:ascii="Artifex CF Light" w:hAnsi="Artifex CF Light" w:cs="Times New Roman"/>
                <w:b/>
                <w:color w:val="FFFFFF" w:themeColor="background1"/>
                <w:sz w:val="18"/>
                <w:szCs w:val="18"/>
              </w:rPr>
            </w:pPr>
            <w:r w:rsidRPr="0027482B">
              <w:rPr>
                <w:rFonts w:ascii="Artifex CF Light" w:hAnsi="Artifex CF Light" w:cs="Times New Roman"/>
                <w:b/>
                <w:color w:val="FFFFFF" w:themeColor="background1"/>
                <w:sz w:val="18"/>
                <w:szCs w:val="18"/>
              </w:rPr>
              <w:t>100%</w:t>
            </w:r>
          </w:p>
        </w:tc>
      </w:tr>
      <w:tr w:rsidR="00F4606D" w:rsidRPr="007A120E" w14:paraId="6B991A6B" w14:textId="77777777" w:rsidTr="00077601">
        <w:trPr>
          <w:trHeight w:val="695"/>
        </w:trPr>
        <w:tc>
          <w:tcPr>
            <w:tcW w:w="4524" w:type="dxa"/>
            <w:vAlign w:val="center"/>
            <w:hideMark/>
          </w:tcPr>
          <w:p w14:paraId="087A1F3F" w14:textId="77777777" w:rsidR="009E176F" w:rsidRPr="007A120E" w:rsidRDefault="009E176F" w:rsidP="00F4606D">
            <w:pPr>
              <w:autoSpaceDE w:val="0"/>
              <w:autoSpaceDN w:val="0"/>
              <w:adjustRightInd w:val="0"/>
              <w:spacing w:after="36" w:line="480" w:lineRule="auto"/>
              <w:jc w:val="both"/>
              <w:rPr>
                <w:rFonts w:ascii="Artifex CF Light" w:hAnsi="Artifex CF Light" w:cs="Times New Roman"/>
                <w:color w:val="00264C"/>
                <w:sz w:val="18"/>
                <w:szCs w:val="18"/>
                <w:shd w:val="clear" w:color="auto" w:fill="FFFFFF"/>
              </w:rPr>
            </w:pPr>
            <w:r w:rsidRPr="007A120E">
              <w:rPr>
                <w:rFonts w:ascii="Artifex CF Light" w:hAnsi="Artifex CF Light" w:cs="Times New Roman"/>
                <w:color w:val="00264C"/>
                <w:sz w:val="18"/>
                <w:szCs w:val="18"/>
                <w:shd w:val="clear" w:color="auto" w:fill="FFFFFF"/>
              </w:rPr>
              <w:t>02.2 Nivel de administración del Sistema de Carrera</w:t>
            </w:r>
          </w:p>
        </w:tc>
        <w:tc>
          <w:tcPr>
            <w:tcW w:w="1800" w:type="dxa"/>
            <w:vAlign w:val="center"/>
            <w:hideMark/>
          </w:tcPr>
          <w:p w14:paraId="500D6184" w14:textId="77777777" w:rsidR="009E176F" w:rsidRPr="007A120E" w:rsidRDefault="009E176F" w:rsidP="00F4606D">
            <w:pPr>
              <w:autoSpaceDE w:val="0"/>
              <w:autoSpaceDN w:val="0"/>
              <w:adjustRightInd w:val="0"/>
              <w:spacing w:after="36" w:line="480" w:lineRule="auto"/>
              <w:jc w:val="both"/>
              <w:rPr>
                <w:rFonts w:ascii="Artifex CF Light" w:hAnsi="Artifex CF Light" w:cs="Times New Roman"/>
                <w:color w:val="00264C"/>
                <w:sz w:val="18"/>
                <w:szCs w:val="18"/>
                <w:shd w:val="clear" w:color="auto" w:fill="FFFFFF"/>
              </w:rPr>
            </w:pPr>
            <w:r w:rsidRPr="007A120E">
              <w:rPr>
                <w:rFonts w:ascii="Artifex CF Light" w:hAnsi="Artifex CF Light" w:cs="Times New Roman"/>
                <w:color w:val="00264C"/>
                <w:sz w:val="18"/>
                <w:szCs w:val="18"/>
                <w:shd w:val="clear" w:color="auto" w:fill="FFFFFF"/>
              </w:rPr>
              <w:t>Objetivo Logrado</w:t>
            </w:r>
          </w:p>
        </w:tc>
        <w:tc>
          <w:tcPr>
            <w:tcW w:w="1373" w:type="dxa"/>
            <w:shd w:val="clear" w:color="auto" w:fill="0070C0"/>
            <w:vAlign w:val="center"/>
            <w:hideMark/>
          </w:tcPr>
          <w:p w14:paraId="2C62F68C" w14:textId="45492B35" w:rsidR="009E176F" w:rsidRPr="0027482B" w:rsidRDefault="009B5E0A" w:rsidP="0027482B">
            <w:pPr>
              <w:autoSpaceDE w:val="0"/>
              <w:autoSpaceDN w:val="0"/>
              <w:adjustRightInd w:val="0"/>
              <w:spacing w:after="36" w:line="480" w:lineRule="auto"/>
              <w:jc w:val="center"/>
              <w:rPr>
                <w:rFonts w:ascii="Artifex CF Light" w:hAnsi="Artifex CF Light" w:cs="Times New Roman"/>
                <w:b/>
                <w:color w:val="FFFFFF" w:themeColor="background1"/>
                <w:sz w:val="18"/>
                <w:szCs w:val="18"/>
              </w:rPr>
            </w:pPr>
            <w:r w:rsidRPr="0027482B">
              <w:rPr>
                <w:rFonts w:ascii="Artifex CF Light" w:hAnsi="Artifex CF Light" w:cs="Times New Roman"/>
                <w:b/>
                <w:color w:val="FFFFFF" w:themeColor="background1"/>
                <w:sz w:val="18"/>
                <w:szCs w:val="18"/>
              </w:rPr>
              <w:t>83</w:t>
            </w:r>
            <w:r w:rsidR="009E176F" w:rsidRPr="0027482B">
              <w:rPr>
                <w:rFonts w:ascii="Artifex CF Light" w:hAnsi="Artifex CF Light" w:cs="Times New Roman"/>
                <w:b/>
                <w:color w:val="FFFFFF" w:themeColor="background1"/>
                <w:sz w:val="18"/>
                <w:szCs w:val="18"/>
              </w:rPr>
              <w:t>%</w:t>
            </w:r>
          </w:p>
        </w:tc>
      </w:tr>
      <w:tr w:rsidR="00F4606D" w:rsidRPr="007A120E" w14:paraId="0CABD7EF" w14:textId="77777777" w:rsidTr="00077601">
        <w:tc>
          <w:tcPr>
            <w:tcW w:w="4524" w:type="dxa"/>
            <w:vAlign w:val="center"/>
            <w:hideMark/>
          </w:tcPr>
          <w:p w14:paraId="6B977899" w14:textId="77777777" w:rsidR="009E176F" w:rsidRPr="007A120E" w:rsidRDefault="009E176F" w:rsidP="00F4606D">
            <w:pPr>
              <w:autoSpaceDE w:val="0"/>
              <w:autoSpaceDN w:val="0"/>
              <w:adjustRightInd w:val="0"/>
              <w:spacing w:after="36" w:line="480" w:lineRule="auto"/>
              <w:jc w:val="both"/>
              <w:rPr>
                <w:rFonts w:ascii="Artifex CF Light" w:hAnsi="Artifex CF Light" w:cs="Times New Roman"/>
                <w:color w:val="00264C"/>
                <w:sz w:val="18"/>
                <w:szCs w:val="18"/>
                <w:shd w:val="clear" w:color="auto" w:fill="FFFFFF"/>
              </w:rPr>
            </w:pPr>
            <w:r w:rsidRPr="007A120E">
              <w:rPr>
                <w:rFonts w:ascii="Artifex CF Light" w:hAnsi="Artifex CF Light" w:cs="Times New Roman"/>
                <w:color w:val="00264C"/>
                <w:sz w:val="18"/>
                <w:szCs w:val="18"/>
                <w:shd w:val="clear" w:color="auto" w:fill="FFFFFF"/>
              </w:rPr>
              <w:t>03.1 Planificación de RR.HH.</w:t>
            </w:r>
          </w:p>
        </w:tc>
        <w:tc>
          <w:tcPr>
            <w:tcW w:w="1800" w:type="dxa"/>
            <w:vAlign w:val="center"/>
            <w:hideMark/>
          </w:tcPr>
          <w:p w14:paraId="2CFA7DFE" w14:textId="77777777" w:rsidR="009E176F" w:rsidRPr="007A120E" w:rsidRDefault="009E176F" w:rsidP="00F4606D">
            <w:pPr>
              <w:autoSpaceDE w:val="0"/>
              <w:autoSpaceDN w:val="0"/>
              <w:adjustRightInd w:val="0"/>
              <w:spacing w:after="36" w:line="480" w:lineRule="auto"/>
              <w:jc w:val="both"/>
              <w:rPr>
                <w:rFonts w:ascii="Artifex CF Light" w:hAnsi="Artifex CF Light" w:cs="Times New Roman"/>
                <w:color w:val="00264C"/>
                <w:sz w:val="18"/>
                <w:szCs w:val="18"/>
                <w:shd w:val="clear" w:color="auto" w:fill="FFFFFF"/>
              </w:rPr>
            </w:pPr>
            <w:r w:rsidRPr="007A120E">
              <w:rPr>
                <w:rFonts w:ascii="Artifex CF Light" w:hAnsi="Artifex CF Light" w:cs="Times New Roman"/>
                <w:color w:val="00264C"/>
                <w:sz w:val="18"/>
                <w:szCs w:val="18"/>
                <w:shd w:val="clear" w:color="auto" w:fill="FFFFFF"/>
              </w:rPr>
              <w:t>Objetivo Logrado</w:t>
            </w:r>
          </w:p>
        </w:tc>
        <w:tc>
          <w:tcPr>
            <w:tcW w:w="1373" w:type="dxa"/>
            <w:shd w:val="clear" w:color="auto" w:fill="0070C0"/>
            <w:vAlign w:val="center"/>
            <w:hideMark/>
          </w:tcPr>
          <w:p w14:paraId="20C04F38" w14:textId="77777777" w:rsidR="009E176F" w:rsidRPr="0027482B" w:rsidRDefault="009E176F" w:rsidP="0027482B">
            <w:pPr>
              <w:autoSpaceDE w:val="0"/>
              <w:autoSpaceDN w:val="0"/>
              <w:adjustRightInd w:val="0"/>
              <w:spacing w:after="36" w:line="480" w:lineRule="auto"/>
              <w:jc w:val="center"/>
              <w:rPr>
                <w:rFonts w:ascii="Artifex CF Light" w:hAnsi="Artifex CF Light" w:cs="Times New Roman"/>
                <w:b/>
                <w:color w:val="FFFFFF" w:themeColor="background1"/>
                <w:sz w:val="18"/>
                <w:szCs w:val="18"/>
              </w:rPr>
            </w:pPr>
            <w:r w:rsidRPr="0027482B">
              <w:rPr>
                <w:rFonts w:ascii="Artifex CF Light" w:hAnsi="Artifex CF Light" w:cs="Times New Roman"/>
                <w:b/>
                <w:color w:val="FFFFFF" w:themeColor="background1"/>
                <w:sz w:val="18"/>
                <w:szCs w:val="18"/>
              </w:rPr>
              <w:t>100%</w:t>
            </w:r>
          </w:p>
        </w:tc>
      </w:tr>
      <w:tr w:rsidR="00F4606D" w:rsidRPr="007A120E" w14:paraId="12629BCC" w14:textId="77777777" w:rsidTr="00077601">
        <w:tc>
          <w:tcPr>
            <w:tcW w:w="4524" w:type="dxa"/>
            <w:vAlign w:val="center"/>
          </w:tcPr>
          <w:p w14:paraId="3787B554" w14:textId="77777777" w:rsidR="00024D80" w:rsidRPr="007A120E" w:rsidRDefault="00024D80" w:rsidP="00F4606D">
            <w:pPr>
              <w:autoSpaceDE w:val="0"/>
              <w:autoSpaceDN w:val="0"/>
              <w:adjustRightInd w:val="0"/>
              <w:spacing w:after="36" w:line="480" w:lineRule="auto"/>
              <w:jc w:val="both"/>
              <w:rPr>
                <w:rFonts w:ascii="Artifex CF Light" w:hAnsi="Artifex CF Light" w:cs="Times New Roman"/>
                <w:color w:val="00264C"/>
                <w:sz w:val="18"/>
                <w:szCs w:val="18"/>
                <w:shd w:val="clear" w:color="auto" w:fill="FFFFFF"/>
              </w:rPr>
            </w:pPr>
            <w:r w:rsidRPr="007A120E">
              <w:rPr>
                <w:rFonts w:ascii="Artifex CF Light" w:hAnsi="Artifex CF Light" w:cs="Times New Roman"/>
                <w:color w:val="00264C"/>
                <w:sz w:val="18"/>
                <w:szCs w:val="18"/>
                <w:shd w:val="clear" w:color="auto" w:fill="FFFFFF"/>
              </w:rPr>
              <w:t>05.1 Concursos Públicos</w:t>
            </w:r>
          </w:p>
        </w:tc>
        <w:tc>
          <w:tcPr>
            <w:tcW w:w="1800" w:type="dxa"/>
            <w:vAlign w:val="center"/>
          </w:tcPr>
          <w:p w14:paraId="6C44389F" w14:textId="25CA9598" w:rsidR="00024D80" w:rsidRPr="007A120E" w:rsidRDefault="00024D80" w:rsidP="00F4606D">
            <w:pPr>
              <w:autoSpaceDE w:val="0"/>
              <w:autoSpaceDN w:val="0"/>
              <w:adjustRightInd w:val="0"/>
              <w:spacing w:after="36" w:line="480" w:lineRule="auto"/>
              <w:jc w:val="both"/>
              <w:rPr>
                <w:rFonts w:ascii="Artifex CF Light" w:hAnsi="Artifex CF Light" w:cs="Times New Roman"/>
                <w:color w:val="00264C"/>
                <w:sz w:val="18"/>
                <w:szCs w:val="18"/>
                <w:shd w:val="clear" w:color="auto" w:fill="FFFFFF"/>
              </w:rPr>
            </w:pPr>
            <w:r w:rsidRPr="007A120E">
              <w:rPr>
                <w:rFonts w:ascii="Artifex CF Light" w:hAnsi="Artifex CF Light" w:cs="Times New Roman"/>
                <w:color w:val="00264C"/>
                <w:sz w:val="18"/>
                <w:szCs w:val="18"/>
                <w:shd w:val="clear" w:color="auto" w:fill="FFFFFF"/>
              </w:rPr>
              <w:t>Objetivo Logrado</w:t>
            </w:r>
          </w:p>
        </w:tc>
        <w:tc>
          <w:tcPr>
            <w:tcW w:w="1373" w:type="dxa"/>
            <w:shd w:val="clear" w:color="auto" w:fill="0070C0"/>
            <w:vAlign w:val="center"/>
          </w:tcPr>
          <w:p w14:paraId="103D1530" w14:textId="67D9AD27" w:rsidR="00024D80" w:rsidRPr="0027482B" w:rsidRDefault="00024D80" w:rsidP="0027482B">
            <w:pPr>
              <w:autoSpaceDE w:val="0"/>
              <w:autoSpaceDN w:val="0"/>
              <w:adjustRightInd w:val="0"/>
              <w:spacing w:after="36" w:line="480" w:lineRule="auto"/>
              <w:jc w:val="center"/>
              <w:rPr>
                <w:rFonts w:ascii="Artifex CF Light" w:hAnsi="Artifex CF Light" w:cs="Times New Roman"/>
                <w:b/>
                <w:color w:val="FFFFFF" w:themeColor="background1"/>
                <w:sz w:val="18"/>
                <w:szCs w:val="18"/>
              </w:rPr>
            </w:pPr>
            <w:r w:rsidRPr="0027482B">
              <w:rPr>
                <w:rFonts w:ascii="Artifex CF Light" w:hAnsi="Artifex CF Light" w:cs="Times New Roman"/>
                <w:b/>
                <w:color w:val="FFFFFF" w:themeColor="background1"/>
                <w:sz w:val="18"/>
                <w:szCs w:val="18"/>
              </w:rPr>
              <w:t>100%</w:t>
            </w:r>
          </w:p>
        </w:tc>
      </w:tr>
      <w:tr w:rsidR="00F4606D" w:rsidRPr="007A120E" w14:paraId="785D505A" w14:textId="77777777" w:rsidTr="00E72D9A">
        <w:tc>
          <w:tcPr>
            <w:tcW w:w="4524" w:type="dxa"/>
            <w:vAlign w:val="center"/>
          </w:tcPr>
          <w:p w14:paraId="6BFF8DEA" w14:textId="77777777" w:rsidR="004E0F5A" w:rsidRPr="007A120E" w:rsidRDefault="004E0F5A" w:rsidP="00F4606D">
            <w:pPr>
              <w:autoSpaceDE w:val="0"/>
              <w:autoSpaceDN w:val="0"/>
              <w:adjustRightInd w:val="0"/>
              <w:spacing w:after="36" w:line="480" w:lineRule="auto"/>
              <w:jc w:val="both"/>
              <w:rPr>
                <w:rFonts w:ascii="Artifex CF Light" w:hAnsi="Artifex CF Light" w:cs="Times New Roman"/>
                <w:color w:val="00264C"/>
                <w:sz w:val="18"/>
                <w:szCs w:val="18"/>
                <w:shd w:val="clear" w:color="auto" w:fill="FFFFFF"/>
              </w:rPr>
            </w:pPr>
            <w:r w:rsidRPr="007A120E">
              <w:rPr>
                <w:rFonts w:ascii="Artifex CF Light" w:hAnsi="Artifex CF Light" w:cs="Times New Roman"/>
                <w:color w:val="00264C"/>
                <w:sz w:val="18"/>
                <w:szCs w:val="18"/>
                <w:shd w:val="clear" w:color="auto" w:fill="FFFFFF"/>
              </w:rPr>
              <w:t>05.2 Nivel de implementación del Sistema de Carrera Administrativa</w:t>
            </w:r>
          </w:p>
        </w:tc>
        <w:tc>
          <w:tcPr>
            <w:tcW w:w="1800" w:type="dxa"/>
            <w:vAlign w:val="center"/>
          </w:tcPr>
          <w:p w14:paraId="45F43BAD" w14:textId="77777777" w:rsidR="004E0F5A" w:rsidRPr="007A120E" w:rsidRDefault="004E0F5A" w:rsidP="0027482B">
            <w:pPr>
              <w:autoSpaceDE w:val="0"/>
              <w:autoSpaceDN w:val="0"/>
              <w:adjustRightInd w:val="0"/>
              <w:spacing w:after="36" w:line="480" w:lineRule="auto"/>
              <w:jc w:val="center"/>
              <w:rPr>
                <w:rFonts w:ascii="Artifex CF Light" w:hAnsi="Artifex CF Light" w:cs="Times New Roman"/>
                <w:color w:val="00264C"/>
                <w:sz w:val="18"/>
                <w:szCs w:val="18"/>
                <w:shd w:val="clear" w:color="auto" w:fill="FFFFFF"/>
              </w:rPr>
            </w:pPr>
            <w:r w:rsidRPr="007A120E">
              <w:rPr>
                <w:rFonts w:ascii="Artifex CF Light" w:hAnsi="Artifex CF Light" w:cs="Times New Roman"/>
                <w:color w:val="00264C"/>
                <w:sz w:val="18"/>
                <w:szCs w:val="18"/>
                <w:shd w:val="clear" w:color="auto" w:fill="FFFFFF"/>
              </w:rPr>
              <w:t>Poco Avance</w:t>
            </w:r>
          </w:p>
        </w:tc>
        <w:tc>
          <w:tcPr>
            <w:tcW w:w="1373" w:type="dxa"/>
            <w:shd w:val="clear" w:color="auto" w:fill="FFFF00"/>
            <w:vAlign w:val="center"/>
          </w:tcPr>
          <w:p w14:paraId="45A22474" w14:textId="230B60BB" w:rsidR="004E0F5A" w:rsidRPr="007A120E" w:rsidRDefault="009B5E0A" w:rsidP="0027482B">
            <w:pPr>
              <w:autoSpaceDE w:val="0"/>
              <w:autoSpaceDN w:val="0"/>
              <w:adjustRightInd w:val="0"/>
              <w:spacing w:after="36" w:line="480" w:lineRule="auto"/>
              <w:jc w:val="center"/>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67</w:t>
            </w:r>
            <w:r w:rsidR="004E0F5A" w:rsidRPr="007A120E">
              <w:rPr>
                <w:rFonts w:ascii="Artifex CF Light" w:hAnsi="Artifex CF Light" w:cs="Times New Roman"/>
                <w:b/>
                <w:color w:val="00264C"/>
                <w:sz w:val="18"/>
                <w:szCs w:val="18"/>
              </w:rPr>
              <w:t>%</w:t>
            </w:r>
          </w:p>
        </w:tc>
      </w:tr>
      <w:tr w:rsidR="00F4606D" w:rsidRPr="007A120E" w14:paraId="03FB3681" w14:textId="77777777" w:rsidTr="00077601">
        <w:trPr>
          <w:trHeight w:val="366"/>
        </w:trPr>
        <w:tc>
          <w:tcPr>
            <w:tcW w:w="4524" w:type="dxa"/>
            <w:vAlign w:val="center"/>
            <w:hideMark/>
          </w:tcPr>
          <w:p w14:paraId="2EE08136" w14:textId="77777777" w:rsidR="009E176F" w:rsidRPr="007A120E" w:rsidRDefault="009E176F" w:rsidP="00F4606D">
            <w:pPr>
              <w:autoSpaceDE w:val="0"/>
              <w:autoSpaceDN w:val="0"/>
              <w:adjustRightInd w:val="0"/>
              <w:spacing w:after="36" w:line="480" w:lineRule="auto"/>
              <w:jc w:val="both"/>
              <w:rPr>
                <w:rFonts w:ascii="Artifex CF Light" w:hAnsi="Artifex CF Light" w:cs="Times New Roman"/>
                <w:color w:val="00264C"/>
                <w:sz w:val="18"/>
                <w:szCs w:val="18"/>
                <w:shd w:val="clear" w:color="auto" w:fill="FFFFFF"/>
              </w:rPr>
            </w:pPr>
            <w:r w:rsidRPr="007A120E">
              <w:rPr>
                <w:rFonts w:ascii="Artifex CF Light" w:hAnsi="Artifex CF Light" w:cs="Times New Roman"/>
                <w:color w:val="00264C"/>
                <w:sz w:val="18"/>
                <w:szCs w:val="18"/>
                <w:shd w:val="clear" w:color="auto" w:fill="FFFFFF"/>
              </w:rPr>
              <w:t>05.3 Absentismo</w:t>
            </w:r>
          </w:p>
        </w:tc>
        <w:tc>
          <w:tcPr>
            <w:tcW w:w="1800" w:type="dxa"/>
            <w:vAlign w:val="center"/>
            <w:hideMark/>
          </w:tcPr>
          <w:p w14:paraId="75C9B979" w14:textId="77777777" w:rsidR="009E176F" w:rsidRPr="007A120E" w:rsidRDefault="009E176F" w:rsidP="00F4606D">
            <w:pPr>
              <w:autoSpaceDE w:val="0"/>
              <w:autoSpaceDN w:val="0"/>
              <w:adjustRightInd w:val="0"/>
              <w:spacing w:after="36" w:line="480" w:lineRule="auto"/>
              <w:jc w:val="both"/>
              <w:rPr>
                <w:rFonts w:ascii="Artifex CF Light" w:hAnsi="Artifex CF Light" w:cs="Times New Roman"/>
                <w:color w:val="00264C"/>
                <w:sz w:val="18"/>
                <w:szCs w:val="18"/>
                <w:shd w:val="clear" w:color="auto" w:fill="FFFFFF"/>
              </w:rPr>
            </w:pPr>
            <w:r w:rsidRPr="007A120E">
              <w:rPr>
                <w:rFonts w:ascii="Artifex CF Light" w:hAnsi="Artifex CF Light" w:cs="Times New Roman"/>
                <w:color w:val="00264C"/>
                <w:sz w:val="18"/>
                <w:szCs w:val="18"/>
                <w:shd w:val="clear" w:color="auto" w:fill="FFFFFF"/>
              </w:rPr>
              <w:t>Objetivo Logrado</w:t>
            </w:r>
          </w:p>
        </w:tc>
        <w:tc>
          <w:tcPr>
            <w:tcW w:w="1373" w:type="dxa"/>
            <w:shd w:val="clear" w:color="auto" w:fill="0070C0"/>
            <w:vAlign w:val="center"/>
            <w:hideMark/>
          </w:tcPr>
          <w:p w14:paraId="56DD5463" w14:textId="77777777" w:rsidR="009E176F" w:rsidRPr="0027482B" w:rsidRDefault="009E176F" w:rsidP="0027482B">
            <w:pPr>
              <w:autoSpaceDE w:val="0"/>
              <w:autoSpaceDN w:val="0"/>
              <w:adjustRightInd w:val="0"/>
              <w:spacing w:after="36" w:line="480" w:lineRule="auto"/>
              <w:jc w:val="center"/>
              <w:rPr>
                <w:rFonts w:ascii="Artifex CF Light" w:hAnsi="Artifex CF Light" w:cs="Times New Roman"/>
                <w:b/>
                <w:color w:val="FFFFFF" w:themeColor="background1"/>
                <w:sz w:val="18"/>
                <w:szCs w:val="18"/>
              </w:rPr>
            </w:pPr>
            <w:r w:rsidRPr="0027482B">
              <w:rPr>
                <w:rFonts w:ascii="Artifex CF Light" w:hAnsi="Artifex CF Light" w:cs="Times New Roman"/>
                <w:b/>
                <w:color w:val="FFFFFF" w:themeColor="background1"/>
                <w:sz w:val="18"/>
                <w:szCs w:val="18"/>
              </w:rPr>
              <w:t>100%</w:t>
            </w:r>
          </w:p>
        </w:tc>
      </w:tr>
      <w:tr w:rsidR="00F4606D" w:rsidRPr="007A120E" w14:paraId="119FC52A" w14:textId="77777777" w:rsidTr="00077601">
        <w:trPr>
          <w:trHeight w:val="429"/>
        </w:trPr>
        <w:tc>
          <w:tcPr>
            <w:tcW w:w="4524" w:type="dxa"/>
            <w:vAlign w:val="center"/>
            <w:hideMark/>
          </w:tcPr>
          <w:p w14:paraId="5766B2DA" w14:textId="77777777" w:rsidR="009E176F" w:rsidRPr="007A120E" w:rsidRDefault="009E176F" w:rsidP="00F4606D">
            <w:pPr>
              <w:autoSpaceDE w:val="0"/>
              <w:autoSpaceDN w:val="0"/>
              <w:adjustRightInd w:val="0"/>
              <w:spacing w:after="36" w:line="480" w:lineRule="auto"/>
              <w:jc w:val="both"/>
              <w:rPr>
                <w:rFonts w:ascii="Artifex CF Light" w:hAnsi="Artifex CF Light" w:cs="Times New Roman"/>
                <w:color w:val="00264C"/>
                <w:sz w:val="18"/>
                <w:szCs w:val="18"/>
                <w:shd w:val="clear" w:color="auto" w:fill="FFFFFF"/>
              </w:rPr>
            </w:pPr>
            <w:r w:rsidRPr="007A120E">
              <w:rPr>
                <w:rFonts w:ascii="Artifex CF Light" w:hAnsi="Artifex CF Light" w:cs="Times New Roman"/>
                <w:color w:val="00264C"/>
                <w:sz w:val="18"/>
                <w:szCs w:val="18"/>
                <w:shd w:val="clear" w:color="auto" w:fill="FFFFFF"/>
              </w:rPr>
              <w:t>05.4 Rotación</w:t>
            </w:r>
          </w:p>
        </w:tc>
        <w:tc>
          <w:tcPr>
            <w:tcW w:w="1800" w:type="dxa"/>
            <w:vAlign w:val="center"/>
            <w:hideMark/>
          </w:tcPr>
          <w:p w14:paraId="19E833AF" w14:textId="77777777" w:rsidR="009E176F" w:rsidRPr="007A120E" w:rsidRDefault="009E176F" w:rsidP="00F4606D">
            <w:pPr>
              <w:autoSpaceDE w:val="0"/>
              <w:autoSpaceDN w:val="0"/>
              <w:adjustRightInd w:val="0"/>
              <w:spacing w:after="36" w:line="480" w:lineRule="auto"/>
              <w:jc w:val="both"/>
              <w:rPr>
                <w:rFonts w:ascii="Artifex CF Light" w:hAnsi="Artifex CF Light" w:cs="Times New Roman"/>
                <w:color w:val="00264C"/>
                <w:sz w:val="18"/>
                <w:szCs w:val="18"/>
                <w:shd w:val="clear" w:color="auto" w:fill="FFFFFF"/>
              </w:rPr>
            </w:pPr>
            <w:r w:rsidRPr="007A120E">
              <w:rPr>
                <w:rFonts w:ascii="Artifex CF Light" w:hAnsi="Artifex CF Light" w:cs="Times New Roman"/>
                <w:color w:val="00264C"/>
                <w:sz w:val="18"/>
                <w:szCs w:val="18"/>
                <w:shd w:val="clear" w:color="auto" w:fill="FFFFFF"/>
              </w:rPr>
              <w:t>Objetivo Logrado</w:t>
            </w:r>
          </w:p>
        </w:tc>
        <w:tc>
          <w:tcPr>
            <w:tcW w:w="1373" w:type="dxa"/>
            <w:shd w:val="clear" w:color="auto" w:fill="0070C0"/>
            <w:vAlign w:val="center"/>
            <w:hideMark/>
          </w:tcPr>
          <w:p w14:paraId="7C1375EB" w14:textId="77777777" w:rsidR="009E176F" w:rsidRPr="0027482B" w:rsidRDefault="009E176F" w:rsidP="0027482B">
            <w:pPr>
              <w:autoSpaceDE w:val="0"/>
              <w:autoSpaceDN w:val="0"/>
              <w:adjustRightInd w:val="0"/>
              <w:spacing w:after="36" w:line="480" w:lineRule="auto"/>
              <w:jc w:val="center"/>
              <w:rPr>
                <w:rFonts w:ascii="Artifex CF Light" w:hAnsi="Artifex CF Light" w:cs="Times New Roman"/>
                <w:b/>
                <w:color w:val="FFFFFF" w:themeColor="background1"/>
                <w:sz w:val="18"/>
                <w:szCs w:val="18"/>
              </w:rPr>
            </w:pPr>
            <w:r w:rsidRPr="0027482B">
              <w:rPr>
                <w:rFonts w:ascii="Artifex CF Light" w:hAnsi="Artifex CF Light" w:cs="Times New Roman"/>
                <w:b/>
                <w:color w:val="FFFFFF" w:themeColor="background1"/>
                <w:sz w:val="18"/>
                <w:szCs w:val="18"/>
              </w:rPr>
              <w:t>100%</w:t>
            </w:r>
          </w:p>
        </w:tc>
      </w:tr>
      <w:tr w:rsidR="00F4606D" w:rsidRPr="007A120E" w14:paraId="47B6C9E7" w14:textId="77777777" w:rsidTr="00077601">
        <w:trPr>
          <w:trHeight w:val="429"/>
        </w:trPr>
        <w:tc>
          <w:tcPr>
            <w:tcW w:w="4524" w:type="dxa"/>
            <w:vAlign w:val="center"/>
          </w:tcPr>
          <w:p w14:paraId="395B9B6C" w14:textId="77777777" w:rsidR="004E0F5A" w:rsidRPr="007A120E" w:rsidRDefault="004E0F5A" w:rsidP="00F4606D">
            <w:pPr>
              <w:autoSpaceDE w:val="0"/>
              <w:autoSpaceDN w:val="0"/>
              <w:adjustRightInd w:val="0"/>
              <w:spacing w:after="36" w:line="480" w:lineRule="auto"/>
              <w:jc w:val="both"/>
              <w:rPr>
                <w:rFonts w:ascii="Artifex CF Light" w:hAnsi="Artifex CF Light" w:cs="Times New Roman"/>
                <w:color w:val="00264C"/>
                <w:sz w:val="18"/>
                <w:szCs w:val="18"/>
                <w:shd w:val="clear" w:color="auto" w:fill="FFFFFF"/>
              </w:rPr>
            </w:pPr>
            <w:r w:rsidRPr="007A120E">
              <w:rPr>
                <w:rFonts w:ascii="Artifex CF Light" w:hAnsi="Artifex CF Light" w:cs="Times New Roman"/>
                <w:color w:val="00264C"/>
                <w:sz w:val="18"/>
                <w:szCs w:val="18"/>
                <w:shd w:val="clear" w:color="auto" w:fill="FFFFFF"/>
              </w:rPr>
              <w:t>05.5 Sistema de Administración de Servidores Públicos (SASP)</w:t>
            </w:r>
          </w:p>
        </w:tc>
        <w:tc>
          <w:tcPr>
            <w:tcW w:w="1800" w:type="dxa"/>
            <w:vAlign w:val="center"/>
          </w:tcPr>
          <w:p w14:paraId="0A665CCC" w14:textId="77777777" w:rsidR="004E0F5A" w:rsidRPr="007A120E" w:rsidRDefault="004E0F5A" w:rsidP="00F4606D">
            <w:pPr>
              <w:autoSpaceDE w:val="0"/>
              <w:autoSpaceDN w:val="0"/>
              <w:adjustRightInd w:val="0"/>
              <w:spacing w:after="36" w:line="480" w:lineRule="auto"/>
              <w:jc w:val="both"/>
              <w:rPr>
                <w:rFonts w:ascii="Artifex CF Light" w:hAnsi="Artifex CF Light" w:cs="Times New Roman"/>
                <w:color w:val="00264C"/>
                <w:sz w:val="18"/>
                <w:szCs w:val="18"/>
                <w:shd w:val="clear" w:color="auto" w:fill="FFFFFF"/>
              </w:rPr>
            </w:pPr>
            <w:r w:rsidRPr="007A120E">
              <w:rPr>
                <w:rFonts w:ascii="Artifex CF Light" w:hAnsi="Artifex CF Light" w:cs="Times New Roman"/>
                <w:color w:val="00264C"/>
                <w:sz w:val="18"/>
                <w:szCs w:val="18"/>
                <w:shd w:val="clear" w:color="auto" w:fill="FFFFFF"/>
              </w:rPr>
              <w:t>Objetivo Logrado</w:t>
            </w:r>
          </w:p>
        </w:tc>
        <w:tc>
          <w:tcPr>
            <w:tcW w:w="1373" w:type="dxa"/>
            <w:shd w:val="clear" w:color="auto" w:fill="0070C0"/>
            <w:vAlign w:val="center"/>
          </w:tcPr>
          <w:p w14:paraId="1402BA6E" w14:textId="77777777" w:rsidR="004E0F5A" w:rsidRPr="0027482B" w:rsidRDefault="004E0F5A" w:rsidP="0027482B">
            <w:pPr>
              <w:autoSpaceDE w:val="0"/>
              <w:autoSpaceDN w:val="0"/>
              <w:adjustRightInd w:val="0"/>
              <w:spacing w:after="36" w:line="480" w:lineRule="auto"/>
              <w:jc w:val="center"/>
              <w:rPr>
                <w:rFonts w:ascii="Artifex CF Light" w:hAnsi="Artifex CF Light" w:cs="Times New Roman"/>
                <w:b/>
                <w:color w:val="FFFFFF" w:themeColor="background1"/>
                <w:sz w:val="18"/>
                <w:szCs w:val="18"/>
              </w:rPr>
            </w:pPr>
            <w:r w:rsidRPr="0027482B">
              <w:rPr>
                <w:rFonts w:ascii="Artifex CF Light" w:hAnsi="Artifex CF Light" w:cs="Times New Roman"/>
                <w:b/>
                <w:color w:val="FFFFFF" w:themeColor="background1"/>
                <w:sz w:val="18"/>
                <w:szCs w:val="18"/>
              </w:rPr>
              <w:t>100%</w:t>
            </w:r>
          </w:p>
        </w:tc>
      </w:tr>
      <w:tr w:rsidR="00F4606D" w:rsidRPr="007A120E" w14:paraId="075B5BD6" w14:textId="77777777" w:rsidTr="00077601">
        <w:tc>
          <w:tcPr>
            <w:tcW w:w="4524" w:type="dxa"/>
            <w:vAlign w:val="center"/>
            <w:hideMark/>
          </w:tcPr>
          <w:p w14:paraId="4A6C88BF" w14:textId="77777777" w:rsidR="009E176F" w:rsidRPr="007A120E" w:rsidRDefault="009E176F" w:rsidP="00F4606D">
            <w:pPr>
              <w:autoSpaceDE w:val="0"/>
              <w:autoSpaceDN w:val="0"/>
              <w:adjustRightInd w:val="0"/>
              <w:spacing w:after="36" w:line="480" w:lineRule="auto"/>
              <w:jc w:val="both"/>
              <w:rPr>
                <w:rFonts w:ascii="Artifex CF Light" w:hAnsi="Artifex CF Light" w:cs="Times New Roman"/>
                <w:color w:val="00264C"/>
                <w:sz w:val="18"/>
                <w:szCs w:val="18"/>
                <w:shd w:val="clear" w:color="auto" w:fill="FFFFFF"/>
              </w:rPr>
            </w:pPr>
            <w:r w:rsidRPr="007A120E">
              <w:rPr>
                <w:rFonts w:ascii="Artifex CF Light" w:hAnsi="Artifex CF Light" w:cs="Times New Roman"/>
                <w:color w:val="00264C"/>
                <w:sz w:val="18"/>
                <w:szCs w:val="18"/>
                <w:shd w:val="clear" w:color="auto" w:fill="FFFFFF"/>
              </w:rPr>
              <w:t>06.1 Escala Salarial Aprobada</w:t>
            </w:r>
          </w:p>
        </w:tc>
        <w:tc>
          <w:tcPr>
            <w:tcW w:w="1800" w:type="dxa"/>
            <w:vAlign w:val="center"/>
            <w:hideMark/>
          </w:tcPr>
          <w:p w14:paraId="40C6DB75" w14:textId="77777777" w:rsidR="009E176F" w:rsidRPr="007A120E" w:rsidRDefault="009E176F" w:rsidP="00F4606D">
            <w:pPr>
              <w:autoSpaceDE w:val="0"/>
              <w:autoSpaceDN w:val="0"/>
              <w:adjustRightInd w:val="0"/>
              <w:spacing w:after="36" w:line="480" w:lineRule="auto"/>
              <w:jc w:val="both"/>
              <w:rPr>
                <w:rFonts w:ascii="Artifex CF Light" w:hAnsi="Artifex CF Light" w:cs="Times New Roman"/>
                <w:color w:val="00264C"/>
                <w:sz w:val="18"/>
                <w:szCs w:val="18"/>
                <w:shd w:val="clear" w:color="auto" w:fill="FFFFFF"/>
              </w:rPr>
            </w:pPr>
            <w:r w:rsidRPr="007A120E">
              <w:rPr>
                <w:rFonts w:ascii="Artifex CF Light" w:hAnsi="Artifex CF Light" w:cs="Times New Roman"/>
                <w:color w:val="00264C"/>
                <w:sz w:val="18"/>
                <w:szCs w:val="18"/>
                <w:shd w:val="clear" w:color="auto" w:fill="FFFFFF"/>
              </w:rPr>
              <w:t>Objetivo Logrado</w:t>
            </w:r>
          </w:p>
        </w:tc>
        <w:tc>
          <w:tcPr>
            <w:tcW w:w="1373" w:type="dxa"/>
            <w:shd w:val="clear" w:color="auto" w:fill="0070C0"/>
            <w:vAlign w:val="center"/>
            <w:hideMark/>
          </w:tcPr>
          <w:p w14:paraId="27DDE9B4" w14:textId="24D48F34" w:rsidR="009E176F" w:rsidRPr="0027482B" w:rsidRDefault="00024D80" w:rsidP="0027482B">
            <w:pPr>
              <w:autoSpaceDE w:val="0"/>
              <w:autoSpaceDN w:val="0"/>
              <w:adjustRightInd w:val="0"/>
              <w:spacing w:after="36" w:line="480" w:lineRule="auto"/>
              <w:jc w:val="center"/>
              <w:rPr>
                <w:rFonts w:ascii="Artifex CF Light" w:hAnsi="Artifex CF Light" w:cs="Times New Roman"/>
                <w:b/>
                <w:color w:val="FFFFFF" w:themeColor="background1"/>
                <w:sz w:val="18"/>
                <w:szCs w:val="18"/>
              </w:rPr>
            </w:pPr>
            <w:r w:rsidRPr="0027482B">
              <w:rPr>
                <w:rFonts w:ascii="Artifex CF Light" w:hAnsi="Artifex CF Light" w:cs="Times New Roman"/>
                <w:b/>
                <w:color w:val="FFFFFF" w:themeColor="background1"/>
                <w:sz w:val="18"/>
                <w:szCs w:val="18"/>
              </w:rPr>
              <w:t>100%</w:t>
            </w:r>
          </w:p>
        </w:tc>
      </w:tr>
      <w:tr w:rsidR="00F4606D" w:rsidRPr="007A120E" w14:paraId="4C225B04" w14:textId="77777777" w:rsidTr="00077601">
        <w:tc>
          <w:tcPr>
            <w:tcW w:w="4524" w:type="dxa"/>
            <w:vAlign w:val="center"/>
          </w:tcPr>
          <w:p w14:paraId="56DED21E" w14:textId="77777777" w:rsidR="007324BD" w:rsidRPr="007A120E" w:rsidRDefault="007324BD" w:rsidP="00F4606D">
            <w:pPr>
              <w:autoSpaceDE w:val="0"/>
              <w:autoSpaceDN w:val="0"/>
              <w:adjustRightInd w:val="0"/>
              <w:spacing w:after="36" w:line="480" w:lineRule="auto"/>
              <w:jc w:val="both"/>
              <w:rPr>
                <w:rFonts w:ascii="Artifex CF Light" w:hAnsi="Artifex CF Light" w:cs="Times New Roman"/>
                <w:color w:val="00264C"/>
                <w:sz w:val="18"/>
                <w:szCs w:val="18"/>
                <w:shd w:val="clear" w:color="auto" w:fill="FFFFFF"/>
              </w:rPr>
            </w:pPr>
            <w:r w:rsidRPr="007A120E">
              <w:rPr>
                <w:rFonts w:ascii="Artifex CF Light" w:hAnsi="Artifex CF Light" w:cs="Times New Roman"/>
                <w:color w:val="00264C"/>
                <w:sz w:val="18"/>
                <w:szCs w:val="18"/>
                <w:shd w:val="clear" w:color="auto" w:fill="FFFFFF"/>
              </w:rPr>
              <w:t>07.1 Gestión de Acuerdos de Desempeño</w:t>
            </w:r>
          </w:p>
        </w:tc>
        <w:tc>
          <w:tcPr>
            <w:tcW w:w="1800" w:type="dxa"/>
            <w:vAlign w:val="center"/>
          </w:tcPr>
          <w:p w14:paraId="3D2FBDA3" w14:textId="09869629" w:rsidR="007324BD" w:rsidRPr="007A120E" w:rsidRDefault="007324BD" w:rsidP="00F4606D">
            <w:pPr>
              <w:autoSpaceDE w:val="0"/>
              <w:autoSpaceDN w:val="0"/>
              <w:adjustRightInd w:val="0"/>
              <w:spacing w:after="36" w:line="480" w:lineRule="auto"/>
              <w:jc w:val="both"/>
              <w:rPr>
                <w:rFonts w:ascii="Artifex CF Light" w:hAnsi="Artifex CF Light" w:cs="Times New Roman"/>
                <w:color w:val="00264C"/>
                <w:sz w:val="18"/>
                <w:szCs w:val="18"/>
                <w:shd w:val="clear" w:color="auto" w:fill="FFFFFF"/>
              </w:rPr>
            </w:pPr>
            <w:r w:rsidRPr="007A120E">
              <w:rPr>
                <w:rFonts w:ascii="Artifex CF Light" w:hAnsi="Artifex CF Light" w:cs="Times New Roman"/>
                <w:color w:val="00264C"/>
                <w:sz w:val="18"/>
                <w:szCs w:val="18"/>
                <w:shd w:val="clear" w:color="auto" w:fill="FFFFFF"/>
              </w:rPr>
              <w:t>Objetivo Logrado</w:t>
            </w:r>
          </w:p>
        </w:tc>
        <w:tc>
          <w:tcPr>
            <w:tcW w:w="1373" w:type="dxa"/>
            <w:shd w:val="clear" w:color="auto" w:fill="0070C0"/>
            <w:vAlign w:val="center"/>
          </w:tcPr>
          <w:p w14:paraId="6B8AEFE7" w14:textId="7E450DFE" w:rsidR="007324BD" w:rsidRPr="0027482B" w:rsidRDefault="007324BD" w:rsidP="0027482B">
            <w:pPr>
              <w:autoSpaceDE w:val="0"/>
              <w:autoSpaceDN w:val="0"/>
              <w:adjustRightInd w:val="0"/>
              <w:spacing w:after="36" w:line="480" w:lineRule="auto"/>
              <w:jc w:val="center"/>
              <w:rPr>
                <w:rFonts w:ascii="Artifex CF Light" w:hAnsi="Artifex CF Light" w:cs="Times New Roman"/>
                <w:b/>
                <w:color w:val="FFFFFF" w:themeColor="background1"/>
                <w:sz w:val="18"/>
                <w:szCs w:val="18"/>
              </w:rPr>
            </w:pPr>
            <w:r w:rsidRPr="0027482B">
              <w:rPr>
                <w:rFonts w:ascii="Artifex CF Light" w:hAnsi="Artifex CF Light" w:cs="Times New Roman"/>
                <w:b/>
                <w:color w:val="FFFFFF" w:themeColor="background1"/>
                <w:sz w:val="18"/>
                <w:szCs w:val="18"/>
              </w:rPr>
              <w:t>100%</w:t>
            </w:r>
          </w:p>
        </w:tc>
      </w:tr>
      <w:tr w:rsidR="00F4606D" w:rsidRPr="007A120E" w14:paraId="1BFDF43B" w14:textId="77777777" w:rsidTr="00077601">
        <w:trPr>
          <w:trHeight w:val="764"/>
        </w:trPr>
        <w:tc>
          <w:tcPr>
            <w:tcW w:w="4524" w:type="dxa"/>
            <w:vAlign w:val="center"/>
            <w:hideMark/>
          </w:tcPr>
          <w:p w14:paraId="5D0A8A15" w14:textId="77777777" w:rsidR="007324BD" w:rsidRPr="007A120E" w:rsidRDefault="007324BD" w:rsidP="00F4606D">
            <w:pPr>
              <w:autoSpaceDE w:val="0"/>
              <w:autoSpaceDN w:val="0"/>
              <w:adjustRightInd w:val="0"/>
              <w:spacing w:after="36" w:line="480" w:lineRule="auto"/>
              <w:jc w:val="both"/>
              <w:rPr>
                <w:rFonts w:ascii="Artifex CF Light" w:hAnsi="Artifex CF Light" w:cs="Times New Roman"/>
                <w:color w:val="00264C"/>
                <w:sz w:val="18"/>
                <w:szCs w:val="18"/>
                <w:shd w:val="clear" w:color="auto" w:fill="FFFFFF"/>
              </w:rPr>
            </w:pPr>
            <w:r w:rsidRPr="007A120E">
              <w:rPr>
                <w:rFonts w:ascii="Artifex CF Light" w:hAnsi="Artifex CF Light" w:cs="Times New Roman"/>
                <w:color w:val="00264C"/>
                <w:sz w:val="18"/>
                <w:szCs w:val="18"/>
                <w:shd w:val="clear" w:color="auto" w:fill="FFFFFF"/>
              </w:rPr>
              <w:t>07.2 Evaluación del Desempeño por Resultados y Competencias</w:t>
            </w:r>
          </w:p>
        </w:tc>
        <w:tc>
          <w:tcPr>
            <w:tcW w:w="1800" w:type="dxa"/>
            <w:vAlign w:val="center"/>
            <w:hideMark/>
          </w:tcPr>
          <w:p w14:paraId="78603B77" w14:textId="3A36B5FF" w:rsidR="007324BD" w:rsidRPr="007A120E" w:rsidRDefault="007324BD" w:rsidP="0027482B">
            <w:pPr>
              <w:autoSpaceDE w:val="0"/>
              <w:autoSpaceDN w:val="0"/>
              <w:adjustRightInd w:val="0"/>
              <w:spacing w:after="36" w:line="480" w:lineRule="auto"/>
              <w:jc w:val="center"/>
              <w:rPr>
                <w:rFonts w:ascii="Artifex CF Light" w:hAnsi="Artifex CF Light" w:cs="Times New Roman"/>
                <w:color w:val="00264C"/>
                <w:sz w:val="18"/>
                <w:szCs w:val="18"/>
                <w:shd w:val="clear" w:color="auto" w:fill="FFFFFF"/>
              </w:rPr>
            </w:pPr>
            <w:r w:rsidRPr="007A120E">
              <w:rPr>
                <w:rFonts w:ascii="Artifex CF Light" w:hAnsi="Artifex CF Light" w:cs="Times New Roman"/>
                <w:color w:val="00264C"/>
                <w:sz w:val="18"/>
                <w:szCs w:val="18"/>
                <w:shd w:val="clear" w:color="auto" w:fill="FFFFFF"/>
              </w:rPr>
              <w:t>Poco o Ningún Avance</w:t>
            </w:r>
          </w:p>
        </w:tc>
        <w:tc>
          <w:tcPr>
            <w:tcW w:w="1373" w:type="dxa"/>
            <w:shd w:val="clear" w:color="auto" w:fill="0070C0"/>
            <w:vAlign w:val="center"/>
            <w:hideMark/>
          </w:tcPr>
          <w:p w14:paraId="1ED63D64" w14:textId="10E5C19B" w:rsidR="007324BD" w:rsidRPr="0027482B" w:rsidRDefault="009B5E0A" w:rsidP="0027482B">
            <w:pPr>
              <w:autoSpaceDE w:val="0"/>
              <w:autoSpaceDN w:val="0"/>
              <w:adjustRightInd w:val="0"/>
              <w:spacing w:after="36" w:line="480" w:lineRule="auto"/>
              <w:jc w:val="center"/>
              <w:rPr>
                <w:rFonts w:ascii="Artifex CF Light" w:hAnsi="Artifex CF Light" w:cs="Times New Roman"/>
                <w:b/>
                <w:color w:val="FFFFFF" w:themeColor="background1"/>
                <w:sz w:val="18"/>
                <w:szCs w:val="18"/>
              </w:rPr>
            </w:pPr>
            <w:r w:rsidRPr="0027482B">
              <w:rPr>
                <w:rFonts w:ascii="Artifex CF Light" w:hAnsi="Artifex CF Light" w:cs="Times New Roman"/>
                <w:b/>
                <w:color w:val="FFFFFF" w:themeColor="background1"/>
                <w:sz w:val="18"/>
                <w:szCs w:val="18"/>
              </w:rPr>
              <w:t>10</w:t>
            </w:r>
            <w:r w:rsidR="007324BD" w:rsidRPr="0027482B">
              <w:rPr>
                <w:rFonts w:ascii="Artifex CF Light" w:hAnsi="Artifex CF Light" w:cs="Times New Roman"/>
                <w:b/>
                <w:color w:val="FFFFFF" w:themeColor="background1"/>
                <w:sz w:val="18"/>
                <w:szCs w:val="18"/>
              </w:rPr>
              <w:t>0%</w:t>
            </w:r>
          </w:p>
        </w:tc>
      </w:tr>
      <w:tr w:rsidR="00F4606D" w:rsidRPr="007A120E" w14:paraId="6783F9CC" w14:textId="77777777" w:rsidTr="00077601">
        <w:trPr>
          <w:trHeight w:val="704"/>
        </w:trPr>
        <w:tc>
          <w:tcPr>
            <w:tcW w:w="4524" w:type="dxa"/>
            <w:vAlign w:val="center"/>
            <w:hideMark/>
          </w:tcPr>
          <w:p w14:paraId="788F392C" w14:textId="77777777" w:rsidR="009E176F" w:rsidRPr="007A120E" w:rsidRDefault="009E176F" w:rsidP="00F4606D">
            <w:pPr>
              <w:autoSpaceDE w:val="0"/>
              <w:autoSpaceDN w:val="0"/>
              <w:adjustRightInd w:val="0"/>
              <w:spacing w:after="36" w:line="480" w:lineRule="auto"/>
              <w:jc w:val="both"/>
              <w:rPr>
                <w:rFonts w:ascii="Artifex CF Light" w:hAnsi="Artifex CF Light" w:cs="Times New Roman"/>
                <w:color w:val="00264C"/>
                <w:sz w:val="18"/>
                <w:szCs w:val="18"/>
                <w:shd w:val="clear" w:color="auto" w:fill="FFFFFF"/>
              </w:rPr>
            </w:pPr>
            <w:r w:rsidRPr="007A120E">
              <w:rPr>
                <w:rFonts w:ascii="Artifex CF Light" w:hAnsi="Artifex CF Light" w:cs="Times New Roman"/>
                <w:color w:val="00264C"/>
                <w:sz w:val="18"/>
                <w:szCs w:val="18"/>
                <w:shd w:val="clear" w:color="auto" w:fill="FFFFFF"/>
              </w:rPr>
              <w:t>08.1 Plan de Capacitación</w:t>
            </w:r>
          </w:p>
        </w:tc>
        <w:tc>
          <w:tcPr>
            <w:tcW w:w="1800" w:type="dxa"/>
            <w:vAlign w:val="center"/>
            <w:hideMark/>
          </w:tcPr>
          <w:p w14:paraId="2991409A" w14:textId="77777777" w:rsidR="009E176F" w:rsidRPr="007A120E" w:rsidRDefault="009E176F" w:rsidP="00F4606D">
            <w:pPr>
              <w:autoSpaceDE w:val="0"/>
              <w:autoSpaceDN w:val="0"/>
              <w:adjustRightInd w:val="0"/>
              <w:spacing w:after="36" w:line="480" w:lineRule="auto"/>
              <w:jc w:val="both"/>
              <w:rPr>
                <w:rFonts w:ascii="Artifex CF Light" w:hAnsi="Artifex CF Light" w:cs="Times New Roman"/>
                <w:color w:val="00264C"/>
                <w:sz w:val="18"/>
                <w:szCs w:val="18"/>
                <w:shd w:val="clear" w:color="auto" w:fill="FFFFFF"/>
              </w:rPr>
            </w:pPr>
            <w:r w:rsidRPr="007A120E">
              <w:rPr>
                <w:rFonts w:ascii="Artifex CF Light" w:hAnsi="Artifex CF Light" w:cs="Times New Roman"/>
                <w:color w:val="00264C"/>
                <w:sz w:val="18"/>
                <w:szCs w:val="18"/>
                <w:shd w:val="clear" w:color="auto" w:fill="FFFFFF"/>
              </w:rPr>
              <w:t>Objetivo Logrado</w:t>
            </w:r>
          </w:p>
        </w:tc>
        <w:tc>
          <w:tcPr>
            <w:tcW w:w="1373" w:type="dxa"/>
            <w:shd w:val="clear" w:color="auto" w:fill="0070C0"/>
            <w:vAlign w:val="center"/>
            <w:hideMark/>
          </w:tcPr>
          <w:p w14:paraId="446811E9" w14:textId="77777777" w:rsidR="009E176F" w:rsidRPr="0027482B" w:rsidRDefault="000968AF" w:rsidP="0027482B">
            <w:pPr>
              <w:autoSpaceDE w:val="0"/>
              <w:autoSpaceDN w:val="0"/>
              <w:adjustRightInd w:val="0"/>
              <w:spacing w:after="36" w:line="480" w:lineRule="auto"/>
              <w:jc w:val="center"/>
              <w:rPr>
                <w:rFonts w:ascii="Artifex CF Light" w:hAnsi="Artifex CF Light" w:cs="Times New Roman"/>
                <w:b/>
                <w:color w:val="FFFFFF" w:themeColor="background1"/>
                <w:sz w:val="18"/>
                <w:szCs w:val="18"/>
              </w:rPr>
            </w:pPr>
            <w:r w:rsidRPr="0027482B">
              <w:rPr>
                <w:rFonts w:ascii="Artifex CF Light" w:hAnsi="Artifex CF Light" w:cs="Times New Roman"/>
                <w:b/>
                <w:color w:val="FFFFFF" w:themeColor="background1"/>
                <w:sz w:val="18"/>
                <w:szCs w:val="18"/>
              </w:rPr>
              <w:t>10</w:t>
            </w:r>
            <w:r w:rsidR="009E176F" w:rsidRPr="0027482B">
              <w:rPr>
                <w:rFonts w:ascii="Artifex CF Light" w:hAnsi="Artifex CF Light" w:cs="Times New Roman"/>
                <w:b/>
                <w:color w:val="FFFFFF" w:themeColor="background1"/>
                <w:sz w:val="18"/>
                <w:szCs w:val="18"/>
              </w:rPr>
              <w:t>0%</w:t>
            </w:r>
          </w:p>
        </w:tc>
      </w:tr>
      <w:tr w:rsidR="00F4606D" w:rsidRPr="007A120E" w14:paraId="2672BAF8" w14:textId="77777777" w:rsidTr="00077601">
        <w:trPr>
          <w:trHeight w:val="704"/>
        </w:trPr>
        <w:tc>
          <w:tcPr>
            <w:tcW w:w="4524" w:type="dxa"/>
            <w:vAlign w:val="center"/>
          </w:tcPr>
          <w:p w14:paraId="4D13055D" w14:textId="77777777" w:rsidR="000968AF" w:rsidRPr="007A120E" w:rsidRDefault="000968AF" w:rsidP="00F4606D">
            <w:pPr>
              <w:autoSpaceDE w:val="0"/>
              <w:autoSpaceDN w:val="0"/>
              <w:adjustRightInd w:val="0"/>
              <w:spacing w:after="36" w:line="480" w:lineRule="auto"/>
              <w:jc w:val="both"/>
              <w:rPr>
                <w:rFonts w:ascii="Artifex CF Light" w:hAnsi="Artifex CF Light" w:cs="Times New Roman"/>
                <w:color w:val="00264C"/>
                <w:sz w:val="18"/>
                <w:szCs w:val="18"/>
                <w:shd w:val="clear" w:color="auto" w:fill="FFFFFF"/>
              </w:rPr>
            </w:pPr>
            <w:r w:rsidRPr="007A120E">
              <w:rPr>
                <w:rFonts w:ascii="Artifex CF Light" w:hAnsi="Artifex CF Light" w:cs="Times New Roman"/>
                <w:color w:val="00264C"/>
                <w:sz w:val="18"/>
                <w:szCs w:val="18"/>
                <w:shd w:val="clear" w:color="auto" w:fill="FFFFFF"/>
              </w:rPr>
              <w:t>09.1 Asociación de Servidores Públicos</w:t>
            </w:r>
          </w:p>
        </w:tc>
        <w:tc>
          <w:tcPr>
            <w:tcW w:w="1800" w:type="dxa"/>
            <w:vAlign w:val="center"/>
          </w:tcPr>
          <w:p w14:paraId="6DC19D18" w14:textId="77777777" w:rsidR="000968AF" w:rsidRPr="007A120E" w:rsidRDefault="000968AF" w:rsidP="0027482B">
            <w:pPr>
              <w:autoSpaceDE w:val="0"/>
              <w:autoSpaceDN w:val="0"/>
              <w:adjustRightInd w:val="0"/>
              <w:spacing w:after="36" w:line="480" w:lineRule="auto"/>
              <w:jc w:val="center"/>
              <w:rPr>
                <w:rFonts w:ascii="Artifex CF Light" w:hAnsi="Artifex CF Light" w:cs="Times New Roman"/>
                <w:color w:val="00264C"/>
                <w:sz w:val="18"/>
                <w:szCs w:val="18"/>
                <w:shd w:val="clear" w:color="auto" w:fill="FFFFFF"/>
              </w:rPr>
            </w:pPr>
            <w:r w:rsidRPr="007A120E">
              <w:rPr>
                <w:rFonts w:ascii="Artifex CF Light" w:hAnsi="Artifex CF Light" w:cs="Times New Roman"/>
                <w:color w:val="00264C"/>
                <w:sz w:val="18"/>
                <w:szCs w:val="18"/>
                <w:shd w:val="clear" w:color="auto" w:fill="FFFFFF"/>
              </w:rPr>
              <w:t>Cierto Avance</w:t>
            </w:r>
          </w:p>
        </w:tc>
        <w:tc>
          <w:tcPr>
            <w:tcW w:w="1373" w:type="dxa"/>
            <w:shd w:val="clear" w:color="auto" w:fill="0070C0"/>
            <w:vAlign w:val="center"/>
          </w:tcPr>
          <w:p w14:paraId="37B49988" w14:textId="068A9C8F" w:rsidR="000968AF" w:rsidRPr="0027482B" w:rsidRDefault="00B15A19" w:rsidP="0027482B">
            <w:pPr>
              <w:autoSpaceDE w:val="0"/>
              <w:autoSpaceDN w:val="0"/>
              <w:adjustRightInd w:val="0"/>
              <w:spacing w:after="36" w:line="480" w:lineRule="auto"/>
              <w:jc w:val="center"/>
              <w:rPr>
                <w:rFonts w:ascii="Artifex CF Light" w:hAnsi="Artifex CF Light" w:cs="Times New Roman"/>
                <w:b/>
                <w:color w:val="FFFFFF" w:themeColor="background1"/>
                <w:sz w:val="18"/>
                <w:szCs w:val="18"/>
              </w:rPr>
            </w:pPr>
            <w:r w:rsidRPr="0027482B">
              <w:rPr>
                <w:rFonts w:ascii="Artifex CF Light" w:hAnsi="Artifex CF Light" w:cs="Times New Roman"/>
                <w:b/>
                <w:color w:val="FFFFFF" w:themeColor="background1"/>
                <w:sz w:val="18"/>
                <w:szCs w:val="18"/>
              </w:rPr>
              <w:t>85</w:t>
            </w:r>
            <w:r w:rsidR="000968AF" w:rsidRPr="0027482B">
              <w:rPr>
                <w:rFonts w:ascii="Artifex CF Light" w:hAnsi="Artifex CF Light" w:cs="Times New Roman"/>
                <w:b/>
                <w:color w:val="FFFFFF" w:themeColor="background1"/>
                <w:sz w:val="18"/>
                <w:szCs w:val="18"/>
              </w:rPr>
              <w:t>%</w:t>
            </w:r>
          </w:p>
        </w:tc>
      </w:tr>
      <w:tr w:rsidR="00F4606D" w:rsidRPr="007A120E" w14:paraId="6ACABE56" w14:textId="77777777" w:rsidTr="00077601">
        <w:trPr>
          <w:trHeight w:val="704"/>
        </w:trPr>
        <w:tc>
          <w:tcPr>
            <w:tcW w:w="4524" w:type="dxa"/>
            <w:vAlign w:val="center"/>
          </w:tcPr>
          <w:p w14:paraId="1A7B774A" w14:textId="77777777" w:rsidR="000968AF" w:rsidRPr="007A120E" w:rsidRDefault="000968AF" w:rsidP="00F4606D">
            <w:pPr>
              <w:autoSpaceDE w:val="0"/>
              <w:autoSpaceDN w:val="0"/>
              <w:adjustRightInd w:val="0"/>
              <w:spacing w:after="36" w:line="480" w:lineRule="auto"/>
              <w:jc w:val="both"/>
              <w:rPr>
                <w:rFonts w:ascii="Artifex CF Light" w:hAnsi="Artifex CF Light" w:cs="Times New Roman"/>
                <w:color w:val="00264C"/>
                <w:sz w:val="18"/>
                <w:szCs w:val="18"/>
                <w:shd w:val="clear" w:color="auto" w:fill="FFFFFF"/>
              </w:rPr>
            </w:pPr>
            <w:r w:rsidRPr="007A120E">
              <w:rPr>
                <w:rFonts w:ascii="Artifex CF Light" w:hAnsi="Artifex CF Light" w:cs="Times New Roman"/>
                <w:color w:val="00264C"/>
                <w:sz w:val="18"/>
                <w:szCs w:val="18"/>
                <w:shd w:val="clear" w:color="auto" w:fill="FFFFFF"/>
              </w:rPr>
              <w:lastRenderedPageBreak/>
              <w:t>09.2 Implicación de las Unidades de Recursos Humanos en la Gestión de las Relaciones Laborales</w:t>
            </w:r>
          </w:p>
        </w:tc>
        <w:tc>
          <w:tcPr>
            <w:tcW w:w="1800" w:type="dxa"/>
            <w:vAlign w:val="center"/>
          </w:tcPr>
          <w:p w14:paraId="0D9C1865" w14:textId="77777777" w:rsidR="000968AF" w:rsidRPr="007A120E" w:rsidRDefault="000968AF" w:rsidP="00F4606D">
            <w:pPr>
              <w:autoSpaceDE w:val="0"/>
              <w:autoSpaceDN w:val="0"/>
              <w:adjustRightInd w:val="0"/>
              <w:spacing w:after="36" w:line="480" w:lineRule="auto"/>
              <w:jc w:val="both"/>
              <w:rPr>
                <w:rFonts w:ascii="Artifex CF Light" w:hAnsi="Artifex CF Light" w:cs="Times New Roman"/>
                <w:color w:val="00264C"/>
                <w:sz w:val="18"/>
                <w:szCs w:val="18"/>
                <w:shd w:val="clear" w:color="auto" w:fill="FFFFFF"/>
              </w:rPr>
            </w:pPr>
            <w:r w:rsidRPr="007A120E">
              <w:rPr>
                <w:rFonts w:ascii="Artifex CF Light" w:hAnsi="Artifex CF Light" w:cs="Times New Roman"/>
                <w:color w:val="00264C"/>
                <w:sz w:val="18"/>
                <w:szCs w:val="18"/>
                <w:shd w:val="clear" w:color="auto" w:fill="FFFFFF"/>
              </w:rPr>
              <w:t>Objetivo Logrado</w:t>
            </w:r>
          </w:p>
        </w:tc>
        <w:tc>
          <w:tcPr>
            <w:tcW w:w="1373" w:type="dxa"/>
            <w:shd w:val="clear" w:color="auto" w:fill="0070C0"/>
            <w:vAlign w:val="center"/>
          </w:tcPr>
          <w:p w14:paraId="38608B3F" w14:textId="77777777" w:rsidR="000968AF" w:rsidRPr="0027482B" w:rsidRDefault="000968AF" w:rsidP="0027482B">
            <w:pPr>
              <w:autoSpaceDE w:val="0"/>
              <w:autoSpaceDN w:val="0"/>
              <w:adjustRightInd w:val="0"/>
              <w:spacing w:after="36" w:line="480" w:lineRule="auto"/>
              <w:jc w:val="center"/>
              <w:rPr>
                <w:rFonts w:ascii="Artifex CF Light" w:hAnsi="Artifex CF Light" w:cs="Times New Roman"/>
                <w:b/>
                <w:color w:val="FFFFFF" w:themeColor="background1"/>
                <w:sz w:val="18"/>
                <w:szCs w:val="18"/>
              </w:rPr>
            </w:pPr>
            <w:r w:rsidRPr="0027482B">
              <w:rPr>
                <w:rFonts w:ascii="Artifex CF Light" w:hAnsi="Artifex CF Light" w:cs="Times New Roman"/>
                <w:b/>
                <w:color w:val="FFFFFF" w:themeColor="background1"/>
                <w:sz w:val="18"/>
                <w:szCs w:val="18"/>
              </w:rPr>
              <w:t>100%</w:t>
            </w:r>
          </w:p>
        </w:tc>
      </w:tr>
      <w:tr w:rsidR="00F4606D" w:rsidRPr="007A120E" w14:paraId="585CA91D" w14:textId="77777777" w:rsidTr="00077601">
        <w:trPr>
          <w:trHeight w:val="704"/>
        </w:trPr>
        <w:tc>
          <w:tcPr>
            <w:tcW w:w="4524" w:type="dxa"/>
            <w:vAlign w:val="center"/>
          </w:tcPr>
          <w:p w14:paraId="7EF4C9E5" w14:textId="77777777" w:rsidR="000968AF" w:rsidRPr="007A120E" w:rsidRDefault="000968AF" w:rsidP="00F4606D">
            <w:pPr>
              <w:autoSpaceDE w:val="0"/>
              <w:autoSpaceDN w:val="0"/>
              <w:adjustRightInd w:val="0"/>
              <w:spacing w:after="36" w:line="480" w:lineRule="auto"/>
              <w:jc w:val="both"/>
              <w:rPr>
                <w:rFonts w:ascii="Artifex CF Light" w:hAnsi="Artifex CF Light" w:cs="Times New Roman"/>
                <w:color w:val="00264C"/>
                <w:sz w:val="18"/>
                <w:szCs w:val="18"/>
                <w:shd w:val="clear" w:color="auto" w:fill="FFFFFF"/>
              </w:rPr>
            </w:pPr>
            <w:r w:rsidRPr="007A120E">
              <w:rPr>
                <w:rFonts w:ascii="Artifex CF Light" w:hAnsi="Artifex CF Light" w:cs="Times New Roman"/>
                <w:color w:val="00264C"/>
                <w:sz w:val="18"/>
                <w:szCs w:val="18"/>
                <w:shd w:val="clear" w:color="auto" w:fill="FFFFFF"/>
              </w:rPr>
              <w:t>09.3 Pago de Beneficios Laborales</w:t>
            </w:r>
          </w:p>
        </w:tc>
        <w:tc>
          <w:tcPr>
            <w:tcW w:w="1800" w:type="dxa"/>
            <w:vAlign w:val="center"/>
          </w:tcPr>
          <w:p w14:paraId="0FF262AF" w14:textId="77777777" w:rsidR="000968AF" w:rsidRPr="007A120E" w:rsidRDefault="000968AF" w:rsidP="00F4606D">
            <w:pPr>
              <w:autoSpaceDE w:val="0"/>
              <w:autoSpaceDN w:val="0"/>
              <w:adjustRightInd w:val="0"/>
              <w:spacing w:after="36" w:line="480" w:lineRule="auto"/>
              <w:jc w:val="both"/>
              <w:rPr>
                <w:rFonts w:ascii="Artifex CF Light" w:hAnsi="Artifex CF Light" w:cs="Times New Roman"/>
                <w:color w:val="00264C"/>
                <w:sz w:val="18"/>
                <w:szCs w:val="18"/>
                <w:shd w:val="clear" w:color="auto" w:fill="FFFFFF"/>
              </w:rPr>
            </w:pPr>
            <w:r w:rsidRPr="007A120E">
              <w:rPr>
                <w:rFonts w:ascii="Artifex CF Light" w:hAnsi="Artifex CF Light" w:cs="Times New Roman"/>
                <w:color w:val="00264C"/>
                <w:sz w:val="18"/>
                <w:szCs w:val="18"/>
                <w:shd w:val="clear" w:color="auto" w:fill="FFFFFF"/>
              </w:rPr>
              <w:t>Objetivo Logrado</w:t>
            </w:r>
          </w:p>
        </w:tc>
        <w:tc>
          <w:tcPr>
            <w:tcW w:w="1373" w:type="dxa"/>
            <w:shd w:val="clear" w:color="auto" w:fill="0070C0"/>
            <w:vAlign w:val="center"/>
          </w:tcPr>
          <w:p w14:paraId="60C09D3A" w14:textId="0EA4DD63" w:rsidR="000968AF" w:rsidRPr="0027482B" w:rsidRDefault="00B15A19" w:rsidP="0027482B">
            <w:pPr>
              <w:autoSpaceDE w:val="0"/>
              <w:autoSpaceDN w:val="0"/>
              <w:adjustRightInd w:val="0"/>
              <w:spacing w:after="36" w:line="480" w:lineRule="auto"/>
              <w:jc w:val="center"/>
              <w:rPr>
                <w:rFonts w:ascii="Artifex CF Light" w:hAnsi="Artifex CF Light" w:cs="Times New Roman"/>
                <w:b/>
                <w:color w:val="FFFFFF" w:themeColor="background1"/>
                <w:sz w:val="18"/>
                <w:szCs w:val="18"/>
              </w:rPr>
            </w:pPr>
            <w:r w:rsidRPr="0027482B">
              <w:rPr>
                <w:rFonts w:ascii="Artifex CF Light" w:hAnsi="Artifex CF Light" w:cs="Times New Roman"/>
                <w:b/>
                <w:color w:val="FFFFFF" w:themeColor="background1"/>
                <w:sz w:val="18"/>
                <w:szCs w:val="18"/>
              </w:rPr>
              <w:t>95</w:t>
            </w:r>
            <w:r w:rsidR="000968AF" w:rsidRPr="0027482B">
              <w:rPr>
                <w:rFonts w:ascii="Artifex CF Light" w:hAnsi="Artifex CF Light" w:cs="Times New Roman"/>
                <w:b/>
                <w:color w:val="FFFFFF" w:themeColor="background1"/>
                <w:sz w:val="18"/>
                <w:szCs w:val="18"/>
              </w:rPr>
              <w:t>%</w:t>
            </w:r>
          </w:p>
        </w:tc>
      </w:tr>
      <w:tr w:rsidR="00F4606D" w:rsidRPr="007A120E" w14:paraId="20D9E459" w14:textId="77777777" w:rsidTr="00077601">
        <w:trPr>
          <w:trHeight w:val="704"/>
        </w:trPr>
        <w:tc>
          <w:tcPr>
            <w:tcW w:w="4524" w:type="dxa"/>
            <w:vAlign w:val="center"/>
          </w:tcPr>
          <w:p w14:paraId="75D09EB7" w14:textId="77777777" w:rsidR="000968AF" w:rsidRPr="007A120E" w:rsidRDefault="000968AF" w:rsidP="00F4606D">
            <w:pPr>
              <w:autoSpaceDE w:val="0"/>
              <w:autoSpaceDN w:val="0"/>
              <w:adjustRightInd w:val="0"/>
              <w:spacing w:after="36" w:line="480" w:lineRule="auto"/>
              <w:jc w:val="both"/>
              <w:rPr>
                <w:rFonts w:ascii="Artifex CF Light" w:hAnsi="Artifex CF Light" w:cs="Times New Roman"/>
                <w:color w:val="00264C"/>
                <w:sz w:val="18"/>
                <w:szCs w:val="18"/>
                <w:shd w:val="clear" w:color="auto" w:fill="FFFFFF"/>
              </w:rPr>
            </w:pPr>
            <w:r w:rsidRPr="007A120E">
              <w:rPr>
                <w:rFonts w:ascii="Artifex CF Light" w:hAnsi="Artifex CF Light" w:cs="Times New Roman"/>
                <w:color w:val="00264C"/>
                <w:sz w:val="18"/>
                <w:szCs w:val="18"/>
                <w:shd w:val="clear" w:color="auto" w:fill="FFFFFF"/>
              </w:rPr>
              <w:t>09.4 Implementación del Sistema de Seguridad y Salud en el Trabajo</w:t>
            </w:r>
          </w:p>
        </w:tc>
        <w:tc>
          <w:tcPr>
            <w:tcW w:w="1800" w:type="dxa"/>
            <w:vAlign w:val="center"/>
          </w:tcPr>
          <w:p w14:paraId="5F65C2DF" w14:textId="77777777" w:rsidR="000968AF" w:rsidRPr="007A120E" w:rsidRDefault="000968AF" w:rsidP="00F4606D">
            <w:pPr>
              <w:autoSpaceDE w:val="0"/>
              <w:autoSpaceDN w:val="0"/>
              <w:adjustRightInd w:val="0"/>
              <w:spacing w:after="36" w:line="480" w:lineRule="auto"/>
              <w:jc w:val="both"/>
              <w:rPr>
                <w:rFonts w:ascii="Artifex CF Light" w:hAnsi="Artifex CF Light" w:cs="Times New Roman"/>
                <w:color w:val="00264C"/>
                <w:sz w:val="18"/>
                <w:szCs w:val="18"/>
                <w:shd w:val="clear" w:color="auto" w:fill="FFFFFF"/>
              </w:rPr>
            </w:pPr>
            <w:r w:rsidRPr="007A120E">
              <w:rPr>
                <w:rFonts w:ascii="Artifex CF Light" w:hAnsi="Artifex CF Light" w:cs="Times New Roman"/>
                <w:color w:val="00264C"/>
                <w:sz w:val="18"/>
                <w:szCs w:val="18"/>
                <w:shd w:val="clear" w:color="auto" w:fill="FFFFFF"/>
              </w:rPr>
              <w:t>Objetivo Logrado</w:t>
            </w:r>
          </w:p>
        </w:tc>
        <w:tc>
          <w:tcPr>
            <w:tcW w:w="1373" w:type="dxa"/>
            <w:shd w:val="clear" w:color="auto" w:fill="0070C0"/>
            <w:vAlign w:val="center"/>
          </w:tcPr>
          <w:p w14:paraId="5DF1D088" w14:textId="77777777" w:rsidR="000968AF" w:rsidRPr="0027482B" w:rsidRDefault="000968AF" w:rsidP="0027482B">
            <w:pPr>
              <w:autoSpaceDE w:val="0"/>
              <w:autoSpaceDN w:val="0"/>
              <w:adjustRightInd w:val="0"/>
              <w:spacing w:after="36" w:line="480" w:lineRule="auto"/>
              <w:jc w:val="center"/>
              <w:rPr>
                <w:rFonts w:ascii="Artifex CF Light" w:hAnsi="Artifex CF Light" w:cs="Times New Roman"/>
                <w:b/>
                <w:color w:val="FFFFFF" w:themeColor="background1"/>
                <w:sz w:val="18"/>
                <w:szCs w:val="18"/>
              </w:rPr>
            </w:pPr>
            <w:r w:rsidRPr="0027482B">
              <w:rPr>
                <w:rFonts w:ascii="Artifex CF Light" w:hAnsi="Artifex CF Light" w:cs="Times New Roman"/>
                <w:b/>
                <w:color w:val="FFFFFF" w:themeColor="background1"/>
                <w:sz w:val="18"/>
                <w:szCs w:val="18"/>
              </w:rPr>
              <w:t>100%</w:t>
            </w:r>
          </w:p>
        </w:tc>
      </w:tr>
      <w:tr w:rsidR="00F4606D" w:rsidRPr="007A120E" w14:paraId="2EC36ABF" w14:textId="77777777" w:rsidTr="00077601">
        <w:trPr>
          <w:trHeight w:val="704"/>
        </w:trPr>
        <w:tc>
          <w:tcPr>
            <w:tcW w:w="4524" w:type="dxa"/>
            <w:vAlign w:val="center"/>
          </w:tcPr>
          <w:p w14:paraId="6219F63C" w14:textId="77777777" w:rsidR="000968AF" w:rsidRPr="007A120E" w:rsidRDefault="000968AF" w:rsidP="00F4606D">
            <w:pPr>
              <w:autoSpaceDE w:val="0"/>
              <w:autoSpaceDN w:val="0"/>
              <w:adjustRightInd w:val="0"/>
              <w:spacing w:after="36" w:line="480" w:lineRule="auto"/>
              <w:jc w:val="both"/>
              <w:rPr>
                <w:rFonts w:ascii="Artifex CF Light" w:hAnsi="Artifex CF Light" w:cs="Times New Roman"/>
                <w:color w:val="00264C"/>
                <w:sz w:val="18"/>
                <w:szCs w:val="18"/>
                <w:shd w:val="clear" w:color="auto" w:fill="FFFFFF"/>
              </w:rPr>
            </w:pPr>
            <w:r w:rsidRPr="007A120E">
              <w:rPr>
                <w:rFonts w:ascii="Artifex CF Light" w:hAnsi="Artifex CF Light" w:cs="Times New Roman"/>
                <w:color w:val="00264C"/>
                <w:sz w:val="18"/>
                <w:szCs w:val="18"/>
                <w:shd w:val="clear" w:color="auto" w:fill="FFFFFF"/>
              </w:rPr>
              <w:t>09.5 Encuesta de Clima</w:t>
            </w:r>
          </w:p>
        </w:tc>
        <w:tc>
          <w:tcPr>
            <w:tcW w:w="1800" w:type="dxa"/>
            <w:vAlign w:val="center"/>
          </w:tcPr>
          <w:p w14:paraId="190835B7" w14:textId="77777777" w:rsidR="000968AF" w:rsidRPr="007A120E" w:rsidRDefault="000968AF" w:rsidP="00F4606D">
            <w:pPr>
              <w:autoSpaceDE w:val="0"/>
              <w:autoSpaceDN w:val="0"/>
              <w:adjustRightInd w:val="0"/>
              <w:spacing w:after="36" w:line="480" w:lineRule="auto"/>
              <w:jc w:val="both"/>
              <w:rPr>
                <w:rFonts w:ascii="Artifex CF Light" w:hAnsi="Artifex CF Light" w:cs="Times New Roman"/>
                <w:color w:val="00264C"/>
                <w:sz w:val="18"/>
                <w:szCs w:val="18"/>
                <w:shd w:val="clear" w:color="auto" w:fill="FFFFFF"/>
              </w:rPr>
            </w:pPr>
            <w:r w:rsidRPr="007A120E">
              <w:rPr>
                <w:rFonts w:ascii="Artifex CF Light" w:hAnsi="Artifex CF Light" w:cs="Times New Roman"/>
                <w:color w:val="00264C"/>
                <w:sz w:val="18"/>
                <w:szCs w:val="18"/>
                <w:shd w:val="clear" w:color="auto" w:fill="FFFFFF"/>
              </w:rPr>
              <w:t>Objetivo Logrado</w:t>
            </w:r>
          </w:p>
        </w:tc>
        <w:tc>
          <w:tcPr>
            <w:tcW w:w="1373" w:type="dxa"/>
            <w:shd w:val="clear" w:color="auto" w:fill="0070C0"/>
            <w:vAlign w:val="center"/>
          </w:tcPr>
          <w:p w14:paraId="6B015FC1" w14:textId="65CDE4B9" w:rsidR="000968AF" w:rsidRPr="0027482B" w:rsidRDefault="00B15A19" w:rsidP="0027482B">
            <w:pPr>
              <w:autoSpaceDE w:val="0"/>
              <w:autoSpaceDN w:val="0"/>
              <w:adjustRightInd w:val="0"/>
              <w:spacing w:after="36" w:line="480" w:lineRule="auto"/>
              <w:jc w:val="center"/>
              <w:rPr>
                <w:rFonts w:ascii="Artifex CF Light" w:hAnsi="Artifex CF Light" w:cs="Times New Roman"/>
                <w:b/>
                <w:color w:val="FFFFFF" w:themeColor="background1"/>
                <w:sz w:val="18"/>
                <w:szCs w:val="18"/>
              </w:rPr>
            </w:pPr>
            <w:r w:rsidRPr="0027482B">
              <w:rPr>
                <w:rFonts w:ascii="Artifex CF Light" w:hAnsi="Artifex CF Light" w:cs="Times New Roman"/>
                <w:b/>
                <w:color w:val="FFFFFF" w:themeColor="background1"/>
                <w:sz w:val="18"/>
                <w:szCs w:val="18"/>
              </w:rPr>
              <w:t>80</w:t>
            </w:r>
            <w:r w:rsidR="000968AF" w:rsidRPr="0027482B">
              <w:rPr>
                <w:rFonts w:ascii="Artifex CF Light" w:hAnsi="Artifex CF Light" w:cs="Times New Roman"/>
                <w:b/>
                <w:color w:val="FFFFFF" w:themeColor="background1"/>
                <w:sz w:val="18"/>
                <w:szCs w:val="18"/>
              </w:rPr>
              <w:t>%</w:t>
            </w:r>
          </w:p>
        </w:tc>
      </w:tr>
    </w:tbl>
    <w:p w14:paraId="0076D965" w14:textId="77777777" w:rsidR="00553C44" w:rsidRPr="007A120E" w:rsidRDefault="00553C44" w:rsidP="00F4606D">
      <w:pPr>
        <w:pStyle w:val="Sinespaciado"/>
        <w:spacing w:line="480" w:lineRule="auto"/>
        <w:jc w:val="both"/>
        <w:rPr>
          <w:rFonts w:ascii="Artifex CF Light" w:hAnsi="Artifex CF Light" w:cs="Times New Roman"/>
          <w:b/>
          <w:color w:val="00264C"/>
          <w:sz w:val="18"/>
          <w:szCs w:val="18"/>
        </w:rPr>
      </w:pPr>
      <w:bookmarkStart w:id="24" w:name="_Toc468272838"/>
    </w:p>
    <w:p w14:paraId="6A7EB548" w14:textId="77777777" w:rsidR="00AE4431" w:rsidRPr="007A120E" w:rsidRDefault="00A61E64" w:rsidP="0052394D">
      <w:pPr>
        <w:pStyle w:val="Sinespaciado"/>
        <w:numPr>
          <w:ilvl w:val="0"/>
          <w:numId w:val="56"/>
        </w:numPr>
        <w:spacing w:line="480" w:lineRule="auto"/>
        <w:jc w:val="both"/>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Planificación de RRHH</w:t>
      </w:r>
    </w:p>
    <w:p w14:paraId="19FD70D6" w14:textId="77777777" w:rsidR="00146B54" w:rsidRPr="007A120E" w:rsidRDefault="00146B54" w:rsidP="00F4606D">
      <w:pPr>
        <w:pStyle w:val="Sinespaciado"/>
        <w:spacing w:line="480" w:lineRule="auto"/>
        <w:jc w:val="both"/>
        <w:rPr>
          <w:rFonts w:ascii="Artifex CF Light" w:hAnsi="Artifex CF Light" w:cs="Times New Roman"/>
          <w:b/>
          <w:color w:val="00264C"/>
          <w:sz w:val="18"/>
          <w:szCs w:val="18"/>
          <w:highlight w:val="yellow"/>
        </w:rPr>
      </w:pPr>
    </w:p>
    <w:p w14:paraId="2ADE9357" w14:textId="7CF5D9FC" w:rsidR="00AE4431" w:rsidRPr="007A120E" w:rsidRDefault="00822FC2" w:rsidP="00F4606D">
      <w:pPr>
        <w:spacing w:after="0" w:line="480" w:lineRule="auto"/>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A partir de la implementación del Plan de D</w:t>
      </w:r>
      <w:r w:rsidR="00236BB7" w:rsidRPr="007A120E">
        <w:rPr>
          <w:rFonts w:ascii="Artifex CF Light" w:hAnsi="Artifex CF Light" w:cs="Times New Roman"/>
          <w:color w:val="00264C"/>
          <w:sz w:val="18"/>
          <w:szCs w:val="18"/>
        </w:rPr>
        <w:t>otación de P</w:t>
      </w:r>
      <w:r w:rsidRPr="007A120E">
        <w:rPr>
          <w:rFonts w:ascii="Artifex CF Light" w:hAnsi="Artifex CF Light" w:cs="Times New Roman"/>
          <w:color w:val="00264C"/>
          <w:sz w:val="18"/>
          <w:szCs w:val="18"/>
        </w:rPr>
        <w:t xml:space="preserve">ersonal </w:t>
      </w:r>
      <w:r w:rsidR="008A7236" w:rsidRPr="007A120E">
        <w:rPr>
          <w:rFonts w:ascii="Artifex CF Light" w:hAnsi="Artifex CF Light" w:cs="Times New Roman"/>
          <w:color w:val="00264C"/>
          <w:sz w:val="18"/>
          <w:szCs w:val="18"/>
        </w:rPr>
        <w:t xml:space="preserve">2020 </w:t>
      </w:r>
      <w:r w:rsidR="003E092B" w:rsidRPr="007A120E">
        <w:rPr>
          <w:rFonts w:ascii="Artifex CF Light" w:hAnsi="Artifex CF Light" w:cs="Times New Roman"/>
          <w:color w:val="00264C"/>
          <w:sz w:val="18"/>
          <w:szCs w:val="18"/>
        </w:rPr>
        <w:t xml:space="preserve">y </w:t>
      </w:r>
      <w:r w:rsidR="00AE4431" w:rsidRPr="007A120E">
        <w:rPr>
          <w:rFonts w:ascii="Artifex CF Light" w:hAnsi="Artifex CF Light" w:cs="Times New Roman"/>
          <w:color w:val="00264C"/>
          <w:sz w:val="18"/>
          <w:szCs w:val="18"/>
        </w:rPr>
        <w:t xml:space="preserve">conforme a los requerimientos y perfil del </w:t>
      </w:r>
      <w:r w:rsidR="0073255D" w:rsidRPr="007A120E">
        <w:rPr>
          <w:rFonts w:ascii="Artifex CF Light" w:hAnsi="Artifex CF Light" w:cs="Times New Roman"/>
          <w:color w:val="00264C"/>
          <w:sz w:val="18"/>
          <w:szCs w:val="18"/>
        </w:rPr>
        <w:t xml:space="preserve">cargo, han ingresado un total </w:t>
      </w:r>
      <w:r w:rsidR="008A7236" w:rsidRPr="007A120E">
        <w:rPr>
          <w:rFonts w:ascii="Artifex CF Light" w:hAnsi="Artifex CF Light" w:cs="Times New Roman"/>
          <w:color w:val="00264C"/>
          <w:sz w:val="18"/>
          <w:szCs w:val="18"/>
        </w:rPr>
        <w:t xml:space="preserve">62 </w:t>
      </w:r>
      <w:r w:rsidR="00AE4431" w:rsidRPr="007A120E">
        <w:rPr>
          <w:rFonts w:ascii="Artifex CF Light" w:hAnsi="Artifex CF Light" w:cs="Times New Roman"/>
          <w:color w:val="00264C"/>
          <w:sz w:val="18"/>
          <w:szCs w:val="18"/>
        </w:rPr>
        <w:t>servidores en las diferentes unidades de la organización.</w:t>
      </w:r>
    </w:p>
    <w:p w14:paraId="281CFB77" w14:textId="77777777" w:rsidR="0052394D" w:rsidRPr="007A120E" w:rsidRDefault="0052394D" w:rsidP="0052394D">
      <w:pPr>
        <w:pStyle w:val="Sinespaciado"/>
        <w:spacing w:line="480" w:lineRule="auto"/>
        <w:jc w:val="both"/>
        <w:rPr>
          <w:rFonts w:ascii="Artifex CF Light" w:hAnsi="Artifex CF Light" w:cs="Times New Roman"/>
          <w:color w:val="00264C"/>
          <w:sz w:val="18"/>
          <w:szCs w:val="18"/>
        </w:rPr>
      </w:pPr>
    </w:p>
    <w:p w14:paraId="726335E3" w14:textId="77777777" w:rsidR="00AE4431" w:rsidRPr="007A120E" w:rsidRDefault="00AE4431" w:rsidP="0027482B">
      <w:pPr>
        <w:pStyle w:val="Sinespaciado"/>
        <w:numPr>
          <w:ilvl w:val="0"/>
          <w:numId w:val="56"/>
        </w:numPr>
        <w:spacing w:line="480" w:lineRule="auto"/>
        <w:jc w:val="both"/>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Gestión del Empleo</w:t>
      </w:r>
      <w:bookmarkEnd w:id="24"/>
    </w:p>
    <w:p w14:paraId="0CADBBE8" w14:textId="2F1B41AF" w:rsidR="004A21AB" w:rsidRPr="007A120E" w:rsidRDefault="00236BB7" w:rsidP="00F4606D">
      <w:pPr>
        <w:pStyle w:val="Prrafodelista"/>
        <w:spacing w:line="480" w:lineRule="auto"/>
        <w:ind w:left="0"/>
        <w:jc w:val="both"/>
        <w:rPr>
          <w:rFonts w:ascii="Artifex CF Light" w:hAnsi="Artifex CF Light" w:cs="Times New Roman"/>
          <w:color w:val="00264C"/>
          <w:sz w:val="18"/>
          <w:szCs w:val="18"/>
        </w:rPr>
      </w:pPr>
      <w:bookmarkStart w:id="25" w:name="_Toc468272839"/>
      <w:r w:rsidRPr="007A120E">
        <w:rPr>
          <w:rFonts w:ascii="Artifex CF Light" w:hAnsi="Artifex CF Light" w:cs="Times New Roman"/>
          <w:color w:val="00264C"/>
          <w:sz w:val="18"/>
          <w:szCs w:val="18"/>
        </w:rPr>
        <w:t>Se llevaron a cabo</w:t>
      </w:r>
      <w:r w:rsidR="00AE4431" w:rsidRPr="007A120E">
        <w:rPr>
          <w:rFonts w:ascii="Artifex CF Light" w:hAnsi="Artifex CF Light" w:cs="Times New Roman"/>
          <w:color w:val="00264C"/>
          <w:sz w:val="18"/>
          <w:szCs w:val="18"/>
        </w:rPr>
        <w:t xml:space="preserve"> </w:t>
      </w:r>
      <w:r w:rsidR="00BE1503" w:rsidRPr="007A120E">
        <w:rPr>
          <w:rFonts w:ascii="Artifex CF Light" w:hAnsi="Artifex CF Light" w:cs="Times New Roman"/>
          <w:color w:val="00264C"/>
          <w:sz w:val="18"/>
          <w:szCs w:val="18"/>
        </w:rPr>
        <w:t xml:space="preserve">4 </w:t>
      </w:r>
      <w:r w:rsidR="00B93AB6" w:rsidRPr="007A120E">
        <w:rPr>
          <w:rFonts w:ascii="Artifex CF Light" w:hAnsi="Artifex CF Light" w:cs="Times New Roman"/>
          <w:color w:val="00264C"/>
          <w:sz w:val="18"/>
          <w:szCs w:val="18"/>
        </w:rPr>
        <w:t xml:space="preserve">promociones </w:t>
      </w:r>
      <w:r w:rsidR="00AE4431" w:rsidRPr="007A120E">
        <w:rPr>
          <w:rFonts w:ascii="Artifex CF Light" w:hAnsi="Artifex CF Light" w:cs="Times New Roman"/>
          <w:color w:val="00264C"/>
          <w:sz w:val="18"/>
          <w:szCs w:val="18"/>
        </w:rPr>
        <w:t xml:space="preserve">y </w:t>
      </w:r>
      <w:r w:rsidR="00BE1503" w:rsidRPr="007A120E">
        <w:rPr>
          <w:rFonts w:ascii="Artifex CF Light" w:hAnsi="Artifex CF Light" w:cs="Times New Roman"/>
          <w:color w:val="00264C"/>
          <w:sz w:val="18"/>
          <w:szCs w:val="18"/>
        </w:rPr>
        <w:t xml:space="preserve">8 </w:t>
      </w:r>
      <w:r w:rsidR="00AE4431" w:rsidRPr="007A120E">
        <w:rPr>
          <w:rFonts w:ascii="Artifex CF Light" w:hAnsi="Artifex CF Light" w:cs="Times New Roman"/>
          <w:color w:val="00264C"/>
          <w:sz w:val="18"/>
          <w:szCs w:val="18"/>
        </w:rPr>
        <w:t xml:space="preserve">traslados, para un total de </w:t>
      </w:r>
      <w:r w:rsidR="00BE1503" w:rsidRPr="007A120E">
        <w:rPr>
          <w:rFonts w:ascii="Artifex CF Light" w:hAnsi="Artifex CF Light" w:cs="Times New Roman"/>
          <w:color w:val="00264C"/>
          <w:sz w:val="18"/>
          <w:szCs w:val="18"/>
        </w:rPr>
        <w:t xml:space="preserve">12 </w:t>
      </w:r>
      <w:r w:rsidR="00AE4431" w:rsidRPr="007A120E">
        <w:rPr>
          <w:rFonts w:ascii="Artifex CF Light" w:hAnsi="Artifex CF Light" w:cs="Times New Roman"/>
          <w:color w:val="00264C"/>
          <w:sz w:val="18"/>
          <w:szCs w:val="18"/>
        </w:rPr>
        <w:t>movimientos de personal.</w:t>
      </w:r>
    </w:p>
    <w:p w14:paraId="64D4E8F3" w14:textId="67CF5285" w:rsidR="00B3562E" w:rsidRPr="007A120E" w:rsidRDefault="00AE4431" w:rsidP="00B3562E">
      <w:pPr>
        <w:pStyle w:val="Sinespaciado"/>
        <w:numPr>
          <w:ilvl w:val="0"/>
          <w:numId w:val="56"/>
        </w:numPr>
        <w:spacing w:line="480" w:lineRule="auto"/>
        <w:jc w:val="both"/>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Gestión del Rendimient</w:t>
      </w:r>
      <w:bookmarkEnd w:id="25"/>
      <w:r w:rsidR="00236BB7" w:rsidRPr="007A120E">
        <w:rPr>
          <w:rFonts w:ascii="Artifex CF Light" w:hAnsi="Artifex CF Light" w:cs="Times New Roman"/>
          <w:b/>
          <w:color w:val="00264C"/>
          <w:sz w:val="18"/>
          <w:szCs w:val="18"/>
        </w:rPr>
        <w:t>o</w:t>
      </w:r>
      <w:bookmarkStart w:id="26" w:name="_Toc468272840"/>
    </w:p>
    <w:p w14:paraId="44048C96" w14:textId="56F9A870" w:rsidR="005C7EB6" w:rsidRPr="007A120E" w:rsidRDefault="00AE4431" w:rsidP="00B3562E">
      <w:pPr>
        <w:pStyle w:val="Sinespaciado"/>
        <w:spacing w:line="480" w:lineRule="auto"/>
        <w:jc w:val="both"/>
        <w:rPr>
          <w:rFonts w:ascii="Artifex CF Light" w:hAnsi="Artifex CF Light" w:cs="Times New Roman"/>
          <w:b/>
          <w:color w:val="00264C"/>
          <w:sz w:val="18"/>
          <w:szCs w:val="18"/>
        </w:rPr>
      </w:pPr>
      <w:r w:rsidRPr="007A120E">
        <w:rPr>
          <w:rFonts w:ascii="Artifex CF Light" w:hAnsi="Artifex CF Light" w:cs="Times New Roman"/>
          <w:color w:val="00264C"/>
          <w:sz w:val="18"/>
          <w:szCs w:val="18"/>
        </w:rPr>
        <w:t xml:space="preserve">De igual manera, Tesorería Nacional ha aplicado la evaluación del desempeño correspondiente al período </w:t>
      </w:r>
      <w:r w:rsidR="00E00255" w:rsidRPr="007A120E">
        <w:rPr>
          <w:rFonts w:ascii="Artifex CF Light" w:hAnsi="Artifex CF Light" w:cs="Times New Roman"/>
          <w:color w:val="00264C"/>
          <w:sz w:val="18"/>
          <w:szCs w:val="18"/>
        </w:rPr>
        <w:t>2019</w:t>
      </w:r>
      <w:r w:rsidRPr="007A120E">
        <w:rPr>
          <w:rFonts w:ascii="Artifex CF Light" w:hAnsi="Artifex CF Light" w:cs="Times New Roman"/>
          <w:color w:val="00264C"/>
          <w:sz w:val="18"/>
          <w:szCs w:val="18"/>
        </w:rPr>
        <w:t>-</w:t>
      </w:r>
      <w:r w:rsidR="00E00255" w:rsidRPr="007A120E">
        <w:rPr>
          <w:rFonts w:ascii="Artifex CF Light" w:hAnsi="Artifex CF Light" w:cs="Times New Roman"/>
          <w:color w:val="00264C"/>
          <w:sz w:val="18"/>
          <w:szCs w:val="18"/>
        </w:rPr>
        <w:t>2020</w:t>
      </w:r>
      <w:r w:rsidRPr="007A120E">
        <w:rPr>
          <w:rFonts w:ascii="Artifex CF Light" w:hAnsi="Artifex CF Light" w:cs="Times New Roman"/>
          <w:color w:val="00264C"/>
          <w:sz w:val="18"/>
          <w:szCs w:val="18"/>
        </w:rPr>
        <w:t xml:space="preserve">. El resultado arrojo un promedio general de </w:t>
      </w:r>
      <w:r w:rsidR="00E00255" w:rsidRPr="007A120E">
        <w:rPr>
          <w:rFonts w:ascii="Artifex CF Light" w:hAnsi="Artifex CF Light" w:cs="Times New Roman"/>
          <w:color w:val="00264C"/>
          <w:sz w:val="18"/>
          <w:szCs w:val="18"/>
        </w:rPr>
        <w:t>89.65</w:t>
      </w:r>
      <w:r w:rsidR="00236BB7" w:rsidRPr="007A120E">
        <w:rPr>
          <w:rFonts w:ascii="Artifex CF Light" w:hAnsi="Artifex CF Light" w:cs="Times New Roman"/>
          <w:color w:val="00264C"/>
          <w:sz w:val="18"/>
          <w:szCs w:val="18"/>
        </w:rPr>
        <w:t xml:space="preserve">%, calificando </w:t>
      </w:r>
      <w:r w:rsidRPr="007A120E">
        <w:rPr>
          <w:rFonts w:ascii="Artifex CF Light" w:hAnsi="Artifex CF Light" w:cs="Times New Roman"/>
          <w:color w:val="00264C"/>
          <w:sz w:val="18"/>
          <w:szCs w:val="18"/>
        </w:rPr>
        <w:t>al equipo de Tesorería como superior al promedio, en el Renglón del Cumplimiento del Régimen Ético y Disciplinario, de acuerdo al Reglamento de Evaluación del Desempeño y promoción de los servidores y Funcionarios de la Administración Pública No. 52</w:t>
      </w:r>
      <w:r w:rsidR="004442EA" w:rsidRPr="007A120E">
        <w:rPr>
          <w:rFonts w:ascii="Artifex CF Light" w:hAnsi="Artifex CF Light" w:cs="Times New Roman"/>
          <w:color w:val="00264C"/>
          <w:sz w:val="18"/>
          <w:szCs w:val="18"/>
        </w:rPr>
        <w:t>5-09 artículo 31 literal b</w:t>
      </w:r>
      <w:r w:rsidR="009F103F" w:rsidRPr="007A120E">
        <w:rPr>
          <w:rFonts w:ascii="Artifex CF Light" w:hAnsi="Artifex CF Light" w:cs="Times New Roman"/>
          <w:color w:val="00264C"/>
          <w:sz w:val="18"/>
          <w:szCs w:val="18"/>
        </w:rPr>
        <w:t>.</w:t>
      </w:r>
    </w:p>
    <w:p w14:paraId="7D923E7E" w14:textId="13287BA8" w:rsidR="00AE4431" w:rsidRPr="007A120E" w:rsidRDefault="00AE4431" w:rsidP="0052394D">
      <w:pPr>
        <w:pStyle w:val="Sinespaciado"/>
        <w:numPr>
          <w:ilvl w:val="0"/>
          <w:numId w:val="56"/>
        </w:numPr>
        <w:spacing w:line="480" w:lineRule="auto"/>
        <w:jc w:val="both"/>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Gestión de la Compensació</w:t>
      </w:r>
      <w:bookmarkEnd w:id="26"/>
      <w:r w:rsidR="00236BB7" w:rsidRPr="007A120E">
        <w:rPr>
          <w:rFonts w:ascii="Artifex CF Light" w:hAnsi="Artifex CF Light" w:cs="Times New Roman"/>
          <w:b/>
          <w:color w:val="00264C"/>
          <w:sz w:val="18"/>
          <w:szCs w:val="18"/>
        </w:rPr>
        <w:t>n</w:t>
      </w:r>
    </w:p>
    <w:p w14:paraId="7FBD967B" w14:textId="77777777" w:rsidR="00AE4431" w:rsidRPr="007A120E" w:rsidRDefault="00AE4431" w:rsidP="00F4606D">
      <w:pPr>
        <w:pStyle w:val="Prrafodelista"/>
        <w:spacing w:line="480" w:lineRule="auto"/>
        <w:ind w:left="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 xml:space="preserve">La </w:t>
      </w:r>
      <w:r w:rsidR="006520EA" w:rsidRPr="007A120E">
        <w:rPr>
          <w:rFonts w:ascii="Artifex CF Light" w:hAnsi="Artifex CF Light" w:cs="Times New Roman"/>
          <w:color w:val="00264C"/>
          <w:sz w:val="18"/>
          <w:szCs w:val="18"/>
        </w:rPr>
        <w:t>TN</w:t>
      </w:r>
      <w:r w:rsidRPr="007A120E">
        <w:rPr>
          <w:rFonts w:ascii="Artifex CF Light" w:hAnsi="Artifex CF Light" w:cs="Times New Roman"/>
          <w:color w:val="00264C"/>
          <w:sz w:val="18"/>
          <w:szCs w:val="18"/>
        </w:rPr>
        <w:t xml:space="preserve"> en cumplimiento a</w:t>
      </w:r>
      <w:r w:rsidRPr="007A120E">
        <w:rPr>
          <w:rFonts w:ascii="Calibri" w:hAnsi="Calibri" w:cs="Calibri"/>
          <w:color w:val="00264C"/>
          <w:sz w:val="18"/>
          <w:szCs w:val="18"/>
        </w:rPr>
        <w:t> </w:t>
      </w:r>
      <w:r w:rsidRPr="007A120E">
        <w:rPr>
          <w:rFonts w:ascii="Artifex CF Light" w:hAnsi="Artifex CF Light" w:cs="Times New Roman"/>
          <w:color w:val="00264C"/>
          <w:sz w:val="18"/>
          <w:szCs w:val="18"/>
        </w:rPr>
        <w:t xml:space="preserve"> lo establecido en el Reglamento de Relaciones Laborales en la Administraci</w:t>
      </w:r>
      <w:r w:rsidRPr="007A120E">
        <w:rPr>
          <w:rFonts w:ascii="Artifex CF Light" w:hAnsi="Artifex CF Light" w:cs="Artifex CF Regular"/>
          <w:color w:val="00264C"/>
          <w:sz w:val="18"/>
          <w:szCs w:val="18"/>
        </w:rPr>
        <w:t>ó</w:t>
      </w:r>
      <w:r w:rsidRPr="007A120E">
        <w:rPr>
          <w:rFonts w:ascii="Artifex CF Light" w:hAnsi="Artifex CF Light" w:cs="Times New Roman"/>
          <w:color w:val="00264C"/>
          <w:sz w:val="18"/>
          <w:szCs w:val="18"/>
        </w:rPr>
        <w:t>n P</w:t>
      </w:r>
      <w:r w:rsidRPr="007A120E">
        <w:rPr>
          <w:rFonts w:ascii="Artifex CF Light" w:hAnsi="Artifex CF Light" w:cs="Artifex CF Regular"/>
          <w:color w:val="00264C"/>
          <w:sz w:val="18"/>
          <w:szCs w:val="18"/>
        </w:rPr>
        <w:t>ú</w:t>
      </w:r>
      <w:r w:rsidRPr="007A120E">
        <w:rPr>
          <w:rFonts w:ascii="Artifex CF Light" w:hAnsi="Artifex CF Light" w:cs="Times New Roman"/>
          <w:color w:val="00264C"/>
          <w:sz w:val="18"/>
          <w:szCs w:val="18"/>
        </w:rPr>
        <w:t>blica No. 523-09, art</w:t>
      </w:r>
      <w:r w:rsidRPr="007A120E">
        <w:rPr>
          <w:rFonts w:ascii="Artifex CF Light" w:hAnsi="Artifex CF Light" w:cs="Artifex CF Regular"/>
          <w:color w:val="00264C"/>
          <w:sz w:val="18"/>
          <w:szCs w:val="18"/>
        </w:rPr>
        <w:t>í</w:t>
      </w:r>
      <w:r w:rsidRPr="007A120E">
        <w:rPr>
          <w:rFonts w:ascii="Artifex CF Light" w:hAnsi="Artifex CF Light" w:cs="Times New Roman"/>
          <w:color w:val="00264C"/>
          <w:sz w:val="18"/>
          <w:szCs w:val="18"/>
        </w:rPr>
        <w:t>culo 68,  que establece: el pago del bono por desempe</w:t>
      </w:r>
      <w:r w:rsidRPr="007A120E">
        <w:rPr>
          <w:rFonts w:ascii="Artifex CF Light" w:hAnsi="Artifex CF Light" w:cs="Artifex CF Regular"/>
          <w:color w:val="00264C"/>
          <w:sz w:val="18"/>
          <w:szCs w:val="18"/>
        </w:rPr>
        <w:t>ñ</w:t>
      </w:r>
      <w:r w:rsidRPr="007A120E">
        <w:rPr>
          <w:rFonts w:ascii="Artifex CF Light" w:hAnsi="Artifex CF Light" w:cs="Times New Roman"/>
          <w:color w:val="00264C"/>
          <w:sz w:val="18"/>
          <w:szCs w:val="18"/>
        </w:rPr>
        <w:t>o, equivalente al salario de un mes a</w:t>
      </w:r>
      <w:r w:rsidRPr="007A120E">
        <w:rPr>
          <w:rFonts w:ascii="Calibri" w:hAnsi="Calibri" w:cs="Calibri"/>
          <w:color w:val="00264C"/>
          <w:sz w:val="18"/>
          <w:szCs w:val="18"/>
        </w:rPr>
        <w:t> </w:t>
      </w:r>
      <w:r w:rsidRPr="007A120E">
        <w:rPr>
          <w:rFonts w:ascii="Artifex CF Light" w:hAnsi="Artifex CF Light" w:cs="Times New Roman"/>
          <w:color w:val="00264C"/>
          <w:sz w:val="18"/>
          <w:szCs w:val="18"/>
        </w:rPr>
        <w:t xml:space="preserve"> aquellos servidores que hayan dado resultados de bueno o más </w:t>
      </w:r>
      <w:r w:rsidRPr="007A120E">
        <w:rPr>
          <w:rFonts w:ascii="Artifex CF Light" w:hAnsi="Artifex CF Light" w:cs="Times New Roman"/>
          <w:color w:val="00264C"/>
          <w:sz w:val="18"/>
          <w:szCs w:val="18"/>
        </w:rPr>
        <w:lastRenderedPageBreak/>
        <w:t xml:space="preserve">en su evaluación de desempeño, se ejecutó el pago al </w:t>
      </w:r>
      <w:r w:rsidR="00743684" w:rsidRPr="007A120E">
        <w:rPr>
          <w:rFonts w:ascii="Artifex CF Light" w:hAnsi="Artifex CF Light" w:cs="Times New Roman"/>
          <w:color w:val="00264C"/>
          <w:sz w:val="18"/>
          <w:szCs w:val="18"/>
        </w:rPr>
        <w:t>100</w:t>
      </w:r>
      <w:r w:rsidRPr="007A120E">
        <w:rPr>
          <w:rFonts w:ascii="Artifex CF Light" w:hAnsi="Artifex CF Light" w:cs="Times New Roman"/>
          <w:color w:val="00264C"/>
          <w:sz w:val="18"/>
          <w:szCs w:val="18"/>
        </w:rPr>
        <w:t>% de los servidores que aplicaban para recibir dicho beneficio.</w:t>
      </w:r>
    </w:p>
    <w:p w14:paraId="7765F12A" w14:textId="56270B53" w:rsidR="00C81903" w:rsidRPr="007A120E" w:rsidRDefault="00AE4431" w:rsidP="00F4606D">
      <w:pPr>
        <w:pStyle w:val="Prrafodelista"/>
        <w:spacing w:before="240" w:line="480" w:lineRule="auto"/>
        <w:ind w:left="0"/>
        <w:jc w:val="both"/>
        <w:rPr>
          <w:rFonts w:ascii="Artifex CF Light" w:eastAsiaTheme="majorEastAsia" w:hAnsi="Artifex CF Light" w:cs="Times New Roman"/>
          <w:bCs/>
          <w:color w:val="00264C"/>
          <w:sz w:val="18"/>
          <w:szCs w:val="18"/>
        </w:rPr>
      </w:pPr>
      <w:r w:rsidRPr="007A120E">
        <w:rPr>
          <w:rFonts w:ascii="Artifex CF Light" w:eastAsiaTheme="majorEastAsia" w:hAnsi="Artifex CF Light" w:cs="Times New Roman"/>
          <w:bCs/>
          <w:color w:val="00264C"/>
          <w:sz w:val="18"/>
          <w:szCs w:val="18"/>
        </w:rPr>
        <w:t xml:space="preserve">Del mismo modo, fueron traspasados de nómina de contratados  a  nómina fija </w:t>
      </w:r>
      <w:r w:rsidR="002F4474" w:rsidRPr="007A120E">
        <w:rPr>
          <w:rFonts w:ascii="Artifex CF Light" w:eastAsiaTheme="majorEastAsia" w:hAnsi="Artifex CF Light" w:cs="Times New Roman"/>
          <w:bCs/>
          <w:color w:val="00264C"/>
          <w:sz w:val="18"/>
          <w:szCs w:val="18"/>
        </w:rPr>
        <w:t xml:space="preserve">un total de </w:t>
      </w:r>
      <w:r w:rsidR="00E95933" w:rsidRPr="007A120E">
        <w:rPr>
          <w:rFonts w:ascii="Artifex CF Light" w:eastAsiaTheme="majorEastAsia" w:hAnsi="Artifex CF Light" w:cs="Times New Roman"/>
          <w:bCs/>
          <w:color w:val="00264C"/>
          <w:sz w:val="18"/>
          <w:szCs w:val="18"/>
        </w:rPr>
        <w:t xml:space="preserve">7 </w:t>
      </w:r>
      <w:r w:rsidR="002F4474" w:rsidRPr="007A120E">
        <w:rPr>
          <w:rFonts w:ascii="Artifex CF Light" w:eastAsiaTheme="majorEastAsia" w:hAnsi="Artifex CF Light" w:cs="Times New Roman"/>
          <w:bCs/>
          <w:color w:val="00264C"/>
          <w:sz w:val="18"/>
          <w:szCs w:val="18"/>
        </w:rPr>
        <w:t xml:space="preserve">servidores </w:t>
      </w:r>
      <w:r w:rsidRPr="007A120E">
        <w:rPr>
          <w:rFonts w:ascii="Artifex CF Light" w:eastAsiaTheme="majorEastAsia" w:hAnsi="Artifex CF Light" w:cs="Times New Roman"/>
          <w:bCs/>
          <w:color w:val="00264C"/>
          <w:sz w:val="18"/>
          <w:szCs w:val="18"/>
        </w:rPr>
        <w:t>por haber completado</w:t>
      </w:r>
      <w:r w:rsidR="006520EA" w:rsidRPr="007A120E">
        <w:rPr>
          <w:rFonts w:ascii="Artifex CF Light" w:eastAsiaTheme="majorEastAsia" w:hAnsi="Artifex CF Light" w:cs="Times New Roman"/>
          <w:bCs/>
          <w:color w:val="00264C"/>
          <w:sz w:val="18"/>
          <w:szCs w:val="18"/>
        </w:rPr>
        <w:t xml:space="preserve"> de manera satisfactoria el perí</w:t>
      </w:r>
      <w:r w:rsidRPr="007A120E">
        <w:rPr>
          <w:rFonts w:ascii="Artifex CF Light" w:eastAsiaTheme="majorEastAsia" w:hAnsi="Artifex CF Light" w:cs="Times New Roman"/>
          <w:bCs/>
          <w:color w:val="00264C"/>
          <w:sz w:val="18"/>
          <w:szCs w:val="18"/>
        </w:rPr>
        <w:t>odo probatorio y cumpl</w:t>
      </w:r>
      <w:r w:rsidR="00743684" w:rsidRPr="007A120E">
        <w:rPr>
          <w:rFonts w:ascii="Artifex CF Light" w:eastAsiaTheme="majorEastAsia" w:hAnsi="Artifex CF Light" w:cs="Times New Roman"/>
          <w:bCs/>
          <w:color w:val="00264C"/>
          <w:sz w:val="18"/>
          <w:szCs w:val="18"/>
        </w:rPr>
        <w:t>ir con los requisitos exigidos.</w:t>
      </w:r>
    </w:p>
    <w:p w14:paraId="5DC0D02C" w14:textId="77777777" w:rsidR="00AE4431" w:rsidRPr="007A120E" w:rsidRDefault="00AE4431" w:rsidP="0052394D">
      <w:pPr>
        <w:pStyle w:val="Sinespaciado"/>
        <w:numPr>
          <w:ilvl w:val="0"/>
          <w:numId w:val="56"/>
        </w:numPr>
        <w:spacing w:line="480" w:lineRule="auto"/>
        <w:jc w:val="both"/>
        <w:rPr>
          <w:rFonts w:ascii="Artifex CF Light" w:hAnsi="Artifex CF Light" w:cs="Times New Roman"/>
          <w:b/>
          <w:color w:val="00264C"/>
          <w:sz w:val="18"/>
          <w:szCs w:val="18"/>
        </w:rPr>
      </w:pPr>
      <w:bookmarkStart w:id="27" w:name="_Toc468272841"/>
      <w:r w:rsidRPr="007A120E">
        <w:rPr>
          <w:rFonts w:ascii="Artifex CF Light" w:hAnsi="Artifex CF Light" w:cs="Times New Roman"/>
          <w:b/>
          <w:color w:val="00264C"/>
          <w:sz w:val="18"/>
          <w:szCs w:val="18"/>
        </w:rPr>
        <w:t>Gestión del Desarroll</w:t>
      </w:r>
      <w:bookmarkEnd w:id="27"/>
      <w:r w:rsidR="006520EA" w:rsidRPr="007A120E">
        <w:rPr>
          <w:rFonts w:ascii="Artifex CF Light" w:hAnsi="Artifex CF Light" w:cs="Times New Roman"/>
          <w:b/>
          <w:color w:val="00264C"/>
          <w:sz w:val="18"/>
          <w:szCs w:val="18"/>
        </w:rPr>
        <w:t>o</w:t>
      </w:r>
    </w:p>
    <w:p w14:paraId="65756B38" w14:textId="07A1BC4C" w:rsidR="009F103F" w:rsidRPr="007A120E" w:rsidRDefault="00FF6C62" w:rsidP="00F4606D">
      <w:pPr>
        <w:pStyle w:val="Prrafodelista"/>
        <w:autoSpaceDE w:val="0"/>
        <w:autoSpaceDN w:val="0"/>
        <w:adjustRightInd w:val="0"/>
        <w:spacing w:after="0" w:line="480" w:lineRule="auto"/>
        <w:ind w:left="0"/>
        <w:jc w:val="both"/>
        <w:rPr>
          <w:rFonts w:ascii="Artifex CF Light" w:hAnsi="Artifex CF Light" w:cs="Times New Roman"/>
          <w:color w:val="00264C"/>
          <w:sz w:val="18"/>
          <w:szCs w:val="18"/>
        </w:rPr>
      </w:pPr>
      <w:bookmarkStart w:id="28" w:name="_Toc468272842"/>
      <w:r w:rsidRPr="007A120E">
        <w:rPr>
          <w:rFonts w:ascii="Artifex CF Light" w:hAnsi="Artifex CF Light" w:cs="Times New Roman"/>
          <w:color w:val="00264C"/>
          <w:sz w:val="18"/>
          <w:szCs w:val="18"/>
        </w:rPr>
        <w:t>En relación con las capacitaciones de los servidores de la institución, en el año 20</w:t>
      </w:r>
      <w:r w:rsidR="003A5433" w:rsidRPr="007A120E">
        <w:rPr>
          <w:rFonts w:ascii="Artifex CF Light" w:hAnsi="Artifex CF Light" w:cs="Times New Roman"/>
          <w:color w:val="00264C"/>
          <w:sz w:val="18"/>
          <w:szCs w:val="18"/>
        </w:rPr>
        <w:t>20</w:t>
      </w:r>
      <w:r w:rsidRPr="007A120E">
        <w:rPr>
          <w:rFonts w:ascii="Artifex CF Light" w:hAnsi="Artifex CF Light" w:cs="Times New Roman"/>
          <w:color w:val="00264C"/>
          <w:sz w:val="18"/>
          <w:szCs w:val="18"/>
        </w:rPr>
        <w:t xml:space="preserve"> fueron realizadas un total de </w:t>
      </w:r>
      <w:r w:rsidR="00CE78DE" w:rsidRPr="007A120E">
        <w:rPr>
          <w:rFonts w:ascii="Artifex CF Light" w:hAnsi="Artifex CF Light" w:cs="Times New Roman"/>
          <w:color w:val="00264C"/>
          <w:sz w:val="18"/>
          <w:szCs w:val="18"/>
        </w:rPr>
        <w:t xml:space="preserve">27 </w:t>
      </w:r>
      <w:r w:rsidRPr="007A120E">
        <w:rPr>
          <w:rFonts w:ascii="Artifex CF Light" w:hAnsi="Artifex CF Light" w:cs="Times New Roman"/>
          <w:color w:val="00264C"/>
          <w:sz w:val="18"/>
          <w:szCs w:val="18"/>
        </w:rPr>
        <w:t xml:space="preserve">acciones de capacitación, de las cuales </w:t>
      </w:r>
      <w:r w:rsidR="00CE78DE" w:rsidRPr="007A120E">
        <w:rPr>
          <w:rFonts w:ascii="Artifex CF Light" w:hAnsi="Artifex CF Light" w:cs="Times New Roman"/>
          <w:color w:val="00264C"/>
          <w:sz w:val="18"/>
          <w:szCs w:val="18"/>
        </w:rPr>
        <w:t xml:space="preserve">4 </w:t>
      </w:r>
      <w:r w:rsidRPr="007A120E">
        <w:rPr>
          <w:rFonts w:ascii="Artifex CF Light" w:hAnsi="Artifex CF Light" w:cs="Times New Roman"/>
          <w:color w:val="00264C"/>
          <w:sz w:val="18"/>
          <w:szCs w:val="18"/>
        </w:rPr>
        <w:t xml:space="preserve">acciones fueron sin costo y </w:t>
      </w:r>
      <w:r w:rsidR="00CE78DE" w:rsidRPr="007A120E">
        <w:rPr>
          <w:rFonts w:ascii="Artifex CF Light" w:hAnsi="Artifex CF Light" w:cs="Times New Roman"/>
          <w:color w:val="00264C"/>
          <w:sz w:val="18"/>
          <w:szCs w:val="18"/>
        </w:rPr>
        <w:t xml:space="preserve">23 </w:t>
      </w:r>
      <w:r w:rsidRPr="007A120E">
        <w:rPr>
          <w:rFonts w:ascii="Artifex CF Light" w:hAnsi="Artifex CF Light" w:cs="Times New Roman"/>
          <w:color w:val="00264C"/>
          <w:sz w:val="18"/>
          <w:szCs w:val="18"/>
        </w:rPr>
        <w:t>acciones con costo. La misma se refleja en el cuadro más abajo en Competencias</w:t>
      </w:r>
      <w:r w:rsidR="009F103F" w:rsidRPr="007A120E">
        <w:rPr>
          <w:rFonts w:ascii="Artifex CF Light" w:hAnsi="Artifex CF Light" w:cs="Times New Roman"/>
          <w:color w:val="00264C"/>
          <w:sz w:val="18"/>
          <w:szCs w:val="18"/>
        </w:rPr>
        <w:t xml:space="preserve"> Blandas y Competencias Duras: </w:t>
      </w:r>
    </w:p>
    <w:p w14:paraId="7B987E66" w14:textId="77777777" w:rsidR="0052394D" w:rsidRDefault="0052394D" w:rsidP="00F4606D">
      <w:pPr>
        <w:pStyle w:val="Sinespaciado"/>
        <w:spacing w:line="480" w:lineRule="auto"/>
        <w:jc w:val="both"/>
        <w:rPr>
          <w:rFonts w:ascii="Artifex CF Light" w:hAnsi="Artifex CF Light"/>
          <w:b/>
          <w:color w:val="00264C"/>
          <w:sz w:val="18"/>
          <w:szCs w:val="18"/>
        </w:rPr>
      </w:pPr>
    </w:p>
    <w:p w14:paraId="1026D7A1" w14:textId="77777777" w:rsidR="0027482B" w:rsidRDefault="0027482B" w:rsidP="00F4606D">
      <w:pPr>
        <w:pStyle w:val="Sinespaciado"/>
        <w:spacing w:line="480" w:lineRule="auto"/>
        <w:jc w:val="both"/>
        <w:rPr>
          <w:rFonts w:ascii="Artifex CF Light" w:hAnsi="Artifex CF Light"/>
          <w:b/>
          <w:color w:val="00264C"/>
          <w:sz w:val="18"/>
          <w:szCs w:val="18"/>
        </w:rPr>
      </w:pPr>
    </w:p>
    <w:p w14:paraId="3D2AEAB2" w14:textId="77777777" w:rsidR="0027482B" w:rsidRDefault="0027482B" w:rsidP="00F4606D">
      <w:pPr>
        <w:pStyle w:val="Sinespaciado"/>
        <w:spacing w:line="480" w:lineRule="auto"/>
        <w:jc w:val="both"/>
        <w:rPr>
          <w:rFonts w:ascii="Artifex CF Light" w:hAnsi="Artifex CF Light"/>
          <w:b/>
          <w:color w:val="00264C"/>
          <w:sz w:val="18"/>
          <w:szCs w:val="18"/>
        </w:rPr>
      </w:pPr>
    </w:p>
    <w:p w14:paraId="327A72C6" w14:textId="77777777" w:rsidR="0027482B" w:rsidRDefault="0027482B" w:rsidP="00F4606D">
      <w:pPr>
        <w:pStyle w:val="Sinespaciado"/>
        <w:spacing w:line="480" w:lineRule="auto"/>
        <w:jc w:val="both"/>
        <w:rPr>
          <w:rFonts w:ascii="Artifex CF Light" w:hAnsi="Artifex CF Light"/>
          <w:b/>
          <w:color w:val="00264C"/>
          <w:sz w:val="18"/>
          <w:szCs w:val="18"/>
        </w:rPr>
      </w:pPr>
    </w:p>
    <w:p w14:paraId="1E91F40B" w14:textId="77777777" w:rsidR="0027482B" w:rsidRDefault="0027482B" w:rsidP="00F4606D">
      <w:pPr>
        <w:pStyle w:val="Sinespaciado"/>
        <w:spacing w:line="480" w:lineRule="auto"/>
        <w:jc w:val="both"/>
        <w:rPr>
          <w:rFonts w:ascii="Artifex CF Light" w:hAnsi="Artifex CF Light"/>
          <w:b/>
          <w:color w:val="00264C"/>
          <w:sz w:val="18"/>
          <w:szCs w:val="18"/>
        </w:rPr>
      </w:pPr>
    </w:p>
    <w:p w14:paraId="604C02DD" w14:textId="77777777" w:rsidR="0027482B" w:rsidRDefault="0027482B" w:rsidP="00F4606D">
      <w:pPr>
        <w:pStyle w:val="Sinespaciado"/>
        <w:spacing w:line="480" w:lineRule="auto"/>
        <w:jc w:val="both"/>
        <w:rPr>
          <w:rFonts w:ascii="Artifex CF Light" w:hAnsi="Artifex CF Light"/>
          <w:b/>
          <w:color w:val="00264C"/>
          <w:sz w:val="18"/>
          <w:szCs w:val="18"/>
        </w:rPr>
      </w:pPr>
    </w:p>
    <w:p w14:paraId="5F16D351" w14:textId="77777777" w:rsidR="0027482B" w:rsidRDefault="0027482B" w:rsidP="00F4606D">
      <w:pPr>
        <w:pStyle w:val="Sinespaciado"/>
        <w:spacing w:line="480" w:lineRule="auto"/>
        <w:jc w:val="both"/>
        <w:rPr>
          <w:rFonts w:ascii="Artifex CF Light" w:hAnsi="Artifex CF Light"/>
          <w:b/>
          <w:color w:val="00264C"/>
          <w:sz w:val="18"/>
          <w:szCs w:val="18"/>
        </w:rPr>
      </w:pPr>
    </w:p>
    <w:p w14:paraId="09B5AE02" w14:textId="77777777" w:rsidR="0027482B" w:rsidRDefault="0027482B" w:rsidP="00F4606D">
      <w:pPr>
        <w:pStyle w:val="Sinespaciado"/>
        <w:spacing w:line="480" w:lineRule="auto"/>
        <w:jc w:val="both"/>
        <w:rPr>
          <w:rFonts w:ascii="Artifex CF Light" w:hAnsi="Artifex CF Light"/>
          <w:b/>
          <w:color w:val="00264C"/>
          <w:sz w:val="18"/>
          <w:szCs w:val="18"/>
        </w:rPr>
      </w:pPr>
    </w:p>
    <w:p w14:paraId="19E14591" w14:textId="77777777" w:rsidR="0027482B" w:rsidRDefault="0027482B" w:rsidP="00F4606D">
      <w:pPr>
        <w:pStyle w:val="Sinespaciado"/>
        <w:spacing w:line="480" w:lineRule="auto"/>
        <w:jc w:val="both"/>
        <w:rPr>
          <w:rFonts w:ascii="Artifex CF Light" w:hAnsi="Artifex CF Light"/>
          <w:b/>
          <w:color w:val="00264C"/>
          <w:sz w:val="18"/>
          <w:szCs w:val="18"/>
        </w:rPr>
      </w:pPr>
    </w:p>
    <w:p w14:paraId="7236800C" w14:textId="77777777" w:rsidR="0027482B" w:rsidRDefault="0027482B" w:rsidP="00F4606D">
      <w:pPr>
        <w:pStyle w:val="Sinespaciado"/>
        <w:spacing w:line="480" w:lineRule="auto"/>
        <w:jc w:val="both"/>
        <w:rPr>
          <w:rFonts w:ascii="Artifex CF Light" w:hAnsi="Artifex CF Light"/>
          <w:b/>
          <w:color w:val="00264C"/>
          <w:sz w:val="18"/>
          <w:szCs w:val="18"/>
        </w:rPr>
      </w:pPr>
    </w:p>
    <w:p w14:paraId="2FDB4B4A" w14:textId="77777777" w:rsidR="0027482B" w:rsidRDefault="0027482B" w:rsidP="00F4606D">
      <w:pPr>
        <w:pStyle w:val="Sinespaciado"/>
        <w:spacing w:line="480" w:lineRule="auto"/>
        <w:jc w:val="both"/>
        <w:rPr>
          <w:rFonts w:ascii="Artifex CF Light" w:hAnsi="Artifex CF Light"/>
          <w:b/>
          <w:color w:val="00264C"/>
          <w:sz w:val="18"/>
          <w:szCs w:val="18"/>
        </w:rPr>
      </w:pPr>
    </w:p>
    <w:p w14:paraId="0AE42456" w14:textId="77777777" w:rsidR="0027482B" w:rsidRDefault="0027482B" w:rsidP="00F4606D">
      <w:pPr>
        <w:pStyle w:val="Sinespaciado"/>
        <w:spacing w:line="480" w:lineRule="auto"/>
        <w:jc w:val="both"/>
        <w:rPr>
          <w:rFonts w:ascii="Artifex CF Light" w:hAnsi="Artifex CF Light"/>
          <w:b/>
          <w:color w:val="00264C"/>
          <w:sz w:val="18"/>
          <w:szCs w:val="18"/>
        </w:rPr>
      </w:pPr>
    </w:p>
    <w:p w14:paraId="6D52B189" w14:textId="77777777" w:rsidR="0027482B" w:rsidRDefault="0027482B" w:rsidP="00F4606D">
      <w:pPr>
        <w:pStyle w:val="Sinespaciado"/>
        <w:spacing w:line="480" w:lineRule="auto"/>
        <w:jc w:val="both"/>
        <w:rPr>
          <w:rFonts w:ascii="Artifex CF Light" w:hAnsi="Artifex CF Light"/>
          <w:b/>
          <w:color w:val="00264C"/>
          <w:sz w:val="18"/>
          <w:szCs w:val="18"/>
        </w:rPr>
      </w:pPr>
    </w:p>
    <w:p w14:paraId="1871BAC0" w14:textId="77777777" w:rsidR="0027482B" w:rsidRDefault="0027482B" w:rsidP="00F4606D">
      <w:pPr>
        <w:pStyle w:val="Sinespaciado"/>
        <w:spacing w:line="480" w:lineRule="auto"/>
        <w:jc w:val="both"/>
        <w:rPr>
          <w:rFonts w:ascii="Artifex CF Light" w:hAnsi="Artifex CF Light"/>
          <w:b/>
          <w:color w:val="00264C"/>
          <w:sz w:val="18"/>
          <w:szCs w:val="18"/>
        </w:rPr>
      </w:pPr>
    </w:p>
    <w:p w14:paraId="5E161377" w14:textId="77777777" w:rsidR="0027482B" w:rsidRDefault="0027482B" w:rsidP="00F4606D">
      <w:pPr>
        <w:pStyle w:val="Sinespaciado"/>
        <w:spacing w:line="480" w:lineRule="auto"/>
        <w:jc w:val="both"/>
        <w:rPr>
          <w:rFonts w:ascii="Artifex CF Light" w:hAnsi="Artifex CF Light"/>
          <w:b/>
          <w:color w:val="00264C"/>
          <w:sz w:val="18"/>
          <w:szCs w:val="18"/>
        </w:rPr>
      </w:pPr>
    </w:p>
    <w:p w14:paraId="0FF5B385" w14:textId="77777777" w:rsidR="0027482B" w:rsidRDefault="0027482B" w:rsidP="00F4606D">
      <w:pPr>
        <w:pStyle w:val="Sinespaciado"/>
        <w:spacing w:line="480" w:lineRule="auto"/>
        <w:jc w:val="both"/>
        <w:rPr>
          <w:rFonts w:ascii="Artifex CF Light" w:hAnsi="Artifex CF Light"/>
          <w:b/>
          <w:color w:val="00264C"/>
          <w:sz w:val="18"/>
          <w:szCs w:val="18"/>
        </w:rPr>
      </w:pPr>
    </w:p>
    <w:p w14:paraId="5FF4AF62" w14:textId="77777777" w:rsidR="0027482B" w:rsidRDefault="0027482B" w:rsidP="00F4606D">
      <w:pPr>
        <w:pStyle w:val="Sinespaciado"/>
        <w:spacing w:line="480" w:lineRule="auto"/>
        <w:jc w:val="both"/>
        <w:rPr>
          <w:rFonts w:ascii="Artifex CF Light" w:hAnsi="Artifex CF Light"/>
          <w:b/>
          <w:color w:val="00264C"/>
          <w:sz w:val="18"/>
          <w:szCs w:val="18"/>
        </w:rPr>
      </w:pPr>
    </w:p>
    <w:p w14:paraId="48F93A09" w14:textId="77777777" w:rsidR="0027482B" w:rsidRDefault="0027482B" w:rsidP="00F4606D">
      <w:pPr>
        <w:pStyle w:val="Sinespaciado"/>
        <w:spacing w:line="480" w:lineRule="auto"/>
        <w:jc w:val="both"/>
        <w:rPr>
          <w:rFonts w:ascii="Artifex CF Light" w:hAnsi="Artifex CF Light"/>
          <w:b/>
          <w:color w:val="00264C"/>
          <w:sz w:val="18"/>
          <w:szCs w:val="18"/>
        </w:rPr>
      </w:pPr>
    </w:p>
    <w:p w14:paraId="1C3459A4" w14:textId="77777777" w:rsidR="0027482B" w:rsidRPr="007A120E" w:rsidRDefault="0027482B" w:rsidP="00F4606D">
      <w:pPr>
        <w:pStyle w:val="Sinespaciado"/>
        <w:spacing w:line="480" w:lineRule="auto"/>
        <w:jc w:val="both"/>
        <w:rPr>
          <w:rFonts w:ascii="Artifex CF Light" w:hAnsi="Artifex CF Light"/>
          <w:b/>
          <w:color w:val="00264C"/>
          <w:sz w:val="18"/>
          <w:szCs w:val="18"/>
        </w:rPr>
      </w:pPr>
    </w:p>
    <w:p w14:paraId="649F3442" w14:textId="77777777" w:rsidR="00933814" w:rsidRPr="00877F7C" w:rsidRDefault="00933814" w:rsidP="00F4606D">
      <w:pPr>
        <w:pStyle w:val="Sinespaciado"/>
        <w:spacing w:line="480" w:lineRule="auto"/>
        <w:jc w:val="both"/>
        <w:rPr>
          <w:rFonts w:ascii="Artifex CF Light" w:hAnsi="Artifex CF Light"/>
          <w:b/>
          <w:color w:val="00264C"/>
          <w:szCs w:val="18"/>
        </w:rPr>
      </w:pPr>
      <w:r w:rsidRPr="00877F7C">
        <w:rPr>
          <w:rFonts w:ascii="Artifex CF Light" w:hAnsi="Artifex CF Light"/>
          <w:b/>
          <w:color w:val="00264C"/>
          <w:szCs w:val="18"/>
        </w:rPr>
        <w:lastRenderedPageBreak/>
        <w:t>Tesorería Nacional</w:t>
      </w:r>
    </w:p>
    <w:p w14:paraId="4AA4BDEA" w14:textId="2EBC1DB6" w:rsidR="00933814" w:rsidRPr="007A120E" w:rsidRDefault="00933814" w:rsidP="00F4606D">
      <w:pPr>
        <w:pStyle w:val="Sinespaciado"/>
        <w:spacing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Cuadro No. 0</w:t>
      </w:r>
      <w:r w:rsidR="0038534D" w:rsidRPr="007A120E">
        <w:rPr>
          <w:rFonts w:ascii="Artifex CF Light" w:hAnsi="Artifex CF Light"/>
          <w:b/>
          <w:color w:val="00264C"/>
          <w:sz w:val="18"/>
          <w:szCs w:val="18"/>
        </w:rPr>
        <w:t>9</w:t>
      </w:r>
    </w:p>
    <w:p w14:paraId="2D16901A" w14:textId="77777777" w:rsidR="00933814" w:rsidRPr="007A120E" w:rsidRDefault="00933814" w:rsidP="00F4606D">
      <w:pPr>
        <w:pStyle w:val="Sinespaciado"/>
        <w:spacing w:line="480" w:lineRule="auto"/>
        <w:jc w:val="both"/>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Capacitaciones Impartidas</w:t>
      </w:r>
    </w:p>
    <w:p w14:paraId="3552E218" w14:textId="1004FFBE" w:rsidR="00860446" w:rsidRPr="007A120E" w:rsidRDefault="00BC19E2" w:rsidP="00F4606D">
      <w:pPr>
        <w:pStyle w:val="Sinespaciado"/>
        <w:spacing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Perí</w:t>
      </w:r>
      <w:r w:rsidR="00933814" w:rsidRPr="007A120E">
        <w:rPr>
          <w:rFonts w:ascii="Artifex CF Light" w:hAnsi="Artifex CF Light"/>
          <w:b/>
          <w:color w:val="00264C"/>
          <w:sz w:val="18"/>
          <w:szCs w:val="18"/>
        </w:rPr>
        <w:t>odo Enero/</w:t>
      </w:r>
      <w:r w:rsidR="00B93AB6" w:rsidRPr="007A120E">
        <w:rPr>
          <w:rFonts w:ascii="Artifex CF Light" w:hAnsi="Artifex CF Light"/>
          <w:b/>
          <w:color w:val="00264C"/>
          <w:sz w:val="18"/>
          <w:szCs w:val="18"/>
        </w:rPr>
        <w:t>Octubre 20</w:t>
      </w:r>
      <w:r w:rsidR="003A5433" w:rsidRPr="007A120E">
        <w:rPr>
          <w:rFonts w:ascii="Artifex CF Light" w:hAnsi="Artifex CF Light"/>
          <w:b/>
          <w:color w:val="00264C"/>
          <w:sz w:val="18"/>
          <w:szCs w:val="18"/>
        </w:rPr>
        <w:t>20</w:t>
      </w:r>
    </w:p>
    <w:p w14:paraId="47B88A9C" w14:textId="77777777" w:rsidR="00860446" w:rsidRPr="0027482B" w:rsidRDefault="00860446" w:rsidP="00F4606D">
      <w:pPr>
        <w:pStyle w:val="Sinespaciado"/>
        <w:spacing w:line="480" w:lineRule="auto"/>
        <w:jc w:val="both"/>
        <w:rPr>
          <w:rFonts w:ascii="Artifex CF Light" w:hAnsi="Artifex CF Light"/>
          <w:b/>
          <w:color w:val="FFFFFF" w:themeColor="background1"/>
          <w:sz w:val="16"/>
          <w:szCs w:val="18"/>
        </w:rPr>
      </w:pPr>
    </w:p>
    <w:tbl>
      <w:tblPr>
        <w:tblStyle w:val="Tablaconcuadrcula"/>
        <w:tblW w:w="10024" w:type="dxa"/>
        <w:tblInd w:w="-815" w:type="dxa"/>
        <w:tblLayout w:type="fixed"/>
        <w:tblLook w:val="04A0" w:firstRow="1" w:lastRow="0" w:firstColumn="1" w:lastColumn="0" w:noHBand="0" w:noVBand="1"/>
      </w:tblPr>
      <w:tblGrid>
        <w:gridCol w:w="1710"/>
        <w:gridCol w:w="1620"/>
        <w:gridCol w:w="1980"/>
        <w:gridCol w:w="1710"/>
        <w:gridCol w:w="1350"/>
        <w:gridCol w:w="1654"/>
      </w:tblGrid>
      <w:tr w:rsidR="0027482B" w:rsidRPr="0027482B" w14:paraId="0949E77D" w14:textId="77777777" w:rsidTr="0027482B">
        <w:trPr>
          <w:trHeight w:val="401"/>
        </w:trPr>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64C"/>
            <w:vAlign w:val="center"/>
            <w:hideMark/>
          </w:tcPr>
          <w:p w14:paraId="3BC078B9" w14:textId="14309BF6" w:rsidR="00CE6570" w:rsidRPr="0027482B" w:rsidRDefault="0027482B" w:rsidP="00077601">
            <w:pPr>
              <w:spacing w:line="480" w:lineRule="auto"/>
              <w:jc w:val="center"/>
              <w:rPr>
                <w:rFonts w:ascii="Artifex CF Light" w:eastAsia="Times New Roman" w:hAnsi="Artifex CF Light" w:cs="Times New Roman"/>
                <w:b/>
                <w:bCs/>
                <w:color w:val="FFFFFF" w:themeColor="background1"/>
                <w:sz w:val="16"/>
                <w:szCs w:val="18"/>
                <w:lang w:eastAsia="es-MX"/>
              </w:rPr>
            </w:pPr>
            <w:r w:rsidRPr="0027482B">
              <w:rPr>
                <w:rFonts w:ascii="Artifex CF Light" w:eastAsia="Times New Roman" w:hAnsi="Artifex CF Light" w:cs="Times New Roman"/>
                <w:b/>
                <w:bCs/>
                <w:color w:val="FFFFFF" w:themeColor="background1"/>
                <w:sz w:val="16"/>
                <w:szCs w:val="18"/>
                <w:lang w:eastAsia="es-MX"/>
              </w:rPr>
              <w:t>TIPO DE COMPETENCIA A DESARROLLAR</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64C"/>
            <w:vAlign w:val="center"/>
            <w:hideMark/>
          </w:tcPr>
          <w:p w14:paraId="61E43529" w14:textId="3CFE46E9" w:rsidR="00CE6570" w:rsidRPr="0027482B" w:rsidRDefault="0027482B" w:rsidP="00077601">
            <w:pPr>
              <w:spacing w:line="480" w:lineRule="auto"/>
              <w:jc w:val="center"/>
              <w:rPr>
                <w:rFonts w:ascii="Gotham Light" w:eastAsia="Times New Roman" w:hAnsi="Gotham Light" w:cs="Times New Roman"/>
                <w:b/>
                <w:bCs/>
                <w:color w:val="FFFFFF" w:themeColor="background1"/>
                <w:sz w:val="16"/>
                <w:szCs w:val="18"/>
                <w:lang w:eastAsia="es-MX"/>
              </w:rPr>
            </w:pPr>
            <w:r w:rsidRPr="0027482B">
              <w:rPr>
                <w:rFonts w:ascii="Gotham Light" w:eastAsia="Times New Roman" w:hAnsi="Gotham Light" w:cs="Times New Roman"/>
                <w:b/>
                <w:bCs/>
                <w:color w:val="FFFFFF" w:themeColor="background1"/>
                <w:sz w:val="16"/>
                <w:szCs w:val="18"/>
                <w:lang w:eastAsia="es-MX"/>
              </w:rPr>
              <w:t>METODOLOGÍA</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64C"/>
            <w:vAlign w:val="center"/>
            <w:hideMark/>
          </w:tcPr>
          <w:p w14:paraId="0AD84B93" w14:textId="6B54802A" w:rsidR="00CE6570" w:rsidRPr="0027482B" w:rsidRDefault="0027482B" w:rsidP="00077601">
            <w:pPr>
              <w:spacing w:line="480" w:lineRule="auto"/>
              <w:jc w:val="center"/>
              <w:rPr>
                <w:rFonts w:ascii="Gotham Light" w:eastAsia="Times New Roman" w:hAnsi="Gotham Light" w:cs="Times New Roman"/>
                <w:b/>
                <w:bCs/>
                <w:color w:val="FFFFFF" w:themeColor="background1"/>
                <w:sz w:val="16"/>
                <w:szCs w:val="18"/>
                <w:lang w:eastAsia="es-MX"/>
              </w:rPr>
            </w:pPr>
            <w:r w:rsidRPr="0027482B">
              <w:rPr>
                <w:rFonts w:ascii="Gotham Light" w:eastAsia="Times New Roman" w:hAnsi="Gotham Light" w:cs="Times New Roman"/>
                <w:b/>
                <w:bCs/>
                <w:color w:val="FFFFFF" w:themeColor="background1"/>
                <w:sz w:val="16"/>
                <w:szCs w:val="18"/>
                <w:lang w:eastAsia="es-MX"/>
              </w:rPr>
              <w:t>ACTIVIDAD DE FORMACIÓN</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64C"/>
            <w:vAlign w:val="center"/>
            <w:hideMark/>
          </w:tcPr>
          <w:p w14:paraId="26D80C89" w14:textId="71BA48FA" w:rsidR="00CE6570" w:rsidRPr="0027482B" w:rsidRDefault="0027482B" w:rsidP="00077601">
            <w:pPr>
              <w:spacing w:line="480" w:lineRule="auto"/>
              <w:jc w:val="center"/>
              <w:rPr>
                <w:rFonts w:ascii="Gotham Light" w:eastAsia="Times New Roman" w:hAnsi="Gotham Light" w:cs="Times New Roman"/>
                <w:b/>
                <w:bCs/>
                <w:color w:val="FFFFFF" w:themeColor="background1"/>
                <w:sz w:val="16"/>
                <w:szCs w:val="18"/>
                <w:lang w:eastAsia="es-MX"/>
              </w:rPr>
            </w:pPr>
            <w:r w:rsidRPr="0027482B">
              <w:rPr>
                <w:rFonts w:ascii="Gotham Light" w:eastAsia="Times New Roman" w:hAnsi="Gotham Light" w:cs="Times New Roman"/>
                <w:b/>
                <w:bCs/>
                <w:color w:val="FFFFFF" w:themeColor="background1"/>
                <w:sz w:val="16"/>
                <w:szCs w:val="18"/>
                <w:lang w:eastAsia="es-MX"/>
              </w:rPr>
              <w:t>TOTAL DE CONVOCATORIA</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64C"/>
            <w:vAlign w:val="center"/>
            <w:hideMark/>
          </w:tcPr>
          <w:p w14:paraId="4965BE35" w14:textId="026F326A" w:rsidR="00CE6570" w:rsidRPr="0027482B" w:rsidRDefault="0027482B" w:rsidP="00077601">
            <w:pPr>
              <w:spacing w:line="480" w:lineRule="auto"/>
              <w:jc w:val="center"/>
              <w:rPr>
                <w:rFonts w:ascii="Gotham Light" w:eastAsia="Times New Roman" w:hAnsi="Gotham Light" w:cs="Times New Roman"/>
                <w:b/>
                <w:bCs/>
                <w:color w:val="FFFFFF" w:themeColor="background1"/>
                <w:sz w:val="16"/>
                <w:szCs w:val="18"/>
                <w:lang w:eastAsia="es-MX"/>
              </w:rPr>
            </w:pPr>
            <w:r w:rsidRPr="0027482B">
              <w:rPr>
                <w:rFonts w:ascii="Gotham Light" w:eastAsia="Times New Roman" w:hAnsi="Gotham Light" w:cs="Times New Roman"/>
                <w:b/>
                <w:bCs/>
                <w:color w:val="FFFFFF" w:themeColor="background1"/>
                <w:sz w:val="16"/>
                <w:szCs w:val="18"/>
                <w:lang w:eastAsia="es-MX"/>
              </w:rPr>
              <w:t>TOTAL DE  ASISTENCIA</w:t>
            </w:r>
          </w:p>
        </w:tc>
        <w:tc>
          <w:tcPr>
            <w:tcW w:w="1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64C"/>
            <w:vAlign w:val="center"/>
            <w:hideMark/>
          </w:tcPr>
          <w:p w14:paraId="5F3EDA4F" w14:textId="00BD25CE" w:rsidR="00CE6570" w:rsidRPr="0027482B" w:rsidRDefault="0027482B" w:rsidP="00077601">
            <w:pPr>
              <w:spacing w:line="480" w:lineRule="auto"/>
              <w:jc w:val="center"/>
              <w:rPr>
                <w:rFonts w:ascii="Gotham Light" w:eastAsia="Times New Roman" w:hAnsi="Gotham Light" w:cs="Times New Roman"/>
                <w:b/>
                <w:bCs/>
                <w:color w:val="FFFFFF" w:themeColor="background1"/>
                <w:sz w:val="16"/>
                <w:szCs w:val="18"/>
                <w:lang w:eastAsia="es-MX"/>
              </w:rPr>
            </w:pPr>
            <w:r w:rsidRPr="0027482B">
              <w:rPr>
                <w:rFonts w:ascii="Gotham Light" w:eastAsia="Times New Roman" w:hAnsi="Gotham Light" w:cs="Times New Roman"/>
                <w:b/>
                <w:bCs/>
                <w:color w:val="FFFFFF" w:themeColor="background1"/>
                <w:sz w:val="16"/>
                <w:szCs w:val="18"/>
                <w:lang w:eastAsia="es-MX"/>
              </w:rPr>
              <w:t>% DE PARTICIPACIÓN</w:t>
            </w:r>
          </w:p>
        </w:tc>
      </w:tr>
      <w:tr w:rsidR="00CE6570" w:rsidRPr="007A120E" w14:paraId="2993C506" w14:textId="77777777" w:rsidTr="0027482B">
        <w:trPr>
          <w:trHeight w:val="326"/>
        </w:trPr>
        <w:tc>
          <w:tcPr>
            <w:tcW w:w="17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14:paraId="73425144" w14:textId="77777777" w:rsidR="00CE6570" w:rsidRPr="007A120E" w:rsidRDefault="00CE6570"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Competencias Blandas</w:t>
            </w:r>
          </w:p>
        </w:tc>
        <w:tc>
          <w:tcPr>
            <w:tcW w:w="16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52349A02" w14:textId="77777777" w:rsidR="00CE6570" w:rsidRPr="007A120E" w:rsidRDefault="00CE6570"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Curso- Taller</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17C37D" w14:textId="77777777" w:rsidR="0027482B" w:rsidRDefault="0027482B" w:rsidP="00F4606D">
            <w:pPr>
              <w:spacing w:line="480" w:lineRule="auto"/>
              <w:jc w:val="both"/>
              <w:rPr>
                <w:rFonts w:ascii="Artifex CF Light" w:eastAsia="Times New Roman" w:hAnsi="Artifex CF Light" w:cs="Times New Roman"/>
                <w:color w:val="00264C"/>
                <w:sz w:val="18"/>
                <w:szCs w:val="18"/>
                <w:lang w:eastAsia="es-MX"/>
              </w:rPr>
            </w:pPr>
          </w:p>
          <w:p w14:paraId="470525C1" w14:textId="77777777" w:rsidR="00CE6570" w:rsidRPr="007A120E" w:rsidRDefault="00CE6570" w:rsidP="00F4606D">
            <w:pPr>
              <w:spacing w:line="480" w:lineRule="auto"/>
              <w:jc w:val="both"/>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Taller de Calidad en el Servicio</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862D96" w14:textId="77777777" w:rsidR="00CE6570" w:rsidRPr="007A120E" w:rsidRDefault="00CE6570"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25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8FB07A" w14:textId="77777777" w:rsidR="00CE6570" w:rsidRPr="007A120E" w:rsidRDefault="00CE6570"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14</w:t>
            </w:r>
          </w:p>
        </w:tc>
        <w:tc>
          <w:tcPr>
            <w:tcW w:w="1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72221F" w14:textId="77777777" w:rsidR="00CE6570" w:rsidRPr="007A120E" w:rsidRDefault="00CE6570"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56%</w:t>
            </w:r>
          </w:p>
        </w:tc>
      </w:tr>
      <w:tr w:rsidR="00CE6570" w:rsidRPr="007A120E" w14:paraId="05A6FB27" w14:textId="77777777" w:rsidTr="0027482B">
        <w:trPr>
          <w:trHeight w:val="133"/>
        </w:trPr>
        <w:tc>
          <w:tcPr>
            <w:tcW w:w="17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14:paraId="24FA2EC7" w14:textId="77777777" w:rsidR="00CE6570" w:rsidRPr="007A120E" w:rsidRDefault="00CE6570" w:rsidP="00F4606D">
            <w:pPr>
              <w:spacing w:line="480" w:lineRule="auto"/>
              <w:jc w:val="both"/>
              <w:rPr>
                <w:rFonts w:ascii="Artifex CF Light" w:eastAsia="Times New Roman" w:hAnsi="Artifex CF Light" w:cs="Times New Roman"/>
                <w:color w:val="00264C"/>
                <w:sz w:val="18"/>
                <w:szCs w:val="18"/>
                <w:lang w:eastAsia="es-MX"/>
              </w:rPr>
            </w:pPr>
          </w:p>
        </w:tc>
        <w:tc>
          <w:tcPr>
            <w:tcW w:w="1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2CE15997" w14:textId="77777777" w:rsidR="00CE6570" w:rsidRPr="007A120E" w:rsidRDefault="00CE6570" w:rsidP="00F4606D">
            <w:pPr>
              <w:spacing w:line="480" w:lineRule="auto"/>
              <w:jc w:val="both"/>
              <w:rPr>
                <w:rFonts w:ascii="Artifex CF Light" w:eastAsia="Times New Roman" w:hAnsi="Artifex CF Light" w:cs="Times New Roman"/>
                <w:color w:val="00264C"/>
                <w:sz w:val="18"/>
                <w:szCs w:val="18"/>
                <w:lang w:eastAsia="es-MX"/>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4B35060" w14:textId="77777777" w:rsidR="0027482B" w:rsidRDefault="0027482B" w:rsidP="00F4606D">
            <w:pPr>
              <w:spacing w:line="480" w:lineRule="auto"/>
              <w:jc w:val="both"/>
              <w:rPr>
                <w:rFonts w:ascii="Artifex CF Light" w:eastAsia="Times New Roman" w:hAnsi="Artifex CF Light" w:cs="Times New Roman"/>
                <w:color w:val="00264C"/>
                <w:sz w:val="18"/>
                <w:szCs w:val="18"/>
                <w:lang w:eastAsia="es-MX"/>
              </w:rPr>
            </w:pPr>
          </w:p>
          <w:p w14:paraId="5C36D2C4" w14:textId="77777777" w:rsidR="00CE6570" w:rsidRPr="007A120E" w:rsidRDefault="00CE6570" w:rsidP="00F4606D">
            <w:pPr>
              <w:spacing w:line="480" w:lineRule="auto"/>
              <w:jc w:val="both"/>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Inteligencia Emocional</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E408C09" w14:textId="77777777" w:rsidR="00CE6570" w:rsidRPr="007A120E" w:rsidRDefault="00CE6570"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4</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D48FF26" w14:textId="77777777" w:rsidR="00CE6570" w:rsidRPr="007A120E" w:rsidRDefault="00CE6570"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3</w:t>
            </w:r>
          </w:p>
        </w:tc>
        <w:tc>
          <w:tcPr>
            <w:tcW w:w="1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04713265" w14:textId="77777777" w:rsidR="00CE6570" w:rsidRPr="007A120E" w:rsidRDefault="00CE6570"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75%</w:t>
            </w:r>
          </w:p>
        </w:tc>
      </w:tr>
      <w:tr w:rsidR="00CE6570" w:rsidRPr="007A120E" w14:paraId="3A57E2D3" w14:textId="77777777" w:rsidTr="0027482B">
        <w:trPr>
          <w:trHeight w:val="310"/>
        </w:trPr>
        <w:tc>
          <w:tcPr>
            <w:tcW w:w="17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14:paraId="71FDABF4" w14:textId="77777777" w:rsidR="00CE6570" w:rsidRPr="007A120E" w:rsidRDefault="00CE6570" w:rsidP="00F4606D">
            <w:pPr>
              <w:spacing w:line="480" w:lineRule="auto"/>
              <w:jc w:val="both"/>
              <w:rPr>
                <w:rFonts w:ascii="Artifex CF Light" w:eastAsia="Times New Roman" w:hAnsi="Artifex CF Light" w:cs="Times New Roman"/>
                <w:color w:val="00264C"/>
                <w:sz w:val="18"/>
                <w:szCs w:val="18"/>
                <w:lang w:eastAsia="es-MX"/>
              </w:rPr>
            </w:pPr>
          </w:p>
        </w:tc>
        <w:tc>
          <w:tcPr>
            <w:tcW w:w="1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2BBAB6F6" w14:textId="77777777" w:rsidR="00CE6570" w:rsidRPr="007A120E" w:rsidRDefault="00CE6570" w:rsidP="00F4606D">
            <w:pPr>
              <w:spacing w:line="480" w:lineRule="auto"/>
              <w:jc w:val="both"/>
              <w:rPr>
                <w:rFonts w:ascii="Artifex CF Light" w:eastAsia="Times New Roman" w:hAnsi="Artifex CF Light" w:cs="Times New Roman"/>
                <w:color w:val="00264C"/>
                <w:sz w:val="18"/>
                <w:szCs w:val="18"/>
                <w:lang w:eastAsia="es-MX"/>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1F5508" w14:textId="77777777" w:rsidR="0027482B" w:rsidRDefault="0027482B" w:rsidP="00F4606D">
            <w:pPr>
              <w:spacing w:line="480" w:lineRule="auto"/>
              <w:jc w:val="both"/>
              <w:rPr>
                <w:rFonts w:ascii="Artifex CF Light" w:eastAsia="Times New Roman" w:hAnsi="Artifex CF Light" w:cs="Times New Roman"/>
                <w:color w:val="00264C"/>
                <w:sz w:val="18"/>
                <w:szCs w:val="18"/>
                <w:lang w:eastAsia="es-MX"/>
              </w:rPr>
            </w:pPr>
          </w:p>
          <w:p w14:paraId="3509D701" w14:textId="77777777" w:rsidR="00CE6570" w:rsidRPr="007A120E" w:rsidRDefault="00CE6570" w:rsidP="00F4606D">
            <w:pPr>
              <w:spacing w:line="480" w:lineRule="auto"/>
              <w:jc w:val="both"/>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Gestión y Resolución de Conflictos</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8A20D2" w14:textId="77777777" w:rsidR="00CE6570" w:rsidRPr="007A120E" w:rsidRDefault="00CE6570"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1A01DD" w14:textId="77777777" w:rsidR="00CE6570" w:rsidRPr="007A120E" w:rsidRDefault="00CE6570"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12</w:t>
            </w:r>
          </w:p>
        </w:tc>
        <w:tc>
          <w:tcPr>
            <w:tcW w:w="1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C65281" w14:textId="77777777" w:rsidR="00CE6570" w:rsidRPr="007A120E" w:rsidRDefault="00CE6570"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100%</w:t>
            </w:r>
          </w:p>
        </w:tc>
      </w:tr>
      <w:tr w:rsidR="00CE6570" w:rsidRPr="007A120E" w14:paraId="5905E2A0" w14:textId="77777777" w:rsidTr="0027482B">
        <w:trPr>
          <w:trHeight w:val="233"/>
        </w:trPr>
        <w:tc>
          <w:tcPr>
            <w:tcW w:w="17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14:paraId="58A588D3" w14:textId="77777777" w:rsidR="00CE6570" w:rsidRPr="007A120E" w:rsidRDefault="00CE6570" w:rsidP="00F4606D">
            <w:pPr>
              <w:spacing w:line="480" w:lineRule="auto"/>
              <w:jc w:val="both"/>
              <w:rPr>
                <w:rFonts w:ascii="Artifex CF Light" w:eastAsia="Times New Roman" w:hAnsi="Artifex CF Light" w:cs="Times New Roman"/>
                <w:color w:val="00264C"/>
                <w:sz w:val="18"/>
                <w:szCs w:val="18"/>
                <w:lang w:eastAsia="es-MX"/>
              </w:rPr>
            </w:pPr>
          </w:p>
        </w:tc>
        <w:tc>
          <w:tcPr>
            <w:tcW w:w="1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617EEE20" w14:textId="77777777" w:rsidR="00CE6570" w:rsidRPr="007A120E" w:rsidRDefault="00CE6570" w:rsidP="00F4606D">
            <w:pPr>
              <w:spacing w:line="480" w:lineRule="auto"/>
              <w:jc w:val="both"/>
              <w:rPr>
                <w:rFonts w:ascii="Artifex CF Light" w:eastAsia="Times New Roman" w:hAnsi="Artifex CF Light" w:cs="Times New Roman"/>
                <w:color w:val="00264C"/>
                <w:sz w:val="18"/>
                <w:szCs w:val="18"/>
                <w:lang w:eastAsia="es-MX"/>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730DEBCB" w14:textId="77777777" w:rsidR="0027482B" w:rsidRDefault="0027482B" w:rsidP="00F4606D">
            <w:pPr>
              <w:spacing w:line="480" w:lineRule="auto"/>
              <w:jc w:val="both"/>
              <w:rPr>
                <w:rFonts w:ascii="Artifex CF Light" w:eastAsia="Times New Roman" w:hAnsi="Artifex CF Light" w:cs="Times New Roman"/>
                <w:color w:val="00264C"/>
                <w:sz w:val="18"/>
                <w:szCs w:val="18"/>
                <w:lang w:eastAsia="es-MX"/>
              </w:rPr>
            </w:pPr>
          </w:p>
          <w:p w14:paraId="5D823BE8" w14:textId="77777777" w:rsidR="00CE6570" w:rsidRPr="007A120E" w:rsidRDefault="00CE6570" w:rsidP="00F4606D">
            <w:pPr>
              <w:spacing w:line="480" w:lineRule="auto"/>
              <w:jc w:val="both"/>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Inducción al personal de nuevo ingreso</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8411DE7" w14:textId="77777777" w:rsidR="00CE6570" w:rsidRPr="007A120E" w:rsidRDefault="00CE6570"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68</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252512F7" w14:textId="77777777" w:rsidR="00CE6570" w:rsidRPr="007A120E" w:rsidRDefault="00CE6570"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66</w:t>
            </w:r>
          </w:p>
        </w:tc>
        <w:tc>
          <w:tcPr>
            <w:tcW w:w="1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1A5564BA" w14:textId="77777777" w:rsidR="00CE6570" w:rsidRPr="007A120E" w:rsidRDefault="00CE6570"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97%</w:t>
            </w:r>
          </w:p>
        </w:tc>
      </w:tr>
      <w:tr w:rsidR="00CE6570" w:rsidRPr="007A120E" w14:paraId="1F1BFAEE" w14:textId="77777777" w:rsidTr="0027482B">
        <w:trPr>
          <w:trHeight w:val="531"/>
        </w:trPr>
        <w:tc>
          <w:tcPr>
            <w:tcW w:w="17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14:paraId="51D3F0A9" w14:textId="77777777" w:rsidR="00CE6570" w:rsidRPr="007A120E" w:rsidRDefault="00CE6570" w:rsidP="00F4606D">
            <w:pPr>
              <w:spacing w:line="480" w:lineRule="auto"/>
              <w:jc w:val="both"/>
              <w:rPr>
                <w:rFonts w:ascii="Artifex CF Light" w:eastAsia="Times New Roman" w:hAnsi="Artifex CF Light" w:cs="Times New Roman"/>
                <w:color w:val="00264C"/>
                <w:sz w:val="18"/>
                <w:szCs w:val="18"/>
                <w:lang w:eastAsia="es-MX"/>
              </w:rPr>
            </w:pPr>
          </w:p>
        </w:tc>
        <w:tc>
          <w:tcPr>
            <w:tcW w:w="1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4AC469BF" w14:textId="77777777" w:rsidR="00CE6570" w:rsidRPr="007A120E" w:rsidRDefault="00CE6570" w:rsidP="00F4606D">
            <w:pPr>
              <w:spacing w:line="480" w:lineRule="auto"/>
              <w:jc w:val="both"/>
              <w:rPr>
                <w:rFonts w:ascii="Artifex CF Light" w:eastAsia="Times New Roman" w:hAnsi="Artifex CF Light" w:cs="Times New Roman"/>
                <w:color w:val="00264C"/>
                <w:sz w:val="18"/>
                <w:szCs w:val="18"/>
                <w:lang w:eastAsia="es-MX"/>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781BCD6B" w14:textId="77777777" w:rsidR="0027482B" w:rsidRDefault="0027482B" w:rsidP="00F4606D">
            <w:pPr>
              <w:spacing w:line="480" w:lineRule="auto"/>
              <w:jc w:val="both"/>
              <w:rPr>
                <w:rFonts w:ascii="Artifex CF Light" w:eastAsia="Times New Roman" w:hAnsi="Artifex CF Light" w:cs="Times New Roman"/>
                <w:color w:val="00264C"/>
                <w:sz w:val="18"/>
                <w:szCs w:val="18"/>
                <w:lang w:eastAsia="es-MX"/>
              </w:rPr>
            </w:pPr>
          </w:p>
          <w:p w14:paraId="6C19A2DE" w14:textId="77777777" w:rsidR="00CE6570" w:rsidRPr="007A120E" w:rsidRDefault="00CE6570" w:rsidP="00F4606D">
            <w:pPr>
              <w:spacing w:line="480" w:lineRule="auto"/>
              <w:jc w:val="both"/>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Habilidades de Liderazgo</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2E8A20BA" w14:textId="77777777" w:rsidR="00CE6570" w:rsidRPr="007A120E" w:rsidRDefault="00CE6570"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11</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04163FA3" w14:textId="77777777" w:rsidR="00CE6570" w:rsidRPr="007A120E" w:rsidRDefault="00CE6570"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8</w:t>
            </w:r>
          </w:p>
        </w:tc>
        <w:tc>
          <w:tcPr>
            <w:tcW w:w="1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4940F4D" w14:textId="735FFE37" w:rsidR="00CE6570" w:rsidRPr="007A120E" w:rsidRDefault="00CE6570"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73%</w:t>
            </w:r>
          </w:p>
        </w:tc>
      </w:tr>
      <w:tr w:rsidR="00CE6570" w:rsidRPr="007A120E" w14:paraId="0A069168" w14:textId="77777777" w:rsidTr="0027482B">
        <w:trPr>
          <w:trHeight w:val="272"/>
        </w:trPr>
        <w:tc>
          <w:tcPr>
            <w:tcW w:w="17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14:paraId="0F763CE7" w14:textId="77777777" w:rsidR="00CE6570" w:rsidRPr="007A120E" w:rsidRDefault="00CE6570" w:rsidP="00F4606D">
            <w:pPr>
              <w:spacing w:line="480" w:lineRule="auto"/>
              <w:jc w:val="both"/>
              <w:rPr>
                <w:rFonts w:ascii="Artifex CF Light" w:eastAsia="Times New Roman" w:hAnsi="Artifex CF Light" w:cs="Times New Roman"/>
                <w:color w:val="00264C"/>
                <w:sz w:val="18"/>
                <w:szCs w:val="18"/>
                <w:lang w:eastAsia="es-MX"/>
              </w:rPr>
            </w:pPr>
          </w:p>
        </w:tc>
        <w:tc>
          <w:tcPr>
            <w:tcW w:w="1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460B257C" w14:textId="77777777" w:rsidR="00CE6570" w:rsidRPr="007A120E" w:rsidRDefault="00CE6570" w:rsidP="00F4606D">
            <w:pPr>
              <w:spacing w:line="480" w:lineRule="auto"/>
              <w:jc w:val="both"/>
              <w:rPr>
                <w:rFonts w:ascii="Artifex CF Light" w:eastAsia="Times New Roman" w:hAnsi="Artifex CF Light" w:cs="Times New Roman"/>
                <w:color w:val="00264C"/>
                <w:sz w:val="18"/>
                <w:szCs w:val="18"/>
                <w:lang w:eastAsia="es-MX"/>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4A9EF66" w14:textId="77777777" w:rsidR="00CE6570" w:rsidRPr="007A120E" w:rsidRDefault="00CE6570" w:rsidP="00F4606D">
            <w:pPr>
              <w:spacing w:line="480" w:lineRule="auto"/>
              <w:jc w:val="both"/>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Liderar con el Ejemplo</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7651DE5D" w14:textId="77777777" w:rsidR="00CE6570" w:rsidRPr="007A120E" w:rsidRDefault="00CE6570"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CC8C79" w14:textId="77777777" w:rsidR="00CE6570" w:rsidRPr="007A120E" w:rsidRDefault="00CE6570"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w:t>
            </w:r>
          </w:p>
        </w:tc>
        <w:tc>
          <w:tcPr>
            <w:tcW w:w="1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B35CD01" w14:textId="77777777" w:rsidR="00CE6570" w:rsidRPr="007A120E" w:rsidRDefault="00CE6570"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100%</w:t>
            </w:r>
          </w:p>
        </w:tc>
      </w:tr>
      <w:tr w:rsidR="00CE6570" w:rsidRPr="007A120E" w14:paraId="44D2B903" w14:textId="77777777" w:rsidTr="0027482B">
        <w:trPr>
          <w:trHeight w:val="360"/>
        </w:trPr>
        <w:tc>
          <w:tcPr>
            <w:tcW w:w="17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14:paraId="390507F1" w14:textId="77777777" w:rsidR="00CE6570" w:rsidRPr="007A120E" w:rsidRDefault="00CE6570" w:rsidP="00F4606D">
            <w:pPr>
              <w:spacing w:line="480" w:lineRule="auto"/>
              <w:jc w:val="both"/>
              <w:rPr>
                <w:rFonts w:ascii="Artifex CF Light" w:eastAsia="Times New Roman" w:hAnsi="Artifex CF Light" w:cs="Times New Roman"/>
                <w:color w:val="00264C"/>
                <w:sz w:val="18"/>
                <w:szCs w:val="18"/>
                <w:lang w:eastAsia="es-MX"/>
              </w:rPr>
            </w:pPr>
          </w:p>
        </w:tc>
        <w:tc>
          <w:tcPr>
            <w:tcW w:w="1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10E7521" w14:textId="77777777" w:rsidR="00CE6570" w:rsidRPr="007A120E" w:rsidRDefault="00CE6570" w:rsidP="00F4606D">
            <w:pPr>
              <w:spacing w:line="480" w:lineRule="auto"/>
              <w:jc w:val="both"/>
              <w:rPr>
                <w:rFonts w:ascii="Artifex CF Light" w:eastAsia="Times New Roman" w:hAnsi="Artifex CF Light" w:cs="Times New Roman"/>
                <w:color w:val="00264C"/>
                <w:sz w:val="18"/>
                <w:szCs w:val="18"/>
                <w:lang w:eastAsia="es-MX"/>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72B03EE3" w14:textId="77777777" w:rsidR="00CE6570" w:rsidRPr="007A120E" w:rsidRDefault="00CE6570" w:rsidP="00F4606D">
            <w:pPr>
              <w:spacing w:line="480" w:lineRule="auto"/>
              <w:jc w:val="both"/>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Comunicación Efectiva</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E698ABD" w14:textId="77777777" w:rsidR="00CE6570" w:rsidRPr="007A120E" w:rsidRDefault="00CE6570"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7</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1FC73A9" w14:textId="77777777" w:rsidR="00CE6570" w:rsidRPr="007A120E" w:rsidRDefault="00CE6570"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7</w:t>
            </w:r>
          </w:p>
        </w:tc>
        <w:tc>
          <w:tcPr>
            <w:tcW w:w="1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2CEE161A" w14:textId="77777777" w:rsidR="00CE6570" w:rsidRPr="007A120E" w:rsidRDefault="00CE6570"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100%</w:t>
            </w:r>
          </w:p>
        </w:tc>
      </w:tr>
    </w:tbl>
    <w:p w14:paraId="038FF609" w14:textId="77777777" w:rsidR="00B93AB6" w:rsidRPr="007A120E" w:rsidRDefault="00B93AB6" w:rsidP="00F4606D">
      <w:pPr>
        <w:pStyle w:val="Sinespaciado"/>
        <w:spacing w:line="480" w:lineRule="auto"/>
        <w:jc w:val="both"/>
        <w:rPr>
          <w:rFonts w:ascii="Artifex CF Light" w:hAnsi="Artifex CF Light"/>
          <w:b/>
          <w:color w:val="00264C"/>
          <w:sz w:val="18"/>
          <w:szCs w:val="18"/>
        </w:rPr>
      </w:pPr>
    </w:p>
    <w:p w14:paraId="1CE1C26F" w14:textId="77777777" w:rsidR="00C81903" w:rsidRDefault="00C81903" w:rsidP="00F4606D">
      <w:pPr>
        <w:pStyle w:val="Sinespaciado"/>
        <w:spacing w:line="480" w:lineRule="auto"/>
        <w:jc w:val="both"/>
        <w:rPr>
          <w:rFonts w:ascii="Artifex CF Light" w:hAnsi="Artifex CF Light"/>
          <w:b/>
          <w:color w:val="00264C"/>
          <w:sz w:val="18"/>
          <w:szCs w:val="18"/>
        </w:rPr>
      </w:pPr>
    </w:p>
    <w:p w14:paraId="65F5645A" w14:textId="77777777" w:rsidR="0027482B" w:rsidRPr="007A120E" w:rsidRDefault="0027482B" w:rsidP="00F4606D">
      <w:pPr>
        <w:pStyle w:val="Sinespaciado"/>
        <w:spacing w:line="480" w:lineRule="auto"/>
        <w:jc w:val="both"/>
        <w:rPr>
          <w:rFonts w:ascii="Artifex CF Light" w:hAnsi="Artifex CF Light"/>
          <w:b/>
          <w:color w:val="00264C"/>
          <w:sz w:val="18"/>
          <w:szCs w:val="18"/>
        </w:rPr>
      </w:pPr>
    </w:p>
    <w:tbl>
      <w:tblPr>
        <w:tblStyle w:val="Tablaconcuadrcula"/>
        <w:tblpPr w:leftFromText="141" w:rightFromText="141" w:vertAnchor="text" w:tblpX="-815" w:tblpY="1"/>
        <w:tblOverlap w:val="never"/>
        <w:tblW w:w="10024" w:type="dxa"/>
        <w:tblLayout w:type="fixed"/>
        <w:tblLook w:val="04A0" w:firstRow="1" w:lastRow="0" w:firstColumn="1" w:lastColumn="0" w:noHBand="0" w:noVBand="1"/>
      </w:tblPr>
      <w:tblGrid>
        <w:gridCol w:w="1705"/>
        <w:gridCol w:w="1620"/>
        <w:gridCol w:w="1980"/>
        <w:gridCol w:w="1710"/>
        <w:gridCol w:w="1350"/>
        <w:gridCol w:w="1659"/>
      </w:tblGrid>
      <w:tr w:rsidR="00FD7F06" w:rsidRPr="007A120E" w14:paraId="4B551B3A" w14:textId="77777777" w:rsidTr="0027482B">
        <w:trPr>
          <w:trHeight w:val="401"/>
          <w:tblHeader/>
        </w:trPr>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64C"/>
            <w:vAlign w:val="center"/>
            <w:hideMark/>
          </w:tcPr>
          <w:p w14:paraId="0275B0F7" w14:textId="68D6F2BC" w:rsidR="00FD7F06" w:rsidRPr="0027482B" w:rsidRDefault="0027482B" w:rsidP="00077601">
            <w:pPr>
              <w:spacing w:line="480" w:lineRule="auto"/>
              <w:jc w:val="center"/>
              <w:rPr>
                <w:rFonts w:ascii="Gotham Light" w:eastAsia="Times New Roman" w:hAnsi="Gotham Light" w:cs="Times New Roman"/>
                <w:b/>
                <w:bCs/>
                <w:color w:val="FFFFFF" w:themeColor="background1"/>
                <w:sz w:val="16"/>
                <w:szCs w:val="18"/>
                <w:lang w:eastAsia="es-MX"/>
              </w:rPr>
            </w:pPr>
            <w:r w:rsidRPr="0027482B">
              <w:rPr>
                <w:rFonts w:ascii="Gotham Light" w:eastAsia="Times New Roman" w:hAnsi="Gotham Light" w:cs="Times New Roman"/>
                <w:b/>
                <w:bCs/>
                <w:color w:val="FFFFFF" w:themeColor="background1"/>
                <w:sz w:val="16"/>
                <w:szCs w:val="18"/>
                <w:lang w:eastAsia="es-MX"/>
              </w:rPr>
              <w:lastRenderedPageBreak/>
              <w:t>TIPO DE COMPETENCIA A DESARROLLAR</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64C"/>
            <w:vAlign w:val="center"/>
            <w:hideMark/>
          </w:tcPr>
          <w:p w14:paraId="7812A75A" w14:textId="1FFD785F" w:rsidR="00FD7F06" w:rsidRPr="0027482B" w:rsidRDefault="0027482B" w:rsidP="00077601">
            <w:pPr>
              <w:spacing w:line="480" w:lineRule="auto"/>
              <w:jc w:val="center"/>
              <w:rPr>
                <w:rFonts w:ascii="Gotham Light" w:eastAsia="Times New Roman" w:hAnsi="Gotham Light" w:cs="Times New Roman"/>
                <w:b/>
                <w:bCs/>
                <w:color w:val="FFFFFF" w:themeColor="background1"/>
                <w:sz w:val="16"/>
                <w:szCs w:val="18"/>
                <w:lang w:eastAsia="es-MX"/>
              </w:rPr>
            </w:pPr>
            <w:r w:rsidRPr="0027482B">
              <w:rPr>
                <w:rFonts w:ascii="Gotham Light" w:eastAsia="Times New Roman" w:hAnsi="Gotham Light" w:cs="Times New Roman"/>
                <w:b/>
                <w:bCs/>
                <w:color w:val="FFFFFF" w:themeColor="background1"/>
                <w:sz w:val="16"/>
                <w:szCs w:val="18"/>
                <w:lang w:eastAsia="es-MX"/>
              </w:rPr>
              <w:t>METODOLOGÍA</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64C"/>
            <w:vAlign w:val="center"/>
            <w:hideMark/>
          </w:tcPr>
          <w:p w14:paraId="7EAB2DAA" w14:textId="3CF3B0DB" w:rsidR="00FD7F06" w:rsidRPr="0027482B" w:rsidRDefault="0027482B" w:rsidP="00077601">
            <w:pPr>
              <w:spacing w:line="480" w:lineRule="auto"/>
              <w:jc w:val="center"/>
              <w:rPr>
                <w:rFonts w:ascii="Gotham Light" w:eastAsia="Times New Roman" w:hAnsi="Gotham Light" w:cs="Times New Roman"/>
                <w:b/>
                <w:bCs/>
                <w:color w:val="FFFFFF" w:themeColor="background1"/>
                <w:sz w:val="16"/>
                <w:szCs w:val="18"/>
                <w:lang w:eastAsia="es-MX"/>
              </w:rPr>
            </w:pPr>
            <w:r w:rsidRPr="0027482B">
              <w:rPr>
                <w:rFonts w:ascii="Gotham Light" w:eastAsia="Times New Roman" w:hAnsi="Gotham Light" w:cs="Times New Roman"/>
                <w:b/>
                <w:bCs/>
                <w:color w:val="FFFFFF" w:themeColor="background1"/>
                <w:sz w:val="16"/>
                <w:szCs w:val="18"/>
                <w:lang w:eastAsia="es-MX"/>
              </w:rPr>
              <w:t>ACTIVIDAD DE FORMACIÓN</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64C"/>
            <w:vAlign w:val="center"/>
            <w:hideMark/>
          </w:tcPr>
          <w:p w14:paraId="0803E15A" w14:textId="56042D9B" w:rsidR="00FD7F06" w:rsidRPr="0027482B" w:rsidRDefault="0027482B" w:rsidP="00077601">
            <w:pPr>
              <w:spacing w:line="480" w:lineRule="auto"/>
              <w:jc w:val="center"/>
              <w:rPr>
                <w:rFonts w:ascii="Gotham Light" w:eastAsia="Times New Roman" w:hAnsi="Gotham Light" w:cs="Times New Roman"/>
                <w:b/>
                <w:bCs/>
                <w:color w:val="FFFFFF" w:themeColor="background1"/>
                <w:sz w:val="16"/>
                <w:szCs w:val="18"/>
                <w:lang w:eastAsia="es-MX"/>
              </w:rPr>
            </w:pPr>
            <w:r w:rsidRPr="0027482B">
              <w:rPr>
                <w:rFonts w:ascii="Gotham Light" w:eastAsia="Times New Roman" w:hAnsi="Gotham Light" w:cs="Times New Roman"/>
                <w:b/>
                <w:bCs/>
                <w:color w:val="FFFFFF" w:themeColor="background1"/>
                <w:sz w:val="16"/>
                <w:szCs w:val="18"/>
                <w:lang w:eastAsia="es-MX"/>
              </w:rPr>
              <w:t>TOTAL DE CONVOCATORIA</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64C"/>
            <w:vAlign w:val="center"/>
            <w:hideMark/>
          </w:tcPr>
          <w:p w14:paraId="17E8E049" w14:textId="04DC8E83" w:rsidR="00FD7F06" w:rsidRPr="0027482B" w:rsidRDefault="0027482B" w:rsidP="00077601">
            <w:pPr>
              <w:spacing w:line="480" w:lineRule="auto"/>
              <w:jc w:val="center"/>
              <w:rPr>
                <w:rFonts w:ascii="Gotham Light" w:eastAsia="Times New Roman" w:hAnsi="Gotham Light" w:cs="Times New Roman"/>
                <w:b/>
                <w:bCs/>
                <w:color w:val="FFFFFF" w:themeColor="background1"/>
                <w:sz w:val="16"/>
                <w:szCs w:val="18"/>
                <w:lang w:eastAsia="es-MX"/>
              </w:rPr>
            </w:pPr>
            <w:r w:rsidRPr="0027482B">
              <w:rPr>
                <w:rFonts w:ascii="Gotham Light" w:eastAsia="Times New Roman" w:hAnsi="Gotham Light" w:cs="Times New Roman"/>
                <w:b/>
                <w:bCs/>
                <w:color w:val="FFFFFF" w:themeColor="background1"/>
                <w:sz w:val="16"/>
                <w:szCs w:val="18"/>
                <w:lang w:eastAsia="es-MX"/>
              </w:rPr>
              <w:t>TOTAL DE  ASISTENCIA</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64C"/>
            <w:vAlign w:val="center"/>
            <w:hideMark/>
          </w:tcPr>
          <w:p w14:paraId="5BF118E6" w14:textId="5CACA2FB" w:rsidR="00FD7F06" w:rsidRPr="0027482B" w:rsidRDefault="0027482B" w:rsidP="00077601">
            <w:pPr>
              <w:spacing w:line="480" w:lineRule="auto"/>
              <w:jc w:val="center"/>
              <w:rPr>
                <w:rFonts w:ascii="Gotham Light" w:eastAsia="Times New Roman" w:hAnsi="Gotham Light" w:cs="Times New Roman"/>
                <w:b/>
                <w:bCs/>
                <w:color w:val="FFFFFF" w:themeColor="background1"/>
                <w:sz w:val="16"/>
                <w:szCs w:val="18"/>
                <w:lang w:eastAsia="es-MX"/>
              </w:rPr>
            </w:pPr>
            <w:r w:rsidRPr="0027482B">
              <w:rPr>
                <w:rFonts w:ascii="Gotham Light" w:eastAsia="Times New Roman" w:hAnsi="Gotham Light" w:cs="Times New Roman"/>
                <w:b/>
                <w:bCs/>
                <w:color w:val="FFFFFF" w:themeColor="background1"/>
                <w:sz w:val="16"/>
                <w:szCs w:val="18"/>
                <w:lang w:eastAsia="es-MX"/>
              </w:rPr>
              <w:t>% DE PARTICIPACIÓN</w:t>
            </w:r>
          </w:p>
        </w:tc>
      </w:tr>
      <w:tr w:rsidR="00B3562E" w:rsidRPr="007A120E" w14:paraId="6DE2E163" w14:textId="77777777" w:rsidTr="0027482B">
        <w:trPr>
          <w:trHeight w:val="531"/>
        </w:trPr>
        <w:tc>
          <w:tcPr>
            <w:tcW w:w="1705" w:type="dxa"/>
            <w:vMerge w:val="restart"/>
            <w:tcBorders>
              <w:top w:val="single" w:sz="4" w:space="0" w:color="000000" w:themeColor="text1"/>
              <w:left w:val="single" w:sz="4" w:space="0" w:color="000000" w:themeColor="text1"/>
              <w:right w:val="single" w:sz="4" w:space="0" w:color="000000" w:themeColor="text1"/>
            </w:tcBorders>
            <w:shd w:val="clear" w:color="auto" w:fill="B8CCE4" w:themeFill="accent1" w:themeFillTint="66"/>
            <w:vAlign w:val="center"/>
            <w:hideMark/>
          </w:tcPr>
          <w:p w14:paraId="1A2437F6" w14:textId="77777777" w:rsidR="0027482B" w:rsidRDefault="0027482B" w:rsidP="0027482B">
            <w:pPr>
              <w:spacing w:line="480" w:lineRule="auto"/>
              <w:rPr>
                <w:rFonts w:ascii="Artifex CF Light" w:eastAsia="Times New Roman" w:hAnsi="Artifex CF Light" w:cs="Times New Roman"/>
                <w:color w:val="00264C"/>
                <w:sz w:val="18"/>
                <w:szCs w:val="18"/>
                <w:lang w:eastAsia="es-MX"/>
              </w:rPr>
            </w:pPr>
          </w:p>
          <w:p w14:paraId="7A8392A8" w14:textId="77777777" w:rsidR="0027482B" w:rsidRDefault="0027482B" w:rsidP="0027482B">
            <w:pPr>
              <w:spacing w:line="480" w:lineRule="auto"/>
              <w:rPr>
                <w:rFonts w:ascii="Artifex CF Light" w:eastAsia="Times New Roman" w:hAnsi="Artifex CF Light" w:cs="Times New Roman"/>
                <w:color w:val="00264C"/>
                <w:sz w:val="18"/>
                <w:szCs w:val="18"/>
                <w:lang w:eastAsia="es-MX"/>
              </w:rPr>
            </w:pPr>
          </w:p>
          <w:p w14:paraId="249E4360" w14:textId="77777777" w:rsidR="0027482B" w:rsidRDefault="0027482B" w:rsidP="0027482B">
            <w:pPr>
              <w:spacing w:line="480" w:lineRule="auto"/>
              <w:rPr>
                <w:rFonts w:ascii="Artifex CF Light" w:eastAsia="Times New Roman" w:hAnsi="Artifex CF Light" w:cs="Times New Roman"/>
                <w:color w:val="00264C"/>
                <w:sz w:val="18"/>
                <w:szCs w:val="18"/>
                <w:lang w:eastAsia="es-MX"/>
              </w:rPr>
            </w:pPr>
          </w:p>
          <w:p w14:paraId="668B7597" w14:textId="77777777" w:rsidR="0027482B" w:rsidRDefault="0027482B" w:rsidP="0027482B">
            <w:pPr>
              <w:spacing w:line="480" w:lineRule="auto"/>
              <w:rPr>
                <w:rFonts w:ascii="Artifex CF Light" w:eastAsia="Times New Roman" w:hAnsi="Artifex CF Light" w:cs="Times New Roman"/>
                <w:color w:val="00264C"/>
                <w:sz w:val="18"/>
                <w:szCs w:val="18"/>
                <w:lang w:eastAsia="es-MX"/>
              </w:rPr>
            </w:pPr>
          </w:p>
          <w:p w14:paraId="0F2B1925" w14:textId="77777777" w:rsidR="0027482B" w:rsidRDefault="0027482B" w:rsidP="0027482B">
            <w:pPr>
              <w:spacing w:line="480" w:lineRule="auto"/>
              <w:rPr>
                <w:rFonts w:ascii="Artifex CF Light" w:eastAsia="Times New Roman" w:hAnsi="Artifex CF Light" w:cs="Times New Roman"/>
                <w:color w:val="00264C"/>
                <w:sz w:val="18"/>
                <w:szCs w:val="18"/>
                <w:lang w:eastAsia="es-MX"/>
              </w:rPr>
            </w:pPr>
          </w:p>
          <w:p w14:paraId="03705A84" w14:textId="77777777" w:rsidR="0027482B" w:rsidRDefault="0027482B" w:rsidP="0027482B">
            <w:pPr>
              <w:spacing w:line="480" w:lineRule="auto"/>
              <w:rPr>
                <w:rFonts w:ascii="Artifex CF Light" w:eastAsia="Times New Roman" w:hAnsi="Artifex CF Light" w:cs="Times New Roman"/>
                <w:color w:val="00264C"/>
                <w:sz w:val="18"/>
                <w:szCs w:val="18"/>
                <w:lang w:eastAsia="es-MX"/>
              </w:rPr>
            </w:pPr>
          </w:p>
          <w:p w14:paraId="084D24AA" w14:textId="77777777" w:rsidR="0027482B" w:rsidRDefault="0027482B" w:rsidP="0027482B">
            <w:pPr>
              <w:spacing w:line="480" w:lineRule="auto"/>
              <w:rPr>
                <w:rFonts w:ascii="Artifex CF Light" w:eastAsia="Times New Roman" w:hAnsi="Artifex CF Light" w:cs="Times New Roman"/>
                <w:color w:val="00264C"/>
                <w:sz w:val="18"/>
                <w:szCs w:val="18"/>
                <w:lang w:eastAsia="es-MX"/>
              </w:rPr>
            </w:pPr>
          </w:p>
          <w:p w14:paraId="128455C4" w14:textId="77777777" w:rsidR="0027482B" w:rsidRDefault="0027482B" w:rsidP="0027482B">
            <w:pPr>
              <w:spacing w:line="480" w:lineRule="auto"/>
              <w:rPr>
                <w:rFonts w:ascii="Artifex CF Light" w:eastAsia="Times New Roman" w:hAnsi="Artifex CF Light" w:cs="Times New Roman"/>
                <w:color w:val="00264C"/>
                <w:sz w:val="18"/>
                <w:szCs w:val="18"/>
                <w:lang w:eastAsia="es-MX"/>
              </w:rPr>
            </w:pPr>
          </w:p>
          <w:p w14:paraId="79DB0908" w14:textId="77777777" w:rsidR="0027482B" w:rsidRDefault="0027482B" w:rsidP="0027482B">
            <w:pPr>
              <w:spacing w:line="480" w:lineRule="auto"/>
              <w:rPr>
                <w:rFonts w:ascii="Artifex CF Light" w:eastAsia="Times New Roman" w:hAnsi="Artifex CF Light" w:cs="Times New Roman"/>
                <w:color w:val="00264C"/>
                <w:sz w:val="18"/>
                <w:szCs w:val="18"/>
                <w:lang w:eastAsia="es-MX"/>
              </w:rPr>
            </w:pPr>
          </w:p>
          <w:p w14:paraId="62F66706" w14:textId="77777777" w:rsidR="0027482B" w:rsidRDefault="0027482B" w:rsidP="0027482B">
            <w:pPr>
              <w:spacing w:line="480" w:lineRule="auto"/>
              <w:rPr>
                <w:rFonts w:ascii="Artifex CF Light" w:eastAsia="Times New Roman" w:hAnsi="Artifex CF Light" w:cs="Times New Roman"/>
                <w:color w:val="00264C"/>
                <w:sz w:val="18"/>
                <w:szCs w:val="18"/>
                <w:lang w:eastAsia="es-MX"/>
              </w:rPr>
            </w:pPr>
          </w:p>
          <w:p w14:paraId="21DB3968" w14:textId="77777777" w:rsidR="0027482B" w:rsidRDefault="0027482B" w:rsidP="0027482B">
            <w:pPr>
              <w:spacing w:line="480" w:lineRule="auto"/>
              <w:rPr>
                <w:rFonts w:ascii="Artifex CF Light" w:eastAsia="Times New Roman" w:hAnsi="Artifex CF Light" w:cs="Times New Roman"/>
                <w:color w:val="00264C"/>
                <w:sz w:val="18"/>
                <w:szCs w:val="18"/>
                <w:lang w:eastAsia="es-MX"/>
              </w:rPr>
            </w:pPr>
          </w:p>
          <w:p w14:paraId="723617A8" w14:textId="77777777" w:rsidR="0027482B" w:rsidRDefault="0027482B" w:rsidP="0027482B">
            <w:pPr>
              <w:spacing w:line="480" w:lineRule="auto"/>
              <w:rPr>
                <w:rFonts w:ascii="Artifex CF Light" w:eastAsia="Times New Roman" w:hAnsi="Artifex CF Light" w:cs="Times New Roman"/>
                <w:color w:val="00264C"/>
                <w:sz w:val="18"/>
                <w:szCs w:val="18"/>
                <w:lang w:eastAsia="es-MX"/>
              </w:rPr>
            </w:pPr>
          </w:p>
          <w:p w14:paraId="57A25656" w14:textId="77777777" w:rsidR="00B3562E" w:rsidRDefault="00B3562E" w:rsidP="00CE6BA7">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Competencias Duras</w:t>
            </w:r>
          </w:p>
          <w:p w14:paraId="09D71011" w14:textId="77777777" w:rsidR="0027482B" w:rsidRDefault="0027482B" w:rsidP="0027482B">
            <w:pPr>
              <w:spacing w:line="480" w:lineRule="auto"/>
              <w:rPr>
                <w:rFonts w:ascii="Artifex CF Light" w:eastAsia="Times New Roman" w:hAnsi="Artifex CF Light" w:cs="Times New Roman"/>
                <w:color w:val="00264C"/>
                <w:sz w:val="18"/>
                <w:szCs w:val="18"/>
                <w:lang w:eastAsia="es-MX"/>
              </w:rPr>
            </w:pPr>
          </w:p>
          <w:p w14:paraId="1A900218" w14:textId="77777777" w:rsidR="0027482B" w:rsidRDefault="0027482B" w:rsidP="0027482B">
            <w:pPr>
              <w:spacing w:line="480" w:lineRule="auto"/>
              <w:rPr>
                <w:rFonts w:ascii="Artifex CF Light" w:eastAsia="Times New Roman" w:hAnsi="Artifex CF Light" w:cs="Times New Roman"/>
                <w:color w:val="00264C"/>
                <w:sz w:val="18"/>
                <w:szCs w:val="18"/>
                <w:lang w:eastAsia="es-MX"/>
              </w:rPr>
            </w:pPr>
          </w:p>
          <w:p w14:paraId="27156719" w14:textId="77777777" w:rsidR="0027482B" w:rsidRDefault="0027482B" w:rsidP="0027482B">
            <w:pPr>
              <w:spacing w:line="480" w:lineRule="auto"/>
              <w:rPr>
                <w:rFonts w:ascii="Artifex CF Light" w:eastAsia="Times New Roman" w:hAnsi="Artifex CF Light" w:cs="Times New Roman"/>
                <w:color w:val="00264C"/>
                <w:sz w:val="18"/>
                <w:szCs w:val="18"/>
                <w:lang w:eastAsia="es-MX"/>
              </w:rPr>
            </w:pPr>
          </w:p>
          <w:p w14:paraId="7B20EA11" w14:textId="77777777" w:rsidR="0027482B" w:rsidRDefault="0027482B" w:rsidP="0027482B">
            <w:pPr>
              <w:spacing w:line="480" w:lineRule="auto"/>
              <w:rPr>
                <w:rFonts w:ascii="Artifex CF Light" w:eastAsia="Times New Roman" w:hAnsi="Artifex CF Light" w:cs="Times New Roman"/>
                <w:color w:val="00264C"/>
                <w:sz w:val="18"/>
                <w:szCs w:val="18"/>
                <w:lang w:eastAsia="es-MX"/>
              </w:rPr>
            </w:pPr>
          </w:p>
          <w:p w14:paraId="38C09306" w14:textId="77777777" w:rsidR="0027482B" w:rsidRDefault="0027482B" w:rsidP="0027482B">
            <w:pPr>
              <w:spacing w:line="480" w:lineRule="auto"/>
              <w:rPr>
                <w:rFonts w:ascii="Artifex CF Light" w:eastAsia="Times New Roman" w:hAnsi="Artifex CF Light" w:cs="Times New Roman"/>
                <w:color w:val="00264C"/>
                <w:sz w:val="18"/>
                <w:szCs w:val="18"/>
                <w:lang w:eastAsia="es-MX"/>
              </w:rPr>
            </w:pPr>
          </w:p>
          <w:p w14:paraId="4ED528F7" w14:textId="77777777" w:rsidR="0027482B" w:rsidRDefault="0027482B" w:rsidP="0027482B">
            <w:pPr>
              <w:spacing w:line="480" w:lineRule="auto"/>
              <w:rPr>
                <w:rFonts w:ascii="Artifex CF Light" w:eastAsia="Times New Roman" w:hAnsi="Artifex CF Light" w:cs="Times New Roman"/>
                <w:color w:val="00264C"/>
                <w:sz w:val="18"/>
                <w:szCs w:val="18"/>
                <w:lang w:eastAsia="es-MX"/>
              </w:rPr>
            </w:pPr>
          </w:p>
          <w:p w14:paraId="62917920" w14:textId="77777777" w:rsidR="0027482B" w:rsidRDefault="0027482B" w:rsidP="0027482B">
            <w:pPr>
              <w:spacing w:line="480" w:lineRule="auto"/>
              <w:rPr>
                <w:rFonts w:ascii="Artifex CF Light" w:eastAsia="Times New Roman" w:hAnsi="Artifex CF Light" w:cs="Times New Roman"/>
                <w:color w:val="00264C"/>
                <w:sz w:val="18"/>
                <w:szCs w:val="18"/>
                <w:lang w:eastAsia="es-MX"/>
              </w:rPr>
            </w:pPr>
          </w:p>
          <w:p w14:paraId="01E0A1F6" w14:textId="77777777" w:rsidR="0027482B" w:rsidRDefault="0027482B" w:rsidP="0027482B">
            <w:pPr>
              <w:spacing w:line="480" w:lineRule="auto"/>
              <w:rPr>
                <w:rFonts w:ascii="Artifex CF Light" w:eastAsia="Times New Roman" w:hAnsi="Artifex CF Light" w:cs="Times New Roman"/>
                <w:color w:val="00264C"/>
                <w:sz w:val="18"/>
                <w:szCs w:val="18"/>
                <w:lang w:eastAsia="es-MX"/>
              </w:rPr>
            </w:pPr>
          </w:p>
          <w:p w14:paraId="46820C60" w14:textId="77777777" w:rsidR="0027482B" w:rsidRDefault="0027482B" w:rsidP="0027482B">
            <w:pPr>
              <w:spacing w:line="480" w:lineRule="auto"/>
              <w:rPr>
                <w:rFonts w:ascii="Artifex CF Light" w:eastAsia="Times New Roman" w:hAnsi="Artifex CF Light" w:cs="Times New Roman"/>
                <w:color w:val="00264C"/>
                <w:sz w:val="18"/>
                <w:szCs w:val="18"/>
                <w:lang w:eastAsia="es-MX"/>
              </w:rPr>
            </w:pPr>
          </w:p>
          <w:p w14:paraId="0621A335" w14:textId="77777777" w:rsidR="0027482B" w:rsidRDefault="0027482B" w:rsidP="0027482B">
            <w:pPr>
              <w:spacing w:line="480" w:lineRule="auto"/>
              <w:rPr>
                <w:rFonts w:ascii="Artifex CF Light" w:eastAsia="Times New Roman" w:hAnsi="Artifex CF Light" w:cs="Times New Roman"/>
                <w:color w:val="00264C"/>
                <w:sz w:val="18"/>
                <w:szCs w:val="18"/>
                <w:lang w:eastAsia="es-MX"/>
              </w:rPr>
            </w:pPr>
          </w:p>
          <w:p w14:paraId="537EE40C" w14:textId="77777777" w:rsidR="0027482B" w:rsidRDefault="0027482B" w:rsidP="0027482B">
            <w:pPr>
              <w:spacing w:line="480" w:lineRule="auto"/>
              <w:rPr>
                <w:rFonts w:ascii="Artifex CF Light" w:eastAsia="Times New Roman" w:hAnsi="Artifex CF Light" w:cs="Times New Roman"/>
                <w:color w:val="00264C"/>
                <w:sz w:val="18"/>
                <w:szCs w:val="18"/>
                <w:lang w:eastAsia="es-MX"/>
              </w:rPr>
            </w:pPr>
          </w:p>
          <w:p w14:paraId="45FF7840" w14:textId="77777777" w:rsidR="0027482B" w:rsidRDefault="0027482B" w:rsidP="0027482B">
            <w:pPr>
              <w:spacing w:line="480" w:lineRule="auto"/>
              <w:rPr>
                <w:rFonts w:ascii="Artifex CF Light" w:eastAsia="Times New Roman" w:hAnsi="Artifex CF Light" w:cs="Times New Roman"/>
                <w:color w:val="00264C"/>
                <w:sz w:val="18"/>
                <w:szCs w:val="18"/>
                <w:lang w:eastAsia="es-MX"/>
              </w:rPr>
            </w:pPr>
          </w:p>
          <w:p w14:paraId="74B50B8F" w14:textId="77777777" w:rsidR="0027482B" w:rsidRDefault="0027482B" w:rsidP="0027482B">
            <w:pPr>
              <w:spacing w:line="480" w:lineRule="auto"/>
              <w:rPr>
                <w:rFonts w:ascii="Artifex CF Light" w:eastAsia="Times New Roman" w:hAnsi="Artifex CF Light" w:cs="Times New Roman"/>
                <w:color w:val="00264C"/>
                <w:sz w:val="18"/>
                <w:szCs w:val="18"/>
                <w:lang w:eastAsia="es-MX"/>
              </w:rPr>
            </w:pPr>
          </w:p>
          <w:p w14:paraId="608964C2" w14:textId="77777777" w:rsidR="0027482B" w:rsidRDefault="0027482B" w:rsidP="0027482B">
            <w:pPr>
              <w:spacing w:line="480" w:lineRule="auto"/>
              <w:rPr>
                <w:rFonts w:ascii="Artifex CF Light" w:eastAsia="Times New Roman" w:hAnsi="Artifex CF Light" w:cs="Times New Roman"/>
                <w:color w:val="00264C"/>
                <w:sz w:val="18"/>
                <w:szCs w:val="18"/>
                <w:lang w:eastAsia="es-MX"/>
              </w:rPr>
            </w:pPr>
          </w:p>
          <w:p w14:paraId="11EB5167" w14:textId="77777777" w:rsidR="0027482B" w:rsidRDefault="0027482B" w:rsidP="0027482B">
            <w:pPr>
              <w:spacing w:line="480" w:lineRule="auto"/>
              <w:rPr>
                <w:rFonts w:ascii="Artifex CF Light" w:eastAsia="Times New Roman" w:hAnsi="Artifex CF Light" w:cs="Times New Roman"/>
                <w:color w:val="00264C"/>
                <w:sz w:val="18"/>
                <w:szCs w:val="18"/>
                <w:lang w:eastAsia="es-MX"/>
              </w:rPr>
            </w:pPr>
          </w:p>
          <w:p w14:paraId="0B9E979D" w14:textId="77777777" w:rsidR="0027482B" w:rsidRDefault="0027482B" w:rsidP="0027482B">
            <w:pPr>
              <w:spacing w:line="480" w:lineRule="auto"/>
              <w:rPr>
                <w:rFonts w:ascii="Artifex CF Light" w:eastAsia="Times New Roman" w:hAnsi="Artifex CF Light" w:cs="Times New Roman"/>
                <w:color w:val="00264C"/>
                <w:sz w:val="18"/>
                <w:szCs w:val="18"/>
                <w:lang w:eastAsia="es-MX"/>
              </w:rPr>
            </w:pPr>
          </w:p>
          <w:p w14:paraId="5E2B288B" w14:textId="77777777" w:rsidR="0027482B" w:rsidRDefault="0027482B" w:rsidP="0027482B">
            <w:pPr>
              <w:spacing w:line="480" w:lineRule="auto"/>
              <w:rPr>
                <w:rFonts w:ascii="Artifex CF Light" w:eastAsia="Times New Roman" w:hAnsi="Artifex CF Light" w:cs="Times New Roman"/>
                <w:color w:val="00264C"/>
                <w:sz w:val="18"/>
                <w:szCs w:val="18"/>
                <w:lang w:eastAsia="es-MX"/>
              </w:rPr>
            </w:pPr>
          </w:p>
          <w:p w14:paraId="38BF336A" w14:textId="77777777" w:rsidR="0027482B" w:rsidRDefault="0027482B" w:rsidP="0027482B">
            <w:pPr>
              <w:spacing w:line="480" w:lineRule="auto"/>
              <w:rPr>
                <w:rFonts w:ascii="Artifex CF Light" w:eastAsia="Times New Roman" w:hAnsi="Artifex CF Light" w:cs="Times New Roman"/>
                <w:color w:val="00264C"/>
                <w:sz w:val="18"/>
                <w:szCs w:val="18"/>
                <w:lang w:eastAsia="es-MX"/>
              </w:rPr>
            </w:pPr>
          </w:p>
          <w:p w14:paraId="20366FCF" w14:textId="77777777" w:rsidR="0027482B" w:rsidRDefault="0027482B" w:rsidP="0027482B">
            <w:pPr>
              <w:spacing w:line="480" w:lineRule="auto"/>
              <w:rPr>
                <w:rFonts w:ascii="Artifex CF Light" w:eastAsia="Times New Roman" w:hAnsi="Artifex CF Light" w:cs="Times New Roman"/>
                <w:color w:val="00264C"/>
                <w:sz w:val="18"/>
                <w:szCs w:val="18"/>
                <w:lang w:eastAsia="es-MX"/>
              </w:rPr>
            </w:pPr>
          </w:p>
          <w:p w14:paraId="636C21B4" w14:textId="77777777" w:rsidR="0027482B" w:rsidRDefault="0027482B" w:rsidP="0027482B">
            <w:pPr>
              <w:spacing w:line="480" w:lineRule="auto"/>
              <w:rPr>
                <w:rFonts w:ascii="Artifex CF Light" w:eastAsia="Times New Roman" w:hAnsi="Artifex CF Light" w:cs="Times New Roman"/>
                <w:color w:val="00264C"/>
                <w:sz w:val="18"/>
                <w:szCs w:val="18"/>
                <w:lang w:eastAsia="es-MX"/>
              </w:rPr>
            </w:pPr>
          </w:p>
          <w:p w14:paraId="4655D77F" w14:textId="77777777" w:rsidR="0027482B" w:rsidRDefault="0027482B" w:rsidP="0027482B">
            <w:pPr>
              <w:spacing w:line="480" w:lineRule="auto"/>
              <w:rPr>
                <w:rFonts w:ascii="Artifex CF Light" w:eastAsia="Times New Roman" w:hAnsi="Artifex CF Light" w:cs="Times New Roman"/>
                <w:color w:val="00264C"/>
                <w:sz w:val="18"/>
                <w:szCs w:val="18"/>
                <w:lang w:eastAsia="es-MX"/>
              </w:rPr>
            </w:pPr>
          </w:p>
          <w:p w14:paraId="66390C8F" w14:textId="77777777" w:rsidR="0027482B" w:rsidRDefault="0027482B" w:rsidP="0027482B">
            <w:pPr>
              <w:spacing w:line="480" w:lineRule="auto"/>
              <w:rPr>
                <w:rFonts w:ascii="Artifex CF Light" w:eastAsia="Times New Roman" w:hAnsi="Artifex CF Light" w:cs="Times New Roman"/>
                <w:color w:val="00264C"/>
                <w:sz w:val="18"/>
                <w:szCs w:val="18"/>
                <w:lang w:eastAsia="es-MX"/>
              </w:rPr>
            </w:pPr>
          </w:p>
          <w:p w14:paraId="35A3B998" w14:textId="77777777" w:rsidR="0027482B" w:rsidRDefault="0027482B" w:rsidP="0027482B">
            <w:pPr>
              <w:spacing w:line="480" w:lineRule="auto"/>
              <w:rPr>
                <w:rFonts w:ascii="Artifex CF Light" w:eastAsia="Times New Roman" w:hAnsi="Artifex CF Light" w:cs="Times New Roman"/>
                <w:color w:val="00264C"/>
                <w:sz w:val="18"/>
                <w:szCs w:val="18"/>
                <w:lang w:eastAsia="es-MX"/>
              </w:rPr>
            </w:pPr>
          </w:p>
          <w:p w14:paraId="6513C86B" w14:textId="77777777" w:rsidR="0027482B" w:rsidRDefault="0027482B" w:rsidP="0027482B">
            <w:pPr>
              <w:spacing w:line="480" w:lineRule="auto"/>
              <w:rPr>
                <w:rFonts w:ascii="Artifex CF Light" w:eastAsia="Times New Roman" w:hAnsi="Artifex CF Light" w:cs="Times New Roman"/>
                <w:color w:val="00264C"/>
                <w:sz w:val="18"/>
                <w:szCs w:val="18"/>
                <w:lang w:eastAsia="es-MX"/>
              </w:rPr>
            </w:pPr>
          </w:p>
          <w:p w14:paraId="42FCA6A9" w14:textId="77777777" w:rsidR="0027482B" w:rsidRDefault="0027482B" w:rsidP="0027482B">
            <w:pPr>
              <w:spacing w:line="480" w:lineRule="auto"/>
              <w:rPr>
                <w:rFonts w:ascii="Artifex CF Light" w:eastAsia="Times New Roman" w:hAnsi="Artifex CF Light" w:cs="Times New Roman"/>
                <w:color w:val="00264C"/>
                <w:sz w:val="18"/>
                <w:szCs w:val="18"/>
                <w:lang w:eastAsia="es-MX"/>
              </w:rPr>
            </w:pPr>
          </w:p>
          <w:p w14:paraId="73291A4F" w14:textId="77777777" w:rsidR="0027482B" w:rsidRDefault="0027482B" w:rsidP="00CE6BA7">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Competencias Duras</w:t>
            </w:r>
          </w:p>
          <w:p w14:paraId="0AE3350B" w14:textId="77777777" w:rsidR="00CE6BA7" w:rsidRDefault="00CE6BA7" w:rsidP="0027482B">
            <w:pPr>
              <w:spacing w:line="480" w:lineRule="auto"/>
              <w:rPr>
                <w:rFonts w:ascii="Artifex CF Light" w:eastAsia="Times New Roman" w:hAnsi="Artifex CF Light" w:cs="Times New Roman"/>
                <w:color w:val="00264C"/>
                <w:sz w:val="18"/>
                <w:szCs w:val="18"/>
                <w:lang w:eastAsia="es-MX"/>
              </w:rPr>
            </w:pPr>
          </w:p>
          <w:p w14:paraId="4976AC01" w14:textId="77777777" w:rsidR="00CE6BA7" w:rsidRDefault="00CE6BA7" w:rsidP="0027482B">
            <w:pPr>
              <w:spacing w:line="480" w:lineRule="auto"/>
              <w:rPr>
                <w:rFonts w:ascii="Artifex CF Light" w:eastAsia="Times New Roman" w:hAnsi="Artifex CF Light" w:cs="Times New Roman"/>
                <w:color w:val="00264C"/>
                <w:sz w:val="18"/>
                <w:szCs w:val="18"/>
                <w:lang w:eastAsia="es-MX"/>
              </w:rPr>
            </w:pPr>
          </w:p>
          <w:p w14:paraId="68B1875D" w14:textId="77777777" w:rsidR="00CE6BA7" w:rsidRDefault="00CE6BA7" w:rsidP="0027482B">
            <w:pPr>
              <w:spacing w:line="480" w:lineRule="auto"/>
              <w:rPr>
                <w:rFonts w:ascii="Artifex CF Light" w:eastAsia="Times New Roman" w:hAnsi="Artifex CF Light" w:cs="Times New Roman"/>
                <w:color w:val="00264C"/>
                <w:sz w:val="18"/>
                <w:szCs w:val="18"/>
                <w:lang w:eastAsia="es-MX"/>
              </w:rPr>
            </w:pPr>
          </w:p>
          <w:p w14:paraId="7DA2F54A" w14:textId="77777777" w:rsidR="00CE6BA7" w:rsidRDefault="00CE6BA7" w:rsidP="0027482B">
            <w:pPr>
              <w:spacing w:line="480" w:lineRule="auto"/>
              <w:rPr>
                <w:rFonts w:ascii="Artifex CF Light" w:eastAsia="Times New Roman" w:hAnsi="Artifex CF Light" w:cs="Times New Roman"/>
                <w:color w:val="00264C"/>
                <w:sz w:val="18"/>
                <w:szCs w:val="18"/>
                <w:lang w:eastAsia="es-MX"/>
              </w:rPr>
            </w:pPr>
          </w:p>
          <w:p w14:paraId="6FA91768" w14:textId="77777777" w:rsidR="00CE6BA7" w:rsidRDefault="00CE6BA7" w:rsidP="0027482B">
            <w:pPr>
              <w:spacing w:line="480" w:lineRule="auto"/>
              <w:rPr>
                <w:rFonts w:ascii="Artifex CF Light" w:eastAsia="Times New Roman" w:hAnsi="Artifex CF Light" w:cs="Times New Roman"/>
                <w:color w:val="00264C"/>
                <w:sz w:val="18"/>
                <w:szCs w:val="18"/>
                <w:lang w:eastAsia="es-MX"/>
              </w:rPr>
            </w:pPr>
          </w:p>
          <w:p w14:paraId="44F3F6FA" w14:textId="77777777" w:rsidR="00CE6BA7" w:rsidRDefault="00CE6BA7" w:rsidP="0027482B">
            <w:pPr>
              <w:spacing w:line="480" w:lineRule="auto"/>
              <w:rPr>
                <w:rFonts w:ascii="Artifex CF Light" w:eastAsia="Times New Roman" w:hAnsi="Artifex CF Light" w:cs="Times New Roman"/>
                <w:color w:val="00264C"/>
                <w:sz w:val="18"/>
                <w:szCs w:val="18"/>
                <w:lang w:eastAsia="es-MX"/>
              </w:rPr>
            </w:pPr>
          </w:p>
          <w:p w14:paraId="5E56BAF2" w14:textId="77777777" w:rsidR="00CE6BA7" w:rsidRDefault="00CE6BA7" w:rsidP="0027482B">
            <w:pPr>
              <w:spacing w:line="480" w:lineRule="auto"/>
              <w:rPr>
                <w:rFonts w:ascii="Artifex CF Light" w:eastAsia="Times New Roman" w:hAnsi="Artifex CF Light" w:cs="Times New Roman"/>
                <w:color w:val="00264C"/>
                <w:sz w:val="18"/>
                <w:szCs w:val="18"/>
                <w:lang w:eastAsia="es-MX"/>
              </w:rPr>
            </w:pPr>
          </w:p>
          <w:p w14:paraId="404EC5DB" w14:textId="77777777" w:rsidR="00CE6BA7" w:rsidRDefault="00CE6BA7" w:rsidP="0027482B">
            <w:pPr>
              <w:spacing w:line="480" w:lineRule="auto"/>
              <w:rPr>
                <w:rFonts w:ascii="Artifex CF Light" w:eastAsia="Times New Roman" w:hAnsi="Artifex CF Light" w:cs="Times New Roman"/>
                <w:color w:val="00264C"/>
                <w:sz w:val="18"/>
                <w:szCs w:val="18"/>
                <w:lang w:eastAsia="es-MX"/>
              </w:rPr>
            </w:pPr>
          </w:p>
          <w:p w14:paraId="29094AA3" w14:textId="77777777" w:rsidR="00CE6BA7" w:rsidRDefault="00CE6BA7" w:rsidP="0027482B">
            <w:pPr>
              <w:spacing w:line="480" w:lineRule="auto"/>
              <w:rPr>
                <w:rFonts w:ascii="Artifex CF Light" w:eastAsia="Times New Roman" w:hAnsi="Artifex CF Light" w:cs="Times New Roman"/>
                <w:color w:val="00264C"/>
                <w:sz w:val="18"/>
                <w:szCs w:val="18"/>
                <w:lang w:eastAsia="es-MX"/>
              </w:rPr>
            </w:pPr>
          </w:p>
          <w:p w14:paraId="64810E27" w14:textId="77777777" w:rsidR="00CE6BA7" w:rsidRDefault="00CE6BA7" w:rsidP="0027482B">
            <w:pPr>
              <w:spacing w:line="480" w:lineRule="auto"/>
              <w:rPr>
                <w:rFonts w:ascii="Artifex CF Light" w:eastAsia="Times New Roman" w:hAnsi="Artifex CF Light" w:cs="Times New Roman"/>
                <w:color w:val="00264C"/>
                <w:sz w:val="18"/>
                <w:szCs w:val="18"/>
                <w:lang w:eastAsia="es-MX"/>
              </w:rPr>
            </w:pPr>
          </w:p>
          <w:p w14:paraId="4608DE30" w14:textId="77777777" w:rsidR="00CE6BA7" w:rsidRDefault="00CE6BA7" w:rsidP="0027482B">
            <w:pPr>
              <w:spacing w:line="480" w:lineRule="auto"/>
              <w:rPr>
                <w:rFonts w:ascii="Artifex CF Light" w:eastAsia="Times New Roman" w:hAnsi="Artifex CF Light" w:cs="Times New Roman"/>
                <w:color w:val="00264C"/>
                <w:sz w:val="18"/>
                <w:szCs w:val="18"/>
                <w:lang w:eastAsia="es-MX"/>
              </w:rPr>
            </w:pPr>
          </w:p>
          <w:p w14:paraId="5D40A01E" w14:textId="77777777" w:rsidR="00CE6BA7" w:rsidRDefault="00CE6BA7" w:rsidP="0027482B">
            <w:pPr>
              <w:spacing w:line="480" w:lineRule="auto"/>
              <w:rPr>
                <w:rFonts w:ascii="Artifex CF Light" w:eastAsia="Times New Roman" w:hAnsi="Artifex CF Light" w:cs="Times New Roman"/>
                <w:color w:val="00264C"/>
                <w:sz w:val="18"/>
                <w:szCs w:val="18"/>
                <w:lang w:eastAsia="es-MX"/>
              </w:rPr>
            </w:pPr>
          </w:p>
          <w:p w14:paraId="134B8015" w14:textId="77777777" w:rsidR="00CE6BA7" w:rsidRDefault="00CE6BA7" w:rsidP="0027482B">
            <w:pPr>
              <w:spacing w:line="480" w:lineRule="auto"/>
              <w:rPr>
                <w:rFonts w:ascii="Artifex CF Light" w:eastAsia="Times New Roman" w:hAnsi="Artifex CF Light" w:cs="Times New Roman"/>
                <w:color w:val="00264C"/>
                <w:sz w:val="18"/>
                <w:szCs w:val="18"/>
                <w:lang w:eastAsia="es-MX"/>
              </w:rPr>
            </w:pPr>
          </w:p>
          <w:p w14:paraId="527D6FA8" w14:textId="77777777" w:rsidR="00CE6BA7" w:rsidRDefault="00CE6BA7" w:rsidP="0027482B">
            <w:pPr>
              <w:spacing w:line="480" w:lineRule="auto"/>
              <w:rPr>
                <w:rFonts w:ascii="Artifex CF Light" w:eastAsia="Times New Roman" w:hAnsi="Artifex CF Light" w:cs="Times New Roman"/>
                <w:color w:val="00264C"/>
                <w:sz w:val="18"/>
                <w:szCs w:val="18"/>
                <w:lang w:eastAsia="es-MX"/>
              </w:rPr>
            </w:pPr>
          </w:p>
          <w:p w14:paraId="67773889" w14:textId="77777777" w:rsidR="00CE6BA7" w:rsidRDefault="00CE6BA7" w:rsidP="0027482B">
            <w:pPr>
              <w:spacing w:line="480" w:lineRule="auto"/>
              <w:rPr>
                <w:rFonts w:ascii="Artifex CF Light" w:eastAsia="Times New Roman" w:hAnsi="Artifex CF Light" w:cs="Times New Roman"/>
                <w:color w:val="00264C"/>
                <w:sz w:val="18"/>
                <w:szCs w:val="18"/>
                <w:lang w:eastAsia="es-MX"/>
              </w:rPr>
            </w:pPr>
          </w:p>
          <w:p w14:paraId="63C0C2D3" w14:textId="77777777" w:rsidR="00CE6BA7" w:rsidRDefault="00CE6BA7" w:rsidP="0027482B">
            <w:pPr>
              <w:spacing w:line="480" w:lineRule="auto"/>
              <w:rPr>
                <w:rFonts w:ascii="Artifex CF Light" w:eastAsia="Times New Roman" w:hAnsi="Artifex CF Light" w:cs="Times New Roman"/>
                <w:color w:val="00264C"/>
                <w:sz w:val="18"/>
                <w:szCs w:val="18"/>
                <w:lang w:eastAsia="es-MX"/>
              </w:rPr>
            </w:pPr>
          </w:p>
          <w:p w14:paraId="74FEF76F" w14:textId="77777777" w:rsidR="00CE6BA7" w:rsidRDefault="00CE6BA7" w:rsidP="0027482B">
            <w:pPr>
              <w:spacing w:line="480" w:lineRule="auto"/>
              <w:rPr>
                <w:rFonts w:ascii="Artifex CF Light" w:eastAsia="Times New Roman" w:hAnsi="Artifex CF Light" w:cs="Times New Roman"/>
                <w:color w:val="00264C"/>
                <w:sz w:val="18"/>
                <w:szCs w:val="18"/>
                <w:lang w:eastAsia="es-MX"/>
              </w:rPr>
            </w:pPr>
          </w:p>
          <w:p w14:paraId="746754E8" w14:textId="77777777" w:rsidR="00CE6BA7" w:rsidRDefault="00CE6BA7" w:rsidP="0027482B">
            <w:pPr>
              <w:spacing w:line="480" w:lineRule="auto"/>
              <w:rPr>
                <w:rFonts w:ascii="Artifex CF Light" w:eastAsia="Times New Roman" w:hAnsi="Artifex CF Light" w:cs="Times New Roman"/>
                <w:color w:val="00264C"/>
                <w:sz w:val="18"/>
                <w:szCs w:val="18"/>
                <w:lang w:eastAsia="es-MX"/>
              </w:rPr>
            </w:pPr>
          </w:p>
          <w:p w14:paraId="31316B8E" w14:textId="76385E28" w:rsidR="00CE6BA7" w:rsidRDefault="00CE6BA7" w:rsidP="00CE6BA7">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Competencias Duras</w:t>
            </w:r>
          </w:p>
          <w:p w14:paraId="4FF7F329" w14:textId="77777777" w:rsidR="00CE6BA7" w:rsidRDefault="00CE6BA7" w:rsidP="0027482B">
            <w:pPr>
              <w:spacing w:line="480" w:lineRule="auto"/>
              <w:rPr>
                <w:rFonts w:ascii="Artifex CF Light" w:eastAsia="Times New Roman" w:hAnsi="Artifex CF Light" w:cs="Times New Roman"/>
                <w:color w:val="00264C"/>
                <w:sz w:val="18"/>
                <w:szCs w:val="18"/>
                <w:lang w:eastAsia="es-MX"/>
              </w:rPr>
            </w:pPr>
          </w:p>
          <w:p w14:paraId="1B025A96" w14:textId="21B20BF9" w:rsidR="00CE6BA7" w:rsidRPr="007A120E" w:rsidRDefault="00CE6BA7" w:rsidP="0027482B">
            <w:pPr>
              <w:spacing w:line="480" w:lineRule="auto"/>
              <w:rPr>
                <w:rFonts w:ascii="Artifex CF Light" w:eastAsia="Times New Roman" w:hAnsi="Artifex CF Light" w:cs="Times New Roman"/>
                <w:color w:val="00264C"/>
                <w:sz w:val="18"/>
                <w:szCs w:val="18"/>
                <w:lang w:eastAsia="es-MX"/>
              </w:rPr>
            </w:pPr>
          </w:p>
        </w:tc>
        <w:tc>
          <w:tcPr>
            <w:tcW w:w="16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094E49D1" w14:textId="77777777" w:rsidR="0027482B" w:rsidRDefault="0027482B" w:rsidP="0027482B">
            <w:pPr>
              <w:spacing w:line="480" w:lineRule="auto"/>
              <w:jc w:val="center"/>
              <w:rPr>
                <w:rFonts w:ascii="Artifex CF Light" w:eastAsia="Times New Roman" w:hAnsi="Artifex CF Light" w:cs="Times New Roman"/>
                <w:color w:val="00264C"/>
                <w:sz w:val="18"/>
                <w:szCs w:val="18"/>
                <w:lang w:eastAsia="es-MX"/>
              </w:rPr>
            </w:pPr>
          </w:p>
          <w:p w14:paraId="1B7290B3" w14:textId="77777777" w:rsidR="0027482B" w:rsidRDefault="0027482B" w:rsidP="0027482B">
            <w:pPr>
              <w:spacing w:line="480" w:lineRule="auto"/>
              <w:jc w:val="center"/>
              <w:rPr>
                <w:rFonts w:ascii="Artifex CF Light" w:eastAsia="Times New Roman" w:hAnsi="Artifex CF Light" w:cs="Times New Roman"/>
                <w:color w:val="00264C"/>
                <w:sz w:val="18"/>
                <w:szCs w:val="18"/>
                <w:lang w:eastAsia="es-MX"/>
              </w:rPr>
            </w:pPr>
          </w:p>
          <w:p w14:paraId="1525D83B" w14:textId="77777777" w:rsidR="0027482B" w:rsidRDefault="0027482B" w:rsidP="0027482B">
            <w:pPr>
              <w:spacing w:line="480" w:lineRule="auto"/>
              <w:jc w:val="center"/>
              <w:rPr>
                <w:rFonts w:ascii="Artifex CF Light" w:eastAsia="Times New Roman" w:hAnsi="Artifex CF Light" w:cs="Times New Roman"/>
                <w:color w:val="00264C"/>
                <w:sz w:val="18"/>
                <w:szCs w:val="18"/>
                <w:lang w:eastAsia="es-MX"/>
              </w:rPr>
            </w:pPr>
          </w:p>
          <w:p w14:paraId="67E5018F" w14:textId="77777777" w:rsidR="0027482B" w:rsidRDefault="0027482B" w:rsidP="0027482B">
            <w:pPr>
              <w:spacing w:line="480" w:lineRule="auto"/>
              <w:jc w:val="center"/>
              <w:rPr>
                <w:rFonts w:ascii="Artifex CF Light" w:eastAsia="Times New Roman" w:hAnsi="Artifex CF Light" w:cs="Times New Roman"/>
                <w:color w:val="00264C"/>
                <w:sz w:val="18"/>
                <w:szCs w:val="18"/>
                <w:lang w:eastAsia="es-MX"/>
              </w:rPr>
            </w:pPr>
          </w:p>
          <w:p w14:paraId="5779B8A5" w14:textId="77777777" w:rsidR="0027482B" w:rsidRDefault="0027482B" w:rsidP="0027482B">
            <w:pPr>
              <w:spacing w:line="480" w:lineRule="auto"/>
              <w:jc w:val="center"/>
              <w:rPr>
                <w:rFonts w:ascii="Artifex CF Light" w:eastAsia="Times New Roman" w:hAnsi="Artifex CF Light" w:cs="Times New Roman"/>
                <w:color w:val="00264C"/>
                <w:sz w:val="18"/>
                <w:szCs w:val="18"/>
                <w:lang w:eastAsia="es-MX"/>
              </w:rPr>
            </w:pPr>
          </w:p>
          <w:p w14:paraId="73AD68C8" w14:textId="77777777" w:rsidR="0027482B" w:rsidRDefault="0027482B" w:rsidP="0027482B">
            <w:pPr>
              <w:spacing w:line="480" w:lineRule="auto"/>
              <w:jc w:val="center"/>
              <w:rPr>
                <w:rFonts w:ascii="Artifex CF Light" w:eastAsia="Times New Roman" w:hAnsi="Artifex CF Light" w:cs="Times New Roman"/>
                <w:color w:val="00264C"/>
                <w:sz w:val="18"/>
                <w:szCs w:val="18"/>
                <w:lang w:eastAsia="es-MX"/>
              </w:rPr>
            </w:pPr>
          </w:p>
          <w:p w14:paraId="5E99AE80" w14:textId="77777777" w:rsidR="0027482B" w:rsidRDefault="0027482B" w:rsidP="0027482B">
            <w:pPr>
              <w:spacing w:line="480" w:lineRule="auto"/>
              <w:jc w:val="center"/>
              <w:rPr>
                <w:rFonts w:ascii="Artifex CF Light" w:eastAsia="Times New Roman" w:hAnsi="Artifex CF Light" w:cs="Times New Roman"/>
                <w:color w:val="00264C"/>
                <w:sz w:val="18"/>
                <w:szCs w:val="18"/>
                <w:lang w:eastAsia="es-MX"/>
              </w:rPr>
            </w:pPr>
          </w:p>
          <w:p w14:paraId="48C8496E" w14:textId="77777777" w:rsidR="0027482B" w:rsidRDefault="0027482B" w:rsidP="0027482B">
            <w:pPr>
              <w:spacing w:line="480" w:lineRule="auto"/>
              <w:jc w:val="center"/>
              <w:rPr>
                <w:rFonts w:ascii="Artifex CF Light" w:eastAsia="Times New Roman" w:hAnsi="Artifex CF Light" w:cs="Times New Roman"/>
                <w:color w:val="00264C"/>
                <w:sz w:val="18"/>
                <w:szCs w:val="18"/>
                <w:lang w:eastAsia="es-MX"/>
              </w:rPr>
            </w:pPr>
          </w:p>
          <w:p w14:paraId="46B5CE23" w14:textId="77777777" w:rsidR="0027482B" w:rsidRDefault="0027482B" w:rsidP="0027482B">
            <w:pPr>
              <w:spacing w:line="480" w:lineRule="auto"/>
              <w:jc w:val="center"/>
              <w:rPr>
                <w:rFonts w:ascii="Artifex CF Light" w:eastAsia="Times New Roman" w:hAnsi="Artifex CF Light" w:cs="Times New Roman"/>
                <w:color w:val="00264C"/>
                <w:sz w:val="18"/>
                <w:szCs w:val="18"/>
                <w:lang w:eastAsia="es-MX"/>
              </w:rPr>
            </w:pPr>
          </w:p>
          <w:p w14:paraId="42364D93" w14:textId="77777777" w:rsidR="00CE6BA7" w:rsidRDefault="00CE6BA7" w:rsidP="0027482B">
            <w:pPr>
              <w:spacing w:line="480" w:lineRule="auto"/>
              <w:jc w:val="center"/>
              <w:rPr>
                <w:rFonts w:ascii="Artifex CF Light" w:eastAsia="Times New Roman" w:hAnsi="Artifex CF Light" w:cs="Times New Roman"/>
                <w:color w:val="00264C"/>
                <w:sz w:val="18"/>
                <w:szCs w:val="18"/>
                <w:lang w:eastAsia="es-MX"/>
              </w:rPr>
            </w:pPr>
          </w:p>
          <w:p w14:paraId="384ACD81" w14:textId="77777777" w:rsidR="00CE6BA7" w:rsidRDefault="00CE6BA7" w:rsidP="0027482B">
            <w:pPr>
              <w:spacing w:line="480" w:lineRule="auto"/>
              <w:jc w:val="center"/>
              <w:rPr>
                <w:rFonts w:ascii="Artifex CF Light" w:eastAsia="Times New Roman" w:hAnsi="Artifex CF Light" w:cs="Times New Roman"/>
                <w:color w:val="00264C"/>
                <w:sz w:val="18"/>
                <w:szCs w:val="18"/>
                <w:lang w:eastAsia="es-MX"/>
              </w:rPr>
            </w:pPr>
          </w:p>
          <w:p w14:paraId="28BAA42F" w14:textId="77777777" w:rsidR="00CE6BA7" w:rsidRDefault="00CE6BA7" w:rsidP="0027482B">
            <w:pPr>
              <w:spacing w:line="480" w:lineRule="auto"/>
              <w:jc w:val="center"/>
              <w:rPr>
                <w:rFonts w:ascii="Artifex CF Light" w:eastAsia="Times New Roman" w:hAnsi="Artifex CF Light" w:cs="Times New Roman"/>
                <w:color w:val="00264C"/>
                <w:sz w:val="18"/>
                <w:szCs w:val="18"/>
                <w:lang w:eastAsia="es-MX"/>
              </w:rPr>
            </w:pPr>
          </w:p>
          <w:p w14:paraId="19B86877" w14:textId="77777777" w:rsidR="00B3562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Cursos</w:t>
            </w:r>
          </w:p>
          <w:p w14:paraId="528C62FD" w14:textId="77777777" w:rsidR="0027482B" w:rsidRDefault="0027482B" w:rsidP="0027482B">
            <w:pPr>
              <w:spacing w:line="480" w:lineRule="auto"/>
              <w:jc w:val="center"/>
              <w:rPr>
                <w:rFonts w:ascii="Artifex CF Light" w:eastAsia="Times New Roman" w:hAnsi="Artifex CF Light" w:cs="Times New Roman"/>
                <w:color w:val="00264C"/>
                <w:sz w:val="18"/>
                <w:szCs w:val="18"/>
                <w:lang w:eastAsia="es-MX"/>
              </w:rPr>
            </w:pPr>
          </w:p>
          <w:p w14:paraId="6EBE61DE" w14:textId="77777777" w:rsidR="0027482B" w:rsidRDefault="0027482B" w:rsidP="0027482B">
            <w:pPr>
              <w:spacing w:line="480" w:lineRule="auto"/>
              <w:jc w:val="center"/>
              <w:rPr>
                <w:rFonts w:ascii="Artifex CF Light" w:eastAsia="Times New Roman" w:hAnsi="Artifex CF Light" w:cs="Times New Roman"/>
                <w:color w:val="00264C"/>
                <w:sz w:val="18"/>
                <w:szCs w:val="18"/>
                <w:lang w:eastAsia="es-MX"/>
              </w:rPr>
            </w:pPr>
          </w:p>
          <w:p w14:paraId="18BD7950" w14:textId="77777777" w:rsidR="0027482B" w:rsidRDefault="0027482B" w:rsidP="0027482B">
            <w:pPr>
              <w:spacing w:line="480" w:lineRule="auto"/>
              <w:jc w:val="center"/>
              <w:rPr>
                <w:rFonts w:ascii="Artifex CF Light" w:eastAsia="Times New Roman" w:hAnsi="Artifex CF Light" w:cs="Times New Roman"/>
                <w:color w:val="00264C"/>
                <w:sz w:val="18"/>
                <w:szCs w:val="18"/>
                <w:lang w:eastAsia="es-MX"/>
              </w:rPr>
            </w:pPr>
          </w:p>
          <w:p w14:paraId="37E3A8B0" w14:textId="77777777" w:rsidR="0027482B" w:rsidRDefault="0027482B" w:rsidP="0027482B">
            <w:pPr>
              <w:spacing w:line="480" w:lineRule="auto"/>
              <w:jc w:val="center"/>
              <w:rPr>
                <w:rFonts w:ascii="Artifex CF Light" w:eastAsia="Times New Roman" w:hAnsi="Artifex CF Light" w:cs="Times New Roman"/>
                <w:color w:val="00264C"/>
                <w:sz w:val="18"/>
                <w:szCs w:val="18"/>
                <w:lang w:eastAsia="es-MX"/>
              </w:rPr>
            </w:pPr>
          </w:p>
          <w:p w14:paraId="33CB2B60" w14:textId="77777777" w:rsidR="0027482B" w:rsidRDefault="0027482B" w:rsidP="0027482B">
            <w:pPr>
              <w:spacing w:line="480" w:lineRule="auto"/>
              <w:jc w:val="center"/>
              <w:rPr>
                <w:rFonts w:ascii="Artifex CF Light" w:eastAsia="Times New Roman" w:hAnsi="Artifex CF Light" w:cs="Times New Roman"/>
                <w:color w:val="00264C"/>
                <w:sz w:val="18"/>
                <w:szCs w:val="18"/>
                <w:lang w:eastAsia="es-MX"/>
              </w:rPr>
            </w:pPr>
          </w:p>
          <w:p w14:paraId="144BC7A3" w14:textId="77777777" w:rsidR="0027482B" w:rsidRDefault="0027482B" w:rsidP="0027482B">
            <w:pPr>
              <w:spacing w:line="480" w:lineRule="auto"/>
              <w:jc w:val="center"/>
              <w:rPr>
                <w:rFonts w:ascii="Artifex CF Light" w:eastAsia="Times New Roman" w:hAnsi="Artifex CF Light" w:cs="Times New Roman"/>
                <w:color w:val="00264C"/>
                <w:sz w:val="18"/>
                <w:szCs w:val="18"/>
                <w:lang w:eastAsia="es-MX"/>
              </w:rPr>
            </w:pPr>
          </w:p>
          <w:p w14:paraId="3A366FD0" w14:textId="77777777" w:rsidR="0027482B" w:rsidRDefault="0027482B" w:rsidP="0027482B">
            <w:pPr>
              <w:spacing w:line="480" w:lineRule="auto"/>
              <w:jc w:val="center"/>
              <w:rPr>
                <w:rFonts w:ascii="Artifex CF Light" w:eastAsia="Times New Roman" w:hAnsi="Artifex CF Light" w:cs="Times New Roman"/>
                <w:color w:val="00264C"/>
                <w:sz w:val="18"/>
                <w:szCs w:val="18"/>
                <w:lang w:eastAsia="es-MX"/>
              </w:rPr>
            </w:pPr>
          </w:p>
          <w:p w14:paraId="556C4FDC" w14:textId="77777777" w:rsidR="0027482B" w:rsidRDefault="0027482B" w:rsidP="0027482B">
            <w:pPr>
              <w:spacing w:line="480" w:lineRule="auto"/>
              <w:jc w:val="center"/>
              <w:rPr>
                <w:rFonts w:ascii="Artifex CF Light" w:eastAsia="Times New Roman" w:hAnsi="Artifex CF Light" w:cs="Times New Roman"/>
                <w:color w:val="00264C"/>
                <w:sz w:val="18"/>
                <w:szCs w:val="18"/>
                <w:lang w:eastAsia="es-MX"/>
              </w:rPr>
            </w:pPr>
          </w:p>
          <w:p w14:paraId="374087D5" w14:textId="77777777" w:rsidR="0027482B" w:rsidRDefault="0027482B" w:rsidP="0027482B">
            <w:pPr>
              <w:spacing w:line="480" w:lineRule="auto"/>
              <w:jc w:val="center"/>
              <w:rPr>
                <w:rFonts w:ascii="Artifex CF Light" w:eastAsia="Times New Roman" w:hAnsi="Artifex CF Light" w:cs="Times New Roman"/>
                <w:color w:val="00264C"/>
                <w:sz w:val="18"/>
                <w:szCs w:val="18"/>
                <w:lang w:eastAsia="es-MX"/>
              </w:rPr>
            </w:pPr>
          </w:p>
          <w:p w14:paraId="41A7D936" w14:textId="77777777" w:rsidR="0027482B" w:rsidRDefault="0027482B" w:rsidP="0027482B">
            <w:pPr>
              <w:spacing w:line="480" w:lineRule="auto"/>
              <w:jc w:val="center"/>
              <w:rPr>
                <w:rFonts w:ascii="Artifex CF Light" w:eastAsia="Times New Roman" w:hAnsi="Artifex CF Light" w:cs="Times New Roman"/>
                <w:color w:val="00264C"/>
                <w:sz w:val="18"/>
                <w:szCs w:val="18"/>
                <w:lang w:eastAsia="es-MX"/>
              </w:rPr>
            </w:pPr>
          </w:p>
          <w:p w14:paraId="5F44B67F" w14:textId="77777777" w:rsidR="0027482B" w:rsidRDefault="0027482B" w:rsidP="0027482B">
            <w:pPr>
              <w:spacing w:line="480" w:lineRule="auto"/>
              <w:jc w:val="center"/>
              <w:rPr>
                <w:rFonts w:ascii="Artifex CF Light" w:eastAsia="Times New Roman" w:hAnsi="Artifex CF Light" w:cs="Times New Roman"/>
                <w:color w:val="00264C"/>
                <w:sz w:val="18"/>
                <w:szCs w:val="18"/>
                <w:lang w:eastAsia="es-MX"/>
              </w:rPr>
            </w:pPr>
          </w:p>
          <w:p w14:paraId="6A1A03B8" w14:textId="77777777" w:rsidR="0027482B" w:rsidRDefault="0027482B" w:rsidP="0027482B">
            <w:pPr>
              <w:spacing w:line="480" w:lineRule="auto"/>
              <w:jc w:val="center"/>
              <w:rPr>
                <w:rFonts w:ascii="Artifex CF Light" w:eastAsia="Times New Roman" w:hAnsi="Artifex CF Light" w:cs="Times New Roman"/>
                <w:color w:val="00264C"/>
                <w:sz w:val="18"/>
                <w:szCs w:val="18"/>
                <w:lang w:eastAsia="es-MX"/>
              </w:rPr>
            </w:pPr>
          </w:p>
          <w:p w14:paraId="030DA508" w14:textId="77777777" w:rsidR="0027482B" w:rsidRDefault="0027482B" w:rsidP="0027482B">
            <w:pPr>
              <w:spacing w:line="480" w:lineRule="auto"/>
              <w:jc w:val="center"/>
              <w:rPr>
                <w:rFonts w:ascii="Artifex CF Light" w:eastAsia="Times New Roman" w:hAnsi="Artifex CF Light" w:cs="Times New Roman"/>
                <w:color w:val="00264C"/>
                <w:sz w:val="18"/>
                <w:szCs w:val="18"/>
                <w:lang w:eastAsia="es-MX"/>
              </w:rPr>
            </w:pPr>
          </w:p>
          <w:p w14:paraId="3D80C8B2" w14:textId="77777777" w:rsidR="0027482B" w:rsidRDefault="0027482B" w:rsidP="0027482B">
            <w:pPr>
              <w:spacing w:line="480" w:lineRule="auto"/>
              <w:jc w:val="center"/>
              <w:rPr>
                <w:rFonts w:ascii="Artifex CF Light" w:eastAsia="Times New Roman" w:hAnsi="Artifex CF Light" w:cs="Times New Roman"/>
                <w:color w:val="00264C"/>
                <w:sz w:val="18"/>
                <w:szCs w:val="18"/>
                <w:lang w:eastAsia="es-MX"/>
              </w:rPr>
            </w:pPr>
          </w:p>
          <w:p w14:paraId="10A035A0" w14:textId="77777777" w:rsidR="0027482B" w:rsidRDefault="0027482B" w:rsidP="0027482B">
            <w:pPr>
              <w:spacing w:line="480" w:lineRule="auto"/>
              <w:jc w:val="center"/>
              <w:rPr>
                <w:rFonts w:ascii="Artifex CF Light" w:eastAsia="Times New Roman" w:hAnsi="Artifex CF Light" w:cs="Times New Roman"/>
                <w:color w:val="00264C"/>
                <w:sz w:val="18"/>
                <w:szCs w:val="18"/>
                <w:lang w:eastAsia="es-MX"/>
              </w:rPr>
            </w:pPr>
          </w:p>
          <w:p w14:paraId="6D360740" w14:textId="77777777" w:rsidR="0027482B" w:rsidRDefault="0027482B" w:rsidP="0027482B">
            <w:pPr>
              <w:spacing w:line="480" w:lineRule="auto"/>
              <w:jc w:val="center"/>
              <w:rPr>
                <w:rFonts w:ascii="Artifex CF Light" w:eastAsia="Times New Roman" w:hAnsi="Artifex CF Light" w:cs="Times New Roman"/>
                <w:color w:val="00264C"/>
                <w:sz w:val="18"/>
                <w:szCs w:val="18"/>
                <w:lang w:eastAsia="es-MX"/>
              </w:rPr>
            </w:pPr>
          </w:p>
          <w:p w14:paraId="4CC11112" w14:textId="77777777" w:rsidR="0027482B" w:rsidRDefault="0027482B" w:rsidP="0027482B">
            <w:pPr>
              <w:spacing w:line="480" w:lineRule="auto"/>
              <w:jc w:val="center"/>
              <w:rPr>
                <w:rFonts w:ascii="Artifex CF Light" w:eastAsia="Times New Roman" w:hAnsi="Artifex CF Light" w:cs="Times New Roman"/>
                <w:color w:val="00264C"/>
                <w:sz w:val="18"/>
                <w:szCs w:val="18"/>
                <w:lang w:eastAsia="es-MX"/>
              </w:rPr>
            </w:pPr>
          </w:p>
          <w:p w14:paraId="25B8ABE5" w14:textId="77777777" w:rsidR="0027482B" w:rsidRDefault="0027482B" w:rsidP="0027482B">
            <w:pPr>
              <w:spacing w:line="480" w:lineRule="auto"/>
              <w:jc w:val="center"/>
              <w:rPr>
                <w:rFonts w:ascii="Artifex CF Light" w:eastAsia="Times New Roman" w:hAnsi="Artifex CF Light" w:cs="Times New Roman"/>
                <w:color w:val="00264C"/>
                <w:sz w:val="18"/>
                <w:szCs w:val="18"/>
                <w:lang w:eastAsia="es-MX"/>
              </w:rPr>
            </w:pPr>
          </w:p>
          <w:p w14:paraId="38A72731" w14:textId="77777777" w:rsidR="0027482B" w:rsidRDefault="0027482B" w:rsidP="0027482B">
            <w:pPr>
              <w:spacing w:line="480" w:lineRule="auto"/>
              <w:jc w:val="center"/>
              <w:rPr>
                <w:rFonts w:ascii="Artifex CF Light" w:eastAsia="Times New Roman" w:hAnsi="Artifex CF Light" w:cs="Times New Roman"/>
                <w:color w:val="00264C"/>
                <w:sz w:val="18"/>
                <w:szCs w:val="18"/>
                <w:lang w:eastAsia="es-MX"/>
              </w:rPr>
            </w:pPr>
          </w:p>
          <w:p w14:paraId="7F9742B6" w14:textId="77777777" w:rsidR="0027482B" w:rsidRDefault="0027482B" w:rsidP="0027482B">
            <w:pPr>
              <w:spacing w:line="480" w:lineRule="auto"/>
              <w:jc w:val="center"/>
              <w:rPr>
                <w:rFonts w:ascii="Artifex CF Light" w:eastAsia="Times New Roman" w:hAnsi="Artifex CF Light" w:cs="Times New Roman"/>
                <w:color w:val="00264C"/>
                <w:sz w:val="18"/>
                <w:szCs w:val="18"/>
                <w:lang w:eastAsia="es-MX"/>
              </w:rPr>
            </w:pPr>
          </w:p>
          <w:p w14:paraId="68E73DFF" w14:textId="77777777" w:rsidR="0027482B" w:rsidRDefault="0027482B" w:rsidP="0027482B">
            <w:pPr>
              <w:spacing w:line="480" w:lineRule="auto"/>
              <w:jc w:val="center"/>
              <w:rPr>
                <w:rFonts w:ascii="Artifex CF Light" w:eastAsia="Times New Roman" w:hAnsi="Artifex CF Light" w:cs="Times New Roman"/>
                <w:color w:val="00264C"/>
                <w:sz w:val="18"/>
                <w:szCs w:val="18"/>
                <w:lang w:eastAsia="es-MX"/>
              </w:rPr>
            </w:pPr>
          </w:p>
          <w:p w14:paraId="0A423F79" w14:textId="77777777" w:rsidR="0027482B" w:rsidRDefault="0027482B" w:rsidP="0027482B">
            <w:pPr>
              <w:spacing w:line="480" w:lineRule="auto"/>
              <w:jc w:val="center"/>
              <w:rPr>
                <w:rFonts w:ascii="Artifex CF Light" w:eastAsia="Times New Roman" w:hAnsi="Artifex CF Light" w:cs="Times New Roman"/>
                <w:color w:val="00264C"/>
                <w:sz w:val="18"/>
                <w:szCs w:val="18"/>
                <w:lang w:eastAsia="es-MX"/>
              </w:rPr>
            </w:pPr>
          </w:p>
          <w:p w14:paraId="2A89C4A6" w14:textId="77777777" w:rsidR="0027482B" w:rsidRDefault="0027482B" w:rsidP="0027482B">
            <w:pPr>
              <w:spacing w:line="480" w:lineRule="auto"/>
              <w:jc w:val="center"/>
              <w:rPr>
                <w:rFonts w:ascii="Artifex CF Light" w:eastAsia="Times New Roman" w:hAnsi="Artifex CF Light" w:cs="Times New Roman"/>
                <w:color w:val="00264C"/>
                <w:sz w:val="18"/>
                <w:szCs w:val="18"/>
                <w:lang w:eastAsia="es-MX"/>
              </w:rPr>
            </w:pPr>
          </w:p>
          <w:p w14:paraId="0249D6EC" w14:textId="77777777" w:rsidR="0027482B" w:rsidRDefault="0027482B" w:rsidP="0027482B">
            <w:pPr>
              <w:spacing w:line="480" w:lineRule="auto"/>
              <w:jc w:val="center"/>
              <w:rPr>
                <w:rFonts w:ascii="Artifex CF Light" w:eastAsia="Times New Roman" w:hAnsi="Artifex CF Light" w:cs="Times New Roman"/>
                <w:color w:val="00264C"/>
                <w:sz w:val="18"/>
                <w:szCs w:val="18"/>
                <w:lang w:eastAsia="es-MX"/>
              </w:rPr>
            </w:pPr>
          </w:p>
          <w:p w14:paraId="65C6BB34" w14:textId="77777777" w:rsidR="0027482B" w:rsidRDefault="0027482B" w:rsidP="0027482B">
            <w:pPr>
              <w:spacing w:line="480" w:lineRule="auto"/>
              <w:jc w:val="center"/>
              <w:rPr>
                <w:rFonts w:ascii="Artifex CF Light" w:eastAsia="Times New Roman" w:hAnsi="Artifex CF Light" w:cs="Times New Roman"/>
                <w:color w:val="00264C"/>
                <w:sz w:val="18"/>
                <w:szCs w:val="18"/>
                <w:lang w:eastAsia="es-MX"/>
              </w:rPr>
            </w:pPr>
          </w:p>
          <w:p w14:paraId="14089ED3" w14:textId="77777777" w:rsidR="0027482B" w:rsidRDefault="0027482B" w:rsidP="0027482B">
            <w:pPr>
              <w:spacing w:line="480" w:lineRule="auto"/>
              <w:jc w:val="center"/>
              <w:rPr>
                <w:rFonts w:ascii="Artifex CF Light" w:eastAsia="Times New Roman" w:hAnsi="Artifex CF Light" w:cs="Times New Roman"/>
                <w:color w:val="00264C"/>
                <w:sz w:val="18"/>
                <w:szCs w:val="18"/>
                <w:lang w:eastAsia="es-MX"/>
              </w:rPr>
            </w:pPr>
          </w:p>
          <w:p w14:paraId="4C435FCA" w14:textId="77777777" w:rsidR="0027482B" w:rsidRDefault="00CE6BA7" w:rsidP="0027482B">
            <w:pPr>
              <w:spacing w:line="480" w:lineRule="auto"/>
              <w:jc w:val="center"/>
              <w:rPr>
                <w:rFonts w:ascii="Artifex CF Light" w:eastAsia="Times New Roman" w:hAnsi="Artifex CF Light" w:cs="Times New Roman"/>
                <w:color w:val="00264C"/>
                <w:sz w:val="18"/>
                <w:szCs w:val="18"/>
                <w:lang w:eastAsia="es-MX"/>
              </w:rPr>
            </w:pPr>
            <w:r>
              <w:rPr>
                <w:rFonts w:ascii="Artifex CF Light" w:eastAsia="Times New Roman" w:hAnsi="Artifex CF Light" w:cs="Times New Roman"/>
                <w:color w:val="00264C"/>
                <w:sz w:val="18"/>
                <w:szCs w:val="18"/>
                <w:lang w:eastAsia="es-MX"/>
              </w:rPr>
              <w:t>Cursos</w:t>
            </w:r>
          </w:p>
          <w:p w14:paraId="4FBEA585" w14:textId="77777777" w:rsidR="00CE6BA7" w:rsidRDefault="00CE6BA7" w:rsidP="0027482B">
            <w:pPr>
              <w:spacing w:line="480" w:lineRule="auto"/>
              <w:jc w:val="center"/>
              <w:rPr>
                <w:rFonts w:ascii="Artifex CF Light" w:eastAsia="Times New Roman" w:hAnsi="Artifex CF Light" w:cs="Times New Roman"/>
                <w:color w:val="00264C"/>
                <w:sz w:val="18"/>
                <w:szCs w:val="18"/>
                <w:lang w:eastAsia="es-MX"/>
              </w:rPr>
            </w:pPr>
          </w:p>
          <w:p w14:paraId="5FE0B0B0" w14:textId="77777777" w:rsidR="00CE6BA7" w:rsidRDefault="00CE6BA7" w:rsidP="0027482B">
            <w:pPr>
              <w:spacing w:line="480" w:lineRule="auto"/>
              <w:jc w:val="center"/>
              <w:rPr>
                <w:rFonts w:ascii="Artifex CF Light" w:eastAsia="Times New Roman" w:hAnsi="Artifex CF Light" w:cs="Times New Roman"/>
                <w:color w:val="00264C"/>
                <w:sz w:val="18"/>
                <w:szCs w:val="18"/>
                <w:lang w:eastAsia="es-MX"/>
              </w:rPr>
            </w:pPr>
          </w:p>
          <w:p w14:paraId="49E733D1" w14:textId="77777777" w:rsidR="00CE6BA7" w:rsidRDefault="00CE6BA7" w:rsidP="0027482B">
            <w:pPr>
              <w:spacing w:line="480" w:lineRule="auto"/>
              <w:jc w:val="center"/>
              <w:rPr>
                <w:rFonts w:ascii="Artifex CF Light" w:eastAsia="Times New Roman" w:hAnsi="Artifex CF Light" w:cs="Times New Roman"/>
                <w:color w:val="00264C"/>
                <w:sz w:val="18"/>
                <w:szCs w:val="18"/>
                <w:lang w:eastAsia="es-MX"/>
              </w:rPr>
            </w:pPr>
          </w:p>
          <w:p w14:paraId="45BBB7A3" w14:textId="77777777" w:rsidR="00CE6BA7" w:rsidRDefault="00CE6BA7" w:rsidP="0027482B">
            <w:pPr>
              <w:spacing w:line="480" w:lineRule="auto"/>
              <w:jc w:val="center"/>
              <w:rPr>
                <w:rFonts w:ascii="Artifex CF Light" w:eastAsia="Times New Roman" w:hAnsi="Artifex CF Light" w:cs="Times New Roman"/>
                <w:color w:val="00264C"/>
                <w:sz w:val="18"/>
                <w:szCs w:val="18"/>
                <w:lang w:eastAsia="es-MX"/>
              </w:rPr>
            </w:pPr>
          </w:p>
          <w:p w14:paraId="4D80B278" w14:textId="77777777" w:rsidR="00CE6BA7" w:rsidRDefault="00CE6BA7" w:rsidP="0027482B">
            <w:pPr>
              <w:spacing w:line="480" w:lineRule="auto"/>
              <w:jc w:val="center"/>
              <w:rPr>
                <w:rFonts w:ascii="Artifex CF Light" w:eastAsia="Times New Roman" w:hAnsi="Artifex CF Light" w:cs="Times New Roman"/>
                <w:color w:val="00264C"/>
                <w:sz w:val="18"/>
                <w:szCs w:val="18"/>
                <w:lang w:eastAsia="es-MX"/>
              </w:rPr>
            </w:pPr>
          </w:p>
          <w:p w14:paraId="5D4B7FA8" w14:textId="77777777" w:rsidR="00CE6BA7" w:rsidRDefault="00CE6BA7" w:rsidP="0027482B">
            <w:pPr>
              <w:spacing w:line="480" w:lineRule="auto"/>
              <w:jc w:val="center"/>
              <w:rPr>
                <w:rFonts w:ascii="Artifex CF Light" w:eastAsia="Times New Roman" w:hAnsi="Artifex CF Light" w:cs="Times New Roman"/>
                <w:color w:val="00264C"/>
                <w:sz w:val="18"/>
                <w:szCs w:val="18"/>
                <w:lang w:eastAsia="es-MX"/>
              </w:rPr>
            </w:pPr>
          </w:p>
          <w:p w14:paraId="346D369C" w14:textId="77777777" w:rsidR="00CE6BA7" w:rsidRDefault="00CE6BA7" w:rsidP="0027482B">
            <w:pPr>
              <w:spacing w:line="480" w:lineRule="auto"/>
              <w:jc w:val="center"/>
              <w:rPr>
                <w:rFonts w:ascii="Artifex CF Light" w:eastAsia="Times New Roman" w:hAnsi="Artifex CF Light" w:cs="Times New Roman"/>
                <w:color w:val="00264C"/>
                <w:sz w:val="18"/>
                <w:szCs w:val="18"/>
                <w:lang w:eastAsia="es-MX"/>
              </w:rPr>
            </w:pPr>
          </w:p>
          <w:p w14:paraId="5CD4CBB2" w14:textId="77777777" w:rsidR="00CE6BA7" w:rsidRDefault="00CE6BA7" w:rsidP="0027482B">
            <w:pPr>
              <w:spacing w:line="480" w:lineRule="auto"/>
              <w:jc w:val="center"/>
              <w:rPr>
                <w:rFonts w:ascii="Artifex CF Light" w:eastAsia="Times New Roman" w:hAnsi="Artifex CF Light" w:cs="Times New Roman"/>
                <w:color w:val="00264C"/>
                <w:sz w:val="18"/>
                <w:szCs w:val="18"/>
                <w:lang w:eastAsia="es-MX"/>
              </w:rPr>
            </w:pPr>
          </w:p>
          <w:p w14:paraId="6A976160" w14:textId="77777777" w:rsidR="00CE6BA7" w:rsidRDefault="00CE6BA7" w:rsidP="0027482B">
            <w:pPr>
              <w:spacing w:line="480" w:lineRule="auto"/>
              <w:jc w:val="center"/>
              <w:rPr>
                <w:rFonts w:ascii="Artifex CF Light" w:eastAsia="Times New Roman" w:hAnsi="Artifex CF Light" w:cs="Times New Roman"/>
                <w:color w:val="00264C"/>
                <w:sz w:val="18"/>
                <w:szCs w:val="18"/>
                <w:lang w:eastAsia="es-MX"/>
              </w:rPr>
            </w:pPr>
          </w:p>
          <w:p w14:paraId="4C7F876D" w14:textId="77777777" w:rsidR="00CE6BA7" w:rsidRDefault="00CE6BA7" w:rsidP="0027482B">
            <w:pPr>
              <w:spacing w:line="480" w:lineRule="auto"/>
              <w:jc w:val="center"/>
              <w:rPr>
                <w:rFonts w:ascii="Artifex CF Light" w:eastAsia="Times New Roman" w:hAnsi="Artifex CF Light" w:cs="Times New Roman"/>
                <w:color w:val="00264C"/>
                <w:sz w:val="18"/>
                <w:szCs w:val="18"/>
                <w:lang w:eastAsia="es-MX"/>
              </w:rPr>
            </w:pPr>
          </w:p>
          <w:p w14:paraId="537B3B7C" w14:textId="77777777" w:rsidR="00CE6BA7" w:rsidRDefault="00CE6BA7" w:rsidP="0027482B">
            <w:pPr>
              <w:spacing w:line="480" w:lineRule="auto"/>
              <w:jc w:val="center"/>
              <w:rPr>
                <w:rFonts w:ascii="Artifex CF Light" w:eastAsia="Times New Roman" w:hAnsi="Artifex CF Light" w:cs="Times New Roman"/>
                <w:color w:val="00264C"/>
                <w:sz w:val="18"/>
                <w:szCs w:val="18"/>
                <w:lang w:eastAsia="es-MX"/>
              </w:rPr>
            </w:pPr>
          </w:p>
          <w:p w14:paraId="39A5EA8D" w14:textId="77777777" w:rsidR="00CE6BA7" w:rsidRDefault="00CE6BA7" w:rsidP="0027482B">
            <w:pPr>
              <w:spacing w:line="480" w:lineRule="auto"/>
              <w:jc w:val="center"/>
              <w:rPr>
                <w:rFonts w:ascii="Artifex CF Light" w:eastAsia="Times New Roman" w:hAnsi="Artifex CF Light" w:cs="Times New Roman"/>
                <w:color w:val="00264C"/>
                <w:sz w:val="18"/>
                <w:szCs w:val="18"/>
                <w:lang w:eastAsia="es-MX"/>
              </w:rPr>
            </w:pPr>
          </w:p>
          <w:p w14:paraId="2D23E948" w14:textId="77777777" w:rsidR="00CE6BA7" w:rsidRDefault="00CE6BA7" w:rsidP="0027482B">
            <w:pPr>
              <w:spacing w:line="480" w:lineRule="auto"/>
              <w:jc w:val="center"/>
              <w:rPr>
                <w:rFonts w:ascii="Artifex CF Light" w:eastAsia="Times New Roman" w:hAnsi="Artifex CF Light" w:cs="Times New Roman"/>
                <w:color w:val="00264C"/>
                <w:sz w:val="18"/>
                <w:szCs w:val="18"/>
                <w:lang w:eastAsia="es-MX"/>
              </w:rPr>
            </w:pPr>
          </w:p>
          <w:p w14:paraId="55B942A0" w14:textId="77777777" w:rsidR="00CE6BA7" w:rsidRDefault="00CE6BA7" w:rsidP="0027482B">
            <w:pPr>
              <w:spacing w:line="480" w:lineRule="auto"/>
              <w:jc w:val="center"/>
              <w:rPr>
                <w:rFonts w:ascii="Artifex CF Light" w:eastAsia="Times New Roman" w:hAnsi="Artifex CF Light" w:cs="Times New Roman"/>
                <w:color w:val="00264C"/>
                <w:sz w:val="18"/>
                <w:szCs w:val="18"/>
                <w:lang w:eastAsia="es-MX"/>
              </w:rPr>
            </w:pPr>
          </w:p>
          <w:p w14:paraId="3F3DDB4D" w14:textId="77777777" w:rsidR="00CE6BA7" w:rsidRDefault="00CE6BA7" w:rsidP="0027482B">
            <w:pPr>
              <w:spacing w:line="480" w:lineRule="auto"/>
              <w:jc w:val="center"/>
              <w:rPr>
                <w:rFonts w:ascii="Artifex CF Light" w:eastAsia="Times New Roman" w:hAnsi="Artifex CF Light" w:cs="Times New Roman"/>
                <w:color w:val="00264C"/>
                <w:sz w:val="18"/>
                <w:szCs w:val="18"/>
                <w:lang w:eastAsia="es-MX"/>
              </w:rPr>
            </w:pPr>
          </w:p>
          <w:p w14:paraId="4508AC57" w14:textId="77777777" w:rsidR="00CE6BA7" w:rsidRDefault="00CE6BA7" w:rsidP="00CE6BA7">
            <w:pPr>
              <w:spacing w:line="480" w:lineRule="auto"/>
              <w:jc w:val="center"/>
              <w:rPr>
                <w:rFonts w:ascii="Artifex CF Light" w:eastAsia="Times New Roman" w:hAnsi="Artifex CF Light" w:cs="Times New Roman"/>
                <w:color w:val="00264C"/>
                <w:sz w:val="18"/>
                <w:szCs w:val="18"/>
                <w:lang w:eastAsia="es-MX"/>
              </w:rPr>
            </w:pPr>
          </w:p>
          <w:p w14:paraId="4459F027" w14:textId="58D18C18" w:rsidR="00CE6BA7" w:rsidRPr="007A120E" w:rsidRDefault="00CE6BA7" w:rsidP="00CE6BA7">
            <w:pPr>
              <w:spacing w:line="480" w:lineRule="auto"/>
              <w:jc w:val="center"/>
              <w:rPr>
                <w:rFonts w:ascii="Artifex CF Light" w:eastAsia="Times New Roman" w:hAnsi="Artifex CF Light" w:cs="Times New Roman"/>
                <w:color w:val="00264C"/>
                <w:sz w:val="18"/>
                <w:szCs w:val="18"/>
                <w:lang w:eastAsia="es-MX"/>
              </w:rPr>
            </w:pPr>
            <w:r>
              <w:rPr>
                <w:rFonts w:ascii="Artifex CF Light" w:eastAsia="Times New Roman" w:hAnsi="Artifex CF Light" w:cs="Times New Roman"/>
                <w:color w:val="00264C"/>
                <w:sz w:val="18"/>
                <w:szCs w:val="18"/>
                <w:lang w:eastAsia="es-MX"/>
              </w:rPr>
              <w:t>Cursos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5EE2D5"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lastRenderedPageBreak/>
              <w:t>Inducción a la Administración Pública</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30D6FA"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16</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B4073D"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15</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86A7DE"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94%</w:t>
            </w:r>
          </w:p>
        </w:tc>
      </w:tr>
      <w:tr w:rsidR="00B3562E" w:rsidRPr="007A120E" w14:paraId="6E2CC4C6" w14:textId="77777777" w:rsidTr="0027482B">
        <w:trPr>
          <w:trHeight w:val="531"/>
        </w:trPr>
        <w:tc>
          <w:tcPr>
            <w:tcW w:w="1705" w:type="dxa"/>
            <w:vMerge/>
            <w:tcBorders>
              <w:left w:val="single" w:sz="4" w:space="0" w:color="000000" w:themeColor="text1"/>
              <w:right w:val="single" w:sz="4" w:space="0" w:color="000000" w:themeColor="text1"/>
            </w:tcBorders>
            <w:shd w:val="clear" w:color="auto" w:fill="B8CCE4" w:themeFill="accent1" w:themeFillTint="66"/>
            <w:vAlign w:val="center"/>
            <w:hideMark/>
          </w:tcPr>
          <w:p w14:paraId="33ED88D4" w14:textId="0A6AAB20" w:rsidR="00B3562E" w:rsidRPr="007A120E" w:rsidRDefault="00B3562E" w:rsidP="00B3562E">
            <w:pPr>
              <w:spacing w:line="480" w:lineRule="auto"/>
              <w:jc w:val="both"/>
              <w:rPr>
                <w:rFonts w:ascii="Artifex CF Light" w:eastAsia="Times New Roman" w:hAnsi="Artifex CF Light" w:cs="Times New Roman"/>
                <w:color w:val="00264C"/>
                <w:sz w:val="18"/>
                <w:szCs w:val="18"/>
                <w:lang w:eastAsia="es-MX"/>
              </w:rPr>
            </w:pPr>
          </w:p>
        </w:tc>
        <w:tc>
          <w:tcPr>
            <w:tcW w:w="1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3AA6FC37" w14:textId="77777777" w:rsidR="00B3562E" w:rsidRPr="007A120E" w:rsidRDefault="00B3562E" w:rsidP="00B3562E">
            <w:pPr>
              <w:spacing w:line="480" w:lineRule="auto"/>
              <w:jc w:val="both"/>
              <w:rPr>
                <w:rFonts w:ascii="Artifex CF Light" w:eastAsia="Times New Roman" w:hAnsi="Artifex CF Light" w:cs="Times New Roman"/>
                <w:color w:val="00264C"/>
                <w:sz w:val="18"/>
                <w:szCs w:val="18"/>
                <w:lang w:eastAsia="es-MX"/>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26A399"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Cortesía Telefónica</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5EE159"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F7F917"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1B8E3E"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100%</w:t>
            </w:r>
          </w:p>
        </w:tc>
      </w:tr>
      <w:tr w:rsidR="00B3562E" w:rsidRPr="007A120E" w14:paraId="4E875141" w14:textId="77777777" w:rsidTr="0027482B">
        <w:trPr>
          <w:trHeight w:val="272"/>
        </w:trPr>
        <w:tc>
          <w:tcPr>
            <w:tcW w:w="1705" w:type="dxa"/>
            <w:vMerge/>
            <w:tcBorders>
              <w:left w:val="single" w:sz="4" w:space="0" w:color="000000" w:themeColor="text1"/>
              <w:right w:val="single" w:sz="4" w:space="0" w:color="000000" w:themeColor="text1"/>
            </w:tcBorders>
            <w:shd w:val="clear" w:color="auto" w:fill="B8CCE4" w:themeFill="accent1" w:themeFillTint="66"/>
            <w:vAlign w:val="center"/>
            <w:hideMark/>
          </w:tcPr>
          <w:p w14:paraId="4685E17B" w14:textId="2817DC18" w:rsidR="00B3562E" w:rsidRPr="007A120E" w:rsidRDefault="00B3562E" w:rsidP="00B3562E">
            <w:pPr>
              <w:spacing w:line="480" w:lineRule="auto"/>
              <w:jc w:val="both"/>
              <w:rPr>
                <w:rFonts w:ascii="Artifex CF Light" w:eastAsia="Times New Roman" w:hAnsi="Artifex CF Light" w:cs="Times New Roman"/>
                <w:color w:val="00264C"/>
                <w:sz w:val="18"/>
                <w:szCs w:val="18"/>
                <w:lang w:eastAsia="es-MX"/>
              </w:rPr>
            </w:pPr>
          </w:p>
        </w:tc>
        <w:tc>
          <w:tcPr>
            <w:tcW w:w="1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2807C6" w14:textId="77777777" w:rsidR="00B3562E" w:rsidRPr="007A120E" w:rsidRDefault="00B3562E" w:rsidP="00B3562E">
            <w:pPr>
              <w:spacing w:line="480" w:lineRule="auto"/>
              <w:jc w:val="both"/>
              <w:rPr>
                <w:rFonts w:ascii="Artifex CF Light" w:eastAsia="Times New Roman" w:hAnsi="Artifex CF Light" w:cs="Times New Roman"/>
                <w:color w:val="00264C"/>
                <w:sz w:val="18"/>
                <w:szCs w:val="18"/>
                <w:lang w:eastAsia="es-MX"/>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BEF379"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Diplomado en Community Management y Estrategias de Contenidos Digitales</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8F39CE"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A96D4D"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D2F82B"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100%</w:t>
            </w:r>
          </w:p>
        </w:tc>
      </w:tr>
      <w:tr w:rsidR="00B3562E" w:rsidRPr="007A120E" w14:paraId="73DB9BC5" w14:textId="77777777" w:rsidTr="0027482B">
        <w:trPr>
          <w:trHeight w:val="272"/>
        </w:trPr>
        <w:tc>
          <w:tcPr>
            <w:tcW w:w="1705" w:type="dxa"/>
            <w:vMerge/>
            <w:tcBorders>
              <w:left w:val="single" w:sz="4" w:space="0" w:color="000000" w:themeColor="text1"/>
              <w:right w:val="single" w:sz="4" w:space="0" w:color="000000" w:themeColor="text1"/>
            </w:tcBorders>
            <w:shd w:val="clear" w:color="auto" w:fill="B8CCE4" w:themeFill="accent1" w:themeFillTint="66"/>
            <w:vAlign w:val="center"/>
            <w:hideMark/>
          </w:tcPr>
          <w:p w14:paraId="3844F6F7" w14:textId="564E8440" w:rsidR="00B3562E" w:rsidRPr="007A120E" w:rsidRDefault="00B3562E" w:rsidP="00B3562E">
            <w:pPr>
              <w:spacing w:line="480" w:lineRule="auto"/>
              <w:jc w:val="both"/>
              <w:rPr>
                <w:rFonts w:ascii="Artifex CF Light" w:eastAsia="Times New Roman" w:hAnsi="Artifex CF Light" w:cs="Times New Roman"/>
                <w:color w:val="00264C"/>
                <w:sz w:val="18"/>
                <w:szCs w:val="18"/>
                <w:lang w:eastAsia="es-MX"/>
              </w:rPr>
            </w:pPr>
          </w:p>
        </w:tc>
        <w:tc>
          <w:tcPr>
            <w:tcW w:w="1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48C33F17" w14:textId="77777777" w:rsidR="00B3562E" w:rsidRPr="007A120E" w:rsidRDefault="00B3562E" w:rsidP="00B3562E">
            <w:pPr>
              <w:spacing w:line="480" w:lineRule="auto"/>
              <w:jc w:val="both"/>
              <w:rPr>
                <w:rFonts w:ascii="Artifex CF Light" w:eastAsia="Times New Roman" w:hAnsi="Artifex CF Light" w:cs="Times New Roman"/>
                <w:color w:val="00264C"/>
                <w:sz w:val="18"/>
                <w:szCs w:val="18"/>
                <w:lang w:eastAsia="es-MX"/>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583BA3" w14:textId="50901119"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Diplomado en Gestión Estratégica de Tesorería e Inversiones</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F48D5F"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E02EFB"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77393D"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100%</w:t>
            </w:r>
          </w:p>
        </w:tc>
      </w:tr>
      <w:tr w:rsidR="00B3562E" w:rsidRPr="007A120E" w14:paraId="42377652" w14:textId="77777777" w:rsidTr="0027482B">
        <w:trPr>
          <w:trHeight w:val="272"/>
        </w:trPr>
        <w:tc>
          <w:tcPr>
            <w:tcW w:w="1705" w:type="dxa"/>
            <w:vMerge/>
            <w:tcBorders>
              <w:left w:val="single" w:sz="4" w:space="0" w:color="000000" w:themeColor="text1"/>
              <w:right w:val="single" w:sz="4" w:space="0" w:color="000000" w:themeColor="text1"/>
            </w:tcBorders>
            <w:shd w:val="clear" w:color="auto" w:fill="B8CCE4" w:themeFill="accent1" w:themeFillTint="66"/>
            <w:vAlign w:val="center"/>
            <w:hideMark/>
          </w:tcPr>
          <w:p w14:paraId="4AF3C0C3" w14:textId="7B5486AF" w:rsidR="00B3562E" w:rsidRPr="007A120E" w:rsidRDefault="00B3562E" w:rsidP="00B3562E">
            <w:pPr>
              <w:spacing w:line="480" w:lineRule="auto"/>
              <w:jc w:val="both"/>
              <w:rPr>
                <w:rFonts w:ascii="Artifex CF Light" w:eastAsia="Times New Roman" w:hAnsi="Artifex CF Light" w:cs="Times New Roman"/>
                <w:color w:val="00264C"/>
                <w:sz w:val="18"/>
                <w:szCs w:val="18"/>
                <w:lang w:eastAsia="es-MX"/>
              </w:rPr>
            </w:pPr>
          </w:p>
        </w:tc>
        <w:tc>
          <w:tcPr>
            <w:tcW w:w="1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0436DDC6" w14:textId="77777777" w:rsidR="00B3562E" w:rsidRPr="007A120E" w:rsidRDefault="00B3562E" w:rsidP="00B3562E">
            <w:pPr>
              <w:spacing w:line="480" w:lineRule="auto"/>
              <w:jc w:val="both"/>
              <w:rPr>
                <w:rFonts w:ascii="Artifex CF Light" w:eastAsia="Times New Roman" w:hAnsi="Artifex CF Light" w:cs="Times New Roman"/>
                <w:color w:val="00264C"/>
                <w:sz w:val="18"/>
                <w:szCs w:val="18"/>
                <w:lang w:eastAsia="es-MX"/>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E69BBE"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Fotografía Básica</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F1A54E"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5FA701"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96D35C"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100%</w:t>
            </w:r>
          </w:p>
        </w:tc>
      </w:tr>
      <w:tr w:rsidR="00B3562E" w:rsidRPr="007A120E" w14:paraId="17F9E0D8" w14:textId="77777777" w:rsidTr="0027482B">
        <w:trPr>
          <w:trHeight w:val="272"/>
        </w:trPr>
        <w:tc>
          <w:tcPr>
            <w:tcW w:w="1705" w:type="dxa"/>
            <w:vMerge/>
            <w:tcBorders>
              <w:left w:val="single" w:sz="4" w:space="0" w:color="000000" w:themeColor="text1"/>
              <w:right w:val="single" w:sz="4" w:space="0" w:color="000000" w:themeColor="text1"/>
            </w:tcBorders>
            <w:shd w:val="clear" w:color="auto" w:fill="B8CCE4" w:themeFill="accent1" w:themeFillTint="66"/>
            <w:vAlign w:val="center"/>
            <w:hideMark/>
          </w:tcPr>
          <w:p w14:paraId="64C2F20B" w14:textId="319573F2" w:rsidR="00B3562E" w:rsidRPr="007A120E" w:rsidRDefault="00B3562E" w:rsidP="00B3562E">
            <w:pPr>
              <w:spacing w:line="480" w:lineRule="auto"/>
              <w:jc w:val="both"/>
              <w:rPr>
                <w:rFonts w:ascii="Artifex CF Light" w:eastAsia="Times New Roman" w:hAnsi="Artifex CF Light" w:cs="Times New Roman"/>
                <w:color w:val="00264C"/>
                <w:sz w:val="18"/>
                <w:szCs w:val="18"/>
                <w:lang w:eastAsia="es-MX"/>
              </w:rPr>
            </w:pPr>
          </w:p>
        </w:tc>
        <w:tc>
          <w:tcPr>
            <w:tcW w:w="1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25CC6A10" w14:textId="77777777" w:rsidR="00B3562E" w:rsidRPr="007A120E" w:rsidRDefault="00B3562E" w:rsidP="00B3562E">
            <w:pPr>
              <w:spacing w:line="480" w:lineRule="auto"/>
              <w:jc w:val="both"/>
              <w:rPr>
                <w:rFonts w:ascii="Artifex CF Light" w:eastAsia="Times New Roman" w:hAnsi="Artifex CF Light" w:cs="Times New Roman"/>
                <w:color w:val="00264C"/>
                <w:sz w:val="18"/>
                <w:szCs w:val="18"/>
                <w:lang w:eastAsia="es-MX"/>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0DA807"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Redacción y Presentación de Informe Técnico</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F3E191"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216D64"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6E5685"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100%</w:t>
            </w:r>
          </w:p>
        </w:tc>
      </w:tr>
      <w:tr w:rsidR="00B3562E" w:rsidRPr="007A120E" w14:paraId="70DAB09E" w14:textId="77777777" w:rsidTr="0027482B">
        <w:trPr>
          <w:trHeight w:val="272"/>
        </w:trPr>
        <w:tc>
          <w:tcPr>
            <w:tcW w:w="1705" w:type="dxa"/>
            <w:vMerge/>
            <w:tcBorders>
              <w:left w:val="single" w:sz="4" w:space="0" w:color="000000" w:themeColor="text1"/>
              <w:right w:val="single" w:sz="4" w:space="0" w:color="000000" w:themeColor="text1"/>
            </w:tcBorders>
            <w:shd w:val="clear" w:color="auto" w:fill="B8CCE4" w:themeFill="accent1" w:themeFillTint="66"/>
            <w:vAlign w:val="center"/>
            <w:hideMark/>
          </w:tcPr>
          <w:p w14:paraId="68337E9B" w14:textId="15E0FECD" w:rsidR="00B3562E" w:rsidRPr="007A120E" w:rsidRDefault="00B3562E" w:rsidP="00B3562E">
            <w:pPr>
              <w:spacing w:line="480" w:lineRule="auto"/>
              <w:jc w:val="both"/>
              <w:rPr>
                <w:rFonts w:ascii="Artifex CF Light" w:eastAsia="Times New Roman" w:hAnsi="Artifex CF Light" w:cs="Times New Roman"/>
                <w:color w:val="00264C"/>
                <w:sz w:val="18"/>
                <w:szCs w:val="18"/>
                <w:lang w:eastAsia="es-MX"/>
              </w:rPr>
            </w:pPr>
          </w:p>
        </w:tc>
        <w:tc>
          <w:tcPr>
            <w:tcW w:w="1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8CECBC" w14:textId="77777777" w:rsidR="00B3562E" w:rsidRPr="007A120E" w:rsidRDefault="00B3562E" w:rsidP="00B3562E">
            <w:pPr>
              <w:spacing w:line="480" w:lineRule="auto"/>
              <w:jc w:val="both"/>
              <w:rPr>
                <w:rFonts w:ascii="Artifex CF Light" w:eastAsia="Times New Roman" w:hAnsi="Artifex CF Light" w:cs="Times New Roman"/>
                <w:color w:val="00264C"/>
                <w:sz w:val="18"/>
                <w:szCs w:val="18"/>
                <w:lang w:eastAsia="es-MX"/>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629568"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Windows Server 20740</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0A7799"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9AE0A1"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2</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A8553C"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100%</w:t>
            </w:r>
          </w:p>
        </w:tc>
      </w:tr>
      <w:tr w:rsidR="00B3562E" w:rsidRPr="007A120E" w14:paraId="70349BE9" w14:textId="77777777" w:rsidTr="0027482B">
        <w:trPr>
          <w:trHeight w:val="272"/>
        </w:trPr>
        <w:tc>
          <w:tcPr>
            <w:tcW w:w="1705" w:type="dxa"/>
            <w:vMerge/>
            <w:tcBorders>
              <w:left w:val="single" w:sz="4" w:space="0" w:color="000000" w:themeColor="text1"/>
              <w:right w:val="single" w:sz="4" w:space="0" w:color="000000" w:themeColor="text1"/>
            </w:tcBorders>
            <w:shd w:val="clear" w:color="auto" w:fill="B8CCE4" w:themeFill="accent1" w:themeFillTint="66"/>
            <w:vAlign w:val="center"/>
            <w:hideMark/>
          </w:tcPr>
          <w:p w14:paraId="10B684BA" w14:textId="078F82F6" w:rsidR="00B3562E" w:rsidRPr="007A120E" w:rsidRDefault="00B3562E" w:rsidP="00B3562E">
            <w:pPr>
              <w:spacing w:line="480" w:lineRule="auto"/>
              <w:jc w:val="both"/>
              <w:rPr>
                <w:rFonts w:ascii="Artifex CF Light" w:eastAsia="Times New Roman" w:hAnsi="Artifex CF Light" w:cs="Times New Roman"/>
                <w:color w:val="00264C"/>
                <w:sz w:val="18"/>
                <w:szCs w:val="18"/>
                <w:lang w:eastAsia="es-MX"/>
              </w:rPr>
            </w:pPr>
          </w:p>
        </w:tc>
        <w:tc>
          <w:tcPr>
            <w:tcW w:w="1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450E99A1" w14:textId="77777777" w:rsidR="00B3562E" w:rsidRPr="007A120E" w:rsidRDefault="00B3562E" w:rsidP="00B3562E">
            <w:pPr>
              <w:spacing w:line="480" w:lineRule="auto"/>
              <w:jc w:val="both"/>
              <w:rPr>
                <w:rFonts w:ascii="Artifex CF Light" w:eastAsia="Times New Roman" w:hAnsi="Artifex CF Light" w:cs="Times New Roman"/>
                <w:color w:val="00264C"/>
                <w:sz w:val="18"/>
                <w:szCs w:val="18"/>
                <w:lang w:eastAsia="es-MX"/>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5C2888F5"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Diplomado en Hacienda Pública e Inversiones</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1A1B062F"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19C8F120"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2</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CD70701"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100%</w:t>
            </w:r>
          </w:p>
        </w:tc>
      </w:tr>
      <w:tr w:rsidR="00B3562E" w:rsidRPr="007A120E" w14:paraId="5E48492B" w14:textId="77777777" w:rsidTr="0027482B">
        <w:trPr>
          <w:trHeight w:val="272"/>
        </w:trPr>
        <w:tc>
          <w:tcPr>
            <w:tcW w:w="1705" w:type="dxa"/>
            <w:vMerge/>
            <w:tcBorders>
              <w:left w:val="single" w:sz="4" w:space="0" w:color="000000" w:themeColor="text1"/>
              <w:right w:val="single" w:sz="4" w:space="0" w:color="000000" w:themeColor="text1"/>
            </w:tcBorders>
            <w:shd w:val="clear" w:color="auto" w:fill="B8CCE4" w:themeFill="accent1" w:themeFillTint="66"/>
            <w:vAlign w:val="center"/>
            <w:hideMark/>
          </w:tcPr>
          <w:p w14:paraId="2D4E1EB9" w14:textId="4D3E7228" w:rsidR="00B3562E" w:rsidRPr="007A120E" w:rsidRDefault="00B3562E" w:rsidP="00B3562E">
            <w:pPr>
              <w:spacing w:line="480" w:lineRule="auto"/>
              <w:jc w:val="both"/>
              <w:rPr>
                <w:rFonts w:ascii="Artifex CF Light" w:eastAsia="Times New Roman" w:hAnsi="Artifex CF Light" w:cs="Times New Roman"/>
                <w:color w:val="00264C"/>
                <w:sz w:val="18"/>
                <w:szCs w:val="18"/>
                <w:lang w:eastAsia="es-MX"/>
              </w:rPr>
            </w:pPr>
          </w:p>
        </w:tc>
        <w:tc>
          <w:tcPr>
            <w:tcW w:w="1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28FD7A66" w14:textId="77777777" w:rsidR="00B3562E" w:rsidRPr="007A120E" w:rsidRDefault="00B3562E" w:rsidP="00B3562E">
            <w:pPr>
              <w:spacing w:line="480" w:lineRule="auto"/>
              <w:jc w:val="both"/>
              <w:rPr>
                <w:rFonts w:ascii="Artifex CF Light" w:eastAsia="Times New Roman" w:hAnsi="Artifex CF Light" w:cs="Times New Roman"/>
                <w:color w:val="00264C"/>
                <w:sz w:val="18"/>
                <w:szCs w:val="18"/>
                <w:lang w:eastAsia="es-MX"/>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1F4D50B5"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Formulación Presupuestaria Orientada a Resultados</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741DE553"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9F39C7C"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7E350B1D"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100%</w:t>
            </w:r>
          </w:p>
          <w:p w14:paraId="51C71A49"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p>
        </w:tc>
      </w:tr>
      <w:tr w:rsidR="00B3562E" w:rsidRPr="007A120E" w14:paraId="6DF8E6BF" w14:textId="77777777" w:rsidTr="0027482B">
        <w:trPr>
          <w:trHeight w:val="272"/>
        </w:trPr>
        <w:tc>
          <w:tcPr>
            <w:tcW w:w="1705" w:type="dxa"/>
            <w:vMerge/>
            <w:tcBorders>
              <w:left w:val="single" w:sz="4" w:space="0" w:color="000000" w:themeColor="text1"/>
              <w:right w:val="single" w:sz="4" w:space="0" w:color="000000" w:themeColor="text1"/>
            </w:tcBorders>
            <w:shd w:val="clear" w:color="auto" w:fill="B8CCE4" w:themeFill="accent1" w:themeFillTint="66"/>
            <w:vAlign w:val="center"/>
            <w:hideMark/>
          </w:tcPr>
          <w:p w14:paraId="162BF0FB" w14:textId="787CAB1F" w:rsidR="00B3562E" w:rsidRPr="007A120E" w:rsidRDefault="00B3562E" w:rsidP="00B3562E">
            <w:pPr>
              <w:spacing w:line="480" w:lineRule="auto"/>
              <w:jc w:val="both"/>
              <w:rPr>
                <w:rFonts w:ascii="Artifex CF Light" w:eastAsia="Times New Roman" w:hAnsi="Artifex CF Light" w:cs="Times New Roman"/>
                <w:color w:val="00264C"/>
                <w:sz w:val="18"/>
                <w:szCs w:val="18"/>
                <w:lang w:eastAsia="es-MX"/>
              </w:rPr>
            </w:pPr>
          </w:p>
        </w:tc>
        <w:tc>
          <w:tcPr>
            <w:tcW w:w="1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2EC8986A" w14:textId="77777777" w:rsidR="00B3562E" w:rsidRPr="007A120E" w:rsidRDefault="00B3562E" w:rsidP="00B3562E">
            <w:pPr>
              <w:spacing w:line="480" w:lineRule="auto"/>
              <w:jc w:val="both"/>
              <w:rPr>
                <w:rFonts w:ascii="Artifex CF Light" w:eastAsia="Times New Roman" w:hAnsi="Artifex CF Light" w:cs="Times New Roman"/>
                <w:color w:val="00264C"/>
                <w:sz w:val="18"/>
                <w:szCs w:val="18"/>
                <w:lang w:eastAsia="es-MX"/>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8BDC12"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Curso Básico del SIGEF</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8675E7"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3</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66172D"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2</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9407B7"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67%</w:t>
            </w:r>
          </w:p>
        </w:tc>
      </w:tr>
      <w:tr w:rsidR="00B3562E" w:rsidRPr="007A120E" w14:paraId="0A8BC961" w14:textId="77777777" w:rsidTr="0027482B">
        <w:trPr>
          <w:trHeight w:val="272"/>
        </w:trPr>
        <w:tc>
          <w:tcPr>
            <w:tcW w:w="1705" w:type="dxa"/>
            <w:vMerge/>
            <w:tcBorders>
              <w:left w:val="single" w:sz="4" w:space="0" w:color="000000" w:themeColor="text1"/>
              <w:right w:val="single" w:sz="4" w:space="0" w:color="000000" w:themeColor="text1"/>
            </w:tcBorders>
            <w:shd w:val="clear" w:color="auto" w:fill="B8CCE4" w:themeFill="accent1" w:themeFillTint="66"/>
            <w:vAlign w:val="center"/>
            <w:hideMark/>
          </w:tcPr>
          <w:p w14:paraId="00B9238E" w14:textId="1C653FEB" w:rsidR="00B3562E" w:rsidRPr="007A120E" w:rsidRDefault="00B3562E" w:rsidP="00B3562E">
            <w:pPr>
              <w:spacing w:line="480" w:lineRule="auto"/>
              <w:jc w:val="both"/>
              <w:rPr>
                <w:rFonts w:ascii="Artifex CF Light" w:eastAsia="Times New Roman" w:hAnsi="Artifex CF Light" w:cs="Times New Roman"/>
                <w:color w:val="00264C"/>
                <w:sz w:val="18"/>
                <w:szCs w:val="18"/>
                <w:lang w:eastAsia="es-MX"/>
              </w:rPr>
            </w:pPr>
          </w:p>
        </w:tc>
        <w:tc>
          <w:tcPr>
            <w:tcW w:w="1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59959CEE" w14:textId="77777777" w:rsidR="00B3562E" w:rsidRPr="007A120E" w:rsidRDefault="00B3562E" w:rsidP="00B3562E">
            <w:pPr>
              <w:spacing w:line="480" w:lineRule="auto"/>
              <w:jc w:val="both"/>
              <w:rPr>
                <w:rFonts w:ascii="Artifex CF Light" w:eastAsia="Times New Roman" w:hAnsi="Artifex CF Light" w:cs="Times New Roman"/>
                <w:color w:val="00264C"/>
                <w:sz w:val="18"/>
                <w:szCs w:val="18"/>
                <w:lang w:eastAsia="es-MX"/>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B245F4"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Introducción al SIGEF</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3291BB"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11</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0DA8F1"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11</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1728F9"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100%</w:t>
            </w:r>
          </w:p>
        </w:tc>
      </w:tr>
      <w:tr w:rsidR="00B3562E" w:rsidRPr="007A120E" w14:paraId="744D0DB2" w14:textId="77777777" w:rsidTr="0027482B">
        <w:trPr>
          <w:trHeight w:val="272"/>
        </w:trPr>
        <w:tc>
          <w:tcPr>
            <w:tcW w:w="1705" w:type="dxa"/>
            <w:vMerge/>
            <w:tcBorders>
              <w:left w:val="single" w:sz="4" w:space="0" w:color="000000" w:themeColor="text1"/>
              <w:right w:val="single" w:sz="4" w:space="0" w:color="000000" w:themeColor="text1"/>
            </w:tcBorders>
            <w:shd w:val="clear" w:color="auto" w:fill="B8CCE4" w:themeFill="accent1" w:themeFillTint="66"/>
            <w:vAlign w:val="center"/>
            <w:hideMark/>
          </w:tcPr>
          <w:p w14:paraId="2FB93773" w14:textId="2B83355B" w:rsidR="00B3562E" w:rsidRPr="007A120E" w:rsidRDefault="00B3562E" w:rsidP="00B3562E">
            <w:pPr>
              <w:spacing w:line="480" w:lineRule="auto"/>
              <w:jc w:val="both"/>
              <w:rPr>
                <w:rFonts w:ascii="Artifex CF Light" w:eastAsia="Times New Roman" w:hAnsi="Artifex CF Light" w:cs="Times New Roman"/>
                <w:color w:val="00264C"/>
                <w:sz w:val="18"/>
                <w:szCs w:val="18"/>
                <w:lang w:eastAsia="es-MX"/>
              </w:rPr>
            </w:pPr>
          </w:p>
        </w:tc>
        <w:tc>
          <w:tcPr>
            <w:tcW w:w="1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6F910CDE" w14:textId="77777777" w:rsidR="00B3562E" w:rsidRPr="007A120E" w:rsidRDefault="00B3562E" w:rsidP="00B3562E">
            <w:pPr>
              <w:spacing w:line="480" w:lineRule="auto"/>
              <w:jc w:val="both"/>
              <w:rPr>
                <w:rFonts w:ascii="Artifex CF Light" w:eastAsia="Times New Roman" w:hAnsi="Artifex CF Light" w:cs="Times New Roman"/>
                <w:color w:val="00264C"/>
                <w:sz w:val="18"/>
                <w:szCs w:val="18"/>
                <w:lang w:eastAsia="es-MX"/>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2AA7958A"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Introducción a la Administración Financiera del Sector Público Dominicano</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7A209064"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9</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E50548C"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9</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7AC86163"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100%</w:t>
            </w:r>
          </w:p>
        </w:tc>
      </w:tr>
      <w:tr w:rsidR="00B3562E" w:rsidRPr="007A120E" w14:paraId="7CC478C3" w14:textId="77777777" w:rsidTr="0027482B">
        <w:trPr>
          <w:trHeight w:val="272"/>
        </w:trPr>
        <w:tc>
          <w:tcPr>
            <w:tcW w:w="1705" w:type="dxa"/>
            <w:vMerge/>
            <w:tcBorders>
              <w:left w:val="single" w:sz="4" w:space="0" w:color="000000" w:themeColor="text1"/>
              <w:right w:val="single" w:sz="4" w:space="0" w:color="000000" w:themeColor="text1"/>
            </w:tcBorders>
            <w:shd w:val="clear" w:color="auto" w:fill="B8CCE4" w:themeFill="accent1" w:themeFillTint="66"/>
            <w:vAlign w:val="center"/>
            <w:hideMark/>
          </w:tcPr>
          <w:p w14:paraId="4B1353E2" w14:textId="3D77F0FC" w:rsidR="00B3562E" w:rsidRPr="007A120E" w:rsidRDefault="00B3562E" w:rsidP="00B3562E">
            <w:pPr>
              <w:spacing w:line="480" w:lineRule="auto"/>
              <w:jc w:val="both"/>
              <w:rPr>
                <w:rFonts w:ascii="Artifex CF Light" w:eastAsia="Times New Roman" w:hAnsi="Artifex CF Light" w:cs="Times New Roman"/>
                <w:color w:val="00264C"/>
                <w:sz w:val="18"/>
                <w:szCs w:val="18"/>
                <w:lang w:eastAsia="es-MX"/>
              </w:rPr>
            </w:pPr>
          </w:p>
        </w:tc>
        <w:tc>
          <w:tcPr>
            <w:tcW w:w="1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3F85E66F" w14:textId="77777777" w:rsidR="00B3562E" w:rsidRPr="007A120E" w:rsidRDefault="00B3562E" w:rsidP="00B3562E">
            <w:pPr>
              <w:spacing w:line="480" w:lineRule="auto"/>
              <w:jc w:val="both"/>
              <w:rPr>
                <w:rFonts w:ascii="Artifex CF Light" w:eastAsia="Times New Roman" w:hAnsi="Artifex CF Light" w:cs="Times New Roman"/>
                <w:color w:val="00264C"/>
                <w:sz w:val="18"/>
                <w:szCs w:val="18"/>
                <w:lang w:eastAsia="es-MX"/>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E6084B" w14:textId="4DFCC816"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Ética  Financiera</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D8E22A"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693297"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C6695A"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100%</w:t>
            </w:r>
          </w:p>
        </w:tc>
      </w:tr>
      <w:tr w:rsidR="00B3562E" w:rsidRPr="007A120E" w14:paraId="2C5FF921" w14:textId="77777777" w:rsidTr="0027482B">
        <w:trPr>
          <w:trHeight w:val="272"/>
        </w:trPr>
        <w:tc>
          <w:tcPr>
            <w:tcW w:w="1705" w:type="dxa"/>
            <w:vMerge/>
            <w:tcBorders>
              <w:left w:val="single" w:sz="4" w:space="0" w:color="000000" w:themeColor="text1"/>
              <w:right w:val="single" w:sz="4" w:space="0" w:color="000000" w:themeColor="text1"/>
            </w:tcBorders>
            <w:shd w:val="clear" w:color="auto" w:fill="B8CCE4" w:themeFill="accent1" w:themeFillTint="66"/>
            <w:vAlign w:val="center"/>
            <w:hideMark/>
          </w:tcPr>
          <w:p w14:paraId="1859BB9E" w14:textId="00887514" w:rsidR="00B3562E" w:rsidRPr="007A120E" w:rsidRDefault="00B3562E" w:rsidP="00B3562E">
            <w:pPr>
              <w:spacing w:line="480" w:lineRule="auto"/>
              <w:jc w:val="both"/>
              <w:rPr>
                <w:rFonts w:ascii="Artifex CF Light" w:eastAsia="Times New Roman" w:hAnsi="Artifex CF Light" w:cs="Times New Roman"/>
                <w:color w:val="00264C"/>
                <w:sz w:val="18"/>
                <w:szCs w:val="18"/>
                <w:lang w:eastAsia="es-MX"/>
              </w:rPr>
            </w:pPr>
          </w:p>
        </w:tc>
        <w:tc>
          <w:tcPr>
            <w:tcW w:w="1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457F49BB" w14:textId="77777777" w:rsidR="00B3562E" w:rsidRPr="007A120E" w:rsidRDefault="00B3562E" w:rsidP="00B3562E">
            <w:pPr>
              <w:spacing w:line="480" w:lineRule="auto"/>
              <w:jc w:val="both"/>
              <w:rPr>
                <w:rFonts w:ascii="Artifex CF Light" w:eastAsia="Times New Roman" w:hAnsi="Artifex CF Light" w:cs="Times New Roman"/>
                <w:color w:val="00264C"/>
                <w:sz w:val="18"/>
                <w:szCs w:val="18"/>
                <w:lang w:eastAsia="es-MX"/>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F3C60A7"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Introducción a la Administración Financiera del Estado</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0A54B8B8"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4</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F3F1A59"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4</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2E2A850"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100%</w:t>
            </w:r>
          </w:p>
        </w:tc>
      </w:tr>
      <w:tr w:rsidR="00B3562E" w:rsidRPr="007A120E" w14:paraId="2C28E1C2" w14:textId="77777777" w:rsidTr="0027482B">
        <w:trPr>
          <w:trHeight w:val="272"/>
        </w:trPr>
        <w:tc>
          <w:tcPr>
            <w:tcW w:w="1705" w:type="dxa"/>
            <w:vMerge/>
            <w:tcBorders>
              <w:left w:val="single" w:sz="4" w:space="0" w:color="000000" w:themeColor="text1"/>
              <w:right w:val="single" w:sz="4" w:space="0" w:color="000000" w:themeColor="text1"/>
            </w:tcBorders>
            <w:shd w:val="clear" w:color="auto" w:fill="B8CCE4" w:themeFill="accent1" w:themeFillTint="66"/>
            <w:vAlign w:val="center"/>
            <w:hideMark/>
          </w:tcPr>
          <w:p w14:paraId="78E52853" w14:textId="362DA049" w:rsidR="00B3562E" w:rsidRPr="007A120E" w:rsidRDefault="00B3562E" w:rsidP="00B3562E">
            <w:pPr>
              <w:spacing w:line="480" w:lineRule="auto"/>
              <w:jc w:val="both"/>
              <w:rPr>
                <w:rFonts w:ascii="Artifex CF Light" w:eastAsia="Times New Roman" w:hAnsi="Artifex CF Light" w:cs="Times New Roman"/>
                <w:color w:val="00264C"/>
                <w:sz w:val="18"/>
                <w:szCs w:val="18"/>
                <w:lang w:eastAsia="es-MX"/>
              </w:rPr>
            </w:pPr>
          </w:p>
        </w:tc>
        <w:tc>
          <w:tcPr>
            <w:tcW w:w="1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0A48E0FB" w14:textId="77777777" w:rsidR="00B3562E" w:rsidRPr="007A120E" w:rsidRDefault="00B3562E" w:rsidP="00B3562E">
            <w:pPr>
              <w:spacing w:line="480" w:lineRule="auto"/>
              <w:jc w:val="both"/>
              <w:rPr>
                <w:rFonts w:ascii="Artifex CF Light" w:eastAsia="Times New Roman" w:hAnsi="Artifex CF Light" w:cs="Times New Roman"/>
                <w:color w:val="00264C"/>
                <w:sz w:val="18"/>
                <w:szCs w:val="18"/>
                <w:lang w:eastAsia="es-MX"/>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28EBB528"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Fundamentos del Sistema Nacional de Compras y Contrataciones Públicas</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75918D4E"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BE6D801"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2</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11F98325"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100%</w:t>
            </w:r>
          </w:p>
        </w:tc>
      </w:tr>
      <w:tr w:rsidR="00B3562E" w:rsidRPr="007A120E" w14:paraId="6DC3425E" w14:textId="77777777" w:rsidTr="0027482B">
        <w:trPr>
          <w:trHeight w:val="272"/>
        </w:trPr>
        <w:tc>
          <w:tcPr>
            <w:tcW w:w="1705" w:type="dxa"/>
            <w:vMerge/>
            <w:tcBorders>
              <w:left w:val="single" w:sz="4" w:space="0" w:color="000000" w:themeColor="text1"/>
              <w:right w:val="single" w:sz="4" w:space="0" w:color="000000" w:themeColor="text1"/>
            </w:tcBorders>
            <w:shd w:val="clear" w:color="auto" w:fill="B8CCE4" w:themeFill="accent1" w:themeFillTint="66"/>
            <w:vAlign w:val="center"/>
            <w:hideMark/>
          </w:tcPr>
          <w:p w14:paraId="3769959C" w14:textId="4316F4FD" w:rsidR="00B3562E" w:rsidRPr="007A120E" w:rsidRDefault="00B3562E" w:rsidP="00B3562E">
            <w:pPr>
              <w:spacing w:line="480" w:lineRule="auto"/>
              <w:jc w:val="both"/>
              <w:rPr>
                <w:rFonts w:ascii="Artifex CF Light" w:eastAsia="Times New Roman" w:hAnsi="Artifex CF Light" w:cs="Times New Roman"/>
                <w:color w:val="00264C"/>
                <w:sz w:val="18"/>
                <w:szCs w:val="18"/>
                <w:lang w:eastAsia="es-MX"/>
              </w:rPr>
            </w:pPr>
          </w:p>
        </w:tc>
        <w:tc>
          <w:tcPr>
            <w:tcW w:w="1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689D5C1C" w14:textId="77777777" w:rsidR="00B3562E" w:rsidRPr="007A120E" w:rsidRDefault="00B3562E" w:rsidP="00B3562E">
            <w:pPr>
              <w:spacing w:line="480" w:lineRule="auto"/>
              <w:jc w:val="both"/>
              <w:rPr>
                <w:rFonts w:ascii="Artifex CF Light" w:eastAsia="Times New Roman" w:hAnsi="Artifex CF Light" w:cs="Times New Roman"/>
                <w:color w:val="00264C"/>
                <w:sz w:val="18"/>
                <w:szCs w:val="18"/>
                <w:lang w:eastAsia="es-MX"/>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E38139"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Gestión de Calidad en la Administración Pública, Aplicando CAF</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E16CDA"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4</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19DEDA"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4</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87548C"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100%</w:t>
            </w:r>
          </w:p>
        </w:tc>
      </w:tr>
      <w:tr w:rsidR="00B3562E" w:rsidRPr="007A120E" w14:paraId="4E373D60" w14:textId="77777777" w:rsidTr="0027482B">
        <w:trPr>
          <w:trHeight w:val="272"/>
        </w:trPr>
        <w:tc>
          <w:tcPr>
            <w:tcW w:w="1705" w:type="dxa"/>
            <w:vMerge/>
            <w:tcBorders>
              <w:left w:val="single" w:sz="4" w:space="0" w:color="000000" w:themeColor="text1"/>
              <w:right w:val="single" w:sz="4" w:space="0" w:color="000000" w:themeColor="text1"/>
            </w:tcBorders>
            <w:shd w:val="clear" w:color="auto" w:fill="B8CCE4" w:themeFill="accent1" w:themeFillTint="66"/>
            <w:vAlign w:val="center"/>
            <w:hideMark/>
          </w:tcPr>
          <w:p w14:paraId="76D6033C" w14:textId="2F45DA5C" w:rsidR="00B3562E" w:rsidRPr="007A120E" w:rsidRDefault="00B3562E" w:rsidP="00B3562E">
            <w:pPr>
              <w:spacing w:line="480" w:lineRule="auto"/>
              <w:jc w:val="both"/>
              <w:rPr>
                <w:rFonts w:ascii="Artifex CF Light" w:eastAsia="Times New Roman" w:hAnsi="Artifex CF Light" w:cs="Times New Roman"/>
                <w:color w:val="00264C"/>
                <w:sz w:val="18"/>
                <w:szCs w:val="18"/>
                <w:lang w:eastAsia="es-MX"/>
              </w:rPr>
            </w:pPr>
          </w:p>
        </w:tc>
        <w:tc>
          <w:tcPr>
            <w:tcW w:w="1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0B471501" w14:textId="77777777" w:rsidR="00B3562E" w:rsidRPr="007A120E" w:rsidRDefault="00B3562E" w:rsidP="00B3562E">
            <w:pPr>
              <w:spacing w:line="480" w:lineRule="auto"/>
              <w:jc w:val="both"/>
              <w:rPr>
                <w:rFonts w:ascii="Artifex CF Light" w:eastAsia="Times New Roman" w:hAnsi="Artifex CF Light" w:cs="Times New Roman"/>
                <w:color w:val="00264C"/>
                <w:sz w:val="18"/>
                <w:szCs w:val="18"/>
                <w:lang w:eastAsia="es-MX"/>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FD72BF"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Fundamentos del Sistema de Presupuesto Público</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27E9BE"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3F0E7D"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2</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1BC3E7"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100%</w:t>
            </w:r>
          </w:p>
        </w:tc>
      </w:tr>
      <w:tr w:rsidR="00B3562E" w:rsidRPr="007A120E" w14:paraId="4292CB29" w14:textId="77777777" w:rsidTr="00CE6BA7">
        <w:trPr>
          <w:trHeight w:val="272"/>
        </w:trPr>
        <w:tc>
          <w:tcPr>
            <w:tcW w:w="1705" w:type="dxa"/>
            <w:vMerge/>
            <w:tcBorders>
              <w:left w:val="single" w:sz="4" w:space="0" w:color="000000" w:themeColor="text1"/>
              <w:right w:val="single" w:sz="4" w:space="0" w:color="000000" w:themeColor="text1"/>
            </w:tcBorders>
            <w:shd w:val="clear" w:color="auto" w:fill="B8CCE4" w:themeFill="accent1" w:themeFillTint="66"/>
            <w:vAlign w:val="center"/>
            <w:hideMark/>
          </w:tcPr>
          <w:p w14:paraId="383A5827" w14:textId="582E9E34" w:rsidR="00B3562E" w:rsidRPr="007A120E" w:rsidRDefault="00B3562E" w:rsidP="00B3562E">
            <w:pPr>
              <w:spacing w:line="480" w:lineRule="auto"/>
              <w:jc w:val="both"/>
              <w:rPr>
                <w:rFonts w:ascii="Artifex CF Light" w:eastAsia="Times New Roman" w:hAnsi="Artifex CF Light" w:cs="Times New Roman"/>
                <w:color w:val="00264C"/>
                <w:sz w:val="18"/>
                <w:szCs w:val="18"/>
                <w:lang w:eastAsia="es-MX"/>
              </w:rPr>
            </w:pPr>
          </w:p>
        </w:tc>
        <w:tc>
          <w:tcPr>
            <w:tcW w:w="1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3154A690" w14:textId="77777777" w:rsidR="00B3562E" w:rsidRPr="007A120E" w:rsidRDefault="00B3562E" w:rsidP="00B3562E">
            <w:pPr>
              <w:spacing w:line="480" w:lineRule="auto"/>
              <w:jc w:val="both"/>
              <w:rPr>
                <w:rFonts w:ascii="Artifex CF Light" w:eastAsia="Times New Roman" w:hAnsi="Artifex CF Light" w:cs="Times New Roman"/>
                <w:color w:val="00264C"/>
                <w:sz w:val="18"/>
                <w:szCs w:val="18"/>
                <w:lang w:eastAsia="es-MX"/>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86A65A" w14:textId="6C211584"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 xml:space="preserve">Diplomado en Planificación y Gestión de Proyectos </w:t>
            </w:r>
            <w:r w:rsidR="0027482B">
              <w:rPr>
                <w:rFonts w:ascii="Artifex CF Light" w:eastAsia="Times New Roman" w:hAnsi="Artifex CF Light" w:cs="Times New Roman"/>
                <w:color w:val="00264C"/>
                <w:sz w:val="18"/>
                <w:szCs w:val="18"/>
                <w:lang w:eastAsia="es-MX"/>
              </w:rPr>
              <w:lastRenderedPageBreak/>
              <w:t>Cursos</w:t>
            </w:r>
            <w:r w:rsidR="00CE6BA7">
              <w:rPr>
                <w:rFonts w:ascii="Artifex CF Light" w:eastAsia="Times New Roman" w:hAnsi="Artifex CF Light" w:cs="Times New Roman"/>
                <w:color w:val="00264C"/>
                <w:sz w:val="18"/>
                <w:szCs w:val="18"/>
                <w:lang w:eastAsia="es-MX"/>
              </w:rPr>
              <w:t xml:space="preserve"> </w:t>
            </w:r>
            <w:r w:rsidRPr="007A120E">
              <w:rPr>
                <w:rFonts w:ascii="Artifex CF Light" w:eastAsia="Times New Roman" w:hAnsi="Artifex CF Light" w:cs="Times New Roman"/>
                <w:color w:val="00264C"/>
                <w:sz w:val="18"/>
                <w:szCs w:val="18"/>
                <w:lang w:eastAsia="es-MX"/>
              </w:rPr>
              <w:t>de Inversión Pública del Estado</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24CD10" w14:textId="77777777" w:rsidR="00CE6BA7" w:rsidRDefault="00CE6BA7" w:rsidP="00CE6BA7">
            <w:pPr>
              <w:spacing w:line="480" w:lineRule="auto"/>
              <w:jc w:val="center"/>
              <w:rPr>
                <w:rFonts w:ascii="Artifex CF Light" w:eastAsia="Times New Roman" w:hAnsi="Artifex CF Light" w:cs="Times New Roman"/>
                <w:color w:val="00264C"/>
                <w:sz w:val="18"/>
                <w:szCs w:val="18"/>
                <w:lang w:eastAsia="es-MX"/>
              </w:rPr>
            </w:pPr>
          </w:p>
          <w:p w14:paraId="56DBA40C" w14:textId="77777777" w:rsidR="00CE6BA7" w:rsidRDefault="00CE6BA7" w:rsidP="00CE6BA7">
            <w:pPr>
              <w:spacing w:line="480" w:lineRule="auto"/>
              <w:jc w:val="center"/>
              <w:rPr>
                <w:rFonts w:ascii="Artifex CF Light" w:eastAsia="Times New Roman" w:hAnsi="Artifex CF Light" w:cs="Times New Roman"/>
                <w:color w:val="00264C"/>
                <w:sz w:val="18"/>
                <w:szCs w:val="18"/>
                <w:lang w:eastAsia="es-MX"/>
              </w:rPr>
            </w:pPr>
          </w:p>
          <w:p w14:paraId="1F7D0246" w14:textId="77777777" w:rsidR="00B3562E" w:rsidRDefault="00B3562E" w:rsidP="00CE6BA7">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w:t>
            </w:r>
          </w:p>
          <w:p w14:paraId="19CD0788" w14:textId="77777777" w:rsidR="00CE6BA7" w:rsidRDefault="00CE6BA7" w:rsidP="00CE6BA7">
            <w:pPr>
              <w:spacing w:line="480" w:lineRule="auto"/>
              <w:jc w:val="center"/>
              <w:rPr>
                <w:rFonts w:ascii="Artifex CF Light" w:eastAsia="Times New Roman" w:hAnsi="Artifex CF Light" w:cs="Times New Roman"/>
                <w:color w:val="00264C"/>
                <w:sz w:val="18"/>
                <w:szCs w:val="18"/>
                <w:lang w:eastAsia="es-MX"/>
              </w:rPr>
            </w:pPr>
          </w:p>
          <w:p w14:paraId="6299E590" w14:textId="77777777" w:rsidR="00CE6BA7" w:rsidRDefault="00CE6BA7" w:rsidP="00CE6BA7">
            <w:pPr>
              <w:spacing w:line="480" w:lineRule="auto"/>
              <w:jc w:val="center"/>
              <w:rPr>
                <w:rFonts w:ascii="Artifex CF Light" w:eastAsia="Times New Roman" w:hAnsi="Artifex CF Light" w:cs="Times New Roman"/>
                <w:color w:val="00264C"/>
                <w:sz w:val="18"/>
                <w:szCs w:val="18"/>
                <w:lang w:eastAsia="es-MX"/>
              </w:rPr>
            </w:pPr>
          </w:p>
          <w:p w14:paraId="23A87B7A" w14:textId="51A11310" w:rsidR="00CE6BA7" w:rsidRPr="007A120E" w:rsidRDefault="00CE6BA7" w:rsidP="00CE6BA7">
            <w:pPr>
              <w:spacing w:line="480" w:lineRule="auto"/>
              <w:jc w:val="center"/>
              <w:rPr>
                <w:rFonts w:ascii="Artifex CF Light" w:eastAsia="Times New Roman" w:hAnsi="Artifex CF Light" w:cs="Times New Roman"/>
                <w:color w:val="00264C"/>
                <w:sz w:val="18"/>
                <w:szCs w:val="18"/>
                <w:lang w:eastAsia="es-MX"/>
              </w:rPr>
            </w:pPr>
            <w:r>
              <w:rPr>
                <w:rFonts w:ascii="Artifex CF Light" w:eastAsia="Times New Roman" w:hAnsi="Artifex CF Light" w:cs="Times New Roman"/>
                <w:color w:val="00264C"/>
                <w:sz w:val="18"/>
                <w:szCs w:val="18"/>
                <w:lang w:eastAsia="es-MX"/>
              </w:rPr>
              <w:t>1</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EE55C2" w14:textId="77777777" w:rsidR="00CE6BA7" w:rsidRDefault="00CE6BA7" w:rsidP="00CE6BA7">
            <w:pPr>
              <w:spacing w:line="480" w:lineRule="auto"/>
              <w:jc w:val="center"/>
              <w:rPr>
                <w:rFonts w:ascii="Artifex CF Light" w:eastAsia="Times New Roman" w:hAnsi="Artifex CF Light" w:cs="Times New Roman"/>
                <w:color w:val="00264C"/>
                <w:sz w:val="18"/>
                <w:szCs w:val="18"/>
                <w:lang w:eastAsia="es-MX"/>
              </w:rPr>
            </w:pPr>
          </w:p>
          <w:p w14:paraId="365CC1A1" w14:textId="77777777" w:rsidR="00CE6BA7" w:rsidRDefault="00CE6BA7" w:rsidP="00CE6BA7">
            <w:pPr>
              <w:spacing w:line="480" w:lineRule="auto"/>
              <w:jc w:val="center"/>
              <w:rPr>
                <w:rFonts w:ascii="Artifex CF Light" w:eastAsia="Times New Roman" w:hAnsi="Artifex CF Light" w:cs="Times New Roman"/>
                <w:color w:val="00264C"/>
                <w:sz w:val="18"/>
                <w:szCs w:val="18"/>
                <w:lang w:eastAsia="es-MX"/>
              </w:rPr>
            </w:pPr>
          </w:p>
          <w:p w14:paraId="3204266D" w14:textId="6F734A17" w:rsidR="00CE6BA7" w:rsidRDefault="00B3562E" w:rsidP="00CE6BA7">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w:t>
            </w:r>
          </w:p>
          <w:p w14:paraId="79633EF6" w14:textId="77777777" w:rsidR="00CE6BA7" w:rsidRDefault="00CE6BA7" w:rsidP="00CE6BA7">
            <w:pPr>
              <w:spacing w:line="480" w:lineRule="auto"/>
              <w:jc w:val="center"/>
              <w:rPr>
                <w:rFonts w:ascii="Artifex CF Light" w:eastAsia="Times New Roman" w:hAnsi="Artifex CF Light" w:cs="Times New Roman"/>
                <w:color w:val="00264C"/>
                <w:sz w:val="18"/>
                <w:szCs w:val="18"/>
                <w:lang w:eastAsia="es-MX"/>
              </w:rPr>
            </w:pPr>
          </w:p>
          <w:p w14:paraId="2B65271A" w14:textId="77777777" w:rsidR="00CE6BA7" w:rsidRDefault="00CE6BA7" w:rsidP="00CE6BA7">
            <w:pPr>
              <w:spacing w:line="480" w:lineRule="auto"/>
              <w:jc w:val="center"/>
              <w:rPr>
                <w:rFonts w:ascii="Artifex CF Light" w:eastAsia="Times New Roman" w:hAnsi="Artifex CF Light" w:cs="Times New Roman"/>
                <w:color w:val="00264C"/>
                <w:sz w:val="18"/>
                <w:szCs w:val="18"/>
                <w:lang w:eastAsia="es-MX"/>
              </w:rPr>
            </w:pPr>
          </w:p>
          <w:p w14:paraId="1195B451" w14:textId="6442FFFB" w:rsidR="00CE6BA7" w:rsidRPr="007A120E" w:rsidRDefault="00CE6BA7" w:rsidP="00CE6BA7">
            <w:pPr>
              <w:spacing w:line="480" w:lineRule="auto"/>
              <w:jc w:val="center"/>
              <w:rPr>
                <w:rFonts w:ascii="Artifex CF Light" w:eastAsia="Times New Roman" w:hAnsi="Artifex CF Light" w:cs="Times New Roman"/>
                <w:color w:val="00264C"/>
                <w:sz w:val="18"/>
                <w:szCs w:val="18"/>
                <w:lang w:eastAsia="es-MX"/>
              </w:rPr>
            </w:pPr>
            <w:r>
              <w:rPr>
                <w:rFonts w:ascii="Artifex CF Light" w:eastAsia="Times New Roman" w:hAnsi="Artifex CF Light" w:cs="Times New Roman"/>
                <w:color w:val="00264C"/>
                <w:sz w:val="18"/>
                <w:szCs w:val="18"/>
                <w:lang w:eastAsia="es-MX"/>
              </w:rPr>
              <w:t>1</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F38796" w14:textId="77777777" w:rsidR="00CE6BA7" w:rsidRDefault="00CE6BA7" w:rsidP="00CE6BA7">
            <w:pPr>
              <w:spacing w:line="480" w:lineRule="auto"/>
              <w:jc w:val="center"/>
              <w:rPr>
                <w:rFonts w:ascii="Artifex CF Light" w:eastAsia="Times New Roman" w:hAnsi="Artifex CF Light" w:cs="Times New Roman"/>
                <w:color w:val="00264C"/>
                <w:sz w:val="18"/>
                <w:szCs w:val="18"/>
                <w:lang w:eastAsia="es-MX"/>
              </w:rPr>
            </w:pPr>
          </w:p>
          <w:p w14:paraId="5711FDBC" w14:textId="77777777" w:rsidR="00CE6BA7" w:rsidRDefault="00CE6BA7" w:rsidP="00CE6BA7">
            <w:pPr>
              <w:spacing w:line="480" w:lineRule="auto"/>
              <w:jc w:val="center"/>
              <w:rPr>
                <w:rFonts w:ascii="Artifex CF Light" w:eastAsia="Times New Roman" w:hAnsi="Artifex CF Light" w:cs="Times New Roman"/>
                <w:color w:val="00264C"/>
                <w:sz w:val="18"/>
                <w:szCs w:val="18"/>
                <w:lang w:eastAsia="es-MX"/>
              </w:rPr>
            </w:pPr>
          </w:p>
          <w:p w14:paraId="733999CF" w14:textId="38A618CB" w:rsidR="00CE6BA7" w:rsidRDefault="00B3562E" w:rsidP="00CE6BA7">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100%</w:t>
            </w:r>
          </w:p>
          <w:p w14:paraId="285C6F49" w14:textId="77777777" w:rsidR="00CE6BA7" w:rsidRDefault="00CE6BA7" w:rsidP="00CE6BA7">
            <w:pPr>
              <w:spacing w:line="480" w:lineRule="auto"/>
              <w:jc w:val="center"/>
              <w:rPr>
                <w:rFonts w:ascii="Artifex CF Light" w:eastAsia="Times New Roman" w:hAnsi="Artifex CF Light" w:cs="Times New Roman"/>
                <w:color w:val="00264C"/>
                <w:sz w:val="18"/>
                <w:szCs w:val="18"/>
                <w:lang w:eastAsia="es-MX"/>
              </w:rPr>
            </w:pPr>
          </w:p>
          <w:p w14:paraId="683FF4E7" w14:textId="77777777" w:rsidR="00CE6BA7" w:rsidRDefault="00CE6BA7" w:rsidP="00CE6BA7">
            <w:pPr>
              <w:spacing w:line="480" w:lineRule="auto"/>
              <w:jc w:val="center"/>
              <w:rPr>
                <w:rFonts w:ascii="Artifex CF Light" w:eastAsia="Times New Roman" w:hAnsi="Artifex CF Light" w:cs="Times New Roman"/>
                <w:color w:val="00264C"/>
                <w:sz w:val="18"/>
                <w:szCs w:val="18"/>
                <w:lang w:eastAsia="es-MX"/>
              </w:rPr>
            </w:pPr>
          </w:p>
          <w:p w14:paraId="3733355C" w14:textId="03CE9CA7" w:rsidR="00CE6BA7" w:rsidRPr="007A120E" w:rsidRDefault="00CE6BA7" w:rsidP="00CE6BA7">
            <w:pPr>
              <w:spacing w:line="480" w:lineRule="auto"/>
              <w:jc w:val="center"/>
              <w:rPr>
                <w:rFonts w:ascii="Artifex CF Light" w:eastAsia="Times New Roman" w:hAnsi="Artifex CF Light" w:cs="Times New Roman"/>
                <w:color w:val="00264C"/>
                <w:sz w:val="18"/>
                <w:szCs w:val="18"/>
                <w:lang w:eastAsia="es-MX"/>
              </w:rPr>
            </w:pPr>
            <w:r>
              <w:rPr>
                <w:rFonts w:ascii="Artifex CF Light" w:eastAsia="Times New Roman" w:hAnsi="Artifex CF Light" w:cs="Times New Roman"/>
                <w:color w:val="00264C"/>
                <w:sz w:val="18"/>
                <w:szCs w:val="18"/>
                <w:lang w:eastAsia="es-MX"/>
              </w:rPr>
              <w:t>100%</w:t>
            </w:r>
          </w:p>
        </w:tc>
      </w:tr>
      <w:tr w:rsidR="00B3562E" w:rsidRPr="007A120E" w14:paraId="6A19BC22" w14:textId="77777777" w:rsidTr="0027482B">
        <w:trPr>
          <w:trHeight w:val="401"/>
          <w:tblHeader/>
        </w:trPr>
        <w:tc>
          <w:tcPr>
            <w:tcW w:w="1705" w:type="dxa"/>
            <w:vMerge/>
            <w:tcBorders>
              <w:left w:val="single" w:sz="4" w:space="0" w:color="000000" w:themeColor="text1"/>
              <w:right w:val="single" w:sz="4" w:space="0" w:color="000000" w:themeColor="text1"/>
            </w:tcBorders>
            <w:shd w:val="clear" w:color="auto" w:fill="B8CCE4" w:themeFill="accent1" w:themeFillTint="66"/>
            <w:vAlign w:val="center"/>
            <w:hideMark/>
          </w:tcPr>
          <w:p w14:paraId="6EC009C8" w14:textId="251C52F6" w:rsidR="00B3562E" w:rsidRPr="007A120E" w:rsidRDefault="00B3562E" w:rsidP="00B3562E">
            <w:pPr>
              <w:spacing w:line="480" w:lineRule="auto"/>
              <w:jc w:val="both"/>
              <w:rPr>
                <w:rFonts w:ascii="Artifex CF Light" w:eastAsia="Times New Roman" w:hAnsi="Artifex CF Light" w:cs="Times New Roman"/>
                <w:b/>
                <w:bCs/>
                <w:color w:val="00264C"/>
                <w:sz w:val="18"/>
                <w:szCs w:val="18"/>
                <w:lang w:eastAsia="es-MX"/>
              </w:rPr>
            </w:pPr>
          </w:p>
        </w:tc>
        <w:tc>
          <w:tcPr>
            <w:tcW w:w="16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65F91" w:themeFill="accent1" w:themeFillShade="BF"/>
            <w:vAlign w:val="center"/>
            <w:hideMark/>
          </w:tcPr>
          <w:p w14:paraId="58442176" w14:textId="77777777" w:rsidR="00B3562E" w:rsidRPr="007A120E" w:rsidRDefault="00B3562E" w:rsidP="0027482B">
            <w:pPr>
              <w:spacing w:line="480" w:lineRule="auto"/>
              <w:jc w:val="center"/>
              <w:rPr>
                <w:rFonts w:ascii="Artifex CF Light" w:eastAsia="Times New Roman" w:hAnsi="Artifex CF Light" w:cs="Times New Roman"/>
                <w:b/>
                <w:bCs/>
                <w:color w:val="00264C"/>
                <w:sz w:val="18"/>
                <w:szCs w:val="18"/>
                <w:lang w:eastAsia="es-MX"/>
              </w:rPr>
            </w:pPr>
            <w:r w:rsidRPr="0027482B">
              <w:rPr>
                <w:rFonts w:ascii="Artifex CF Light" w:eastAsia="Times New Roman" w:hAnsi="Artifex CF Light" w:cs="Times New Roman"/>
                <w:color w:val="FFFFFF" w:themeColor="background1"/>
                <w:sz w:val="18"/>
                <w:szCs w:val="18"/>
                <w:lang w:eastAsia="es-MX"/>
              </w:rPr>
              <w:t>Charlas y Conferencias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8C4839C"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Charla Mitológica de Simplificación de Tramites</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5F9C60C"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A2F940C"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2</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1E4F7A76"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100%</w:t>
            </w:r>
          </w:p>
        </w:tc>
      </w:tr>
      <w:tr w:rsidR="00B3562E" w:rsidRPr="007A120E" w14:paraId="45B237FF" w14:textId="77777777" w:rsidTr="0027482B">
        <w:trPr>
          <w:trHeight w:val="401"/>
          <w:tblHeader/>
        </w:trPr>
        <w:tc>
          <w:tcPr>
            <w:tcW w:w="1705" w:type="dxa"/>
            <w:vMerge/>
            <w:tcBorders>
              <w:left w:val="single" w:sz="4" w:space="0" w:color="000000" w:themeColor="text1"/>
              <w:right w:val="single" w:sz="4" w:space="0" w:color="000000" w:themeColor="text1"/>
            </w:tcBorders>
            <w:shd w:val="clear" w:color="auto" w:fill="B8CCE4" w:themeFill="accent1" w:themeFillTint="66"/>
            <w:vAlign w:val="center"/>
            <w:hideMark/>
          </w:tcPr>
          <w:p w14:paraId="78535830" w14:textId="77777777" w:rsidR="00B3562E" w:rsidRPr="007A120E" w:rsidRDefault="00B3562E" w:rsidP="00B3562E">
            <w:pPr>
              <w:spacing w:line="480" w:lineRule="auto"/>
              <w:jc w:val="both"/>
              <w:rPr>
                <w:rFonts w:ascii="Artifex CF Light" w:eastAsia="Times New Roman" w:hAnsi="Artifex CF Light" w:cs="Times New Roman"/>
                <w:b/>
                <w:bCs/>
                <w:color w:val="00264C"/>
                <w:sz w:val="18"/>
                <w:szCs w:val="18"/>
                <w:lang w:eastAsia="es-MX"/>
              </w:rPr>
            </w:pPr>
          </w:p>
        </w:tc>
        <w:tc>
          <w:tcPr>
            <w:tcW w:w="1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65F91" w:themeFill="accent1" w:themeFillShade="BF"/>
            <w:vAlign w:val="center"/>
            <w:hideMark/>
          </w:tcPr>
          <w:p w14:paraId="306B2299" w14:textId="77777777" w:rsidR="00B3562E" w:rsidRPr="007A120E" w:rsidRDefault="00B3562E" w:rsidP="00B3562E">
            <w:pPr>
              <w:spacing w:line="480" w:lineRule="auto"/>
              <w:jc w:val="both"/>
              <w:rPr>
                <w:rFonts w:ascii="Artifex CF Light" w:eastAsia="Times New Roman" w:hAnsi="Artifex CF Light" w:cs="Times New Roman"/>
                <w:b/>
                <w:bCs/>
                <w:color w:val="00264C"/>
                <w:sz w:val="18"/>
                <w:szCs w:val="18"/>
                <w:lang w:eastAsia="es-MX"/>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91B167C" w14:textId="38C2C47D"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Capacitación Acuerdos de Desempeño</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3A50CA"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3A22A2"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5</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04F851B"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100%</w:t>
            </w:r>
          </w:p>
        </w:tc>
      </w:tr>
      <w:tr w:rsidR="00B3562E" w:rsidRPr="007A120E" w14:paraId="2ECC7588" w14:textId="77777777" w:rsidTr="0027482B">
        <w:trPr>
          <w:trHeight w:val="401"/>
          <w:tblHeader/>
        </w:trPr>
        <w:tc>
          <w:tcPr>
            <w:tcW w:w="1705" w:type="dxa"/>
            <w:vMerge/>
            <w:tcBorders>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14:paraId="611B0DA6" w14:textId="77777777" w:rsidR="00B3562E" w:rsidRPr="007A120E" w:rsidRDefault="00B3562E" w:rsidP="00B3562E">
            <w:pPr>
              <w:spacing w:line="480" w:lineRule="auto"/>
              <w:jc w:val="both"/>
              <w:rPr>
                <w:rFonts w:ascii="Artifex CF Light" w:eastAsia="Times New Roman" w:hAnsi="Artifex CF Light" w:cs="Times New Roman"/>
                <w:b/>
                <w:bCs/>
                <w:color w:val="00264C"/>
                <w:sz w:val="18"/>
                <w:szCs w:val="18"/>
                <w:lang w:eastAsia="es-MX"/>
              </w:rPr>
            </w:pPr>
          </w:p>
        </w:tc>
        <w:tc>
          <w:tcPr>
            <w:tcW w:w="1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65F91" w:themeFill="accent1" w:themeFillShade="BF"/>
            <w:vAlign w:val="center"/>
            <w:hideMark/>
          </w:tcPr>
          <w:p w14:paraId="65E7753D" w14:textId="77777777" w:rsidR="00B3562E" w:rsidRPr="007A120E" w:rsidRDefault="00B3562E" w:rsidP="00B3562E">
            <w:pPr>
              <w:spacing w:line="480" w:lineRule="auto"/>
              <w:jc w:val="both"/>
              <w:rPr>
                <w:rFonts w:ascii="Artifex CF Light" w:eastAsia="Times New Roman" w:hAnsi="Artifex CF Light" w:cs="Times New Roman"/>
                <w:b/>
                <w:bCs/>
                <w:color w:val="00264C"/>
                <w:sz w:val="18"/>
                <w:szCs w:val="18"/>
                <w:lang w:eastAsia="es-MX"/>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B89A07D"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Charla de la Ley 41-08 de  Función Pública</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9DEDADC"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29</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257F2914"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25</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1A57A11C" w14:textId="77777777" w:rsidR="00B3562E" w:rsidRPr="007A120E" w:rsidRDefault="00B3562E" w:rsidP="0027482B">
            <w:pPr>
              <w:spacing w:line="480" w:lineRule="auto"/>
              <w:jc w:val="center"/>
              <w:rPr>
                <w:rFonts w:ascii="Artifex CF Light" w:eastAsia="Times New Roman" w:hAnsi="Artifex CF Light" w:cs="Times New Roman"/>
                <w:color w:val="00264C"/>
                <w:sz w:val="18"/>
                <w:szCs w:val="18"/>
                <w:lang w:eastAsia="es-MX"/>
              </w:rPr>
            </w:pPr>
            <w:r w:rsidRPr="007A120E">
              <w:rPr>
                <w:rFonts w:ascii="Artifex CF Light" w:eastAsia="Times New Roman" w:hAnsi="Artifex CF Light" w:cs="Times New Roman"/>
                <w:color w:val="00264C"/>
                <w:sz w:val="18"/>
                <w:szCs w:val="18"/>
                <w:lang w:eastAsia="es-MX"/>
              </w:rPr>
              <w:t>86%</w:t>
            </w:r>
          </w:p>
        </w:tc>
      </w:tr>
    </w:tbl>
    <w:p w14:paraId="44BAC4DA" w14:textId="77777777" w:rsidR="00FD7F06" w:rsidRPr="007A120E" w:rsidRDefault="00FD7F06" w:rsidP="00F4606D">
      <w:pPr>
        <w:pStyle w:val="Sinespaciado"/>
        <w:spacing w:line="480" w:lineRule="auto"/>
        <w:jc w:val="both"/>
        <w:rPr>
          <w:rFonts w:ascii="Artifex CF Light" w:hAnsi="Artifex CF Light"/>
          <w:b/>
          <w:color w:val="00264C"/>
          <w:sz w:val="18"/>
          <w:szCs w:val="18"/>
        </w:rPr>
      </w:pPr>
    </w:p>
    <w:p w14:paraId="53A203C6" w14:textId="032ECA78" w:rsidR="00860446" w:rsidRPr="007A120E" w:rsidRDefault="00860446" w:rsidP="00F4606D">
      <w:pPr>
        <w:autoSpaceDE w:val="0"/>
        <w:autoSpaceDN w:val="0"/>
        <w:adjustRightInd w:val="0"/>
        <w:spacing w:after="0" w:line="480" w:lineRule="auto"/>
        <w:jc w:val="both"/>
        <w:rPr>
          <w:rFonts w:ascii="Artifex CF Light" w:hAnsi="Artifex CF Light" w:cs="Times New Roman"/>
          <w:color w:val="00264C"/>
          <w:sz w:val="18"/>
          <w:szCs w:val="18"/>
        </w:rPr>
      </w:pPr>
    </w:p>
    <w:p w14:paraId="6C02DCBA" w14:textId="77777777" w:rsidR="00C661F8" w:rsidRPr="007A120E" w:rsidRDefault="00AE4431" w:rsidP="00F4606D">
      <w:pPr>
        <w:pStyle w:val="Sinespaciado"/>
        <w:numPr>
          <w:ilvl w:val="0"/>
          <w:numId w:val="39"/>
        </w:numPr>
        <w:spacing w:after="240" w:line="480" w:lineRule="auto"/>
        <w:ind w:left="0" w:firstLine="0"/>
        <w:jc w:val="both"/>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Gestión de las Relaciones Humanas y Sociales</w:t>
      </w:r>
      <w:bookmarkEnd w:id="28"/>
    </w:p>
    <w:p w14:paraId="44DAAA48" w14:textId="670C9711" w:rsidR="00AE4431" w:rsidRPr="007A120E" w:rsidRDefault="00AE4431" w:rsidP="00F4606D">
      <w:pPr>
        <w:pStyle w:val="Prrafodelista"/>
        <w:autoSpaceDE w:val="0"/>
        <w:autoSpaceDN w:val="0"/>
        <w:adjustRightInd w:val="0"/>
        <w:spacing w:before="240" w:line="480" w:lineRule="auto"/>
        <w:ind w:left="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 xml:space="preserve">En el </w:t>
      </w:r>
      <w:r w:rsidR="00B4279A" w:rsidRPr="007A120E">
        <w:rPr>
          <w:rFonts w:ascii="Artifex CF Light" w:hAnsi="Artifex CF Light" w:cs="Times New Roman"/>
          <w:color w:val="00264C"/>
          <w:sz w:val="18"/>
          <w:szCs w:val="18"/>
        </w:rPr>
        <w:t xml:space="preserve">primer trimestre </w:t>
      </w:r>
      <w:r w:rsidRPr="007A120E">
        <w:rPr>
          <w:rFonts w:ascii="Artifex CF Light" w:hAnsi="Artifex CF Light" w:cs="Times New Roman"/>
          <w:color w:val="00264C"/>
          <w:sz w:val="18"/>
          <w:szCs w:val="18"/>
        </w:rPr>
        <w:t xml:space="preserve">del año </w:t>
      </w:r>
      <w:r w:rsidR="005C2551" w:rsidRPr="007A120E">
        <w:rPr>
          <w:rFonts w:ascii="Artifex CF Light" w:hAnsi="Artifex CF Light" w:cs="Times New Roman"/>
          <w:color w:val="00264C"/>
          <w:sz w:val="18"/>
          <w:szCs w:val="18"/>
        </w:rPr>
        <w:t>2020</w:t>
      </w:r>
      <w:r w:rsidRPr="007A120E">
        <w:rPr>
          <w:rFonts w:ascii="Artifex CF Light" w:hAnsi="Artifex CF Light" w:cs="Times New Roman"/>
          <w:color w:val="00264C"/>
          <w:sz w:val="18"/>
          <w:szCs w:val="18"/>
        </w:rPr>
        <w:t xml:space="preserve">, </w:t>
      </w:r>
      <w:r w:rsidR="005C2551" w:rsidRPr="007A120E">
        <w:rPr>
          <w:rFonts w:ascii="Artifex CF Light" w:hAnsi="Artifex CF Light" w:cs="Times New Roman"/>
          <w:color w:val="00264C"/>
          <w:sz w:val="18"/>
          <w:szCs w:val="18"/>
        </w:rPr>
        <w:t xml:space="preserve">sólo una </w:t>
      </w:r>
      <w:r w:rsidRPr="007A120E">
        <w:rPr>
          <w:rFonts w:ascii="Artifex CF Light" w:hAnsi="Artifex CF Light" w:cs="Times New Roman"/>
          <w:color w:val="00264C"/>
          <w:sz w:val="18"/>
          <w:szCs w:val="18"/>
        </w:rPr>
        <w:t xml:space="preserve"> estudiante de nivel Universitario </w:t>
      </w:r>
      <w:r w:rsidR="005C2551" w:rsidRPr="007A120E">
        <w:rPr>
          <w:rFonts w:ascii="Artifex CF Light" w:hAnsi="Artifex CF Light" w:cs="Times New Roman"/>
          <w:color w:val="00264C"/>
          <w:sz w:val="18"/>
          <w:szCs w:val="18"/>
        </w:rPr>
        <w:t>tuvo</w:t>
      </w:r>
      <w:r w:rsidRPr="007A120E">
        <w:rPr>
          <w:rFonts w:ascii="Artifex CF Light" w:hAnsi="Artifex CF Light" w:cs="Times New Roman"/>
          <w:color w:val="00264C"/>
          <w:sz w:val="18"/>
          <w:szCs w:val="18"/>
        </w:rPr>
        <w:t xml:space="preserve"> la oportunidad </w:t>
      </w:r>
      <w:r w:rsidR="00FF6C62" w:rsidRPr="007A120E">
        <w:rPr>
          <w:rFonts w:ascii="Artifex CF Light" w:hAnsi="Artifex CF Light" w:cs="Times New Roman"/>
          <w:color w:val="00264C"/>
          <w:sz w:val="18"/>
          <w:szCs w:val="18"/>
        </w:rPr>
        <w:t xml:space="preserve">de </w:t>
      </w:r>
      <w:r w:rsidRPr="007A120E">
        <w:rPr>
          <w:rFonts w:ascii="Artifex CF Light" w:hAnsi="Artifex CF Light" w:cs="Times New Roman"/>
          <w:color w:val="00264C"/>
          <w:sz w:val="18"/>
          <w:szCs w:val="18"/>
        </w:rPr>
        <w:t>realizar su pasantía en la institución, como parte del programa de pasantía que se desarrolla en la institución.</w:t>
      </w:r>
      <w:r w:rsidR="005C2551" w:rsidRPr="007A120E">
        <w:rPr>
          <w:rFonts w:ascii="Artifex CF Light" w:hAnsi="Artifex CF Light" w:cs="Times New Roman"/>
          <w:color w:val="00264C"/>
          <w:sz w:val="18"/>
          <w:szCs w:val="18"/>
        </w:rPr>
        <w:t xml:space="preserve"> </w:t>
      </w:r>
      <w:r w:rsidR="00B4279A" w:rsidRPr="007A120E">
        <w:rPr>
          <w:rFonts w:ascii="Artifex CF Light" w:hAnsi="Artifex CF Light" w:cs="Times New Roman"/>
          <w:color w:val="00264C"/>
          <w:sz w:val="18"/>
          <w:szCs w:val="18"/>
        </w:rPr>
        <w:t xml:space="preserve">Esto debido a las limitantes generadas por la pandemia del Coronavirus. </w:t>
      </w:r>
    </w:p>
    <w:p w14:paraId="13C3566A" w14:textId="77777777" w:rsidR="001F5926" w:rsidRPr="007A120E" w:rsidRDefault="001F5926" w:rsidP="00F4606D">
      <w:pPr>
        <w:pStyle w:val="Prrafodelista"/>
        <w:autoSpaceDE w:val="0"/>
        <w:autoSpaceDN w:val="0"/>
        <w:adjustRightInd w:val="0"/>
        <w:spacing w:before="240" w:line="480" w:lineRule="auto"/>
        <w:ind w:left="0"/>
        <w:jc w:val="both"/>
        <w:rPr>
          <w:rFonts w:ascii="Artifex CF Light" w:hAnsi="Artifex CF Light" w:cs="Times New Roman"/>
          <w:color w:val="00264C"/>
          <w:sz w:val="18"/>
          <w:szCs w:val="18"/>
        </w:rPr>
      </w:pPr>
    </w:p>
    <w:p w14:paraId="47D6D435" w14:textId="1B6017DA" w:rsidR="00AE4431" w:rsidRPr="007A120E" w:rsidRDefault="00AE4431" w:rsidP="00F4606D">
      <w:pPr>
        <w:pStyle w:val="Prrafodelista"/>
        <w:autoSpaceDE w:val="0"/>
        <w:autoSpaceDN w:val="0"/>
        <w:adjustRightInd w:val="0"/>
        <w:spacing w:before="240" w:line="480" w:lineRule="auto"/>
        <w:ind w:left="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 xml:space="preserve">Tesorería Nacional para asegurar buenas condiciones de trabajo en toda la organización, ha desarrollado programas intensivos de salud y Seguridad ocupacional. Actualmente, la institución cuenta con un consultorio médico que entrega anualmente un plan de actividades de salud. A la fecha se han desarrollado las siguientes jornadas de salud: Jornada de Salud Visual, Jornada de  Prevención del Cáncer de </w:t>
      </w:r>
      <w:r w:rsidR="00BC19E2" w:rsidRPr="007A120E">
        <w:rPr>
          <w:rFonts w:ascii="Artifex CF Light" w:hAnsi="Artifex CF Light" w:cs="Times New Roman"/>
          <w:color w:val="00264C"/>
          <w:sz w:val="18"/>
          <w:szCs w:val="18"/>
        </w:rPr>
        <w:t>Mama</w:t>
      </w:r>
      <w:r w:rsidR="00F829AE" w:rsidRPr="007A120E">
        <w:rPr>
          <w:rFonts w:ascii="Artifex CF Light" w:hAnsi="Artifex CF Light" w:cs="Times New Roman"/>
          <w:color w:val="00264C"/>
          <w:sz w:val="18"/>
          <w:szCs w:val="18"/>
        </w:rPr>
        <w:t xml:space="preserve"> y</w:t>
      </w:r>
      <w:r w:rsidR="00BC19E2" w:rsidRPr="007A120E">
        <w:rPr>
          <w:rFonts w:ascii="Artifex CF Light" w:hAnsi="Artifex CF Light" w:cs="Times New Roman"/>
          <w:color w:val="00264C"/>
          <w:sz w:val="18"/>
          <w:szCs w:val="18"/>
        </w:rPr>
        <w:t xml:space="preserve"> Jornada de Terapia Física. </w:t>
      </w:r>
      <w:r w:rsidRPr="007A120E">
        <w:rPr>
          <w:rFonts w:ascii="Artifex CF Light" w:hAnsi="Artifex CF Light" w:cs="Times New Roman"/>
          <w:color w:val="00264C"/>
          <w:sz w:val="18"/>
          <w:szCs w:val="18"/>
        </w:rPr>
        <w:t xml:space="preserve"> </w:t>
      </w:r>
    </w:p>
    <w:p w14:paraId="37D94768" w14:textId="49DA90F0" w:rsidR="005A7350" w:rsidRDefault="005A7350" w:rsidP="00F4606D">
      <w:pPr>
        <w:pStyle w:val="Prrafodelista"/>
        <w:autoSpaceDE w:val="0"/>
        <w:autoSpaceDN w:val="0"/>
        <w:adjustRightInd w:val="0"/>
        <w:spacing w:after="0" w:line="480" w:lineRule="auto"/>
        <w:ind w:left="0"/>
        <w:jc w:val="both"/>
        <w:rPr>
          <w:rFonts w:ascii="Artifex CF Light" w:hAnsi="Artifex CF Light" w:cs="Times New Roman"/>
          <w:color w:val="00264C"/>
          <w:sz w:val="18"/>
          <w:szCs w:val="18"/>
        </w:rPr>
      </w:pPr>
    </w:p>
    <w:p w14:paraId="78C85613" w14:textId="77777777" w:rsidR="00CE6BA7" w:rsidRDefault="00CE6BA7" w:rsidP="00F4606D">
      <w:pPr>
        <w:pStyle w:val="Prrafodelista"/>
        <w:autoSpaceDE w:val="0"/>
        <w:autoSpaceDN w:val="0"/>
        <w:adjustRightInd w:val="0"/>
        <w:spacing w:after="0" w:line="480" w:lineRule="auto"/>
        <w:ind w:left="0"/>
        <w:jc w:val="both"/>
        <w:rPr>
          <w:rFonts w:ascii="Artifex CF Light" w:hAnsi="Artifex CF Light" w:cs="Times New Roman"/>
          <w:color w:val="00264C"/>
          <w:sz w:val="18"/>
          <w:szCs w:val="18"/>
        </w:rPr>
      </w:pPr>
    </w:p>
    <w:p w14:paraId="389B1A41" w14:textId="77777777" w:rsidR="00CE6BA7" w:rsidRDefault="00CE6BA7" w:rsidP="00F4606D">
      <w:pPr>
        <w:pStyle w:val="Prrafodelista"/>
        <w:autoSpaceDE w:val="0"/>
        <w:autoSpaceDN w:val="0"/>
        <w:adjustRightInd w:val="0"/>
        <w:spacing w:after="0" w:line="480" w:lineRule="auto"/>
        <w:ind w:left="0"/>
        <w:jc w:val="both"/>
        <w:rPr>
          <w:rFonts w:ascii="Artifex CF Light" w:hAnsi="Artifex CF Light" w:cs="Times New Roman"/>
          <w:color w:val="00264C"/>
          <w:sz w:val="18"/>
          <w:szCs w:val="18"/>
        </w:rPr>
      </w:pPr>
    </w:p>
    <w:p w14:paraId="314AF320" w14:textId="77777777" w:rsidR="00CE6BA7" w:rsidRPr="007A120E" w:rsidRDefault="00CE6BA7" w:rsidP="00F4606D">
      <w:pPr>
        <w:pStyle w:val="Prrafodelista"/>
        <w:autoSpaceDE w:val="0"/>
        <w:autoSpaceDN w:val="0"/>
        <w:adjustRightInd w:val="0"/>
        <w:spacing w:after="0" w:line="480" w:lineRule="auto"/>
        <w:ind w:left="0"/>
        <w:jc w:val="both"/>
        <w:rPr>
          <w:rFonts w:ascii="Artifex CF Light" w:hAnsi="Artifex CF Light" w:cs="Times New Roman"/>
          <w:color w:val="00264C"/>
          <w:sz w:val="18"/>
          <w:szCs w:val="18"/>
        </w:rPr>
      </w:pPr>
    </w:p>
    <w:p w14:paraId="25953022" w14:textId="2DD68B22" w:rsidR="00D82FA4" w:rsidRPr="007A120E" w:rsidRDefault="00D82FA4" w:rsidP="00F4606D">
      <w:pPr>
        <w:pStyle w:val="Ttulo3"/>
        <w:numPr>
          <w:ilvl w:val="0"/>
          <w:numId w:val="33"/>
        </w:numPr>
        <w:spacing w:line="480" w:lineRule="auto"/>
        <w:ind w:left="0" w:firstLine="0"/>
        <w:jc w:val="both"/>
        <w:rPr>
          <w:rFonts w:ascii="Artifex CF Light" w:hAnsi="Artifex CF Light" w:cs="Times New Roman"/>
          <w:color w:val="00264C"/>
          <w:sz w:val="26"/>
          <w:szCs w:val="26"/>
        </w:rPr>
      </w:pPr>
      <w:bookmarkStart w:id="29" w:name="_Toc56088426"/>
      <w:r w:rsidRPr="007A120E">
        <w:rPr>
          <w:rFonts w:ascii="Artifex CF Light" w:hAnsi="Artifex CF Light" w:cs="Times New Roman"/>
          <w:color w:val="00264C"/>
          <w:sz w:val="26"/>
          <w:szCs w:val="26"/>
        </w:rPr>
        <w:lastRenderedPageBreak/>
        <w:t>Perspectiva Operativa</w:t>
      </w:r>
      <w:bookmarkEnd w:id="29"/>
    </w:p>
    <w:p w14:paraId="67644989" w14:textId="77777777" w:rsidR="00D82FA4" w:rsidRPr="007A120E" w:rsidRDefault="00D82FA4" w:rsidP="00F4606D">
      <w:pPr>
        <w:tabs>
          <w:tab w:val="left" w:pos="1276"/>
        </w:tabs>
        <w:spacing w:after="0" w:line="480" w:lineRule="auto"/>
        <w:jc w:val="both"/>
        <w:rPr>
          <w:rFonts w:ascii="Gotham Light" w:hAnsi="Gotham Light" w:cs="Times New Roman"/>
          <w:b/>
          <w:bCs/>
          <w:color w:val="00264C"/>
          <w:sz w:val="16"/>
          <w:szCs w:val="18"/>
        </w:rPr>
      </w:pPr>
    </w:p>
    <w:p w14:paraId="0D660E06" w14:textId="58354F2B" w:rsidR="00D82FA4" w:rsidRPr="00CE6BA7" w:rsidRDefault="00077601" w:rsidP="00F4606D">
      <w:pPr>
        <w:pStyle w:val="Ttulo4"/>
        <w:numPr>
          <w:ilvl w:val="0"/>
          <w:numId w:val="35"/>
        </w:numPr>
        <w:spacing w:before="0" w:line="480" w:lineRule="auto"/>
        <w:ind w:left="0" w:firstLine="0"/>
        <w:jc w:val="both"/>
        <w:rPr>
          <w:rFonts w:ascii="Gotham Light" w:hAnsi="Gotham Light" w:cs="Times New Roman"/>
          <w:i w:val="0"/>
          <w:color w:val="00264C"/>
          <w:sz w:val="18"/>
          <w:szCs w:val="18"/>
        </w:rPr>
      </w:pPr>
      <w:bookmarkStart w:id="30" w:name="_Toc56088427"/>
      <w:r w:rsidRPr="00CE6BA7">
        <w:rPr>
          <w:rFonts w:ascii="Gotham Light" w:hAnsi="Gotham Light" w:cs="Times New Roman"/>
          <w:i w:val="0"/>
          <w:color w:val="00264C"/>
          <w:sz w:val="18"/>
          <w:szCs w:val="18"/>
        </w:rPr>
        <w:t>ÍNDICE DE TRANSPARENCIA</w:t>
      </w:r>
      <w:bookmarkEnd w:id="30"/>
    </w:p>
    <w:p w14:paraId="1F34BC52" w14:textId="77777777" w:rsidR="00CF7E33" w:rsidRPr="007A120E" w:rsidRDefault="00CF7E33" w:rsidP="00F4606D">
      <w:pPr>
        <w:autoSpaceDE w:val="0"/>
        <w:autoSpaceDN w:val="0"/>
        <w:adjustRightInd w:val="0"/>
        <w:spacing w:after="36" w:line="480" w:lineRule="auto"/>
        <w:jc w:val="both"/>
        <w:rPr>
          <w:rFonts w:ascii="Artifex CF Light" w:hAnsi="Artifex CF Light" w:cs="Times New Roman"/>
          <w:color w:val="00264C"/>
          <w:sz w:val="18"/>
          <w:szCs w:val="18"/>
        </w:rPr>
      </w:pPr>
    </w:p>
    <w:p w14:paraId="45295BD9" w14:textId="77777777" w:rsidR="00CF7E33" w:rsidRPr="007A120E" w:rsidRDefault="00CF7E33" w:rsidP="00F4606D">
      <w:pPr>
        <w:autoSpaceDE w:val="0"/>
        <w:autoSpaceDN w:val="0"/>
        <w:adjustRightInd w:val="0"/>
        <w:spacing w:after="36" w:line="480" w:lineRule="auto"/>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La Tesorería Nacional en cumplimiento con la Ley No. 200-04 y el Decreto 130-05 de Libre Acceso a la Información Pública, la cual se hará efectivo siempre y cuando no afecte la seguridad Nacional, el orden público, la salud o la moral pública o el derecho a la privacidad e intimidad de un tercero o el derecho a la reputación de los demás, obtuvo los siguientes resultados durante este año fiscal:</w:t>
      </w:r>
    </w:p>
    <w:p w14:paraId="36327C37" w14:textId="77777777" w:rsidR="00D82FA4" w:rsidRPr="007A120E" w:rsidRDefault="00D82FA4" w:rsidP="00F4606D">
      <w:pPr>
        <w:pStyle w:val="Prrafodelista"/>
        <w:numPr>
          <w:ilvl w:val="0"/>
          <w:numId w:val="17"/>
        </w:numPr>
        <w:autoSpaceDE w:val="0"/>
        <w:autoSpaceDN w:val="0"/>
        <w:adjustRightInd w:val="0"/>
        <w:spacing w:after="36" w:line="480" w:lineRule="auto"/>
        <w:ind w:left="0" w:firstLine="0"/>
        <w:jc w:val="both"/>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 xml:space="preserve">Acceso a la Información Pública </w:t>
      </w:r>
    </w:p>
    <w:p w14:paraId="49D41EB9" w14:textId="31397B98" w:rsidR="003C6E31" w:rsidRPr="007A120E" w:rsidRDefault="003C6298" w:rsidP="00F4606D">
      <w:pPr>
        <w:spacing w:line="480" w:lineRule="auto"/>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 xml:space="preserve">Se recibieron un total de </w:t>
      </w:r>
      <w:r w:rsidR="0038069A" w:rsidRPr="007A120E">
        <w:rPr>
          <w:rFonts w:ascii="Artifex CF Light" w:hAnsi="Artifex CF Light" w:cs="Times New Roman"/>
          <w:color w:val="00264C"/>
          <w:sz w:val="18"/>
          <w:szCs w:val="18"/>
        </w:rPr>
        <w:t xml:space="preserve">249 </w:t>
      </w:r>
      <w:r w:rsidRPr="007A120E">
        <w:rPr>
          <w:rFonts w:ascii="Artifex CF Light" w:hAnsi="Artifex CF Light" w:cs="Times New Roman"/>
          <w:color w:val="00264C"/>
          <w:sz w:val="18"/>
          <w:szCs w:val="18"/>
        </w:rPr>
        <w:t xml:space="preserve">solicitudes de acceso a información pública. De las mismas, se canalizaron a través de las instituciones competentes un total de </w:t>
      </w:r>
      <w:r w:rsidR="0038069A" w:rsidRPr="007A120E">
        <w:rPr>
          <w:rFonts w:ascii="Artifex CF Light" w:hAnsi="Artifex CF Light" w:cs="Times New Roman"/>
          <w:color w:val="00264C"/>
          <w:sz w:val="18"/>
          <w:szCs w:val="18"/>
        </w:rPr>
        <w:t xml:space="preserve">41 </w:t>
      </w:r>
      <w:r w:rsidRPr="007A120E">
        <w:rPr>
          <w:rFonts w:ascii="Artifex CF Light" w:hAnsi="Artifex CF Light" w:cs="Times New Roman"/>
          <w:color w:val="00264C"/>
          <w:sz w:val="18"/>
          <w:szCs w:val="18"/>
        </w:rPr>
        <w:t xml:space="preserve">solicitudes de información pública. </w:t>
      </w:r>
      <w:r w:rsidR="0038069A" w:rsidRPr="007A120E">
        <w:rPr>
          <w:rFonts w:ascii="Artifex CF Light" w:hAnsi="Artifex CF Light" w:cs="Times New Roman"/>
          <w:color w:val="00264C"/>
          <w:sz w:val="18"/>
          <w:szCs w:val="18"/>
        </w:rPr>
        <w:t>Por lo que, las restantes 208 solicitudes fueron gestionadas en la plataforma SAID. De éstas, 185 solicitudes concernientes a procesos de la institución recibieron respuesta y fueron completadas</w:t>
      </w:r>
      <w:r w:rsidR="00CF7E33" w:rsidRPr="007A120E">
        <w:rPr>
          <w:rFonts w:ascii="Artifex CF Light" w:hAnsi="Artifex CF Light" w:cs="Times New Roman"/>
          <w:color w:val="00264C"/>
          <w:sz w:val="18"/>
          <w:szCs w:val="18"/>
        </w:rPr>
        <w:t xml:space="preserve"> </w:t>
      </w:r>
      <w:r w:rsidRPr="007A120E">
        <w:rPr>
          <w:rFonts w:ascii="Artifex CF Light" w:hAnsi="Artifex CF Light" w:cs="Times New Roman"/>
          <w:color w:val="00264C"/>
          <w:sz w:val="18"/>
          <w:szCs w:val="18"/>
        </w:rPr>
        <w:t>de</w:t>
      </w:r>
      <w:r w:rsidR="006C6621" w:rsidRPr="007A120E">
        <w:rPr>
          <w:rFonts w:ascii="Artifex CF Light" w:hAnsi="Artifex CF Light" w:cs="Times New Roman"/>
          <w:color w:val="00264C"/>
          <w:sz w:val="18"/>
          <w:szCs w:val="18"/>
        </w:rPr>
        <w:t>ntro de</w:t>
      </w:r>
      <w:r w:rsidR="00CF7E33" w:rsidRPr="007A120E">
        <w:rPr>
          <w:rFonts w:ascii="Artifex CF Light" w:hAnsi="Artifex CF Light" w:cs="Times New Roman"/>
          <w:color w:val="00264C"/>
          <w:sz w:val="18"/>
          <w:szCs w:val="18"/>
        </w:rPr>
        <w:t xml:space="preserve"> </w:t>
      </w:r>
      <w:r w:rsidR="006C6621" w:rsidRPr="007A120E">
        <w:rPr>
          <w:rFonts w:ascii="Artifex CF Light" w:hAnsi="Artifex CF Light" w:cs="Times New Roman"/>
          <w:color w:val="00264C"/>
          <w:sz w:val="18"/>
          <w:szCs w:val="18"/>
        </w:rPr>
        <w:t>l</w:t>
      </w:r>
      <w:r w:rsidR="00CF7E33" w:rsidRPr="007A120E">
        <w:rPr>
          <w:rFonts w:ascii="Artifex CF Light" w:hAnsi="Artifex CF Light" w:cs="Times New Roman"/>
          <w:color w:val="00264C"/>
          <w:sz w:val="18"/>
          <w:szCs w:val="18"/>
        </w:rPr>
        <w:t>os</w:t>
      </w:r>
      <w:r w:rsidR="006C6621" w:rsidRPr="007A120E">
        <w:rPr>
          <w:rFonts w:ascii="Artifex CF Light" w:hAnsi="Artifex CF Light" w:cs="Times New Roman"/>
          <w:color w:val="00264C"/>
          <w:sz w:val="18"/>
          <w:szCs w:val="18"/>
        </w:rPr>
        <w:t xml:space="preserve"> plazo</w:t>
      </w:r>
      <w:r w:rsidR="00CF7E33" w:rsidRPr="007A120E">
        <w:rPr>
          <w:rFonts w:ascii="Artifex CF Light" w:hAnsi="Artifex CF Light" w:cs="Times New Roman"/>
          <w:color w:val="00264C"/>
          <w:sz w:val="18"/>
          <w:szCs w:val="18"/>
        </w:rPr>
        <w:t>s</w:t>
      </w:r>
      <w:r w:rsidR="006C6621" w:rsidRPr="007A120E">
        <w:rPr>
          <w:rFonts w:ascii="Artifex CF Light" w:hAnsi="Artifex CF Light" w:cs="Times New Roman"/>
          <w:color w:val="00264C"/>
          <w:sz w:val="18"/>
          <w:szCs w:val="18"/>
        </w:rPr>
        <w:t xml:space="preserve"> correspondiente</w:t>
      </w:r>
      <w:r w:rsidR="00CF7E33" w:rsidRPr="007A120E">
        <w:rPr>
          <w:rFonts w:ascii="Artifex CF Light" w:hAnsi="Artifex CF Light" w:cs="Times New Roman"/>
          <w:color w:val="00264C"/>
          <w:sz w:val="18"/>
          <w:szCs w:val="18"/>
        </w:rPr>
        <w:t>s y otorgados por la Ley</w:t>
      </w:r>
      <w:r w:rsidR="006C6621" w:rsidRPr="007A120E">
        <w:rPr>
          <w:rFonts w:ascii="Artifex CF Light" w:hAnsi="Artifex CF Light" w:cs="Times New Roman"/>
          <w:color w:val="00264C"/>
          <w:sz w:val="18"/>
          <w:szCs w:val="18"/>
        </w:rPr>
        <w:t>.</w:t>
      </w:r>
      <w:r w:rsidR="007D13A5" w:rsidRPr="007A120E">
        <w:rPr>
          <w:rFonts w:ascii="Artifex CF Light" w:hAnsi="Artifex CF Light" w:cs="Times New Roman"/>
          <w:color w:val="00264C"/>
          <w:sz w:val="18"/>
          <w:szCs w:val="18"/>
        </w:rPr>
        <w:t xml:space="preserve"> </w:t>
      </w:r>
      <w:r w:rsidR="0038069A" w:rsidRPr="007A120E">
        <w:rPr>
          <w:rFonts w:ascii="Artifex CF Light" w:hAnsi="Artifex CF Light" w:cs="Times New Roman"/>
          <w:color w:val="00264C"/>
          <w:sz w:val="18"/>
          <w:szCs w:val="18"/>
        </w:rPr>
        <w:t>Mientras que un equivalente a 23 solicitudes fueron cerradas por requerimiento del ciudadano y por duplicidad de solicitud.</w:t>
      </w:r>
    </w:p>
    <w:p w14:paraId="69AB89C1" w14:textId="77777777" w:rsidR="0099523D" w:rsidRPr="007A120E" w:rsidRDefault="0077250B" w:rsidP="00F4606D">
      <w:pPr>
        <w:pStyle w:val="Prrafodelista"/>
        <w:numPr>
          <w:ilvl w:val="0"/>
          <w:numId w:val="17"/>
        </w:numPr>
        <w:autoSpaceDE w:val="0"/>
        <w:autoSpaceDN w:val="0"/>
        <w:adjustRightInd w:val="0"/>
        <w:spacing w:after="0" w:line="480" w:lineRule="auto"/>
        <w:ind w:left="0" w:firstLine="0"/>
        <w:jc w:val="both"/>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Portal de Transparencia</w:t>
      </w:r>
    </w:p>
    <w:p w14:paraId="205989D9" w14:textId="69CE2ECD" w:rsidR="0014275B" w:rsidRPr="007A120E" w:rsidRDefault="0099523D" w:rsidP="00F4606D">
      <w:pPr>
        <w:pStyle w:val="Prrafodelista"/>
        <w:autoSpaceDE w:val="0"/>
        <w:autoSpaceDN w:val="0"/>
        <w:adjustRightInd w:val="0"/>
        <w:spacing w:after="36" w:line="480" w:lineRule="auto"/>
        <w:ind w:left="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Periódicamente se ha actualizado el portal web institucional con las informaciones en formatos de fácil acceso y dirigido a todos los ciudadanos. Esto logró que durante el 20</w:t>
      </w:r>
      <w:r w:rsidR="0014275B" w:rsidRPr="007A120E">
        <w:rPr>
          <w:rFonts w:ascii="Artifex CF Light" w:hAnsi="Artifex CF Light" w:cs="Times New Roman"/>
          <w:color w:val="00264C"/>
          <w:sz w:val="18"/>
          <w:szCs w:val="18"/>
        </w:rPr>
        <w:t>20</w:t>
      </w:r>
      <w:r w:rsidR="00A0304A" w:rsidRPr="007A120E">
        <w:rPr>
          <w:rFonts w:ascii="Artifex CF Light" w:hAnsi="Artifex CF Light" w:cs="Times New Roman"/>
          <w:color w:val="00264C"/>
          <w:sz w:val="18"/>
          <w:szCs w:val="18"/>
        </w:rPr>
        <w:t xml:space="preserve"> </w:t>
      </w:r>
      <w:r w:rsidRPr="007A120E">
        <w:rPr>
          <w:rFonts w:ascii="Artifex CF Light" w:hAnsi="Artifex CF Light" w:cs="Times New Roman"/>
          <w:color w:val="00264C"/>
          <w:sz w:val="18"/>
          <w:szCs w:val="18"/>
        </w:rPr>
        <w:t xml:space="preserve">la Dirección General de Ética e Integridad Gubernamental (DIGEIG) otorgara las siguientes calificaciones a </w:t>
      </w:r>
      <w:r w:rsidR="00FD6FCE" w:rsidRPr="007A120E">
        <w:rPr>
          <w:rFonts w:ascii="Artifex CF Light" w:hAnsi="Artifex CF Light" w:cs="Times New Roman"/>
          <w:color w:val="00264C"/>
          <w:sz w:val="18"/>
          <w:szCs w:val="18"/>
        </w:rPr>
        <w:t>la Tesorería Nacional a modo de validación del cumplimiento de los requerimientos establecidos:</w:t>
      </w:r>
      <w:r w:rsidR="0046077A" w:rsidRPr="007A120E">
        <w:rPr>
          <w:rFonts w:ascii="Artifex CF Light" w:hAnsi="Artifex CF Light" w:cs="Times New Roman"/>
          <w:color w:val="00264C"/>
          <w:sz w:val="18"/>
          <w:szCs w:val="18"/>
        </w:rPr>
        <w:t xml:space="preserve"> </w:t>
      </w:r>
    </w:p>
    <w:p w14:paraId="34930347" w14:textId="77777777" w:rsidR="00CE6BA7" w:rsidRDefault="00CE6BA7" w:rsidP="00F4606D">
      <w:pPr>
        <w:pStyle w:val="Sinespaciado"/>
        <w:spacing w:line="480" w:lineRule="auto"/>
        <w:jc w:val="both"/>
        <w:rPr>
          <w:rFonts w:ascii="Artifex CF Light" w:hAnsi="Artifex CF Light"/>
          <w:b/>
          <w:color w:val="00264C"/>
          <w:sz w:val="18"/>
          <w:szCs w:val="18"/>
        </w:rPr>
      </w:pPr>
    </w:p>
    <w:p w14:paraId="06F1868D" w14:textId="77777777" w:rsidR="00CE6BA7" w:rsidRDefault="00CE6BA7" w:rsidP="00F4606D">
      <w:pPr>
        <w:pStyle w:val="Sinespaciado"/>
        <w:spacing w:line="480" w:lineRule="auto"/>
        <w:jc w:val="both"/>
        <w:rPr>
          <w:rFonts w:ascii="Artifex CF Light" w:hAnsi="Artifex CF Light"/>
          <w:b/>
          <w:color w:val="00264C"/>
          <w:sz w:val="18"/>
          <w:szCs w:val="18"/>
        </w:rPr>
      </w:pPr>
    </w:p>
    <w:p w14:paraId="7AC374D5" w14:textId="77777777" w:rsidR="00CE6BA7" w:rsidRDefault="00CE6BA7" w:rsidP="00F4606D">
      <w:pPr>
        <w:pStyle w:val="Sinespaciado"/>
        <w:spacing w:line="480" w:lineRule="auto"/>
        <w:jc w:val="both"/>
        <w:rPr>
          <w:rFonts w:ascii="Artifex CF Light" w:hAnsi="Artifex CF Light"/>
          <w:b/>
          <w:color w:val="00264C"/>
          <w:sz w:val="18"/>
          <w:szCs w:val="18"/>
        </w:rPr>
      </w:pPr>
    </w:p>
    <w:p w14:paraId="376616A0" w14:textId="77777777" w:rsidR="00CE6BA7" w:rsidRDefault="00CE6BA7" w:rsidP="00F4606D">
      <w:pPr>
        <w:pStyle w:val="Sinespaciado"/>
        <w:spacing w:line="480" w:lineRule="auto"/>
        <w:jc w:val="both"/>
        <w:rPr>
          <w:rFonts w:ascii="Artifex CF Light" w:hAnsi="Artifex CF Light"/>
          <w:b/>
          <w:color w:val="00264C"/>
          <w:sz w:val="18"/>
          <w:szCs w:val="18"/>
        </w:rPr>
      </w:pPr>
    </w:p>
    <w:p w14:paraId="627ECCB8" w14:textId="77777777" w:rsidR="00CE6BA7" w:rsidRDefault="00CE6BA7" w:rsidP="00F4606D">
      <w:pPr>
        <w:pStyle w:val="Sinespaciado"/>
        <w:spacing w:line="480" w:lineRule="auto"/>
        <w:jc w:val="both"/>
        <w:rPr>
          <w:rFonts w:ascii="Artifex CF Light" w:hAnsi="Artifex CF Light"/>
          <w:b/>
          <w:color w:val="00264C"/>
          <w:sz w:val="18"/>
          <w:szCs w:val="18"/>
        </w:rPr>
      </w:pPr>
    </w:p>
    <w:p w14:paraId="35808B75" w14:textId="77777777" w:rsidR="00CE6BA7" w:rsidRDefault="00CE6BA7" w:rsidP="00F4606D">
      <w:pPr>
        <w:pStyle w:val="Sinespaciado"/>
        <w:spacing w:line="480" w:lineRule="auto"/>
        <w:jc w:val="both"/>
        <w:rPr>
          <w:rFonts w:ascii="Artifex CF Light" w:hAnsi="Artifex CF Light"/>
          <w:b/>
          <w:color w:val="00264C"/>
          <w:sz w:val="18"/>
          <w:szCs w:val="18"/>
        </w:rPr>
      </w:pPr>
    </w:p>
    <w:p w14:paraId="1F72CE77" w14:textId="77777777" w:rsidR="00CE6BA7" w:rsidRDefault="00CE6BA7" w:rsidP="00F4606D">
      <w:pPr>
        <w:pStyle w:val="Sinespaciado"/>
        <w:spacing w:line="480" w:lineRule="auto"/>
        <w:jc w:val="both"/>
        <w:rPr>
          <w:rFonts w:ascii="Artifex CF Light" w:hAnsi="Artifex CF Light"/>
          <w:b/>
          <w:color w:val="00264C"/>
          <w:sz w:val="18"/>
          <w:szCs w:val="18"/>
        </w:rPr>
      </w:pPr>
    </w:p>
    <w:p w14:paraId="792562CD" w14:textId="77777777" w:rsidR="0046077A" w:rsidRPr="00CE6BA7" w:rsidRDefault="0046077A" w:rsidP="00F4606D">
      <w:pPr>
        <w:pStyle w:val="Sinespaciado"/>
        <w:spacing w:line="480" w:lineRule="auto"/>
        <w:jc w:val="both"/>
        <w:rPr>
          <w:rFonts w:ascii="Artifex CF Light" w:hAnsi="Artifex CF Light"/>
          <w:b/>
          <w:color w:val="00264C"/>
          <w:szCs w:val="18"/>
        </w:rPr>
      </w:pPr>
      <w:r w:rsidRPr="00CE6BA7">
        <w:rPr>
          <w:rFonts w:ascii="Artifex CF Light" w:hAnsi="Artifex CF Light"/>
          <w:b/>
          <w:color w:val="00264C"/>
          <w:szCs w:val="18"/>
        </w:rPr>
        <w:lastRenderedPageBreak/>
        <w:t>Tesorería Nacional</w:t>
      </w:r>
    </w:p>
    <w:p w14:paraId="1035CB91" w14:textId="7EE14488" w:rsidR="00CB14F4" w:rsidRPr="007A120E" w:rsidRDefault="0046077A" w:rsidP="00F4606D">
      <w:pPr>
        <w:pStyle w:val="Sinespaciado"/>
        <w:spacing w:line="480" w:lineRule="auto"/>
        <w:jc w:val="both"/>
        <w:rPr>
          <w:rFonts w:ascii="Artifex CF Light" w:hAnsi="Artifex CF Light" w:cs="Times New Roman"/>
          <w:b/>
          <w:color w:val="00264C"/>
          <w:sz w:val="18"/>
          <w:szCs w:val="18"/>
        </w:rPr>
      </w:pPr>
      <w:r w:rsidRPr="007A120E">
        <w:rPr>
          <w:rFonts w:ascii="Artifex CF Light" w:hAnsi="Artifex CF Light"/>
          <w:b/>
          <w:color w:val="00264C"/>
          <w:sz w:val="18"/>
          <w:szCs w:val="18"/>
        </w:rPr>
        <w:t xml:space="preserve">Cuadro No. </w:t>
      </w:r>
      <w:r w:rsidR="0038534D" w:rsidRPr="007A120E">
        <w:rPr>
          <w:rFonts w:ascii="Artifex CF Light" w:hAnsi="Artifex CF Light"/>
          <w:b/>
          <w:color w:val="00264C"/>
          <w:sz w:val="18"/>
          <w:szCs w:val="18"/>
        </w:rPr>
        <w:t>10</w:t>
      </w:r>
      <w:r w:rsidR="00CB14F4" w:rsidRPr="007A120E">
        <w:rPr>
          <w:rFonts w:ascii="Artifex CF Light" w:hAnsi="Artifex CF Light" w:cs="Times New Roman"/>
          <w:b/>
          <w:color w:val="00264C"/>
          <w:sz w:val="18"/>
          <w:szCs w:val="18"/>
        </w:rPr>
        <w:t xml:space="preserve"> </w:t>
      </w:r>
    </w:p>
    <w:p w14:paraId="585DB385" w14:textId="7ACF2E59" w:rsidR="00CB14F4" w:rsidRPr="007A120E" w:rsidRDefault="00CB14F4" w:rsidP="00F4606D">
      <w:pPr>
        <w:pStyle w:val="Sinespaciado"/>
        <w:spacing w:line="480" w:lineRule="auto"/>
        <w:jc w:val="both"/>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Cuadro Comparativo Evaluación de la DIGEIG sobre el Sub-Portal de Transparencia de la TN</w:t>
      </w:r>
    </w:p>
    <w:p w14:paraId="7B4EE77A" w14:textId="35D6CC29" w:rsidR="00CB14F4" w:rsidRPr="007A120E" w:rsidRDefault="00CB14F4" w:rsidP="00F4606D">
      <w:pPr>
        <w:pStyle w:val="Sinespaciado"/>
        <w:spacing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Período 20</w:t>
      </w:r>
      <w:r w:rsidR="0014275B" w:rsidRPr="007A120E">
        <w:rPr>
          <w:rFonts w:ascii="Artifex CF Light" w:hAnsi="Artifex CF Light"/>
          <w:b/>
          <w:color w:val="00264C"/>
          <w:sz w:val="18"/>
          <w:szCs w:val="18"/>
        </w:rPr>
        <w:t>20</w:t>
      </w:r>
    </w:p>
    <w:tbl>
      <w:tblPr>
        <w:tblStyle w:val="Tablaconcuadrcula"/>
        <w:tblpPr w:leftFromText="141" w:rightFromText="141" w:vertAnchor="text" w:horzAnchor="page" w:tblpX="1856" w:tblpY="114"/>
        <w:tblW w:w="8198" w:type="dxa"/>
        <w:tblLook w:val="04A0" w:firstRow="1" w:lastRow="0" w:firstColumn="1" w:lastColumn="0" w:noHBand="0" w:noVBand="1"/>
      </w:tblPr>
      <w:tblGrid>
        <w:gridCol w:w="5305"/>
        <w:gridCol w:w="2893"/>
      </w:tblGrid>
      <w:tr w:rsidR="00F4606D" w:rsidRPr="007A120E" w14:paraId="6EE164F2" w14:textId="77777777" w:rsidTr="00CE6BA7">
        <w:trPr>
          <w:trHeight w:val="588"/>
        </w:trPr>
        <w:tc>
          <w:tcPr>
            <w:tcW w:w="5305" w:type="dxa"/>
            <w:vMerge w:val="restart"/>
            <w:shd w:val="clear" w:color="auto" w:fill="00264C"/>
            <w:vAlign w:val="center"/>
          </w:tcPr>
          <w:p w14:paraId="103FB89D" w14:textId="6E2B23ED" w:rsidR="001027C6" w:rsidRPr="00CE6BA7" w:rsidRDefault="00CE6BA7" w:rsidP="00077601">
            <w:pPr>
              <w:pStyle w:val="Prrafodelista"/>
              <w:autoSpaceDE w:val="0"/>
              <w:autoSpaceDN w:val="0"/>
              <w:adjustRightInd w:val="0"/>
              <w:spacing w:after="36" w:line="480" w:lineRule="auto"/>
              <w:ind w:left="0"/>
              <w:jc w:val="center"/>
              <w:rPr>
                <w:rFonts w:ascii="Gotham Light" w:hAnsi="Gotham Light" w:cs="Times New Roman"/>
                <w:b/>
                <w:color w:val="00264C"/>
                <w:sz w:val="18"/>
                <w:szCs w:val="18"/>
              </w:rPr>
            </w:pPr>
            <w:r w:rsidRPr="00877F7C">
              <w:rPr>
                <w:rFonts w:ascii="Gotham Light" w:hAnsi="Gotham Light" w:cs="Times New Roman"/>
                <w:color w:val="FFFFFF" w:themeColor="background1"/>
                <w:sz w:val="20"/>
                <w:szCs w:val="18"/>
              </w:rPr>
              <w:t>M</w:t>
            </w:r>
            <w:r w:rsidRPr="00877F7C">
              <w:rPr>
                <w:rFonts w:ascii="Gotham Light" w:hAnsi="Gotham Light" w:cs="Times New Roman"/>
                <w:b/>
                <w:color w:val="FFFFFF" w:themeColor="background1"/>
                <w:sz w:val="20"/>
                <w:szCs w:val="18"/>
                <w:shd w:val="clear" w:color="auto" w:fill="00264C"/>
              </w:rPr>
              <w:t>ES</w:t>
            </w:r>
          </w:p>
        </w:tc>
        <w:tc>
          <w:tcPr>
            <w:tcW w:w="2893" w:type="dxa"/>
            <w:shd w:val="clear" w:color="auto" w:fill="00264C"/>
            <w:vAlign w:val="center"/>
          </w:tcPr>
          <w:p w14:paraId="1AB8D7C5" w14:textId="77777777" w:rsidR="00CE6BA7" w:rsidRDefault="00CE6BA7" w:rsidP="00077601">
            <w:pPr>
              <w:pStyle w:val="Prrafodelista"/>
              <w:autoSpaceDE w:val="0"/>
              <w:autoSpaceDN w:val="0"/>
              <w:adjustRightInd w:val="0"/>
              <w:spacing w:after="36" w:line="480" w:lineRule="auto"/>
              <w:ind w:left="0"/>
              <w:jc w:val="center"/>
              <w:rPr>
                <w:rFonts w:ascii="Gotham Light" w:hAnsi="Gotham Light" w:cs="Times New Roman"/>
                <w:b/>
                <w:color w:val="FFFFFF" w:themeColor="background1"/>
                <w:sz w:val="18"/>
                <w:szCs w:val="18"/>
              </w:rPr>
            </w:pPr>
          </w:p>
          <w:p w14:paraId="779A2098" w14:textId="1864503C" w:rsidR="001027C6" w:rsidRPr="00CE6BA7" w:rsidRDefault="00CE6BA7" w:rsidP="00077601">
            <w:pPr>
              <w:pStyle w:val="Prrafodelista"/>
              <w:autoSpaceDE w:val="0"/>
              <w:autoSpaceDN w:val="0"/>
              <w:adjustRightInd w:val="0"/>
              <w:spacing w:after="36" w:line="480" w:lineRule="auto"/>
              <w:ind w:left="0"/>
              <w:jc w:val="center"/>
              <w:rPr>
                <w:rFonts w:ascii="Gotham Light" w:hAnsi="Gotham Light" w:cs="Times New Roman"/>
                <w:b/>
                <w:color w:val="FFFFFF" w:themeColor="background1"/>
                <w:sz w:val="18"/>
                <w:szCs w:val="18"/>
              </w:rPr>
            </w:pPr>
            <w:r w:rsidRPr="00CE6BA7">
              <w:rPr>
                <w:rFonts w:ascii="Gotham Light" w:hAnsi="Gotham Light" w:cs="Times New Roman"/>
                <w:b/>
                <w:color w:val="FFFFFF" w:themeColor="background1"/>
                <w:sz w:val="18"/>
                <w:szCs w:val="18"/>
              </w:rPr>
              <w:t>CALIFICACIÓN</w:t>
            </w:r>
          </w:p>
        </w:tc>
      </w:tr>
      <w:tr w:rsidR="00F4606D" w:rsidRPr="007A120E" w14:paraId="571DFDAB" w14:textId="77777777" w:rsidTr="00CE6BA7">
        <w:trPr>
          <w:trHeight w:val="324"/>
        </w:trPr>
        <w:tc>
          <w:tcPr>
            <w:tcW w:w="5305" w:type="dxa"/>
            <w:vMerge/>
            <w:shd w:val="clear" w:color="auto" w:fill="00264C"/>
            <w:vAlign w:val="center"/>
          </w:tcPr>
          <w:p w14:paraId="57EA9053" w14:textId="77777777" w:rsidR="001027C6" w:rsidRPr="007A120E" w:rsidRDefault="001027C6" w:rsidP="00E72D9A">
            <w:pPr>
              <w:pStyle w:val="Prrafodelista"/>
              <w:autoSpaceDE w:val="0"/>
              <w:autoSpaceDN w:val="0"/>
              <w:adjustRightInd w:val="0"/>
              <w:spacing w:after="36" w:line="480" w:lineRule="auto"/>
              <w:ind w:left="0"/>
              <w:jc w:val="both"/>
              <w:rPr>
                <w:rFonts w:ascii="Artifex CF Light" w:hAnsi="Artifex CF Light" w:cs="Times New Roman"/>
                <w:b/>
                <w:color w:val="00264C"/>
                <w:sz w:val="18"/>
                <w:szCs w:val="18"/>
              </w:rPr>
            </w:pPr>
          </w:p>
        </w:tc>
        <w:tc>
          <w:tcPr>
            <w:tcW w:w="2893" w:type="dxa"/>
            <w:shd w:val="clear" w:color="auto" w:fill="B8CCE4" w:themeFill="accent1" w:themeFillTint="66"/>
            <w:vAlign w:val="center"/>
          </w:tcPr>
          <w:p w14:paraId="32EA4BEA" w14:textId="77777777" w:rsidR="00877F7C" w:rsidRDefault="00877F7C" w:rsidP="00CE6BA7">
            <w:pPr>
              <w:pStyle w:val="Prrafodelista"/>
              <w:autoSpaceDE w:val="0"/>
              <w:autoSpaceDN w:val="0"/>
              <w:adjustRightInd w:val="0"/>
              <w:spacing w:after="36" w:line="480" w:lineRule="auto"/>
              <w:ind w:left="0"/>
              <w:jc w:val="center"/>
              <w:rPr>
                <w:rFonts w:ascii="Gotham Light" w:hAnsi="Gotham Light" w:cs="Times New Roman"/>
                <w:b/>
                <w:color w:val="00264C"/>
                <w:sz w:val="20"/>
                <w:szCs w:val="18"/>
              </w:rPr>
            </w:pPr>
          </w:p>
          <w:p w14:paraId="5CAF9618" w14:textId="77777777" w:rsidR="001027C6" w:rsidRPr="00CE6BA7" w:rsidRDefault="001027C6" w:rsidP="00CE6BA7">
            <w:pPr>
              <w:pStyle w:val="Prrafodelista"/>
              <w:autoSpaceDE w:val="0"/>
              <w:autoSpaceDN w:val="0"/>
              <w:adjustRightInd w:val="0"/>
              <w:spacing w:after="36" w:line="480" w:lineRule="auto"/>
              <w:ind w:left="0"/>
              <w:jc w:val="center"/>
              <w:rPr>
                <w:rFonts w:ascii="Gotham Light" w:hAnsi="Gotham Light" w:cs="Times New Roman"/>
                <w:b/>
                <w:color w:val="00264C"/>
                <w:sz w:val="18"/>
                <w:szCs w:val="18"/>
              </w:rPr>
            </w:pPr>
            <w:r w:rsidRPr="00877F7C">
              <w:rPr>
                <w:rFonts w:ascii="Gotham Light" w:hAnsi="Gotham Light" w:cs="Times New Roman"/>
                <w:b/>
                <w:color w:val="00264C"/>
                <w:szCs w:val="18"/>
              </w:rPr>
              <w:t>2020</w:t>
            </w:r>
          </w:p>
        </w:tc>
      </w:tr>
      <w:tr w:rsidR="00F4606D" w:rsidRPr="007A120E" w14:paraId="28BA79E1" w14:textId="77777777" w:rsidTr="00E72D9A">
        <w:trPr>
          <w:trHeight w:val="310"/>
        </w:trPr>
        <w:tc>
          <w:tcPr>
            <w:tcW w:w="5305" w:type="dxa"/>
            <w:vAlign w:val="center"/>
          </w:tcPr>
          <w:p w14:paraId="349978FD" w14:textId="77777777" w:rsidR="001027C6" w:rsidRPr="007A120E" w:rsidRDefault="001027C6" w:rsidP="00E72D9A">
            <w:pPr>
              <w:pStyle w:val="Prrafodelista"/>
              <w:autoSpaceDE w:val="0"/>
              <w:autoSpaceDN w:val="0"/>
              <w:adjustRightInd w:val="0"/>
              <w:spacing w:after="36" w:line="480" w:lineRule="auto"/>
              <w:ind w:left="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Enero</w:t>
            </w:r>
          </w:p>
        </w:tc>
        <w:tc>
          <w:tcPr>
            <w:tcW w:w="2893" w:type="dxa"/>
            <w:vAlign w:val="center"/>
          </w:tcPr>
          <w:p w14:paraId="7EC36304" w14:textId="7AB7C22C" w:rsidR="001027C6" w:rsidRPr="007A120E" w:rsidRDefault="001027C6" w:rsidP="00CE6BA7">
            <w:pPr>
              <w:pStyle w:val="Prrafodelista"/>
              <w:autoSpaceDE w:val="0"/>
              <w:autoSpaceDN w:val="0"/>
              <w:adjustRightInd w:val="0"/>
              <w:spacing w:after="36"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100</w:t>
            </w:r>
          </w:p>
        </w:tc>
      </w:tr>
      <w:tr w:rsidR="00F4606D" w:rsidRPr="007A120E" w14:paraId="00F47B23" w14:textId="77777777" w:rsidTr="00E72D9A">
        <w:trPr>
          <w:trHeight w:val="273"/>
        </w:trPr>
        <w:tc>
          <w:tcPr>
            <w:tcW w:w="5305" w:type="dxa"/>
            <w:vAlign w:val="center"/>
          </w:tcPr>
          <w:p w14:paraId="14E27619" w14:textId="77777777" w:rsidR="001027C6" w:rsidRPr="007A120E" w:rsidRDefault="001027C6" w:rsidP="00E72D9A">
            <w:pPr>
              <w:pStyle w:val="Prrafodelista"/>
              <w:autoSpaceDE w:val="0"/>
              <w:autoSpaceDN w:val="0"/>
              <w:adjustRightInd w:val="0"/>
              <w:spacing w:after="36" w:line="480" w:lineRule="auto"/>
              <w:ind w:left="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Febrero</w:t>
            </w:r>
          </w:p>
        </w:tc>
        <w:tc>
          <w:tcPr>
            <w:tcW w:w="2893" w:type="dxa"/>
            <w:vAlign w:val="center"/>
          </w:tcPr>
          <w:p w14:paraId="4ED949E3" w14:textId="76A1054C" w:rsidR="001027C6" w:rsidRPr="007A120E" w:rsidRDefault="001027C6" w:rsidP="00CE6BA7">
            <w:pPr>
              <w:pStyle w:val="Prrafodelista"/>
              <w:autoSpaceDE w:val="0"/>
              <w:autoSpaceDN w:val="0"/>
              <w:adjustRightInd w:val="0"/>
              <w:spacing w:after="36"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100</w:t>
            </w:r>
          </w:p>
        </w:tc>
      </w:tr>
      <w:tr w:rsidR="00F4606D" w:rsidRPr="007A120E" w14:paraId="629DC811" w14:textId="77777777" w:rsidTr="00E72D9A">
        <w:trPr>
          <w:trHeight w:val="246"/>
        </w:trPr>
        <w:tc>
          <w:tcPr>
            <w:tcW w:w="5305" w:type="dxa"/>
            <w:vAlign w:val="center"/>
          </w:tcPr>
          <w:p w14:paraId="3E248FE2" w14:textId="77777777" w:rsidR="001027C6" w:rsidRPr="007A120E" w:rsidRDefault="001027C6" w:rsidP="00E72D9A">
            <w:pPr>
              <w:pStyle w:val="Prrafodelista"/>
              <w:autoSpaceDE w:val="0"/>
              <w:autoSpaceDN w:val="0"/>
              <w:adjustRightInd w:val="0"/>
              <w:spacing w:after="36" w:line="480" w:lineRule="auto"/>
              <w:ind w:left="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Marzo</w:t>
            </w:r>
          </w:p>
        </w:tc>
        <w:tc>
          <w:tcPr>
            <w:tcW w:w="2893" w:type="dxa"/>
            <w:vAlign w:val="center"/>
          </w:tcPr>
          <w:p w14:paraId="1BB0A45A" w14:textId="1A55236E" w:rsidR="001027C6" w:rsidRPr="007A120E" w:rsidRDefault="001027C6" w:rsidP="00CE6BA7">
            <w:pPr>
              <w:pStyle w:val="Prrafodelista"/>
              <w:autoSpaceDE w:val="0"/>
              <w:autoSpaceDN w:val="0"/>
              <w:adjustRightInd w:val="0"/>
              <w:spacing w:after="36"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100</w:t>
            </w:r>
          </w:p>
        </w:tc>
      </w:tr>
      <w:tr w:rsidR="00F4606D" w:rsidRPr="007A120E" w14:paraId="7048BB00" w14:textId="77777777" w:rsidTr="00E72D9A">
        <w:trPr>
          <w:trHeight w:val="327"/>
        </w:trPr>
        <w:tc>
          <w:tcPr>
            <w:tcW w:w="5305" w:type="dxa"/>
            <w:vAlign w:val="center"/>
          </w:tcPr>
          <w:p w14:paraId="5A1116EE" w14:textId="77777777" w:rsidR="001027C6" w:rsidRPr="007A120E" w:rsidRDefault="001027C6" w:rsidP="00E72D9A">
            <w:pPr>
              <w:pStyle w:val="Prrafodelista"/>
              <w:autoSpaceDE w:val="0"/>
              <w:autoSpaceDN w:val="0"/>
              <w:adjustRightInd w:val="0"/>
              <w:spacing w:after="36" w:line="480" w:lineRule="auto"/>
              <w:ind w:left="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Abril</w:t>
            </w:r>
          </w:p>
        </w:tc>
        <w:tc>
          <w:tcPr>
            <w:tcW w:w="2893" w:type="dxa"/>
            <w:vAlign w:val="center"/>
          </w:tcPr>
          <w:p w14:paraId="5CA991BC" w14:textId="4F3CFF50" w:rsidR="001027C6" w:rsidRPr="007A120E" w:rsidRDefault="001027C6" w:rsidP="00CE6BA7">
            <w:pPr>
              <w:pStyle w:val="Prrafodelista"/>
              <w:autoSpaceDE w:val="0"/>
              <w:autoSpaceDN w:val="0"/>
              <w:adjustRightInd w:val="0"/>
              <w:spacing w:after="36"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100</w:t>
            </w:r>
          </w:p>
        </w:tc>
      </w:tr>
      <w:tr w:rsidR="00F4606D" w:rsidRPr="007A120E" w14:paraId="77B4D871" w14:textId="77777777" w:rsidTr="00E72D9A">
        <w:trPr>
          <w:trHeight w:val="327"/>
        </w:trPr>
        <w:tc>
          <w:tcPr>
            <w:tcW w:w="5305" w:type="dxa"/>
            <w:vAlign w:val="center"/>
          </w:tcPr>
          <w:p w14:paraId="313AE9CF" w14:textId="77777777" w:rsidR="001027C6" w:rsidRPr="007A120E" w:rsidRDefault="001027C6" w:rsidP="00E72D9A">
            <w:pPr>
              <w:pStyle w:val="Prrafodelista"/>
              <w:autoSpaceDE w:val="0"/>
              <w:autoSpaceDN w:val="0"/>
              <w:adjustRightInd w:val="0"/>
              <w:spacing w:after="36" w:line="480" w:lineRule="auto"/>
              <w:ind w:left="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Mayo</w:t>
            </w:r>
          </w:p>
        </w:tc>
        <w:tc>
          <w:tcPr>
            <w:tcW w:w="2893" w:type="dxa"/>
            <w:vAlign w:val="center"/>
          </w:tcPr>
          <w:p w14:paraId="3C2878F3" w14:textId="721B7D6C" w:rsidR="001027C6" w:rsidRPr="007A120E" w:rsidRDefault="001027C6" w:rsidP="00CE6BA7">
            <w:pPr>
              <w:pStyle w:val="Prrafodelista"/>
              <w:autoSpaceDE w:val="0"/>
              <w:autoSpaceDN w:val="0"/>
              <w:adjustRightInd w:val="0"/>
              <w:spacing w:after="36"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100</w:t>
            </w:r>
          </w:p>
        </w:tc>
      </w:tr>
      <w:tr w:rsidR="00F4606D" w:rsidRPr="007A120E" w14:paraId="2BCE7E33" w14:textId="77777777" w:rsidTr="00E72D9A">
        <w:trPr>
          <w:trHeight w:val="327"/>
        </w:trPr>
        <w:tc>
          <w:tcPr>
            <w:tcW w:w="5305" w:type="dxa"/>
            <w:vAlign w:val="center"/>
          </w:tcPr>
          <w:p w14:paraId="6FE062E8" w14:textId="77777777" w:rsidR="001027C6" w:rsidRPr="007A120E" w:rsidRDefault="001027C6" w:rsidP="00E72D9A">
            <w:pPr>
              <w:pStyle w:val="Prrafodelista"/>
              <w:autoSpaceDE w:val="0"/>
              <w:autoSpaceDN w:val="0"/>
              <w:adjustRightInd w:val="0"/>
              <w:spacing w:after="36" w:line="480" w:lineRule="auto"/>
              <w:ind w:left="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Junio</w:t>
            </w:r>
          </w:p>
        </w:tc>
        <w:tc>
          <w:tcPr>
            <w:tcW w:w="2893" w:type="dxa"/>
            <w:vAlign w:val="center"/>
          </w:tcPr>
          <w:p w14:paraId="0E3F41DD" w14:textId="23A77E83" w:rsidR="001027C6" w:rsidRPr="007A120E" w:rsidRDefault="001027C6" w:rsidP="00CE6BA7">
            <w:pPr>
              <w:pStyle w:val="Prrafodelista"/>
              <w:autoSpaceDE w:val="0"/>
              <w:autoSpaceDN w:val="0"/>
              <w:adjustRightInd w:val="0"/>
              <w:spacing w:after="36"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95</w:t>
            </w:r>
          </w:p>
        </w:tc>
      </w:tr>
      <w:tr w:rsidR="00F4606D" w:rsidRPr="007A120E" w14:paraId="0DDF472F" w14:textId="77777777" w:rsidTr="00E72D9A">
        <w:trPr>
          <w:trHeight w:val="244"/>
        </w:trPr>
        <w:tc>
          <w:tcPr>
            <w:tcW w:w="5305" w:type="dxa"/>
            <w:vAlign w:val="center"/>
          </w:tcPr>
          <w:p w14:paraId="2BCC25DF" w14:textId="77777777" w:rsidR="001027C6" w:rsidRPr="007A120E" w:rsidRDefault="001027C6" w:rsidP="00E72D9A">
            <w:pPr>
              <w:pStyle w:val="Prrafodelista"/>
              <w:autoSpaceDE w:val="0"/>
              <w:autoSpaceDN w:val="0"/>
              <w:adjustRightInd w:val="0"/>
              <w:spacing w:after="36" w:line="480" w:lineRule="auto"/>
              <w:ind w:left="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Julio</w:t>
            </w:r>
          </w:p>
        </w:tc>
        <w:tc>
          <w:tcPr>
            <w:tcW w:w="2893" w:type="dxa"/>
            <w:vAlign w:val="center"/>
          </w:tcPr>
          <w:p w14:paraId="51D5B075" w14:textId="6BAD3F2E" w:rsidR="001027C6" w:rsidRPr="007A120E" w:rsidRDefault="001027C6" w:rsidP="00CE6BA7">
            <w:pPr>
              <w:pStyle w:val="Prrafodelista"/>
              <w:autoSpaceDE w:val="0"/>
              <w:autoSpaceDN w:val="0"/>
              <w:adjustRightInd w:val="0"/>
              <w:spacing w:after="36"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98</w:t>
            </w:r>
          </w:p>
        </w:tc>
      </w:tr>
      <w:tr w:rsidR="00F4606D" w:rsidRPr="007A120E" w14:paraId="26FBE91C" w14:textId="77777777" w:rsidTr="00E72D9A">
        <w:trPr>
          <w:trHeight w:val="327"/>
        </w:trPr>
        <w:tc>
          <w:tcPr>
            <w:tcW w:w="5305" w:type="dxa"/>
            <w:vAlign w:val="center"/>
          </w:tcPr>
          <w:p w14:paraId="49BA7EE9" w14:textId="77777777" w:rsidR="001027C6" w:rsidRPr="007A120E" w:rsidRDefault="001027C6" w:rsidP="00E72D9A">
            <w:pPr>
              <w:pStyle w:val="Prrafodelista"/>
              <w:autoSpaceDE w:val="0"/>
              <w:autoSpaceDN w:val="0"/>
              <w:adjustRightInd w:val="0"/>
              <w:spacing w:after="36" w:line="480" w:lineRule="auto"/>
              <w:ind w:left="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Agosto</w:t>
            </w:r>
          </w:p>
        </w:tc>
        <w:tc>
          <w:tcPr>
            <w:tcW w:w="2893" w:type="dxa"/>
            <w:vAlign w:val="center"/>
          </w:tcPr>
          <w:p w14:paraId="12A38A43" w14:textId="705DAE83" w:rsidR="001027C6" w:rsidRPr="007A120E" w:rsidRDefault="001027C6" w:rsidP="00CE6BA7">
            <w:pPr>
              <w:pStyle w:val="Prrafodelista"/>
              <w:autoSpaceDE w:val="0"/>
              <w:autoSpaceDN w:val="0"/>
              <w:adjustRightInd w:val="0"/>
              <w:spacing w:after="36"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95</w:t>
            </w:r>
          </w:p>
        </w:tc>
      </w:tr>
      <w:tr w:rsidR="00F4606D" w:rsidRPr="007A120E" w14:paraId="3E2DBBD3" w14:textId="77777777" w:rsidTr="00E72D9A">
        <w:trPr>
          <w:trHeight w:val="327"/>
        </w:trPr>
        <w:tc>
          <w:tcPr>
            <w:tcW w:w="5305" w:type="dxa"/>
            <w:vAlign w:val="center"/>
          </w:tcPr>
          <w:p w14:paraId="292A9690" w14:textId="77777777" w:rsidR="001027C6" w:rsidRPr="007A120E" w:rsidRDefault="001027C6" w:rsidP="00E72D9A">
            <w:pPr>
              <w:pStyle w:val="Prrafodelista"/>
              <w:autoSpaceDE w:val="0"/>
              <w:autoSpaceDN w:val="0"/>
              <w:adjustRightInd w:val="0"/>
              <w:spacing w:after="36" w:line="480" w:lineRule="auto"/>
              <w:ind w:left="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Septiembre</w:t>
            </w:r>
          </w:p>
        </w:tc>
        <w:tc>
          <w:tcPr>
            <w:tcW w:w="2893" w:type="dxa"/>
            <w:vAlign w:val="center"/>
          </w:tcPr>
          <w:p w14:paraId="61DEDF69" w14:textId="54FCB985" w:rsidR="001027C6" w:rsidRPr="007A120E" w:rsidRDefault="001027C6" w:rsidP="00CE6BA7">
            <w:pPr>
              <w:pStyle w:val="Prrafodelista"/>
              <w:autoSpaceDE w:val="0"/>
              <w:autoSpaceDN w:val="0"/>
              <w:adjustRightInd w:val="0"/>
              <w:spacing w:after="36"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97</w:t>
            </w:r>
          </w:p>
        </w:tc>
      </w:tr>
      <w:tr w:rsidR="00F4606D" w:rsidRPr="007A120E" w14:paraId="11E7C6F6" w14:textId="77777777" w:rsidTr="00E72D9A">
        <w:trPr>
          <w:trHeight w:val="327"/>
        </w:trPr>
        <w:tc>
          <w:tcPr>
            <w:tcW w:w="5305" w:type="dxa"/>
            <w:vAlign w:val="center"/>
          </w:tcPr>
          <w:p w14:paraId="7B8B7114" w14:textId="77777777" w:rsidR="001027C6" w:rsidRPr="007A120E" w:rsidRDefault="001027C6" w:rsidP="00E72D9A">
            <w:pPr>
              <w:pStyle w:val="Prrafodelista"/>
              <w:autoSpaceDE w:val="0"/>
              <w:autoSpaceDN w:val="0"/>
              <w:adjustRightInd w:val="0"/>
              <w:spacing w:after="36" w:line="480" w:lineRule="auto"/>
              <w:ind w:left="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 xml:space="preserve">Octubre </w:t>
            </w:r>
            <w:proofErr w:type="spellStart"/>
            <w:r w:rsidRPr="007A120E">
              <w:rPr>
                <w:rFonts w:ascii="Artifex CF Light" w:hAnsi="Artifex CF Light" w:cs="Times New Roman"/>
                <w:color w:val="00264C"/>
                <w:sz w:val="18"/>
                <w:szCs w:val="18"/>
              </w:rPr>
              <w:t>Proy</w:t>
            </w:r>
            <w:proofErr w:type="spellEnd"/>
            <w:r w:rsidRPr="007A120E">
              <w:rPr>
                <w:rFonts w:ascii="Artifex CF Light" w:hAnsi="Artifex CF Light" w:cs="Times New Roman"/>
                <w:color w:val="00264C"/>
                <w:sz w:val="18"/>
                <w:szCs w:val="18"/>
              </w:rPr>
              <w:t>.</w:t>
            </w:r>
          </w:p>
        </w:tc>
        <w:tc>
          <w:tcPr>
            <w:tcW w:w="2893" w:type="dxa"/>
            <w:vAlign w:val="center"/>
          </w:tcPr>
          <w:p w14:paraId="2F7E0DE5" w14:textId="1654F0D7" w:rsidR="001027C6" w:rsidRPr="007A120E" w:rsidRDefault="001027C6" w:rsidP="00CE6BA7">
            <w:pPr>
              <w:pStyle w:val="Prrafodelista"/>
              <w:autoSpaceDE w:val="0"/>
              <w:autoSpaceDN w:val="0"/>
              <w:adjustRightInd w:val="0"/>
              <w:spacing w:after="36"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95</w:t>
            </w:r>
          </w:p>
        </w:tc>
      </w:tr>
      <w:tr w:rsidR="00F4606D" w:rsidRPr="007A120E" w14:paraId="2CC96116" w14:textId="77777777" w:rsidTr="00E72D9A">
        <w:trPr>
          <w:trHeight w:val="66"/>
        </w:trPr>
        <w:tc>
          <w:tcPr>
            <w:tcW w:w="5305" w:type="dxa"/>
            <w:vAlign w:val="center"/>
          </w:tcPr>
          <w:p w14:paraId="03C88AC3" w14:textId="77777777" w:rsidR="001027C6" w:rsidRPr="007A120E" w:rsidRDefault="001027C6" w:rsidP="00E72D9A">
            <w:pPr>
              <w:pStyle w:val="Prrafodelista"/>
              <w:autoSpaceDE w:val="0"/>
              <w:autoSpaceDN w:val="0"/>
              <w:adjustRightInd w:val="0"/>
              <w:spacing w:after="36" w:line="480" w:lineRule="auto"/>
              <w:ind w:left="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 xml:space="preserve">Noviembre </w:t>
            </w:r>
            <w:proofErr w:type="spellStart"/>
            <w:r w:rsidRPr="007A120E">
              <w:rPr>
                <w:rFonts w:ascii="Artifex CF Light" w:hAnsi="Artifex CF Light" w:cs="Times New Roman"/>
                <w:color w:val="00264C"/>
                <w:sz w:val="18"/>
                <w:szCs w:val="18"/>
              </w:rPr>
              <w:t>Proy</w:t>
            </w:r>
            <w:proofErr w:type="spellEnd"/>
            <w:r w:rsidRPr="007A120E">
              <w:rPr>
                <w:rFonts w:ascii="Artifex CF Light" w:hAnsi="Artifex CF Light" w:cs="Times New Roman"/>
                <w:color w:val="00264C"/>
                <w:sz w:val="18"/>
                <w:szCs w:val="18"/>
              </w:rPr>
              <w:t>.</w:t>
            </w:r>
          </w:p>
        </w:tc>
        <w:tc>
          <w:tcPr>
            <w:tcW w:w="2893" w:type="dxa"/>
            <w:vAlign w:val="center"/>
          </w:tcPr>
          <w:p w14:paraId="3F800194" w14:textId="5A8FAFFB" w:rsidR="001027C6" w:rsidRPr="007A120E" w:rsidRDefault="001027C6" w:rsidP="00CE6BA7">
            <w:pPr>
              <w:pStyle w:val="Prrafodelista"/>
              <w:autoSpaceDE w:val="0"/>
              <w:autoSpaceDN w:val="0"/>
              <w:adjustRightInd w:val="0"/>
              <w:spacing w:after="36"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98</w:t>
            </w:r>
          </w:p>
        </w:tc>
      </w:tr>
      <w:tr w:rsidR="00F4606D" w:rsidRPr="007A120E" w14:paraId="2173911A" w14:textId="77777777" w:rsidTr="00E72D9A">
        <w:trPr>
          <w:trHeight w:val="338"/>
        </w:trPr>
        <w:tc>
          <w:tcPr>
            <w:tcW w:w="5305" w:type="dxa"/>
            <w:vAlign w:val="center"/>
          </w:tcPr>
          <w:p w14:paraId="449E460F" w14:textId="77777777" w:rsidR="001027C6" w:rsidRPr="007A120E" w:rsidRDefault="001027C6" w:rsidP="00E72D9A">
            <w:pPr>
              <w:pStyle w:val="Prrafodelista"/>
              <w:autoSpaceDE w:val="0"/>
              <w:autoSpaceDN w:val="0"/>
              <w:adjustRightInd w:val="0"/>
              <w:spacing w:after="36" w:line="480" w:lineRule="auto"/>
              <w:ind w:left="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 xml:space="preserve">Diciembre </w:t>
            </w:r>
            <w:proofErr w:type="spellStart"/>
            <w:r w:rsidRPr="007A120E">
              <w:rPr>
                <w:rFonts w:ascii="Artifex CF Light" w:hAnsi="Artifex CF Light" w:cs="Times New Roman"/>
                <w:color w:val="00264C"/>
                <w:sz w:val="18"/>
                <w:szCs w:val="18"/>
              </w:rPr>
              <w:t>Proy</w:t>
            </w:r>
            <w:proofErr w:type="spellEnd"/>
            <w:r w:rsidRPr="007A120E">
              <w:rPr>
                <w:rFonts w:ascii="Artifex CF Light" w:hAnsi="Artifex CF Light" w:cs="Times New Roman"/>
                <w:color w:val="00264C"/>
                <w:sz w:val="18"/>
                <w:szCs w:val="18"/>
              </w:rPr>
              <w:t>.</w:t>
            </w:r>
          </w:p>
        </w:tc>
        <w:tc>
          <w:tcPr>
            <w:tcW w:w="2893" w:type="dxa"/>
            <w:vAlign w:val="center"/>
          </w:tcPr>
          <w:p w14:paraId="06F288B7" w14:textId="75F7351D" w:rsidR="001027C6" w:rsidRPr="007A120E" w:rsidRDefault="001027C6" w:rsidP="00CE6BA7">
            <w:pPr>
              <w:pStyle w:val="Prrafodelista"/>
              <w:autoSpaceDE w:val="0"/>
              <w:autoSpaceDN w:val="0"/>
              <w:adjustRightInd w:val="0"/>
              <w:spacing w:after="36"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96</w:t>
            </w:r>
          </w:p>
        </w:tc>
      </w:tr>
      <w:tr w:rsidR="00F4606D" w:rsidRPr="007A120E" w14:paraId="5CF3841F" w14:textId="77777777" w:rsidTr="00E72D9A">
        <w:trPr>
          <w:trHeight w:val="291"/>
        </w:trPr>
        <w:tc>
          <w:tcPr>
            <w:tcW w:w="5305" w:type="dxa"/>
            <w:shd w:val="clear" w:color="auto" w:fill="F2F2F2" w:themeFill="background1" w:themeFillShade="F2"/>
            <w:vAlign w:val="center"/>
          </w:tcPr>
          <w:p w14:paraId="699243E5" w14:textId="77777777" w:rsidR="001027C6" w:rsidRPr="00877F7C" w:rsidRDefault="001027C6" w:rsidP="00E72D9A">
            <w:pPr>
              <w:pStyle w:val="Prrafodelista"/>
              <w:autoSpaceDE w:val="0"/>
              <w:autoSpaceDN w:val="0"/>
              <w:adjustRightInd w:val="0"/>
              <w:spacing w:after="36" w:line="480" w:lineRule="auto"/>
              <w:ind w:left="0"/>
              <w:jc w:val="both"/>
              <w:rPr>
                <w:rFonts w:ascii="Artifex CF Light" w:hAnsi="Artifex CF Light" w:cs="Times New Roman"/>
                <w:b/>
                <w:color w:val="00264C"/>
                <w:szCs w:val="18"/>
              </w:rPr>
            </w:pPr>
            <w:r w:rsidRPr="00877F7C">
              <w:rPr>
                <w:rFonts w:ascii="Artifex CF Light" w:hAnsi="Artifex CF Light" w:cs="Times New Roman"/>
                <w:b/>
                <w:color w:val="00264C"/>
                <w:szCs w:val="18"/>
              </w:rPr>
              <w:t>Promedio General</w:t>
            </w:r>
          </w:p>
        </w:tc>
        <w:tc>
          <w:tcPr>
            <w:tcW w:w="2893" w:type="dxa"/>
            <w:shd w:val="clear" w:color="auto" w:fill="F2F2F2" w:themeFill="background1" w:themeFillShade="F2"/>
            <w:vAlign w:val="center"/>
          </w:tcPr>
          <w:p w14:paraId="2B43A3E6" w14:textId="26243C39" w:rsidR="001027C6" w:rsidRPr="00877F7C" w:rsidRDefault="001027C6" w:rsidP="00CE6BA7">
            <w:pPr>
              <w:pStyle w:val="Prrafodelista"/>
              <w:autoSpaceDE w:val="0"/>
              <w:autoSpaceDN w:val="0"/>
              <w:adjustRightInd w:val="0"/>
              <w:spacing w:after="36" w:line="480" w:lineRule="auto"/>
              <w:ind w:left="0"/>
              <w:jc w:val="center"/>
              <w:rPr>
                <w:rFonts w:ascii="Artifex CF Light" w:hAnsi="Artifex CF Light" w:cs="Times New Roman"/>
                <w:b/>
                <w:color w:val="00264C"/>
                <w:szCs w:val="18"/>
              </w:rPr>
            </w:pPr>
            <w:r w:rsidRPr="00877F7C">
              <w:rPr>
                <w:rFonts w:ascii="Artifex CF Light" w:hAnsi="Artifex CF Light" w:cs="Times New Roman"/>
                <w:b/>
                <w:color w:val="00264C"/>
                <w:szCs w:val="18"/>
              </w:rPr>
              <w:t>97.83</w:t>
            </w:r>
          </w:p>
        </w:tc>
      </w:tr>
    </w:tbl>
    <w:p w14:paraId="6EEB14D9" w14:textId="42980871" w:rsidR="001027C6" w:rsidRPr="007A120E" w:rsidRDefault="001027C6" w:rsidP="00E72D9A">
      <w:pPr>
        <w:pStyle w:val="Sinespaciado"/>
        <w:spacing w:line="480" w:lineRule="auto"/>
        <w:jc w:val="both"/>
        <w:rPr>
          <w:rFonts w:ascii="Artifex CF Light" w:hAnsi="Artifex CF Light"/>
          <w:b/>
          <w:color w:val="00264C"/>
          <w:sz w:val="18"/>
          <w:szCs w:val="18"/>
        </w:rPr>
      </w:pPr>
    </w:p>
    <w:p w14:paraId="03BBB526" w14:textId="55422E9C" w:rsidR="008F0BDA" w:rsidRPr="007A120E" w:rsidRDefault="00E86AA1" w:rsidP="00F4606D">
      <w:pPr>
        <w:pStyle w:val="Prrafodelista"/>
        <w:autoSpaceDE w:val="0"/>
        <w:autoSpaceDN w:val="0"/>
        <w:adjustRightInd w:val="0"/>
        <w:spacing w:after="36" w:line="480" w:lineRule="auto"/>
        <w:ind w:left="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 xml:space="preserve">  C</w:t>
      </w:r>
      <w:r w:rsidR="0099523D" w:rsidRPr="007A120E">
        <w:rPr>
          <w:rFonts w:ascii="Artifex CF Light" w:hAnsi="Artifex CF Light" w:cs="Times New Roman"/>
          <w:color w:val="00264C"/>
          <w:sz w:val="18"/>
          <w:szCs w:val="18"/>
        </w:rPr>
        <w:t xml:space="preserve">on relación a la cantidad de visitas a nuestro Portal, el total de sesiones establecidas </w:t>
      </w:r>
      <w:r w:rsidR="007D13A5" w:rsidRPr="007A120E">
        <w:rPr>
          <w:rFonts w:ascii="Artifex CF Light" w:hAnsi="Artifex CF Light" w:cs="Times New Roman"/>
          <w:color w:val="00264C"/>
          <w:sz w:val="18"/>
          <w:szCs w:val="18"/>
        </w:rPr>
        <w:t>fue</w:t>
      </w:r>
      <w:r w:rsidR="0099523D" w:rsidRPr="007A120E">
        <w:rPr>
          <w:rFonts w:ascii="Artifex CF Light" w:hAnsi="Artifex CF Light" w:cs="Times New Roman"/>
          <w:color w:val="00264C"/>
          <w:sz w:val="18"/>
          <w:szCs w:val="18"/>
        </w:rPr>
        <w:t xml:space="preserve"> de </w:t>
      </w:r>
      <w:r w:rsidR="00BD49C2" w:rsidRPr="007A120E">
        <w:rPr>
          <w:rFonts w:ascii="Artifex CF Light" w:hAnsi="Artifex CF Light" w:cs="Times New Roman"/>
          <w:color w:val="00264C"/>
          <w:sz w:val="18"/>
          <w:szCs w:val="18"/>
        </w:rPr>
        <w:t>173,530</w:t>
      </w:r>
      <w:r w:rsidR="0099523D" w:rsidRPr="007A120E">
        <w:rPr>
          <w:rFonts w:ascii="Artifex CF Light" w:hAnsi="Artifex CF Light" w:cs="Times New Roman"/>
          <w:color w:val="00264C"/>
          <w:sz w:val="18"/>
          <w:szCs w:val="18"/>
          <w:u w:val="single"/>
        </w:rPr>
        <w:t>,</w:t>
      </w:r>
      <w:r w:rsidR="0099523D" w:rsidRPr="007A120E">
        <w:rPr>
          <w:rFonts w:ascii="Artifex CF Light" w:hAnsi="Artifex CF Light" w:cs="Times New Roman"/>
          <w:color w:val="00264C"/>
          <w:sz w:val="18"/>
          <w:szCs w:val="18"/>
        </w:rPr>
        <w:t xml:space="preserve"> de las cuales el </w:t>
      </w:r>
      <w:r w:rsidR="00C95E6B" w:rsidRPr="007A120E">
        <w:rPr>
          <w:rFonts w:ascii="Artifex CF Light" w:hAnsi="Artifex CF Light" w:cs="Times New Roman"/>
          <w:color w:val="00264C"/>
          <w:sz w:val="18"/>
          <w:szCs w:val="18"/>
        </w:rPr>
        <w:t>8</w:t>
      </w:r>
      <w:r w:rsidR="00BD49C2" w:rsidRPr="007A120E">
        <w:rPr>
          <w:rFonts w:ascii="Artifex CF Light" w:hAnsi="Artifex CF Light" w:cs="Times New Roman"/>
          <w:color w:val="00264C"/>
          <w:sz w:val="18"/>
          <w:szCs w:val="18"/>
        </w:rPr>
        <w:t>3.1</w:t>
      </w:r>
      <w:r w:rsidR="0099523D" w:rsidRPr="007A120E">
        <w:rPr>
          <w:rFonts w:ascii="Artifex CF Light" w:hAnsi="Artifex CF Light" w:cs="Times New Roman"/>
          <w:color w:val="00264C"/>
          <w:sz w:val="18"/>
          <w:szCs w:val="18"/>
        </w:rPr>
        <w:t xml:space="preserve">% corresponden a sesiones nuevas, lo que representa </w:t>
      </w:r>
      <w:r w:rsidR="00C95E6B" w:rsidRPr="007A120E">
        <w:rPr>
          <w:rFonts w:ascii="Artifex CF Light" w:hAnsi="Artifex CF Light" w:cs="Times New Roman"/>
          <w:color w:val="00264C"/>
          <w:sz w:val="18"/>
          <w:szCs w:val="18"/>
        </w:rPr>
        <w:t xml:space="preserve">un total de </w:t>
      </w:r>
      <w:r w:rsidR="00BD49C2" w:rsidRPr="007A120E">
        <w:rPr>
          <w:rFonts w:ascii="Artifex CF Light" w:hAnsi="Artifex CF Light" w:cs="Times New Roman"/>
          <w:color w:val="00264C"/>
          <w:sz w:val="18"/>
          <w:szCs w:val="18"/>
        </w:rPr>
        <w:t>51,556</w:t>
      </w:r>
      <w:r w:rsidR="001E24B3" w:rsidRPr="007A120E">
        <w:rPr>
          <w:rFonts w:ascii="Artifex CF Light" w:hAnsi="Artifex CF Light" w:cs="Times New Roman"/>
          <w:color w:val="00264C"/>
          <w:sz w:val="18"/>
          <w:szCs w:val="18"/>
        </w:rPr>
        <w:t xml:space="preserve"> </w:t>
      </w:r>
      <w:r w:rsidR="0099523D" w:rsidRPr="007A120E">
        <w:rPr>
          <w:rFonts w:ascii="Artifex CF Light" w:hAnsi="Artifex CF Light" w:cs="Times New Roman"/>
          <w:color w:val="00264C"/>
          <w:sz w:val="18"/>
          <w:szCs w:val="18"/>
        </w:rPr>
        <w:t xml:space="preserve">nuevos usuarios de nuestras plataformas, hecho que se debe en gran medida a la  implementación de la herramienta de Consulta de Pago.  Hasta la fecha tenemos registrado unos </w:t>
      </w:r>
      <w:r w:rsidR="001E24B3" w:rsidRPr="007A120E">
        <w:rPr>
          <w:rFonts w:ascii="Artifex CF Light" w:hAnsi="Artifex CF Light" w:cs="Times New Roman"/>
          <w:color w:val="00264C"/>
          <w:sz w:val="18"/>
          <w:szCs w:val="18"/>
        </w:rPr>
        <w:t>1,</w:t>
      </w:r>
      <w:r w:rsidR="00E80A68" w:rsidRPr="007A120E">
        <w:rPr>
          <w:rFonts w:ascii="Artifex CF Light" w:hAnsi="Artifex CF Light" w:cs="Times New Roman"/>
          <w:color w:val="00264C"/>
          <w:sz w:val="18"/>
          <w:szCs w:val="18"/>
        </w:rPr>
        <w:t xml:space="preserve">995 </w:t>
      </w:r>
      <w:r w:rsidR="0099523D" w:rsidRPr="007A120E">
        <w:rPr>
          <w:rFonts w:ascii="Artifex CF Light" w:hAnsi="Artifex CF Light" w:cs="Times New Roman"/>
          <w:color w:val="00264C"/>
          <w:sz w:val="18"/>
          <w:szCs w:val="18"/>
        </w:rPr>
        <w:t xml:space="preserve">usuarios para un incremento de un </w:t>
      </w:r>
      <w:r w:rsidR="00E80A68" w:rsidRPr="007A120E">
        <w:rPr>
          <w:rFonts w:ascii="Artifex CF Light" w:hAnsi="Artifex CF Light" w:cs="Times New Roman"/>
          <w:color w:val="00264C"/>
          <w:sz w:val="18"/>
          <w:szCs w:val="18"/>
        </w:rPr>
        <w:t>33.38</w:t>
      </w:r>
      <w:r w:rsidR="0099523D" w:rsidRPr="007A120E">
        <w:rPr>
          <w:rFonts w:ascii="Artifex CF Light" w:hAnsi="Artifex CF Light" w:cs="Times New Roman"/>
          <w:color w:val="00264C"/>
          <w:sz w:val="18"/>
          <w:szCs w:val="18"/>
        </w:rPr>
        <w:t xml:space="preserve">% respecto del año </w:t>
      </w:r>
      <w:r w:rsidR="00E80A68" w:rsidRPr="007A120E">
        <w:rPr>
          <w:rFonts w:ascii="Artifex CF Light" w:hAnsi="Artifex CF Light" w:cs="Times New Roman"/>
          <w:color w:val="00264C"/>
          <w:sz w:val="18"/>
          <w:szCs w:val="18"/>
        </w:rPr>
        <w:t>2019</w:t>
      </w:r>
      <w:r w:rsidR="0099523D" w:rsidRPr="007A120E">
        <w:rPr>
          <w:rFonts w:ascii="Artifex CF Light" w:hAnsi="Artifex CF Light" w:cs="Times New Roman"/>
          <w:color w:val="00264C"/>
          <w:sz w:val="18"/>
          <w:szCs w:val="18"/>
        </w:rPr>
        <w:t xml:space="preserve">. </w:t>
      </w:r>
    </w:p>
    <w:p w14:paraId="28AC7648" w14:textId="77777777" w:rsidR="00077601" w:rsidRPr="007A120E" w:rsidRDefault="00077601" w:rsidP="00F4606D">
      <w:pPr>
        <w:pStyle w:val="Prrafodelista"/>
        <w:autoSpaceDE w:val="0"/>
        <w:autoSpaceDN w:val="0"/>
        <w:adjustRightInd w:val="0"/>
        <w:spacing w:after="36" w:line="480" w:lineRule="auto"/>
        <w:ind w:left="0"/>
        <w:jc w:val="both"/>
        <w:rPr>
          <w:rFonts w:ascii="Artifex CF Light" w:hAnsi="Artifex CF Light" w:cs="Times New Roman"/>
          <w:color w:val="00264C"/>
          <w:sz w:val="18"/>
          <w:szCs w:val="18"/>
        </w:rPr>
      </w:pPr>
    </w:p>
    <w:p w14:paraId="3B86D5A7" w14:textId="52466D11" w:rsidR="00D82FA4" w:rsidRPr="00CE6BA7" w:rsidRDefault="007D5FF4" w:rsidP="00F4606D">
      <w:pPr>
        <w:pStyle w:val="Ttulo4"/>
        <w:numPr>
          <w:ilvl w:val="0"/>
          <w:numId w:val="35"/>
        </w:numPr>
        <w:spacing w:before="0" w:line="480" w:lineRule="auto"/>
        <w:ind w:left="0" w:firstLine="0"/>
        <w:jc w:val="both"/>
        <w:rPr>
          <w:rFonts w:ascii="Gotham Light" w:hAnsi="Gotham Light" w:cs="Times New Roman"/>
          <w:i w:val="0"/>
          <w:color w:val="00264C"/>
          <w:sz w:val="18"/>
          <w:szCs w:val="18"/>
        </w:rPr>
      </w:pPr>
      <w:bookmarkStart w:id="31" w:name="_Toc56088428"/>
      <w:r w:rsidRPr="00CE6BA7">
        <w:rPr>
          <w:rFonts w:ascii="Gotham Light" w:hAnsi="Gotham Light" w:cs="Times New Roman"/>
          <w:i w:val="0"/>
          <w:color w:val="00264C"/>
          <w:sz w:val="18"/>
          <w:szCs w:val="18"/>
        </w:rPr>
        <w:lastRenderedPageBreak/>
        <w:t>ÍNDICE DE USO TIC E IMPLEMENTACIÓN GOBIERNO ELECTRÓNICO</w:t>
      </w:r>
      <w:bookmarkEnd w:id="31"/>
    </w:p>
    <w:p w14:paraId="3EBF4A59" w14:textId="77777777" w:rsidR="000A2F0D" w:rsidRPr="007A120E" w:rsidRDefault="000A2F0D" w:rsidP="00F4606D">
      <w:pPr>
        <w:autoSpaceDE w:val="0"/>
        <w:autoSpaceDN w:val="0"/>
        <w:adjustRightInd w:val="0"/>
        <w:spacing w:after="36" w:line="480" w:lineRule="auto"/>
        <w:jc w:val="both"/>
        <w:rPr>
          <w:rFonts w:ascii="Artifex CF Light" w:hAnsi="Artifex CF Light" w:cs="Times New Roman"/>
          <w:b/>
          <w:color w:val="00264C"/>
          <w:sz w:val="18"/>
          <w:szCs w:val="18"/>
        </w:rPr>
      </w:pPr>
    </w:p>
    <w:p w14:paraId="4B941AA3" w14:textId="6925E389" w:rsidR="00666B7C" w:rsidRDefault="000A2F0D" w:rsidP="00F4606D">
      <w:pPr>
        <w:autoSpaceDE w:val="0"/>
        <w:autoSpaceDN w:val="0"/>
        <w:adjustRightInd w:val="0"/>
        <w:spacing w:after="36" w:line="480" w:lineRule="auto"/>
        <w:jc w:val="both"/>
        <w:rPr>
          <w:rFonts w:ascii="Artifex CF Light" w:hAnsi="Artifex CF Light" w:cs="Times New Roman"/>
          <w:color w:val="00264C"/>
          <w:sz w:val="18"/>
          <w:szCs w:val="18"/>
        </w:rPr>
      </w:pPr>
      <w:r w:rsidRPr="007A120E">
        <w:rPr>
          <w:rFonts w:ascii="Artifex CF Light" w:eastAsiaTheme="minorHAnsi" w:hAnsi="Artifex CF Light" w:cs="Times New Roman"/>
          <w:color w:val="00264C"/>
          <w:sz w:val="18"/>
          <w:szCs w:val="18"/>
        </w:rPr>
        <w:t>Se ha implementado el Gobierno Electrónico (</w:t>
      </w:r>
      <w:proofErr w:type="spellStart"/>
      <w:r w:rsidRPr="007A120E">
        <w:rPr>
          <w:rFonts w:ascii="Artifex CF Light" w:eastAsiaTheme="minorHAnsi" w:hAnsi="Artifex CF Light" w:cs="Times New Roman"/>
          <w:color w:val="00264C"/>
          <w:sz w:val="18"/>
          <w:szCs w:val="18"/>
        </w:rPr>
        <w:t>eGob</w:t>
      </w:r>
      <w:proofErr w:type="spellEnd"/>
      <w:r w:rsidRPr="007A120E">
        <w:rPr>
          <w:rFonts w:ascii="Artifex CF Light" w:eastAsiaTheme="minorHAnsi" w:hAnsi="Artifex CF Light" w:cs="Times New Roman"/>
          <w:color w:val="00264C"/>
          <w:sz w:val="18"/>
          <w:szCs w:val="18"/>
        </w:rPr>
        <w:t xml:space="preserve">) como punto de agenda (en materia de transparencia) del presente Gobierno Constitucional, acogiéndose a los lineamientos de la Oficina Presidencial de Tecnologías de la Información (OPTIC). Se engloba en este resultado todas las actividades vinculadas a la interacción de la </w:t>
      </w:r>
      <w:r w:rsidR="008F1C90" w:rsidRPr="007A120E">
        <w:rPr>
          <w:rFonts w:ascii="Artifex CF Light" w:hAnsi="Artifex CF Light" w:cs="Times New Roman"/>
          <w:color w:val="00264C"/>
          <w:sz w:val="18"/>
          <w:szCs w:val="18"/>
        </w:rPr>
        <w:t>institución</w:t>
      </w:r>
      <w:r w:rsidRPr="007A120E">
        <w:rPr>
          <w:rFonts w:ascii="Artifex CF Light" w:eastAsiaTheme="minorHAnsi" w:hAnsi="Artifex CF Light" w:cs="Times New Roman"/>
          <w:color w:val="00264C"/>
          <w:sz w:val="18"/>
          <w:szCs w:val="18"/>
        </w:rPr>
        <w:t xml:space="preserve"> con la población (a través de tecnologías de la información), para la atención de sus requerimientos, sean estos formales o informales</w:t>
      </w:r>
      <w:r w:rsidRPr="007A120E">
        <w:rPr>
          <w:rFonts w:ascii="Artifex CF Light" w:hAnsi="Artifex CF Light" w:cs="Times New Roman"/>
          <w:color w:val="00264C"/>
          <w:sz w:val="18"/>
          <w:szCs w:val="18"/>
        </w:rPr>
        <w:t>. El nivel de avance de estos componentes se refleja en el siguiente cuadro comparativo, realizado por la OPTIC:</w:t>
      </w:r>
    </w:p>
    <w:p w14:paraId="662D711B" w14:textId="77777777" w:rsidR="00CE6BA7" w:rsidRPr="007A120E" w:rsidRDefault="00CE6BA7" w:rsidP="00F4606D">
      <w:pPr>
        <w:autoSpaceDE w:val="0"/>
        <w:autoSpaceDN w:val="0"/>
        <w:adjustRightInd w:val="0"/>
        <w:spacing w:after="36" w:line="480" w:lineRule="auto"/>
        <w:jc w:val="both"/>
        <w:rPr>
          <w:rFonts w:ascii="Artifex CF Light" w:hAnsi="Artifex CF Light" w:cs="Times New Roman"/>
          <w:color w:val="00264C"/>
          <w:sz w:val="18"/>
          <w:szCs w:val="18"/>
        </w:rPr>
      </w:pPr>
    </w:p>
    <w:p w14:paraId="201F487E" w14:textId="28EC87D5" w:rsidR="0014275B" w:rsidRPr="00F06904" w:rsidRDefault="0014275B" w:rsidP="00F4606D">
      <w:pPr>
        <w:pStyle w:val="Sinespaciado"/>
        <w:spacing w:line="480" w:lineRule="auto"/>
        <w:jc w:val="both"/>
        <w:rPr>
          <w:rFonts w:ascii="Artifex CF Light" w:hAnsi="Artifex CF Light"/>
          <w:b/>
          <w:color w:val="00264C"/>
          <w:szCs w:val="18"/>
        </w:rPr>
      </w:pPr>
      <w:r w:rsidRPr="00F06904">
        <w:rPr>
          <w:rFonts w:ascii="Artifex CF Light" w:hAnsi="Artifex CF Light"/>
          <w:b/>
          <w:color w:val="00264C"/>
          <w:szCs w:val="18"/>
        </w:rPr>
        <w:t>Tesorería Nacional</w:t>
      </w:r>
    </w:p>
    <w:p w14:paraId="6B2CC364" w14:textId="35FC7ED3" w:rsidR="0014275B" w:rsidRPr="007A120E" w:rsidRDefault="0014275B" w:rsidP="00F4606D">
      <w:pPr>
        <w:pStyle w:val="Sinespaciado"/>
        <w:spacing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Cuadro No. 11</w:t>
      </w:r>
    </w:p>
    <w:p w14:paraId="2F50C752" w14:textId="6080806C" w:rsidR="0014275B" w:rsidRPr="007A120E" w:rsidRDefault="0014275B" w:rsidP="00F4606D">
      <w:pPr>
        <w:pStyle w:val="Sinespaciado"/>
        <w:spacing w:line="480" w:lineRule="auto"/>
        <w:jc w:val="both"/>
        <w:rPr>
          <w:rFonts w:ascii="Artifex CF Light" w:hAnsi="Artifex CF Light"/>
          <w:b/>
          <w:color w:val="00264C"/>
          <w:sz w:val="18"/>
          <w:szCs w:val="18"/>
        </w:rPr>
      </w:pPr>
      <w:r w:rsidRPr="007A120E">
        <w:rPr>
          <w:rFonts w:ascii="Artifex CF Light" w:hAnsi="Artifex CF Light" w:cs="Times New Roman"/>
          <w:b/>
          <w:color w:val="00264C"/>
          <w:sz w:val="18"/>
          <w:szCs w:val="18"/>
        </w:rPr>
        <w:t>Comparativo de las Evaluaciones Anuales Realizadas por la OPTIC con Relación al Uso de las TICs y la Implementación del Gobierno Electrónico</w:t>
      </w:r>
      <w:r w:rsidRPr="007A120E">
        <w:rPr>
          <w:rFonts w:ascii="Artifex CF Light" w:hAnsi="Artifex CF Light"/>
          <w:b/>
          <w:color w:val="00264C"/>
          <w:sz w:val="18"/>
          <w:szCs w:val="18"/>
        </w:rPr>
        <w:t xml:space="preserve"> </w:t>
      </w:r>
    </w:p>
    <w:p w14:paraId="48FB4F28" w14:textId="45014617" w:rsidR="0014275B" w:rsidRPr="007A120E" w:rsidRDefault="0014275B" w:rsidP="00F4606D">
      <w:pPr>
        <w:pStyle w:val="Sinespaciado"/>
        <w:spacing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Período 2013-2020</w:t>
      </w:r>
    </w:p>
    <w:tbl>
      <w:tblPr>
        <w:tblStyle w:val="Tablaconcuadrcula"/>
        <w:tblW w:w="8614" w:type="dxa"/>
        <w:jc w:val="center"/>
        <w:tblLayout w:type="fixed"/>
        <w:tblLook w:val="04A0" w:firstRow="1" w:lastRow="0" w:firstColumn="1" w:lastColumn="0" w:noHBand="0" w:noVBand="1"/>
      </w:tblPr>
      <w:tblGrid>
        <w:gridCol w:w="959"/>
        <w:gridCol w:w="1417"/>
        <w:gridCol w:w="1275"/>
        <w:gridCol w:w="1843"/>
        <w:gridCol w:w="1560"/>
        <w:gridCol w:w="1560"/>
      </w:tblGrid>
      <w:tr w:rsidR="0014275B" w:rsidRPr="007A120E" w14:paraId="7CEA6BED" w14:textId="77777777" w:rsidTr="00F06904">
        <w:trPr>
          <w:jc w:val="center"/>
        </w:trPr>
        <w:tc>
          <w:tcPr>
            <w:tcW w:w="959" w:type="dxa"/>
            <w:shd w:val="clear" w:color="auto" w:fill="00264C"/>
            <w:vAlign w:val="center"/>
          </w:tcPr>
          <w:p w14:paraId="6C189E7A" w14:textId="08B7DCD1" w:rsidR="0014275B" w:rsidRPr="00F06904" w:rsidRDefault="00F06904" w:rsidP="007D5FF4">
            <w:pPr>
              <w:spacing w:line="480" w:lineRule="auto"/>
              <w:jc w:val="center"/>
              <w:rPr>
                <w:rFonts w:ascii="Gotham Light" w:hAnsi="Gotham Light" w:cs="Times New Roman"/>
                <w:b/>
                <w:color w:val="FFFFFF" w:themeColor="background1"/>
                <w:sz w:val="16"/>
                <w:szCs w:val="18"/>
              </w:rPr>
            </w:pPr>
            <w:r w:rsidRPr="00F06904">
              <w:rPr>
                <w:rFonts w:ascii="Gotham Light" w:hAnsi="Gotham Light" w:cs="Times New Roman"/>
                <w:b/>
                <w:color w:val="FFFFFF" w:themeColor="background1"/>
                <w:sz w:val="16"/>
                <w:szCs w:val="18"/>
              </w:rPr>
              <w:t>AÑO</w:t>
            </w:r>
          </w:p>
        </w:tc>
        <w:tc>
          <w:tcPr>
            <w:tcW w:w="1417" w:type="dxa"/>
            <w:shd w:val="clear" w:color="auto" w:fill="00264C"/>
            <w:vAlign w:val="center"/>
          </w:tcPr>
          <w:p w14:paraId="07848C36" w14:textId="3DF2FED4" w:rsidR="0014275B" w:rsidRPr="00F06904" w:rsidRDefault="00F06904" w:rsidP="007D5FF4">
            <w:pPr>
              <w:spacing w:line="480" w:lineRule="auto"/>
              <w:jc w:val="center"/>
              <w:rPr>
                <w:rFonts w:ascii="Gotham Light" w:hAnsi="Gotham Light" w:cs="Times New Roman"/>
                <w:b/>
                <w:color w:val="FFFFFF" w:themeColor="background1"/>
                <w:sz w:val="16"/>
                <w:szCs w:val="18"/>
              </w:rPr>
            </w:pPr>
            <w:r w:rsidRPr="00F06904">
              <w:rPr>
                <w:rFonts w:ascii="Gotham Light" w:hAnsi="Gotham Light" w:cs="Times New Roman"/>
                <w:b/>
                <w:color w:val="FFFFFF" w:themeColor="background1"/>
                <w:sz w:val="16"/>
                <w:szCs w:val="18"/>
              </w:rPr>
              <w:t>PUNTUACIÓN PROMEDIO</w:t>
            </w:r>
          </w:p>
        </w:tc>
        <w:tc>
          <w:tcPr>
            <w:tcW w:w="1275" w:type="dxa"/>
            <w:shd w:val="clear" w:color="auto" w:fill="00264C"/>
            <w:vAlign w:val="center"/>
          </w:tcPr>
          <w:p w14:paraId="030397A9" w14:textId="33C92F3F" w:rsidR="0014275B" w:rsidRPr="00F06904" w:rsidRDefault="00F06904" w:rsidP="007D5FF4">
            <w:pPr>
              <w:spacing w:line="480" w:lineRule="auto"/>
              <w:jc w:val="center"/>
              <w:rPr>
                <w:rFonts w:ascii="Gotham Light" w:hAnsi="Gotham Light" w:cs="Times New Roman"/>
                <w:b/>
                <w:color w:val="FFFFFF" w:themeColor="background1"/>
                <w:sz w:val="16"/>
                <w:szCs w:val="18"/>
              </w:rPr>
            </w:pPr>
            <w:r w:rsidRPr="00F06904">
              <w:rPr>
                <w:rFonts w:ascii="Gotham Light" w:hAnsi="Gotham Light" w:cs="Times New Roman"/>
                <w:b/>
                <w:color w:val="FFFFFF" w:themeColor="background1"/>
                <w:sz w:val="16"/>
                <w:szCs w:val="18"/>
              </w:rPr>
              <w:t>USO DE LAS TICS</w:t>
            </w:r>
          </w:p>
        </w:tc>
        <w:tc>
          <w:tcPr>
            <w:tcW w:w="1843" w:type="dxa"/>
            <w:shd w:val="clear" w:color="auto" w:fill="00264C"/>
            <w:vAlign w:val="center"/>
          </w:tcPr>
          <w:p w14:paraId="3BDDF008" w14:textId="03877301" w:rsidR="0014275B" w:rsidRPr="00F06904" w:rsidRDefault="00F06904" w:rsidP="007D5FF4">
            <w:pPr>
              <w:spacing w:line="480" w:lineRule="auto"/>
              <w:jc w:val="center"/>
              <w:rPr>
                <w:rFonts w:ascii="Gotham Light" w:hAnsi="Gotham Light" w:cs="Times New Roman"/>
                <w:b/>
                <w:color w:val="FFFFFF" w:themeColor="background1"/>
                <w:sz w:val="16"/>
                <w:szCs w:val="18"/>
              </w:rPr>
            </w:pPr>
            <w:r w:rsidRPr="00F06904">
              <w:rPr>
                <w:rFonts w:ascii="Gotham Light" w:hAnsi="Gotham Light" w:cs="Times New Roman"/>
                <w:b/>
                <w:color w:val="FFFFFF" w:themeColor="background1"/>
                <w:sz w:val="16"/>
                <w:szCs w:val="18"/>
              </w:rPr>
              <w:t>IMPLEMENTACIÓN DE E-GOBIERNO</w:t>
            </w:r>
          </w:p>
        </w:tc>
        <w:tc>
          <w:tcPr>
            <w:tcW w:w="1560" w:type="dxa"/>
            <w:shd w:val="clear" w:color="auto" w:fill="00264C"/>
          </w:tcPr>
          <w:p w14:paraId="2E26F0D8" w14:textId="77777777" w:rsidR="00F06904" w:rsidRDefault="00F06904" w:rsidP="007D5FF4">
            <w:pPr>
              <w:spacing w:line="480" w:lineRule="auto"/>
              <w:jc w:val="center"/>
              <w:rPr>
                <w:rFonts w:ascii="Gotham Light" w:hAnsi="Gotham Light" w:cs="Times New Roman"/>
                <w:b/>
                <w:color w:val="FFFFFF" w:themeColor="background1"/>
                <w:sz w:val="16"/>
                <w:szCs w:val="18"/>
              </w:rPr>
            </w:pPr>
          </w:p>
          <w:p w14:paraId="4C4E413E" w14:textId="6925EB96" w:rsidR="0014275B" w:rsidRPr="00F06904" w:rsidRDefault="00F06904" w:rsidP="007D5FF4">
            <w:pPr>
              <w:spacing w:line="480" w:lineRule="auto"/>
              <w:jc w:val="center"/>
              <w:rPr>
                <w:rFonts w:ascii="Gotham Light" w:hAnsi="Gotham Light" w:cs="Times New Roman"/>
                <w:b/>
                <w:color w:val="FFFFFF" w:themeColor="background1"/>
                <w:sz w:val="16"/>
                <w:szCs w:val="18"/>
              </w:rPr>
            </w:pPr>
            <w:r w:rsidRPr="00F06904">
              <w:rPr>
                <w:rFonts w:ascii="Gotham Light" w:hAnsi="Gotham Light" w:cs="Times New Roman"/>
                <w:b/>
                <w:color w:val="FFFFFF" w:themeColor="background1"/>
                <w:sz w:val="16"/>
                <w:szCs w:val="18"/>
              </w:rPr>
              <w:t>AVANCE EN</w:t>
            </w:r>
          </w:p>
          <w:p w14:paraId="7129CC4D" w14:textId="1A7FF4F7" w:rsidR="0014275B" w:rsidRPr="00F06904" w:rsidRDefault="00F06904" w:rsidP="007D5FF4">
            <w:pPr>
              <w:spacing w:line="480" w:lineRule="auto"/>
              <w:jc w:val="center"/>
              <w:rPr>
                <w:rFonts w:ascii="Gotham Light" w:hAnsi="Gotham Light" w:cs="Times New Roman"/>
                <w:b/>
                <w:color w:val="FFFFFF" w:themeColor="background1"/>
                <w:sz w:val="16"/>
                <w:szCs w:val="18"/>
              </w:rPr>
            </w:pPr>
            <w:r w:rsidRPr="00F06904">
              <w:rPr>
                <w:rFonts w:ascii="Gotham Light" w:hAnsi="Gotham Light" w:cs="Times New Roman"/>
                <w:b/>
                <w:color w:val="FFFFFF" w:themeColor="background1"/>
                <w:sz w:val="16"/>
                <w:szCs w:val="18"/>
              </w:rPr>
              <w:t>O-GOB</w:t>
            </w:r>
          </w:p>
        </w:tc>
        <w:tc>
          <w:tcPr>
            <w:tcW w:w="1560" w:type="dxa"/>
            <w:shd w:val="clear" w:color="auto" w:fill="00264C"/>
            <w:vAlign w:val="center"/>
          </w:tcPr>
          <w:p w14:paraId="6B8F8B93" w14:textId="2E75D71A" w:rsidR="0014275B" w:rsidRPr="00F06904" w:rsidRDefault="00F06904" w:rsidP="007D5FF4">
            <w:pPr>
              <w:spacing w:line="480" w:lineRule="auto"/>
              <w:jc w:val="center"/>
              <w:rPr>
                <w:rFonts w:ascii="Gotham Light" w:hAnsi="Gotham Light" w:cs="Times New Roman"/>
                <w:b/>
                <w:color w:val="FFFFFF" w:themeColor="background1"/>
                <w:sz w:val="16"/>
                <w:szCs w:val="18"/>
              </w:rPr>
            </w:pPr>
            <w:r w:rsidRPr="00F06904">
              <w:rPr>
                <w:rFonts w:ascii="Gotham Light" w:hAnsi="Gotham Light" w:cs="Times New Roman"/>
                <w:b/>
                <w:color w:val="FFFFFF" w:themeColor="background1"/>
                <w:sz w:val="16"/>
                <w:szCs w:val="18"/>
              </w:rPr>
              <w:t xml:space="preserve">DESARROLLO DE </w:t>
            </w:r>
            <w:r w:rsidRPr="00F06904">
              <w:rPr>
                <w:rFonts w:ascii="Gotham Light" w:hAnsi="Gotham Light" w:cs="Times New Roman"/>
                <w:b/>
                <w:color w:val="FFFFFF" w:themeColor="background1"/>
                <w:sz w:val="16"/>
                <w:szCs w:val="18"/>
              </w:rPr>
              <w:br/>
              <w:t>E-SERVICIOS</w:t>
            </w:r>
          </w:p>
        </w:tc>
      </w:tr>
      <w:tr w:rsidR="0014275B" w:rsidRPr="007A120E" w14:paraId="7AE597A1" w14:textId="77777777" w:rsidTr="00896E10">
        <w:trPr>
          <w:jc w:val="center"/>
        </w:trPr>
        <w:tc>
          <w:tcPr>
            <w:tcW w:w="959" w:type="dxa"/>
            <w:vAlign w:val="center"/>
          </w:tcPr>
          <w:p w14:paraId="483B6818" w14:textId="77777777" w:rsidR="0014275B" w:rsidRPr="007A120E" w:rsidRDefault="0014275B" w:rsidP="00F06904">
            <w:pPr>
              <w:spacing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2013</w:t>
            </w:r>
          </w:p>
        </w:tc>
        <w:tc>
          <w:tcPr>
            <w:tcW w:w="1417" w:type="dxa"/>
            <w:vAlign w:val="center"/>
          </w:tcPr>
          <w:p w14:paraId="2A154A72" w14:textId="77777777" w:rsidR="0014275B" w:rsidRPr="007A120E" w:rsidRDefault="0014275B" w:rsidP="00F06904">
            <w:pPr>
              <w:spacing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43.82%</w:t>
            </w:r>
          </w:p>
        </w:tc>
        <w:tc>
          <w:tcPr>
            <w:tcW w:w="1275" w:type="dxa"/>
            <w:vAlign w:val="center"/>
          </w:tcPr>
          <w:p w14:paraId="0DD5B635" w14:textId="77777777" w:rsidR="0014275B" w:rsidRPr="007A120E" w:rsidRDefault="0014275B" w:rsidP="00F06904">
            <w:pPr>
              <w:spacing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64.95%</w:t>
            </w:r>
          </w:p>
        </w:tc>
        <w:tc>
          <w:tcPr>
            <w:tcW w:w="1843" w:type="dxa"/>
            <w:vAlign w:val="center"/>
          </w:tcPr>
          <w:p w14:paraId="5ABBCAF8" w14:textId="77777777" w:rsidR="0014275B" w:rsidRPr="007A120E" w:rsidRDefault="0014275B" w:rsidP="00F06904">
            <w:pPr>
              <w:spacing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29.73%</w:t>
            </w:r>
          </w:p>
        </w:tc>
        <w:tc>
          <w:tcPr>
            <w:tcW w:w="1560" w:type="dxa"/>
            <w:vAlign w:val="center"/>
          </w:tcPr>
          <w:p w14:paraId="71668360" w14:textId="3BBB1A54" w:rsidR="0014275B" w:rsidRPr="007A120E" w:rsidRDefault="00F06904" w:rsidP="00F06904">
            <w:pPr>
              <w:spacing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N/A</w:t>
            </w:r>
          </w:p>
        </w:tc>
        <w:tc>
          <w:tcPr>
            <w:tcW w:w="1560" w:type="dxa"/>
            <w:vAlign w:val="center"/>
          </w:tcPr>
          <w:p w14:paraId="04CB00AD" w14:textId="298FDD88" w:rsidR="0014275B" w:rsidRPr="007A120E" w:rsidRDefault="00F06904" w:rsidP="00F06904">
            <w:pPr>
              <w:spacing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N/A</w:t>
            </w:r>
          </w:p>
        </w:tc>
      </w:tr>
      <w:tr w:rsidR="0014275B" w:rsidRPr="007A120E" w14:paraId="4D721BF2" w14:textId="77777777" w:rsidTr="00896E10">
        <w:trPr>
          <w:jc w:val="center"/>
        </w:trPr>
        <w:tc>
          <w:tcPr>
            <w:tcW w:w="959" w:type="dxa"/>
            <w:vAlign w:val="center"/>
          </w:tcPr>
          <w:p w14:paraId="54F6F0D3" w14:textId="77777777" w:rsidR="0014275B" w:rsidRPr="007A120E" w:rsidRDefault="0014275B" w:rsidP="00F06904">
            <w:pPr>
              <w:spacing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2014</w:t>
            </w:r>
          </w:p>
        </w:tc>
        <w:tc>
          <w:tcPr>
            <w:tcW w:w="1417" w:type="dxa"/>
            <w:vAlign w:val="center"/>
          </w:tcPr>
          <w:p w14:paraId="2081B9E1" w14:textId="77777777" w:rsidR="0014275B" w:rsidRPr="007A120E" w:rsidRDefault="0014275B" w:rsidP="00F06904">
            <w:pPr>
              <w:spacing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56.71%</w:t>
            </w:r>
          </w:p>
        </w:tc>
        <w:tc>
          <w:tcPr>
            <w:tcW w:w="1275" w:type="dxa"/>
            <w:vAlign w:val="center"/>
          </w:tcPr>
          <w:p w14:paraId="2BC49D71" w14:textId="77777777" w:rsidR="0014275B" w:rsidRPr="007A120E" w:rsidRDefault="0014275B" w:rsidP="00F06904">
            <w:pPr>
              <w:spacing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86.89%</w:t>
            </w:r>
          </w:p>
        </w:tc>
        <w:tc>
          <w:tcPr>
            <w:tcW w:w="1843" w:type="dxa"/>
            <w:vAlign w:val="center"/>
          </w:tcPr>
          <w:p w14:paraId="30D8D470" w14:textId="77777777" w:rsidR="0014275B" w:rsidRPr="007A120E" w:rsidRDefault="0014275B" w:rsidP="00F06904">
            <w:pPr>
              <w:spacing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41.93%</w:t>
            </w:r>
          </w:p>
        </w:tc>
        <w:tc>
          <w:tcPr>
            <w:tcW w:w="1560" w:type="dxa"/>
            <w:vAlign w:val="center"/>
          </w:tcPr>
          <w:p w14:paraId="095AA51B" w14:textId="1E506A59" w:rsidR="0014275B" w:rsidRPr="007A120E" w:rsidRDefault="00F06904" w:rsidP="00F06904">
            <w:pPr>
              <w:spacing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N/A</w:t>
            </w:r>
          </w:p>
        </w:tc>
        <w:tc>
          <w:tcPr>
            <w:tcW w:w="1560" w:type="dxa"/>
            <w:vAlign w:val="center"/>
          </w:tcPr>
          <w:p w14:paraId="757CBD2B" w14:textId="6A936362" w:rsidR="0014275B" w:rsidRPr="007A120E" w:rsidRDefault="0014275B" w:rsidP="00F06904">
            <w:pPr>
              <w:spacing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34.58%</w:t>
            </w:r>
          </w:p>
        </w:tc>
      </w:tr>
      <w:tr w:rsidR="0014275B" w:rsidRPr="007A120E" w14:paraId="7E747025" w14:textId="77777777" w:rsidTr="00896E10">
        <w:trPr>
          <w:jc w:val="center"/>
        </w:trPr>
        <w:tc>
          <w:tcPr>
            <w:tcW w:w="959" w:type="dxa"/>
            <w:vAlign w:val="center"/>
          </w:tcPr>
          <w:p w14:paraId="2DA70089" w14:textId="77777777" w:rsidR="0014275B" w:rsidRPr="007A120E" w:rsidRDefault="0014275B" w:rsidP="00F06904">
            <w:pPr>
              <w:spacing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2015</w:t>
            </w:r>
          </w:p>
        </w:tc>
        <w:tc>
          <w:tcPr>
            <w:tcW w:w="1417" w:type="dxa"/>
            <w:vAlign w:val="center"/>
          </w:tcPr>
          <w:p w14:paraId="7ACC57A4" w14:textId="77777777" w:rsidR="0014275B" w:rsidRPr="007A120E" w:rsidRDefault="0014275B" w:rsidP="00F06904">
            <w:pPr>
              <w:spacing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69.02%</w:t>
            </w:r>
          </w:p>
        </w:tc>
        <w:tc>
          <w:tcPr>
            <w:tcW w:w="1275" w:type="dxa"/>
            <w:vAlign w:val="center"/>
          </w:tcPr>
          <w:p w14:paraId="0C4B208C" w14:textId="77777777" w:rsidR="0014275B" w:rsidRPr="007A120E" w:rsidRDefault="0014275B" w:rsidP="00F06904">
            <w:pPr>
              <w:spacing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90.20%</w:t>
            </w:r>
          </w:p>
        </w:tc>
        <w:tc>
          <w:tcPr>
            <w:tcW w:w="1843" w:type="dxa"/>
            <w:vAlign w:val="center"/>
          </w:tcPr>
          <w:p w14:paraId="392C58FA" w14:textId="77777777" w:rsidR="0014275B" w:rsidRPr="007A120E" w:rsidRDefault="0014275B" w:rsidP="00F06904">
            <w:pPr>
              <w:spacing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64.38%</w:t>
            </w:r>
          </w:p>
        </w:tc>
        <w:tc>
          <w:tcPr>
            <w:tcW w:w="1560" w:type="dxa"/>
            <w:vAlign w:val="center"/>
          </w:tcPr>
          <w:p w14:paraId="755E388C" w14:textId="14CC19CF" w:rsidR="0014275B" w:rsidRPr="007A120E" w:rsidRDefault="00F06904" w:rsidP="00F06904">
            <w:pPr>
              <w:spacing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N/A</w:t>
            </w:r>
          </w:p>
        </w:tc>
        <w:tc>
          <w:tcPr>
            <w:tcW w:w="1560" w:type="dxa"/>
            <w:vAlign w:val="center"/>
          </w:tcPr>
          <w:p w14:paraId="3AAC48DF" w14:textId="6946A1EA" w:rsidR="0014275B" w:rsidRPr="007A120E" w:rsidRDefault="0014275B" w:rsidP="00F06904">
            <w:pPr>
              <w:spacing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45.00%</w:t>
            </w:r>
          </w:p>
        </w:tc>
      </w:tr>
      <w:tr w:rsidR="0014275B" w:rsidRPr="007A120E" w14:paraId="2A620ABA" w14:textId="77777777" w:rsidTr="00896E10">
        <w:trPr>
          <w:jc w:val="center"/>
        </w:trPr>
        <w:tc>
          <w:tcPr>
            <w:tcW w:w="959" w:type="dxa"/>
            <w:vAlign w:val="center"/>
          </w:tcPr>
          <w:p w14:paraId="53FF332D" w14:textId="77777777" w:rsidR="0014275B" w:rsidRPr="007A120E" w:rsidRDefault="0014275B" w:rsidP="00F06904">
            <w:pPr>
              <w:spacing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2016</w:t>
            </w:r>
          </w:p>
        </w:tc>
        <w:tc>
          <w:tcPr>
            <w:tcW w:w="1417" w:type="dxa"/>
            <w:vAlign w:val="center"/>
          </w:tcPr>
          <w:p w14:paraId="005B2962" w14:textId="77777777" w:rsidR="0014275B" w:rsidRPr="007A120E" w:rsidRDefault="0014275B" w:rsidP="00F06904">
            <w:pPr>
              <w:spacing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71.63%</w:t>
            </w:r>
          </w:p>
        </w:tc>
        <w:tc>
          <w:tcPr>
            <w:tcW w:w="1275" w:type="dxa"/>
            <w:vAlign w:val="center"/>
          </w:tcPr>
          <w:p w14:paraId="444F3485" w14:textId="77777777" w:rsidR="0014275B" w:rsidRPr="007A120E" w:rsidRDefault="0014275B" w:rsidP="00F06904">
            <w:pPr>
              <w:spacing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93.75%</w:t>
            </w:r>
          </w:p>
        </w:tc>
        <w:tc>
          <w:tcPr>
            <w:tcW w:w="1843" w:type="dxa"/>
            <w:vAlign w:val="center"/>
          </w:tcPr>
          <w:p w14:paraId="2D9EBAB2" w14:textId="77777777" w:rsidR="0014275B" w:rsidRPr="007A120E" w:rsidRDefault="0014275B" w:rsidP="00F06904">
            <w:pPr>
              <w:spacing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66.25%</w:t>
            </w:r>
          </w:p>
        </w:tc>
        <w:tc>
          <w:tcPr>
            <w:tcW w:w="1560" w:type="dxa"/>
            <w:vAlign w:val="center"/>
          </w:tcPr>
          <w:p w14:paraId="3D6D0180" w14:textId="24F2AAA5" w:rsidR="0014275B" w:rsidRPr="007A120E" w:rsidRDefault="00F06904" w:rsidP="00F06904">
            <w:pPr>
              <w:spacing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N/A</w:t>
            </w:r>
          </w:p>
        </w:tc>
        <w:tc>
          <w:tcPr>
            <w:tcW w:w="1560" w:type="dxa"/>
            <w:vAlign w:val="center"/>
          </w:tcPr>
          <w:p w14:paraId="19DF663E" w14:textId="74BA38E9" w:rsidR="0014275B" w:rsidRPr="007A120E" w:rsidRDefault="0014275B" w:rsidP="00F06904">
            <w:pPr>
              <w:spacing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47.00%</w:t>
            </w:r>
          </w:p>
        </w:tc>
      </w:tr>
      <w:tr w:rsidR="0014275B" w:rsidRPr="007A120E" w14:paraId="763181A4" w14:textId="77777777" w:rsidTr="00896E10">
        <w:trPr>
          <w:jc w:val="center"/>
        </w:trPr>
        <w:tc>
          <w:tcPr>
            <w:tcW w:w="959" w:type="dxa"/>
            <w:tcBorders>
              <w:bottom w:val="single" w:sz="4" w:space="0" w:color="auto"/>
            </w:tcBorders>
            <w:vAlign w:val="center"/>
          </w:tcPr>
          <w:p w14:paraId="0E424FE0" w14:textId="77777777" w:rsidR="0014275B" w:rsidRPr="007A120E" w:rsidRDefault="0014275B" w:rsidP="00F06904">
            <w:pPr>
              <w:spacing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2017</w:t>
            </w:r>
          </w:p>
        </w:tc>
        <w:tc>
          <w:tcPr>
            <w:tcW w:w="1417" w:type="dxa"/>
            <w:tcBorders>
              <w:bottom w:val="single" w:sz="4" w:space="0" w:color="auto"/>
            </w:tcBorders>
            <w:vAlign w:val="center"/>
          </w:tcPr>
          <w:p w14:paraId="20FEF0BC" w14:textId="77777777" w:rsidR="0014275B" w:rsidRPr="007A120E" w:rsidRDefault="0014275B" w:rsidP="00F06904">
            <w:pPr>
              <w:spacing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81.15%</w:t>
            </w:r>
          </w:p>
        </w:tc>
        <w:tc>
          <w:tcPr>
            <w:tcW w:w="1275" w:type="dxa"/>
            <w:tcBorders>
              <w:bottom w:val="single" w:sz="4" w:space="0" w:color="auto"/>
            </w:tcBorders>
            <w:vAlign w:val="center"/>
          </w:tcPr>
          <w:p w14:paraId="6F662427" w14:textId="77777777" w:rsidR="0014275B" w:rsidRPr="007A120E" w:rsidRDefault="0014275B" w:rsidP="00F06904">
            <w:pPr>
              <w:spacing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96.06%</w:t>
            </w:r>
          </w:p>
        </w:tc>
        <w:tc>
          <w:tcPr>
            <w:tcW w:w="1843" w:type="dxa"/>
            <w:tcBorders>
              <w:bottom w:val="single" w:sz="4" w:space="0" w:color="auto"/>
            </w:tcBorders>
            <w:vAlign w:val="center"/>
          </w:tcPr>
          <w:p w14:paraId="3C85CD6D" w14:textId="77777777" w:rsidR="0014275B" w:rsidRPr="007A120E" w:rsidRDefault="0014275B" w:rsidP="00F06904">
            <w:pPr>
              <w:spacing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68.60%</w:t>
            </w:r>
          </w:p>
        </w:tc>
        <w:tc>
          <w:tcPr>
            <w:tcW w:w="1560" w:type="dxa"/>
            <w:tcBorders>
              <w:bottom w:val="single" w:sz="4" w:space="0" w:color="auto"/>
            </w:tcBorders>
            <w:vAlign w:val="center"/>
          </w:tcPr>
          <w:p w14:paraId="74269FBE" w14:textId="0A08FE37" w:rsidR="0014275B" w:rsidRPr="007A120E" w:rsidRDefault="00F06904" w:rsidP="00F06904">
            <w:pPr>
              <w:spacing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N/A</w:t>
            </w:r>
          </w:p>
        </w:tc>
        <w:tc>
          <w:tcPr>
            <w:tcW w:w="1560" w:type="dxa"/>
            <w:tcBorders>
              <w:bottom w:val="single" w:sz="4" w:space="0" w:color="auto"/>
            </w:tcBorders>
            <w:vAlign w:val="center"/>
          </w:tcPr>
          <w:p w14:paraId="08CB315D" w14:textId="3EBEB495" w:rsidR="0014275B" w:rsidRPr="007A120E" w:rsidRDefault="0014275B" w:rsidP="00F06904">
            <w:pPr>
              <w:spacing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79.70%</w:t>
            </w:r>
          </w:p>
        </w:tc>
      </w:tr>
      <w:tr w:rsidR="0014275B" w:rsidRPr="007A120E" w14:paraId="2F6AB5C4" w14:textId="77777777" w:rsidTr="00896E10">
        <w:trPr>
          <w:jc w:val="center"/>
        </w:trPr>
        <w:tc>
          <w:tcPr>
            <w:tcW w:w="959" w:type="dxa"/>
            <w:shd w:val="clear" w:color="auto" w:fill="FFFFFF" w:themeFill="background1"/>
            <w:vAlign w:val="center"/>
          </w:tcPr>
          <w:p w14:paraId="64476E02" w14:textId="77777777" w:rsidR="0014275B" w:rsidRPr="007A120E" w:rsidRDefault="0014275B" w:rsidP="00F06904">
            <w:pPr>
              <w:spacing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2018</w:t>
            </w:r>
          </w:p>
        </w:tc>
        <w:tc>
          <w:tcPr>
            <w:tcW w:w="1417" w:type="dxa"/>
            <w:shd w:val="clear" w:color="auto" w:fill="FFFFFF" w:themeFill="background1"/>
            <w:vAlign w:val="center"/>
          </w:tcPr>
          <w:p w14:paraId="23541F44" w14:textId="77777777" w:rsidR="0014275B" w:rsidRPr="007A120E" w:rsidRDefault="0014275B" w:rsidP="00F06904">
            <w:pPr>
              <w:spacing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87.99%</w:t>
            </w:r>
          </w:p>
        </w:tc>
        <w:tc>
          <w:tcPr>
            <w:tcW w:w="1275" w:type="dxa"/>
            <w:shd w:val="clear" w:color="auto" w:fill="FFFFFF" w:themeFill="background1"/>
            <w:vAlign w:val="center"/>
          </w:tcPr>
          <w:p w14:paraId="6D4033B0" w14:textId="77777777" w:rsidR="0014275B" w:rsidRPr="007A120E" w:rsidRDefault="0014275B" w:rsidP="00F06904">
            <w:pPr>
              <w:spacing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97.50%</w:t>
            </w:r>
          </w:p>
        </w:tc>
        <w:tc>
          <w:tcPr>
            <w:tcW w:w="1843" w:type="dxa"/>
            <w:shd w:val="clear" w:color="auto" w:fill="FFFFFF" w:themeFill="background1"/>
            <w:vAlign w:val="center"/>
          </w:tcPr>
          <w:p w14:paraId="530BEBC9" w14:textId="77777777" w:rsidR="0014275B" w:rsidRPr="007A120E" w:rsidRDefault="0014275B" w:rsidP="00F06904">
            <w:pPr>
              <w:spacing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80.20%</w:t>
            </w:r>
          </w:p>
        </w:tc>
        <w:tc>
          <w:tcPr>
            <w:tcW w:w="1560" w:type="dxa"/>
            <w:shd w:val="clear" w:color="auto" w:fill="FFFFFF" w:themeFill="background1"/>
            <w:vAlign w:val="center"/>
          </w:tcPr>
          <w:p w14:paraId="0B6159CF" w14:textId="77777777" w:rsidR="0014275B" w:rsidRPr="007A120E" w:rsidRDefault="0014275B" w:rsidP="00F06904">
            <w:pPr>
              <w:spacing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96.60%</w:t>
            </w:r>
          </w:p>
        </w:tc>
        <w:tc>
          <w:tcPr>
            <w:tcW w:w="1560" w:type="dxa"/>
            <w:shd w:val="clear" w:color="auto" w:fill="FFFFFF" w:themeFill="background1"/>
            <w:vAlign w:val="center"/>
          </w:tcPr>
          <w:p w14:paraId="30BF213C" w14:textId="27D71773" w:rsidR="0014275B" w:rsidRPr="007A120E" w:rsidRDefault="0014275B" w:rsidP="00F06904">
            <w:pPr>
              <w:spacing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81.12%</w:t>
            </w:r>
          </w:p>
        </w:tc>
      </w:tr>
      <w:tr w:rsidR="0014275B" w:rsidRPr="007A120E" w14:paraId="54979F75" w14:textId="77777777" w:rsidTr="00896E10">
        <w:trPr>
          <w:jc w:val="center"/>
        </w:trPr>
        <w:tc>
          <w:tcPr>
            <w:tcW w:w="959" w:type="dxa"/>
            <w:shd w:val="clear" w:color="auto" w:fill="FFFFFF" w:themeFill="background1"/>
            <w:vAlign w:val="center"/>
          </w:tcPr>
          <w:p w14:paraId="2BCBF82C" w14:textId="77777777" w:rsidR="0014275B" w:rsidRPr="007A120E" w:rsidRDefault="0014275B" w:rsidP="00F06904">
            <w:pPr>
              <w:spacing w:line="480" w:lineRule="auto"/>
              <w:jc w:val="center"/>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2019</w:t>
            </w:r>
          </w:p>
        </w:tc>
        <w:tc>
          <w:tcPr>
            <w:tcW w:w="1417" w:type="dxa"/>
            <w:shd w:val="clear" w:color="auto" w:fill="FFFFFF" w:themeFill="background1"/>
            <w:vAlign w:val="center"/>
          </w:tcPr>
          <w:p w14:paraId="4AFC6CE7" w14:textId="77777777" w:rsidR="0014275B" w:rsidRPr="007A120E" w:rsidRDefault="0014275B" w:rsidP="00F06904">
            <w:pPr>
              <w:spacing w:line="480" w:lineRule="auto"/>
              <w:jc w:val="center"/>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92.99%</w:t>
            </w:r>
          </w:p>
        </w:tc>
        <w:tc>
          <w:tcPr>
            <w:tcW w:w="1275" w:type="dxa"/>
            <w:shd w:val="clear" w:color="auto" w:fill="FFFFFF" w:themeFill="background1"/>
            <w:vAlign w:val="center"/>
          </w:tcPr>
          <w:p w14:paraId="50EAA73E" w14:textId="77777777" w:rsidR="0014275B" w:rsidRPr="007A120E" w:rsidRDefault="0014275B" w:rsidP="00F06904">
            <w:pPr>
              <w:spacing w:line="480" w:lineRule="auto"/>
              <w:jc w:val="center"/>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97.50%</w:t>
            </w:r>
          </w:p>
        </w:tc>
        <w:tc>
          <w:tcPr>
            <w:tcW w:w="1843" w:type="dxa"/>
            <w:shd w:val="clear" w:color="auto" w:fill="FFFFFF" w:themeFill="background1"/>
            <w:vAlign w:val="center"/>
          </w:tcPr>
          <w:p w14:paraId="551EE0BF" w14:textId="77777777" w:rsidR="0014275B" w:rsidRPr="007A120E" w:rsidRDefault="0014275B" w:rsidP="00F06904">
            <w:pPr>
              <w:spacing w:line="480" w:lineRule="auto"/>
              <w:jc w:val="center"/>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96.87%</w:t>
            </w:r>
          </w:p>
        </w:tc>
        <w:tc>
          <w:tcPr>
            <w:tcW w:w="1560" w:type="dxa"/>
            <w:shd w:val="clear" w:color="auto" w:fill="FFFFFF" w:themeFill="background1"/>
          </w:tcPr>
          <w:p w14:paraId="1CA0D675" w14:textId="77777777" w:rsidR="0014275B" w:rsidRPr="007A120E" w:rsidRDefault="0014275B" w:rsidP="00F06904">
            <w:pPr>
              <w:spacing w:line="480" w:lineRule="auto"/>
              <w:jc w:val="center"/>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96.60</w:t>
            </w:r>
          </w:p>
        </w:tc>
        <w:tc>
          <w:tcPr>
            <w:tcW w:w="1560" w:type="dxa"/>
            <w:shd w:val="clear" w:color="auto" w:fill="FFFFFF" w:themeFill="background1"/>
            <w:vAlign w:val="center"/>
          </w:tcPr>
          <w:p w14:paraId="614FFC87" w14:textId="77777777" w:rsidR="0014275B" w:rsidRPr="007A120E" w:rsidRDefault="0014275B" w:rsidP="00F06904">
            <w:pPr>
              <w:spacing w:line="480" w:lineRule="auto"/>
              <w:jc w:val="center"/>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81.12%</w:t>
            </w:r>
          </w:p>
        </w:tc>
      </w:tr>
      <w:tr w:rsidR="0014275B" w:rsidRPr="007A120E" w14:paraId="2928989C" w14:textId="77777777" w:rsidTr="00896E10">
        <w:trPr>
          <w:jc w:val="center"/>
        </w:trPr>
        <w:tc>
          <w:tcPr>
            <w:tcW w:w="959" w:type="dxa"/>
            <w:shd w:val="clear" w:color="auto" w:fill="FFFFFF" w:themeFill="background1"/>
            <w:vAlign w:val="center"/>
          </w:tcPr>
          <w:p w14:paraId="57CD323B" w14:textId="77777777" w:rsidR="0014275B" w:rsidRPr="007A120E" w:rsidRDefault="0014275B" w:rsidP="00F06904">
            <w:pPr>
              <w:spacing w:line="480" w:lineRule="auto"/>
              <w:jc w:val="center"/>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2020</w:t>
            </w:r>
          </w:p>
        </w:tc>
        <w:tc>
          <w:tcPr>
            <w:tcW w:w="1417" w:type="dxa"/>
            <w:shd w:val="clear" w:color="auto" w:fill="FFFFFF" w:themeFill="background1"/>
            <w:vAlign w:val="center"/>
          </w:tcPr>
          <w:p w14:paraId="760CDC65" w14:textId="3A069F1C" w:rsidR="0014275B" w:rsidRPr="007A120E" w:rsidRDefault="00BD49C2" w:rsidP="00F06904">
            <w:pPr>
              <w:spacing w:line="480" w:lineRule="auto"/>
              <w:jc w:val="center"/>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89.99</w:t>
            </w:r>
            <w:r w:rsidR="0014275B" w:rsidRPr="007A120E">
              <w:rPr>
                <w:rFonts w:ascii="Artifex CF Light" w:hAnsi="Artifex CF Light" w:cs="Times New Roman"/>
                <w:b/>
                <w:color w:val="00264C"/>
                <w:sz w:val="18"/>
                <w:szCs w:val="18"/>
              </w:rPr>
              <w:t>%</w:t>
            </w:r>
          </w:p>
        </w:tc>
        <w:tc>
          <w:tcPr>
            <w:tcW w:w="1275" w:type="dxa"/>
            <w:shd w:val="clear" w:color="auto" w:fill="FFFFFF" w:themeFill="background1"/>
            <w:vAlign w:val="center"/>
          </w:tcPr>
          <w:p w14:paraId="666FFC29" w14:textId="2B12C3B3" w:rsidR="0014275B" w:rsidRPr="007A120E" w:rsidRDefault="00BD49C2" w:rsidP="00F06904">
            <w:pPr>
              <w:spacing w:line="480" w:lineRule="auto"/>
              <w:jc w:val="center"/>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97.50</w:t>
            </w:r>
            <w:r w:rsidR="0014275B" w:rsidRPr="007A120E">
              <w:rPr>
                <w:rFonts w:ascii="Artifex CF Light" w:hAnsi="Artifex CF Light" w:cs="Times New Roman"/>
                <w:b/>
                <w:color w:val="00264C"/>
                <w:sz w:val="18"/>
                <w:szCs w:val="18"/>
              </w:rPr>
              <w:t>%</w:t>
            </w:r>
          </w:p>
        </w:tc>
        <w:tc>
          <w:tcPr>
            <w:tcW w:w="1843" w:type="dxa"/>
            <w:shd w:val="clear" w:color="auto" w:fill="FFFFFF" w:themeFill="background1"/>
            <w:vAlign w:val="center"/>
          </w:tcPr>
          <w:p w14:paraId="71299944" w14:textId="09EA6B4B" w:rsidR="0014275B" w:rsidRPr="007A120E" w:rsidRDefault="00BD49C2" w:rsidP="00F06904">
            <w:pPr>
              <w:spacing w:line="480" w:lineRule="auto"/>
              <w:jc w:val="center"/>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96.87</w:t>
            </w:r>
            <w:r w:rsidR="0014275B" w:rsidRPr="007A120E">
              <w:rPr>
                <w:rFonts w:ascii="Artifex CF Light" w:hAnsi="Artifex CF Light" w:cs="Times New Roman"/>
                <w:b/>
                <w:color w:val="00264C"/>
                <w:sz w:val="18"/>
                <w:szCs w:val="18"/>
              </w:rPr>
              <w:t>%</w:t>
            </w:r>
          </w:p>
        </w:tc>
        <w:tc>
          <w:tcPr>
            <w:tcW w:w="1560" w:type="dxa"/>
            <w:shd w:val="clear" w:color="auto" w:fill="FFFFFF" w:themeFill="background1"/>
          </w:tcPr>
          <w:p w14:paraId="63E9C6E1" w14:textId="0122D7BE" w:rsidR="0014275B" w:rsidRPr="007A120E" w:rsidRDefault="00BD49C2" w:rsidP="00F06904">
            <w:pPr>
              <w:spacing w:line="480" w:lineRule="auto"/>
              <w:jc w:val="center"/>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88.60</w:t>
            </w:r>
            <w:r w:rsidR="0014275B" w:rsidRPr="007A120E">
              <w:rPr>
                <w:rFonts w:ascii="Artifex CF Light" w:hAnsi="Artifex CF Light" w:cs="Times New Roman"/>
                <w:b/>
                <w:color w:val="00264C"/>
                <w:sz w:val="18"/>
                <w:szCs w:val="18"/>
              </w:rPr>
              <w:t>%</w:t>
            </w:r>
          </w:p>
        </w:tc>
        <w:tc>
          <w:tcPr>
            <w:tcW w:w="1560" w:type="dxa"/>
            <w:shd w:val="clear" w:color="auto" w:fill="FFFFFF" w:themeFill="background1"/>
            <w:vAlign w:val="center"/>
          </w:tcPr>
          <w:p w14:paraId="1A7F8546" w14:textId="30BB500B" w:rsidR="0014275B" w:rsidRPr="007A120E" w:rsidRDefault="00BD49C2" w:rsidP="00F06904">
            <w:pPr>
              <w:spacing w:line="480" w:lineRule="auto"/>
              <w:jc w:val="center"/>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77.12</w:t>
            </w:r>
            <w:r w:rsidR="0014275B" w:rsidRPr="007A120E">
              <w:rPr>
                <w:rFonts w:ascii="Artifex CF Light" w:hAnsi="Artifex CF Light" w:cs="Times New Roman"/>
                <w:b/>
                <w:color w:val="00264C"/>
                <w:sz w:val="18"/>
                <w:szCs w:val="18"/>
              </w:rPr>
              <w:t>%</w:t>
            </w:r>
          </w:p>
        </w:tc>
      </w:tr>
    </w:tbl>
    <w:p w14:paraId="655E74AD" w14:textId="77777777" w:rsidR="00931A08" w:rsidRDefault="00931A08" w:rsidP="00F4606D">
      <w:pPr>
        <w:pStyle w:val="Sinespaciado"/>
        <w:spacing w:line="480" w:lineRule="auto"/>
        <w:jc w:val="both"/>
        <w:rPr>
          <w:rFonts w:ascii="Artifex CF Light" w:hAnsi="Artifex CF Light"/>
          <w:b/>
          <w:color w:val="00264C"/>
          <w:sz w:val="18"/>
          <w:szCs w:val="18"/>
        </w:rPr>
      </w:pPr>
    </w:p>
    <w:p w14:paraId="7858FA10" w14:textId="77777777" w:rsidR="00CE6BA7" w:rsidRDefault="00CE6BA7" w:rsidP="00F4606D">
      <w:pPr>
        <w:pStyle w:val="Sinespaciado"/>
        <w:spacing w:line="480" w:lineRule="auto"/>
        <w:jc w:val="both"/>
        <w:rPr>
          <w:rFonts w:ascii="Artifex CF Light" w:hAnsi="Artifex CF Light"/>
          <w:b/>
          <w:color w:val="00264C"/>
          <w:sz w:val="18"/>
          <w:szCs w:val="18"/>
        </w:rPr>
      </w:pPr>
    </w:p>
    <w:p w14:paraId="087E2F2D" w14:textId="77777777" w:rsidR="00CE6BA7" w:rsidRDefault="00CE6BA7" w:rsidP="00F4606D">
      <w:pPr>
        <w:pStyle w:val="Sinespaciado"/>
        <w:spacing w:line="480" w:lineRule="auto"/>
        <w:jc w:val="both"/>
        <w:rPr>
          <w:rFonts w:ascii="Artifex CF Light" w:hAnsi="Artifex CF Light"/>
          <w:b/>
          <w:color w:val="00264C"/>
          <w:sz w:val="18"/>
          <w:szCs w:val="18"/>
        </w:rPr>
      </w:pPr>
    </w:p>
    <w:p w14:paraId="6BE49275" w14:textId="77777777" w:rsidR="00CE6BA7" w:rsidRDefault="00CE6BA7" w:rsidP="00F4606D">
      <w:pPr>
        <w:pStyle w:val="Sinespaciado"/>
        <w:spacing w:line="480" w:lineRule="auto"/>
        <w:jc w:val="both"/>
        <w:rPr>
          <w:rFonts w:ascii="Artifex CF Light" w:hAnsi="Artifex CF Light"/>
          <w:b/>
          <w:color w:val="00264C"/>
          <w:sz w:val="18"/>
          <w:szCs w:val="18"/>
        </w:rPr>
      </w:pPr>
    </w:p>
    <w:p w14:paraId="46FE939D" w14:textId="50B45E4B" w:rsidR="00FE71D5" w:rsidRPr="00F06904" w:rsidRDefault="00FE71D5" w:rsidP="00F4606D">
      <w:pPr>
        <w:pStyle w:val="Sinespaciado"/>
        <w:spacing w:line="480" w:lineRule="auto"/>
        <w:jc w:val="both"/>
        <w:rPr>
          <w:rFonts w:ascii="Artifex CF Light" w:hAnsi="Artifex CF Light"/>
          <w:b/>
          <w:color w:val="00264C"/>
          <w:szCs w:val="18"/>
        </w:rPr>
      </w:pPr>
      <w:r w:rsidRPr="00F06904">
        <w:rPr>
          <w:rFonts w:ascii="Artifex CF Light" w:hAnsi="Artifex CF Light"/>
          <w:b/>
          <w:color w:val="00264C"/>
          <w:szCs w:val="18"/>
        </w:rPr>
        <w:lastRenderedPageBreak/>
        <w:t>Tesorería Nacional</w:t>
      </w:r>
    </w:p>
    <w:p w14:paraId="2F71D2F8" w14:textId="443F2DF6" w:rsidR="00FE71D5" w:rsidRPr="007A120E" w:rsidRDefault="00FE71D5" w:rsidP="00F4606D">
      <w:pPr>
        <w:pStyle w:val="Sinespaciado"/>
        <w:spacing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Gráfico No. 01</w:t>
      </w:r>
    </w:p>
    <w:p w14:paraId="3CB731E9" w14:textId="326101F5" w:rsidR="00FE71D5" w:rsidRPr="007A120E" w:rsidRDefault="00FE71D5" w:rsidP="00F4606D">
      <w:pPr>
        <w:pStyle w:val="Sinespaciado"/>
        <w:spacing w:line="480" w:lineRule="auto"/>
        <w:jc w:val="both"/>
        <w:rPr>
          <w:rFonts w:ascii="Artifex CF Light" w:hAnsi="Artifex CF Light"/>
          <w:b/>
          <w:color w:val="00264C"/>
          <w:sz w:val="18"/>
          <w:szCs w:val="18"/>
        </w:rPr>
      </w:pPr>
      <w:r w:rsidRPr="007A120E">
        <w:rPr>
          <w:rFonts w:ascii="Artifex CF Light" w:hAnsi="Artifex CF Light" w:cs="Times New Roman"/>
          <w:b/>
          <w:color w:val="00264C"/>
          <w:sz w:val="18"/>
          <w:szCs w:val="18"/>
        </w:rPr>
        <w:t>Comparativo de las Evaluaciones Anuales Realizadas por la OPTIC con Relación al Uso de las TICs y la Implementación del Gobierno Electrónico</w:t>
      </w:r>
      <w:r w:rsidRPr="007A120E">
        <w:rPr>
          <w:rFonts w:ascii="Artifex CF Light" w:hAnsi="Artifex CF Light"/>
          <w:b/>
          <w:color w:val="00264C"/>
          <w:sz w:val="18"/>
          <w:szCs w:val="18"/>
        </w:rPr>
        <w:t xml:space="preserve"> </w:t>
      </w:r>
    </w:p>
    <w:p w14:paraId="19740F7F" w14:textId="73AEF819" w:rsidR="00546BDE" w:rsidRDefault="0014275B" w:rsidP="00F4606D">
      <w:pPr>
        <w:pStyle w:val="Sinespaciado"/>
        <w:spacing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Período 2013-2020</w:t>
      </w:r>
    </w:p>
    <w:p w14:paraId="12326AE8" w14:textId="77777777" w:rsidR="00F06904" w:rsidRPr="007A120E" w:rsidRDefault="00F06904" w:rsidP="00F4606D">
      <w:pPr>
        <w:pStyle w:val="Sinespaciado"/>
        <w:spacing w:line="480" w:lineRule="auto"/>
        <w:jc w:val="both"/>
        <w:rPr>
          <w:rFonts w:ascii="Artifex CF Light" w:hAnsi="Artifex CF Light"/>
          <w:b/>
          <w:color w:val="00264C"/>
          <w:sz w:val="18"/>
          <w:szCs w:val="18"/>
        </w:rPr>
      </w:pPr>
    </w:p>
    <w:p w14:paraId="24671051" w14:textId="7E288947" w:rsidR="00546BDE" w:rsidRDefault="00E75F25" w:rsidP="00F4606D">
      <w:pPr>
        <w:pStyle w:val="Sinespaciado"/>
        <w:spacing w:line="480" w:lineRule="auto"/>
        <w:jc w:val="both"/>
        <w:rPr>
          <w:rFonts w:ascii="Artifex CF Light" w:hAnsi="Artifex CF Light"/>
          <w:b/>
          <w:color w:val="00264C"/>
          <w:sz w:val="18"/>
          <w:szCs w:val="18"/>
        </w:rPr>
      </w:pPr>
      <w:r w:rsidRPr="007A120E">
        <w:rPr>
          <w:rFonts w:ascii="Artifex CF Light" w:hAnsi="Artifex CF Light"/>
          <w:noProof/>
          <w:color w:val="00264C"/>
          <w:sz w:val="18"/>
          <w:szCs w:val="18"/>
          <w:lang w:val="es-MX" w:eastAsia="es-MX"/>
        </w:rPr>
        <w:drawing>
          <wp:inline distT="0" distB="0" distL="0" distR="0" wp14:anchorId="7427592F" wp14:editId="755F107E">
            <wp:extent cx="5029200" cy="2087245"/>
            <wp:effectExtent l="0" t="0" r="0" b="825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60D2ADF" w14:textId="77777777" w:rsidR="00F06904" w:rsidRPr="007A120E" w:rsidRDefault="00F06904" w:rsidP="00F4606D">
      <w:pPr>
        <w:pStyle w:val="Sinespaciado"/>
        <w:spacing w:line="480" w:lineRule="auto"/>
        <w:jc w:val="both"/>
        <w:rPr>
          <w:rFonts w:ascii="Artifex CF Light" w:hAnsi="Artifex CF Light"/>
          <w:b/>
          <w:color w:val="00264C"/>
          <w:sz w:val="18"/>
          <w:szCs w:val="18"/>
        </w:rPr>
      </w:pPr>
    </w:p>
    <w:p w14:paraId="60BB73D0" w14:textId="71FACB90" w:rsidR="0005725F" w:rsidRDefault="00E11C9F" w:rsidP="00F4606D">
      <w:pPr>
        <w:pStyle w:val="Prrafodelista"/>
        <w:spacing w:line="480" w:lineRule="auto"/>
        <w:ind w:left="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Tal como se observa, para este año se ha logrado un</w:t>
      </w:r>
      <w:r w:rsidR="00E97CE6" w:rsidRPr="007A120E">
        <w:rPr>
          <w:rFonts w:ascii="Artifex CF Light" w:hAnsi="Artifex CF Light" w:cs="Times New Roman"/>
          <w:color w:val="00264C"/>
          <w:sz w:val="18"/>
          <w:szCs w:val="18"/>
        </w:rPr>
        <w:t>a</w:t>
      </w:r>
      <w:r w:rsidRPr="007A120E">
        <w:rPr>
          <w:rFonts w:ascii="Artifex CF Light" w:hAnsi="Artifex CF Light" w:cs="Times New Roman"/>
          <w:color w:val="00264C"/>
          <w:sz w:val="18"/>
          <w:szCs w:val="18"/>
        </w:rPr>
        <w:t xml:space="preserve"> puntuación de </w:t>
      </w:r>
      <w:r w:rsidR="00E75F25" w:rsidRPr="007A120E">
        <w:rPr>
          <w:rFonts w:ascii="Artifex CF Light" w:hAnsi="Artifex CF Light" w:cs="Times New Roman"/>
          <w:color w:val="00264C"/>
          <w:sz w:val="18"/>
          <w:szCs w:val="18"/>
        </w:rPr>
        <w:t>89</w:t>
      </w:r>
      <w:r w:rsidR="00DB22BE" w:rsidRPr="007A120E">
        <w:rPr>
          <w:rFonts w:ascii="Artifex CF Light" w:hAnsi="Artifex CF Light" w:cs="Times New Roman"/>
          <w:color w:val="00264C"/>
          <w:sz w:val="18"/>
          <w:szCs w:val="18"/>
        </w:rPr>
        <w:t>.99</w:t>
      </w:r>
      <w:r w:rsidR="00931A08" w:rsidRPr="007A120E">
        <w:rPr>
          <w:rFonts w:ascii="Artifex CF Light" w:hAnsi="Artifex CF Light" w:cs="Times New Roman"/>
          <w:color w:val="00264C"/>
          <w:sz w:val="18"/>
          <w:szCs w:val="18"/>
        </w:rPr>
        <w:t xml:space="preserve">% en el Uso Tic </w:t>
      </w:r>
      <w:r w:rsidRPr="007A120E">
        <w:rPr>
          <w:rFonts w:ascii="Artifex CF Light" w:hAnsi="Artifex CF Light" w:cs="Times New Roman"/>
          <w:color w:val="00264C"/>
          <w:sz w:val="18"/>
          <w:szCs w:val="18"/>
        </w:rPr>
        <w:t xml:space="preserve">e implementación Gobierno Electrónico. </w:t>
      </w:r>
      <w:r w:rsidR="00996E01" w:rsidRPr="007A120E">
        <w:rPr>
          <w:rFonts w:ascii="Artifex CF Light" w:hAnsi="Artifex CF Light" w:cs="Times New Roman"/>
          <w:color w:val="00264C"/>
          <w:sz w:val="18"/>
          <w:szCs w:val="18"/>
        </w:rPr>
        <w:t>Entre los resultados más significativos que contribuyeron a incrementar la puntuación otorgada</w:t>
      </w:r>
      <w:r w:rsidR="00573EBE" w:rsidRPr="007A120E">
        <w:rPr>
          <w:rFonts w:ascii="Artifex CF Light" w:hAnsi="Artifex CF Light" w:cs="Times New Roman"/>
          <w:color w:val="00264C"/>
          <w:sz w:val="18"/>
          <w:szCs w:val="18"/>
        </w:rPr>
        <w:t xml:space="preserve"> por la OPTIC están la</w:t>
      </w:r>
      <w:r w:rsidR="00996E01" w:rsidRPr="007A120E">
        <w:rPr>
          <w:rFonts w:ascii="Artifex CF Light" w:hAnsi="Artifex CF Light" w:cs="Times New Roman"/>
          <w:color w:val="00264C"/>
          <w:sz w:val="18"/>
          <w:szCs w:val="18"/>
        </w:rPr>
        <w:t xml:space="preserve"> certificación de</w:t>
      </w:r>
      <w:r w:rsidR="0005725F" w:rsidRPr="007A120E">
        <w:rPr>
          <w:rFonts w:ascii="Artifex CF Light" w:hAnsi="Artifex CF Light" w:cs="Times New Roman"/>
          <w:color w:val="00264C"/>
          <w:sz w:val="18"/>
          <w:szCs w:val="18"/>
        </w:rPr>
        <w:t xml:space="preserve"> la Tesorería Nacional en las siguientes </w:t>
      </w:r>
      <w:r w:rsidR="00996E01" w:rsidRPr="007A120E">
        <w:rPr>
          <w:rFonts w:ascii="Artifex CF Light" w:hAnsi="Artifex CF Light" w:cs="Times New Roman"/>
          <w:color w:val="00264C"/>
          <w:sz w:val="18"/>
          <w:szCs w:val="18"/>
        </w:rPr>
        <w:t xml:space="preserve">Normas sobre Tecnologías de la Información y Comunicación:  </w:t>
      </w:r>
    </w:p>
    <w:p w14:paraId="333BFB1B" w14:textId="77777777" w:rsidR="00F06904" w:rsidRPr="007A120E" w:rsidRDefault="00F06904" w:rsidP="00F4606D">
      <w:pPr>
        <w:pStyle w:val="Prrafodelista"/>
        <w:spacing w:line="480" w:lineRule="auto"/>
        <w:ind w:left="0"/>
        <w:jc w:val="both"/>
        <w:rPr>
          <w:rFonts w:ascii="Artifex CF Light" w:hAnsi="Artifex CF Light" w:cs="Times New Roman"/>
          <w:color w:val="00264C"/>
          <w:sz w:val="18"/>
          <w:szCs w:val="18"/>
        </w:rPr>
      </w:pPr>
    </w:p>
    <w:p w14:paraId="3873B759" w14:textId="33C66B9F" w:rsidR="00A764E7" w:rsidRPr="007A120E" w:rsidRDefault="0009002D" w:rsidP="00F4606D">
      <w:pPr>
        <w:pStyle w:val="Prrafodelista"/>
        <w:numPr>
          <w:ilvl w:val="0"/>
          <w:numId w:val="27"/>
        </w:numPr>
        <w:spacing w:line="480" w:lineRule="auto"/>
        <w:ind w:left="0" w:firstLine="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 xml:space="preserve">Actualmente la </w:t>
      </w:r>
      <w:r w:rsidR="0005725F" w:rsidRPr="007A120E">
        <w:rPr>
          <w:rFonts w:ascii="Artifex CF Light" w:hAnsi="Artifex CF Light" w:cs="Times New Roman"/>
          <w:b/>
          <w:color w:val="00264C"/>
          <w:sz w:val="18"/>
          <w:szCs w:val="18"/>
        </w:rPr>
        <w:t>NORTIC A5</w:t>
      </w:r>
      <w:r w:rsidR="008772AC" w:rsidRPr="007A120E">
        <w:rPr>
          <w:rFonts w:ascii="Artifex CF Light" w:hAnsi="Artifex CF Light" w:cs="Times New Roman"/>
          <w:b/>
          <w:color w:val="00264C"/>
          <w:sz w:val="18"/>
          <w:szCs w:val="18"/>
        </w:rPr>
        <w:t xml:space="preserve"> </w:t>
      </w:r>
      <w:r w:rsidR="008772AC" w:rsidRPr="007A120E">
        <w:rPr>
          <w:rFonts w:ascii="Artifex CF Light" w:hAnsi="Artifex CF Light" w:cs="Times New Roman"/>
          <w:color w:val="00264C"/>
          <w:sz w:val="18"/>
          <w:szCs w:val="18"/>
        </w:rPr>
        <w:t>sobre la Prestación y Automatización de los Servicios Públicos del Estado Dominicano</w:t>
      </w:r>
      <w:r w:rsidR="0005725F" w:rsidRPr="007A120E">
        <w:rPr>
          <w:rFonts w:ascii="Artifex CF Light" w:hAnsi="Artifex CF Light" w:cs="Times New Roman"/>
          <w:color w:val="00264C"/>
          <w:sz w:val="18"/>
          <w:szCs w:val="18"/>
        </w:rPr>
        <w:t xml:space="preserve"> se encuentra en </w:t>
      </w:r>
      <w:r w:rsidR="001877F7" w:rsidRPr="007A120E">
        <w:rPr>
          <w:rFonts w:ascii="Artifex CF Light" w:hAnsi="Artifex CF Light" w:cs="Times New Roman"/>
          <w:color w:val="00264C"/>
          <w:sz w:val="18"/>
          <w:szCs w:val="18"/>
        </w:rPr>
        <w:t>p</w:t>
      </w:r>
      <w:r w:rsidR="0005725F" w:rsidRPr="007A120E">
        <w:rPr>
          <w:rFonts w:ascii="Artifex CF Light" w:hAnsi="Artifex CF Light" w:cs="Times New Roman"/>
          <w:color w:val="00264C"/>
          <w:sz w:val="18"/>
          <w:szCs w:val="18"/>
        </w:rPr>
        <w:t>roceso</w:t>
      </w:r>
      <w:r w:rsidR="001877F7" w:rsidRPr="007A120E">
        <w:rPr>
          <w:rFonts w:ascii="Artifex CF Light" w:hAnsi="Artifex CF Light" w:cs="Times New Roman"/>
          <w:color w:val="00264C"/>
          <w:sz w:val="18"/>
          <w:szCs w:val="18"/>
        </w:rPr>
        <w:t xml:space="preserve"> de </w:t>
      </w:r>
      <w:r w:rsidR="00E80A68" w:rsidRPr="007A120E">
        <w:rPr>
          <w:rFonts w:ascii="Artifex CF Light" w:hAnsi="Artifex CF Light" w:cs="Times New Roman"/>
          <w:color w:val="00264C"/>
          <w:sz w:val="18"/>
          <w:szCs w:val="18"/>
        </w:rPr>
        <w:t>certificación</w:t>
      </w:r>
      <w:r w:rsidR="00C81903" w:rsidRPr="007A120E">
        <w:rPr>
          <w:rFonts w:ascii="Artifex CF Light" w:hAnsi="Artifex CF Light" w:cs="Times New Roman"/>
          <w:color w:val="00264C"/>
          <w:sz w:val="18"/>
          <w:szCs w:val="18"/>
        </w:rPr>
        <w:t>.</w:t>
      </w:r>
      <w:r w:rsidR="00996E01" w:rsidRPr="007A120E">
        <w:rPr>
          <w:rFonts w:ascii="Artifex CF Light" w:hAnsi="Artifex CF Light" w:cs="Times New Roman"/>
          <w:color w:val="00264C"/>
          <w:sz w:val="18"/>
          <w:szCs w:val="18"/>
        </w:rPr>
        <w:t xml:space="preserve"> </w:t>
      </w:r>
    </w:p>
    <w:p w14:paraId="429D9156" w14:textId="565FEE92" w:rsidR="0042068E" w:rsidRPr="007A120E" w:rsidRDefault="005D022C" w:rsidP="00F4606D">
      <w:pPr>
        <w:pStyle w:val="Prrafodelista"/>
        <w:numPr>
          <w:ilvl w:val="0"/>
          <w:numId w:val="27"/>
        </w:numPr>
        <w:spacing w:line="480" w:lineRule="auto"/>
        <w:ind w:left="0" w:firstLine="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Asimismo la</w:t>
      </w:r>
      <w:r w:rsidR="008F456F" w:rsidRPr="007A120E">
        <w:rPr>
          <w:rFonts w:ascii="Artifex CF Light" w:hAnsi="Artifex CF Light" w:cs="Times New Roman"/>
          <w:color w:val="00264C"/>
          <w:sz w:val="18"/>
          <w:szCs w:val="18"/>
        </w:rPr>
        <w:t>s</w:t>
      </w:r>
      <w:r w:rsidRPr="007A120E">
        <w:rPr>
          <w:rFonts w:ascii="Artifex CF Light" w:hAnsi="Artifex CF Light" w:cs="Times New Roman"/>
          <w:color w:val="00264C"/>
          <w:sz w:val="18"/>
          <w:szCs w:val="18"/>
        </w:rPr>
        <w:t xml:space="preserve"> </w:t>
      </w:r>
      <w:r w:rsidRPr="007A120E">
        <w:rPr>
          <w:rFonts w:ascii="Artifex CF Light" w:hAnsi="Artifex CF Light" w:cs="Times New Roman"/>
          <w:b/>
          <w:color w:val="00264C"/>
          <w:sz w:val="18"/>
          <w:szCs w:val="18"/>
        </w:rPr>
        <w:t>NORTIC B2</w:t>
      </w:r>
      <w:r w:rsidR="00FC546C" w:rsidRPr="007A120E">
        <w:rPr>
          <w:rFonts w:ascii="Artifex CF Light" w:hAnsi="Artifex CF Light" w:cs="Times New Roman"/>
          <w:b/>
          <w:color w:val="00264C"/>
          <w:sz w:val="18"/>
          <w:szCs w:val="18"/>
        </w:rPr>
        <w:t xml:space="preserve"> </w:t>
      </w:r>
      <w:r w:rsidR="008F456F" w:rsidRPr="007A120E">
        <w:rPr>
          <w:rFonts w:ascii="Artifex CF Light" w:hAnsi="Artifex CF Light" w:cs="Times New Roman"/>
          <w:b/>
          <w:color w:val="00264C"/>
          <w:sz w:val="18"/>
          <w:szCs w:val="18"/>
        </w:rPr>
        <w:t xml:space="preserve"> </w:t>
      </w:r>
      <w:r w:rsidR="008F456F" w:rsidRPr="007A120E">
        <w:rPr>
          <w:rFonts w:ascii="Artifex CF Light" w:hAnsi="Artifex CF Light" w:cs="Times New Roman"/>
          <w:color w:val="00264C"/>
          <w:sz w:val="18"/>
          <w:szCs w:val="18"/>
        </w:rPr>
        <w:t>y</w:t>
      </w:r>
      <w:r w:rsidR="008F456F" w:rsidRPr="007A120E">
        <w:rPr>
          <w:rFonts w:ascii="Artifex CF Light" w:hAnsi="Artifex CF Light" w:cs="Times New Roman"/>
          <w:b/>
          <w:color w:val="00264C"/>
          <w:sz w:val="18"/>
          <w:szCs w:val="18"/>
        </w:rPr>
        <w:t xml:space="preserve"> NORTIC A7</w:t>
      </w:r>
      <w:r w:rsidRPr="007A120E">
        <w:rPr>
          <w:rFonts w:ascii="Artifex CF Light" w:hAnsi="Artifex CF Light" w:cs="Times New Roman"/>
          <w:color w:val="00264C"/>
          <w:sz w:val="18"/>
          <w:szCs w:val="18"/>
        </w:rPr>
        <w:t>, que trata</w:t>
      </w:r>
      <w:r w:rsidR="008F456F" w:rsidRPr="007A120E">
        <w:rPr>
          <w:rFonts w:ascii="Artifex CF Light" w:hAnsi="Artifex CF Light" w:cs="Times New Roman"/>
          <w:color w:val="00264C"/>
          <w:sz w:val="18"/>
          <w:szCs w:val="18"/>
        </w:rPr>
        <w:t>n</w:t>
      </w:r>
      <w:r w:rsidRPr="007A120E">
        <w:rPr>
          <w:rFonts w:ascii="Artifex CF Light" w:hAnsi="Artifex CF Light" w:cs="Times New Roman"/>
          <w:color w:val="00264C"/>
          <w:sz w:val="18"/>
          <w:szCs w:val="18"/>
        </w:rPr>
        <w:t xml:space="preserve"> sobre la adecuación de los portales de servicio y acceso de las instituciones públicas del país</w:t>
      </w:r>
      <w:r w:rsidR="008F456F" w:rsidRPr="007A120E">
        <w:rPr>
          <w:rFonts w:ascii="Artifex CF Light" w:hAnsi="Artifex CF Light" w:cs="Times New Roman"/>
          <w:color w:val="00264C"/>
          <w:sz w:val="18"/>
          <w:szCs w:val="18"/>
        </w:rPr>
        <w:t xml:space="preserve"> y sobre la seguridad tecnológica</w:t>
      </w:r>
      <w:r w:rsidR="00825E0C" w:rsidRPr="007A120E">
        <w:rPr>
          <w:rFonts w:ascii="Artifex CF Light" w:hAnsi="Artifex CF Light" w:cs="Times New Roman"/>
          <w:color w:val="00264C"/>
          <w:sz w:val="18"/>
          <w:szCs w:val="18"/>
        </w:rPr>
        <w:t>,</w:t>
      </w:r>
      <w:r w:rsidR="008F456F" w:rsidRPr="007A120E">
        <w:rPr>
          <w:rFonts w:ascii="Artifex CF Light" w:hAnsi="Artifex CF Light" w:cs="Times New Roman"/>
          <w:color w:val="00264C"/>
          <w:sz w:val="18"/>
          <w:szCs w:val="18"/>
        </w:rPr>
        <w:t xml:space="preserve"> respectivamente,</w:t>
      </w:r>
      <w:r w:rsidR="00825E0C" w:rsidRPr="007A120E">
        <w:rPr>
          <w:rFonts w:ascii="Artifex CF Light" w:hAnsi="Artifex CF Light" w:cs="Times New Roman"/>
          <w:color w:val="00264C"/>
          <w:sz w:val="18"/>
          <w:szCs w:val="18"/>
        </w:rPr>
        <w:t xml:space="preserve"> </w:t>
      </w:r>
      <w:r w:rsidRPr="007A120E">
        <w:rPr>
          <w:rFonts w:ascii="Artifex CF Light" w:hAnsi="Artifex CF Light" w:cs="Times New Roman"/>
          <w:color w:val="00264C"/>
          <w:sz w:val="18"/>
          <w:szCs w:val="18"/>
          <w:shd w:val="clear" w:color="auto" w:fill="FFFFFF"/>
        </w:rPr>
        <w:t>se encuentra</w:t>
      </w:r>
      <w:r w:rsidR="008F456F" w:rsidRPr="007A120E">
        <w:rPr>
          <w:rFonts w:ascii="Artifex CF Light" w:hAnsi="Artifex CF Light" w:cs="Times New Roman"/>
          <w:color w:val="00264C"/>
          <w:sz w:val="18"/>
          <w:szCs w:val="18"/>
          <w:shd w:val="clear" w:color="auto" w:fill="FFFFFF"/>
        </w:rPr>
        <w:t>n</w:t>
      </w:r>
      <w:r w:rsidRPr="007A120E">
        <w:rPr>
          <w:rFonts w:ascii="Artifex CF Light" w:hAnsi="Artifex CF Light" w:cs="Times New Roman"/>
          <w:color w:val="00264C"/>
          <w:sz w:val="18"/>
          <w:szCs w:val="18"/>
          <w:shd w:val="clear" w:color="auto" w:fill="FFFFFF"/>
        </w:rPr>
        <w:t xml:space="preserve"> en proceso de documentación y aprobación.</w:t>
      </w:r>
    </w:p>
    <w:p w14:paraId="29119564" w14:textId="77777777" w:rsidR="0042068E" w:rsidRDefault="0042068E" w:rsidP="00F4606D">
      <w:pPr>
        <w:pStyle w:val="Prrafodelista"/>
        <w:spacing w:line="480" w:lineRule="auto"/>
        <w:ind w:left="0"/>
        <w:jc w:val="both"/>
        <w:rPr>
          <w:rFonts w:ascii="Artifex CF Light" w:hAnsi="Artifex CF Light" w:cs="Times New Roman"/>
          <w:color w:val="00264C"/>
          <w:sz w:val="18"/>
          <w:szCs w:val="18"/>
        </w:rPr>
      </w:pPr>
    </w:p>
    <w:p w14:paraId="1F1D16D3" w14:textId="77777777" w:rsidR="00F06904" w:rsidRDefault="00F06904" w:rsidP="00F4606D">
      <w:pPr>
        <w:pStyle w:val="Prrafodelista"/>
        <w:spacing w:line="480" w:lineRule="auto"/>
        <w:ind w:left="0"/>
        <w:jc w:val="both"/>
        <w:rPr>
          <w:rFonts w:ascii="Artifex CF Light" w:hAnsi="Artifex CF Light" w:cs="Times New Roman"/>
          <w:color w:val="00264C"/>
          <w:sz w:val="18"/>
          <w:szCs w:val="18"/>
        </w:rPr>
      </w:pPr>
    </w:p>
    <w:p w14:paraId="3A01523A" w14:textId="77777777" w:rsidR="00F06904" w:rsidRPr="007A120E" w:rsidRDefault="00F06904" w:rsidP="00F4606D">
      <w:pPr>
        <w:pStyle w:val="Prrafodelista"/>
        <w:spacing w:line="480" w:lineRule="auto"/>
        <w:ind w:left="0"/>
        <w:jc w:val="both"/>
        <w:rPr>
          <w:rFonts w:ascii="Artifex CF Light" w:hAnsi="Artifex CF Light" w:cs="Times New Roman"/>
          <w:color w:val="00264C"/>
          <w:sz w:val="18"/>
          <w:szCs w:val="18"/>
        </w:rPr>
      </w:pPr>
    </w:p>
    <w:p w14:paraId="1CB2F671" w14:textId="38F1E166" w:rsidR="00D82FA4" w:rsidRPr="00F06904" w:rsidRDefault="00077601" w:rsidP="00F4606D">
      <w:pPr>
        <w:pStyle w:val="Ttulo4"/>
        <w:numPr>
          <w:ilvl w:val="0"/>
          <w:numId w:val="35"/>
        </w:numPr>
        <w:spacing w:before="0" w:line="480" w:lineRule="auto"/>
        <w:ind w:left="0" w:firstLine="0"/>
        <w:jc w:val="both"/>
        <w:rPr>
          <w:rFonts w:ascii="Gotham Light" w:hAnsi="Gotham Light" w:cs="Times New Roman"/>
          <w:i w:val="0"/>
          <w:color w:val="00264C"/>
          <w:sz w:val="18"/>
          <w:szCs w:val="18"/>
        </w:rPr>
      </w:pPr>
      <w:bookmarkStart w:id="32" w:name="_Toc56088429"/>
      <w:r w:rsidRPr="00F06904">
        <w:rPr>
          <w:rFonts w:ascii="Gotham Light" w:hAnsi="Gotham Light" w:cs="Times New Roman"/>
          <w:i w:val="0"/>
          <w:color w:val="00264C"/>
          <w:sz w:val="18"/>
          <w:szCs w:val="18"/>
        </w:rPr>
        <w:lastRenderedPageBreak/>
        <w:t>NORMAS BÁSICAS DE CONTROL INTERNO (NOBACI)</w:t>
      </w:r>
      <w:bookmarkEnd w:id="32"/>
    </w:p>
    <w:p w14:paraId="18A50121" w14:textId="77777777" w:rsidR="005A4934" w:rsidRPr="007A120E" w:rsidRDefault="005A4934" w:rsidP="00F4606D">
      <w:pPr>
        <w:autoSpaceDE w:val="0"/>
        <w:autoSpaceDN w:val="0"/>
        <w:adjustRightInd w:val="0"/>
        <w:spacing w:after="36" w:line="480" w:lineRule="auto"/>
        <w:jc w:val="both"/>
        <w:rPr>
          <w:rFonts w:ascii="Artifex CF Light" w:hAnsi="Artifex CF Light" w:cs="Times New Roman"/>
          <w:color w:val="00264C"/>
          <w:sz w:val="18"/>
          <w:szCs w:val="18"/>
        </w:rPr>
      </w:pPr>
    </w:p>
    <w:p w14:paraId="440E564A" w14:textId="2167FD92" w:rsidR="005B0D2C" w:rsidRPr="007A120E" w:rsidRDefault="00E11C9F" w:rsidP="00F4606D">
      <w:pPr>
        <w:pStyle w:val="Prrafodelista"/>
        <w:spacing w:after="160" w:line="480" w:lineRule="auto"/>
        <w:ind w:left="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Actualmente l</w:t>
      </w:r>
      <w:r w:rsidR="005A4934" w:rsidRPr="007A120E">
        <w:rPr>
          <w:rFonts w:ascii="Artifex CF Light" w:hAnsi="Artifex CF Light" w:cs="Times New Roman"/>
          <w:color w:val="00264C"/>
          <w:sz w:val="18"/>
          <w:szCs w:val="18"/>
        </w:rPr>
        <w:t xml:space="preserve">a TN </w:t>
      </w:r>
      <w:r w:rsidR="00F32E49" w:rsidRPr="007A120E">
        <w:rPr>
          <w:rFonts w:ascii="Artifex CF Light" w:hAnsi="Artifex CF Light" w:cs="Times New Roman"/>
          <w:color w:val="00264C"/>
          <w:sz w:val="18"/>
          <w:szCs w:val="18"/>
        </w:rPr>
        <w:t xml:space="preserve">posee un </w:t>
      </w:r>
      <w:r w:rsidRPr="007A120E">
        <w:rPr>
          <w:rFonts w:ascii="Artifex CF Light" w:hAnsi="Artifex CF Light" w:cs="Times New Roman"/>
          <w:color w:val="00264C"/>
          <w:sz w:val="18"/>
          <w:szCs w:val="18"/>
        </w:rPr>
        <w:t xml:space="preserve">calificación de </w:t>
      </w:r>
      <w:r w:rsidR="00D123FC" w:rsidRPr="007A120E">
        <w:rPr>
          <w:rFonts w:ascii="Artifex CF Light" w:hAnsi="Artifex CF Light" w:cs="Times New Roman"/>
          <w:color w:val="00264C"/>
          <w:sz w:val="18"/>
          <w:szCs w:val="18"/>
        </w:rPr>
        <w:t>98.85</w:t>
      </w:r>
      <w:r w:rsidRPr="007A120E">
        <w:rPr>
          <w:rFonts w:ascii="Artifex CF Light" w:hAnsi="Artifex CF Light" w:cs="Times New Roman"/>
          <w:color w:val="00264C"/>
          <w:sz w:val="18"/>
          <w:szCs w:val="18"/>
        </w:rPr>
        <w:t>% sobre el nivel de</w:t>
      </w:r>
      <w:r w:rsidR="00F32E49" w:rsidRPr="007A120E">
        <w:rPr>
          <w:rFonts w:ascii="Artifex CF Light" w:hAnsi="Artifex CF Light" w:cs="Times New Roman"/>
          <w:color w:val="00264C"/>
          <w:sz w:val="18"/>
          <w:szCs w:val="18"/>
        </w:rPr>
        <w:t xml:space="preserve"> implementación </w:t>
      </w:r>
      <w:r w:rsidRPr="007A120E">
        <w:rPr>
          <w:rFonts w:ascii="Artifex CF Light" w:hAnsi="Artifex CF Light" w:cs="Times New Roman"/>
          <w:color w:val="00264C"/>
          <w:sz w:val="18"/>
          <w:szCs w:val="18"/>
        </w:rPr>
        <w:t xml:space="preserve">de las </w:t>
      </w:r>
      <w:r w:rsidR="00F32E49" w:rsidRPr="007A120E">
        <w:rPr>
          <w:rFonts w:ascii="Artifex CF Light" w:hAnsi="Artifex CF Light" w:cs="Times New Roman"/>
          <w:color w:val="00264C"/>
          <w:sz w:val="18"/>
          <w:szCs w:val="18"/>
        </w:rPr>
        <w:t xml:space="preserve">NOBACI, a razón de la adopción del modelo de riesgos y actividades de control de la </w:t>
      </w:r>
      <w:r w:rsidR="00AE497E" w:rsidRPr="007A120E">
        <w:rPr>
          <w:rFonts w:ascii="Artifex CF Light" w:hAnsi="Artifex CF Light" w:cs="Times New Roman"/>
          <w:color w:val="00264C"/>
          <w:sz w:val="18"/>
          <w:szCs w:val="18"/>
        </w:rPr>
        <w:t>Contraloría General de la República (</w:t>
      </w:r>
      <w:r w:rsidR="00F32E49" w:rsidRPr="007A120E">
        <w:rPr>
          <w:rFonts w:ascii="Artifex CF Light" w:hAnsi="Artifex CF Light" w:cs="Times New Roman"/>
          <w:color w:val="00264C"/>
          <w:sz w:val="18"/>
          <w:szCs w:val="18"/>
        </w:rPr>
        <w:t>CGR</w:t>
      </w:r>
      <w:r w:rsidR="00AE497E" w:rsidRPr="007A120E">
        <w:rPr>
          <w:rFonts w:ascii="Artifex CF Light" w:hAnsi="Artifex CF Light" w:cs="Times New Roman"/>
          <w:color w:val="00264C"/>
          <w:sz w:val="18"/>
          <w:szCs w:val="18"/>
        </w:rPr>
        <w:t>)</w:t>
      </w:r>
      <w:r w:rsidR="00F32E49" w:rsidRPr="007A120E">
        <w:rPr>
          <w:rFonts w:ascii="Artifex CF Light" w:hAnsi="Artifex CF Light" w:cs="Times New Roman"/>
          <w:color w:val="00264C"/>
          <w:sz w:val="18"/>
          <w:szCs w:val="18"/>
        </w:rPr>
        <w:t xml:space="preserve">. </w:t>
      </w:r>
    </w:p>
    <w:p w14:paraId="30E68D9C" w14:textId="47F4EDBC" w:rsidR="005B0D2C" w:rsidRPr="00F06904" w:rsidRDefault="00077601" w:rsidP="00F4606D">
      <w:pPr>
        <w:pStyle w:val="Ttulo4"/>
        <w:numPr>
          <w:ilvl w:val="0"/>
          <w:numId w:val="35"/>
        </w:numPr>
        <w:spacing w:before="0" w:line="480" w:lineRule="auto"/>
        <w:ind w:left="0" w:firstLine="0"/>
        <w:jc w:val="both"/>
        <w:rPr>
          <w:rFonts w:ascii="Gotham Light" w:hAnsi="Gotham Light" w:cs="Times New Roman"/>
          <w:i w:val="0"/>
          <w:color w:val="00264C"/>
          <w:sz w:val="18"/>
          <w:szCs w:val="18"/>
        </w:rPr>
      </w:pPr>
      <w:bookmarkStart w:id="33" w:name="_Toc56088430"/>
      <w:r w:rsidRPr="00F06904">
        <w:rPr>
          <w:rFonts w:ascii="Gotham Light" w:hAnsi="Gotham Light" w:cs="Times New Roman"/>
          <w:i w:val="0"/>
          <w:color w:val="00264C"/>
          <w:sz w:val="18"/>
          <w:szCs w:val="18"/>
        </w:rPr>
        <w:t>PLAN ANUAL DE COMPRAS Y CONTRATACIONES (PACC)</w:t>
      </w:r>
      <w:bookmarkEnd w:id="33"/>
    </w:p>
    <w:p w14:paraId="17D372EA" w14:textId="77777777" w:rsidR="00D82FA4" w:rsidRPr="007A120E" w:rsidRDefault="00D82FA4" w:rsidP="00F4606D">
      <w:pPr>
        <w:autoSpaceDE w:val="0"/>
        <w:autoSpaceDN w:val="0"/>
        <w:adjustRightInd w:val="0"/>
        <w:spacing w:after="36" w:line="480" w:lineRule="auto"/>
        <w:jc w:val="both"/>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 xml:space="preserve"> </w:t>
      </w:r>
    </w:p>
    <w:p w14:paraId="25EC3B4C" w14:textId="77777777" w:rsidR="006E1AA1" w:rsidRPr="007A120E" w:rsidRDefault="005B0D2C" w:rsidP="00F4606D">
      <w:pPr>
        <w:pStyle w:val="Prrafodelista"/>
        <w:spacing w:after="160" w:line="480" w:lineRule="auto"/>
        <w:ind w:left="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 xml:space="preserve"> La organización elaboró su Plan Anual de Compras y Contrataciones 201</w:t>
      </w:r>
      <w:r w:rsidR="00B9577F" w:rsidRPr="007A120E">
        <w:rPr>
          <w:rFonts w:ascii="Artifex CF Light" w:hAnsi="Artifex CF Light" w:cs="Times New Roman"/>
          <w:color w:val="00264C"/>
          <w:sz w:val="18"/>
          <w:szCs w:val="18"/>
        </w:rPr>
        <w:t>9</w:t>
      </w:r>
      <w:r w:rsidRPr="007A120E">
        <w:rPr>
          <w:rFonts w:ascii="Artifex CF Light" w:hAnsi="Artifex CF Light" w:cs="Times New Roman"/>
          <w:color w:val="00264C"/>
          <w:sz w:val="18"/>
          <w:szCs w:val="18"/>
        </w:rPr>
        <w:t xml:space="preserve"> acorde a las guías metodológicas establecida por la Dirección General de Contrataciones Públicas (DGCP). El mismo fue cargado al Portal de la DGCP dentro del plazo de tiempo establecido.</w:t>
      </w:r>
    </w:p>
    <w:p w14:paraId="72ABA69A" w14:textId="608DA7A4" w:rsidR="00D82FA4" w:rsidRPr="00F06904" w:rsidRDefault="001D69E3" w:rsidP="00F4606D">
      <w:pPr>
        <w:pStyle w:val="Ttulo4"/>
        <w:numPr>
          <w:ilvl w:val="0"/>
          <w:numId w:val="35"/>
        </w:numPr>
        <w:spacing w:before="0" w:line="480" w:lineRule="auto"/>
        <w:ind w:left="0" w:firstLine="0"/>
        <w:jc w:val="both"/>
        <w:rPr>
          <w:rFonts w:ascii="Gotham Light" w:hAnsi="Gotham Light" w:cs="Times New Roman"/>
          <w:i w:val="0"/>
          <w:color w:val="00264C"/>
          <w:sz w:val="18"/>
          <w:szCs w:val="18"/>
        </w:rPr>
      </w:pPr>
      <w:bookmarkStart w:id="34" w:name="_Toc56088431"/>
      <w:r w:rsidRPr="00F06904">
        <w:rPr>
          <w:rFonts w:ascii="Gotham Light" w:hAnsi="Gotham Light" w:cs="Times New Roman"/>
          <w:i w:val="0"/>
          <w:color w:val="00264C"/>
          <w:sz w:val="18"/>
          <w:szCs w:val="18"/>
        </w:rPr>
        <w:t>SISTEMA NACIONAL DE COMPRAS Y CONTRATACIONES PÚBLICAS (SNCCP)</w:t>
      </w:r>
      <w:bookmarkEnd w:id="34"/>
    </w:p>
    <w:p w14:paraId="525B3B54" w14:textId="592603AC" w:rsidR="00AA74AB" w:rsidRPr="007A120E" w:rsidRDefault="00D24E48" w:rsidP="00F4606D">
      <w:pPr>
        <w:pStyle w:val="Prrafodelista"/>
        <w:spacing w:after="160" w:line="480" w:lineRule="auto"/>
        <w:ind w:left="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A continuación se presenta un cuadro comparativo de las puntuaciones otorgadas por la Dirección de Contrataciones Públicas con relación cómo la Tesorería Nacional ha incorporado en su gestión el uso del Sistema Nacional de Contrataciones Públicas durante el año en curso</w:t>
      </w:r>
      <w:r w:rsidR="00825E0C" w:rsidRPr="007A120E">
        <w:rPr>
          <w:rFonts w:ascii="Artifex CF Light" w:hAnsi="Artifex CF Light" w:cs="Times New Roman"/>
          <w:color w:val="00264C"/>
          <w:sz w:val="18"/>
          <w:szCs w:val="18"/>
        </w:rPr>
        <w:t>.</w:t>
      </w:r>
    </w:p>
    <w:p w14:paraId="6B0C2391" w14:textId="77777777" w:rsidR="00F06904" w:rsidRDefault="00F06904" w:rsidP="00F4606D">
      <w:pPr>
        <w:pStyle w:val="Sinespaciado"/>
        <w:spacing w:line="480" w:lineRule="auto"/>
        <w:jc w:val="both"/>
        <w:rPr>
          <w:rFonts w:ascii="Artifex CF Light" w:hAnsi="Artifex CF Light"/>
          <w:b/>
          <w:color w:val="00264C"/>
          <w:szCs w:val="18"/>
        </w:rPr>
      </w:pPr>
    </w:p>
    <w:p w14:paraId="4BBD74E0" w14:textId="77777777" w:rsidR="00F06904" w:rsidRDefault="00F06904" w:rsidP="00F4606D">
      <w:pPr>
        <w:pStyle w:val="Sinespaciado"/>
        <w:spacing w:line="480" w:lineRule="auto"/>
        <w:jc w:val="both"/>
        <w:rPr>
          <w:rFonts w:ascii="Artifex CF Light" w:hAnsi="Artifex CF Light"/>
          <w:b/>
          <w:color w:val="00264C"/>
          <w:szCs w:val="18"/>
        </w:rPr>
      </w:pPr>
    </w:p>
    <w:p w14:paraId="3E399150" w14:textId="77777777" w:rsidR="00F06904" w:rsidRDefault="00F06904" w:rsidP="00F4606D">
      <w:pPr>
        <w:pStyle w:val="Sinespaciado"/>
        <w:spacing w:line="480" w:lineRule="auto"/>
        <w:jc w:val="both"/>
        <w:rPr>
          <w:rFonts w:ascii="Artifex CF Light" w:hAnsi="Artifex CF Light"/>
          <w:b/>
          <w:color w:val="00264C"/>
          <w:szCs w:val="18"/>
        </w:rPr>
      </w:pPr>
    </w:p>
    <w:p w14:paraId="41887F08" w14:textId="77777777" w:rsidR="00F06904" w:rsidRDefault="00F06904" w:rsidP="00F4606D">
      <w:pPr>
        <w:pStyle w:val="Sinespaciado"/>
        <w:spacing w:line="480" w:lineRule="auto"/>
        <w:jc w:val="both"/>
        <w:rPr>
          <w:rFonts w:ascii="Artifex CF Light" w:hAnsi="Artifex CF Light"/>
          <w:b/>
          <w:color w:val="00264C"/>
          <w:szCs w:val="18"/>
        </w:rPr>
      </w:pPr>
    </w:p>
    <w:p w14:paraId="2C7E2EFF" w14:textId="77777777" w:rsidR="00F06904" w:rsidRDefault="00F06904" w:rsidP="00F4606D">
      <w:pPr>
        <w:pStyle w:val="Sinespaciado"/>
        <w:spacing w:line="480" w:lineRule="auto"/>
        <w:jc w:val="both"/>
        <w:rPr>
          <w:rFonts w:ascii="Artifex CF Light" w:hAnsi="Artifex CF Light"/>
          <w:b/>
          <w:color w:val="00264C"/>
          <w:szCs w:val="18"/>
        </w:rPr>
      </w:pPr>
    </w:p>
    <w:p w14:paraId="7FDDC559" w14:textId="77777777" w:rsidR="00F06904" w:rsidRDefault="00F06904" w:rsidP="00F4606D">
      <w:pPr>
        <w:pStyle w:val="Sinespaciado"/>
        <w:spacing w:line="480" w:lineRule="auto"/>
        <w:jc w:val="both"/>
        <w:rPr>
          <w:rFonts w:ascii="Artifex CF Light" w:hAnsi="Artifex CF Light"/>
          <w:b/>
          <w:color w:val="00264C"/>
          <w:szCs w:val="18"/>
        </w:rPr>
      </w:pPr>
    </w:p>
    <w:p w14:paraId="79E8E9EE" w14:textId="77777777" w:rsidR="00F06904" w:rsidRDefault="00F06904" w:rsidP="00F4606D">
      <w:pPr>
        <w:pStyle w:val="Sinespaciado"/>
        <w:spacing w:line="480" w:lineRule="auto"/>
        <w:jc w:val="both"/>
        <w:rPr>
          <w:rFonts w:ascii="Artifex CF Light" w:hAnsi="Artifex CF Light"/>
          <w:b/>
          <w:color w:val="00264C"/>
          <w:szCs w:val="18"/>
        </w:rPr>
      </w:pPr>
    </w:p>
    <w:p w14:paraId="77634060" w14:textId="77777777" w:rsidR="00F06904" w:rsidRDefault="00F06904" w:rsidP="00F4606D">
      <w:pPr>
        <w:pStyle w:val="Sinespaciado"/>
        <w:spacing w:line="480" w:lineRule="auto"/>
        <w:jc w:val="both"/>
        <w:rPr>
          <w:rFonts w:ascii="Artifex CF Light" w:hAnsi="Artifex CF Light"/>
          <w:b/>
          <w:color w:val="00264C"/>
          <w:szCs w:val="18"/>
        </w:rPr>
      </w:pPr>
    </w:p>
    <w:p w14:paraId="35A998E3" w14:textId="77777777" w:rsidR="00F06904" w:rsidRDefault="00F06904" w:rsidP="00F4606D">
      <w:pPr>
        <w:pStyle w:val="Sinespaciado"/>
        <w:spacing w:line="480" w:lineRule="auto"/>
        <w:jc w:val="both"/>
        <w:rPr>
          <w:rFonts w:ascii="Artifex CF Light" w:hAnsi="Artifex CF Light"/>
          <w:b/>
          <w:color w:val="00264C"/>
          <w:szCs w:val="18"/>
        </w:rPr>
      </w:pPr>
    </w:p>
    <w:p w14:paraId="465B199A" w14:textId="77777777" w:rsidR="00F06904" w:rsidRDefault="00F06904" w:rsidP="00F4606D">
      <w:pPr>
        <w:pStyle w:val="Sinespaciado"/>
        <w:spacing w:line="480" w:lineRule="auto"/>
        <w:jc w:val="both"/>
        <w:rPr>
          <w:rFonts w:ascii="Artifex CF Light" w:hAnsi="Artifex CF Light"/>
          <w:b/>
          <w:color w:val="00264C"/>
          <w:szCs w:val="18"/>
        </w:rPr>
      </w:pPr>
    </w:p>
    <w:p w14:paraId="2FF1FA52" w14:textId="77777777" w:rsidR="00F06904" w:rsidRDefault="00F06904" w:rsidP="00F4606D">
      <w:pPr>
        <w:pStyle w:val="Sinespaciado"/>
        <w:spacing w:line="480" w:lineRule="auto"/>
        <w:jc w:val="both"/>
        <w:rPr>
          <w:rFonts w:ascii="Artifex CF Light" w:hAnsi="Artifex CF Light"/>
          <w:b/>
          <w:color w:val="00264C"/>
          <w:szCs w:val="18"/>
        </w:rPr>
      </w:pPr>
    </w:p>
    <w:p w14:paraId="711CD94D" w14:textId="77777777" w:rsidR="00F06904" w:rsidRDefault="00F06904" w:rsidP="00F4606D">
      <w:pPr>
        <w:pStyle w:val="Sinespaciado"/>
        <w:spacing w:line="480" w:lineRule="auto"/>
        <w:jc w:val="both"/>
        <w:rPr>
          <w:rFonts w:ascii="Artifex CF Light" w:hAnsi="Artifex CF Light"/>
          <w:b/>
          <w:color w:val="00264C"/>
          <w:szCs w:val="18"/>
        </w:rPr>
      </w:pPr>
    </w:p>
    <w:p w14:paraId="6A7BBE02" w14:textId="77777777" w:rsidR="00B9305B" w:rsidRPr="00F06904" w:rsidRDefault="00B9305B" w:rsidP="00F4606D">
      <w:pPr>
        <w:pStyle w:val="Sinespaciado"/>
        <w:spacing w:line="480" w:lineRule="auto"/>
        <w:jc w:val="both"/>
        <w:rPr>
          <w:rFonts w:ascii="Artifex CF Light" w:hAnsi="Artifex CF Light"/>
          <w:b/>
          <w:color w:val="00264C"/>
          <w:szCs w:val="18"/>
        </w:rPr>
      </w:pPr>
      <w:r w:rsidRPr="00F06904">
        <w:rPr>
          <w:rFonts w:ascii="Artifex CF Light" w:hAnsi="Artifex CF Light"/>
          <w:b/>
          <w:color w:val="00264C"/>
          <w:szCs w:val="18"/>
        </w:rPr>
        <w:lastRenderedPageBreak/>
        <w:t>Tesorería Nacional</w:t>
      </w:r>
    </w:p>
    <w:p w14:paraId="28353662" w14:textId="77777777" w:rsidR="00B9305B" w:rsidRPr="007A120E" w:rsidRDefault="00B9305B" w:rsidP="00F4606D">
      <w:pPr>
        <w:pStyle w:val="Sinespaciado"/>
        <w:spacing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Cuadro No. 12</w:t>
      </w:r>
    </w:p>
    <w:p w14:paraId="1C741769" w14:textId="77777777" w:rsidR="00B9305B" w:rsidRPr="007A120E" w:rsidRDefault="00B9305B" w:rsidP="00F4606D">
      <w:pPr>
        <w:pStyle w:val="Sinespaciado"/>
        <w:spacing w:line="480" w:lineRule="auto"/>
        <w:jc w:val="both"/>
        <w:rPr>
          <w:rFonts w:ascii="Artifex CF Light" w:hAnsi="Artifex CF Light"/>
          <w:b/>
          <w:color w:val="00264C"/>
          <w:sz w:val="18"/>
          <w:szCs w:val="18"/>
        </w:rPr>
      </w:pPr>
      <w:r w:rsidRPr="007A120E">
        <w:rPr>
          <w:rFonts w:ascii="Artifex CF Light" w:eastAsia="Times New Roman" w:hAnsi="Artifex CF Light"/>
          <w:b/>
          <w:color w:val="00264C"/>
          <w:sz w:val="18"/>
          <w:szCs w:val="18"/>
          <w:lang w:eastAsia="es-DO"/>
        </w:rPr>
        <w:t>Cuadro Comparativo de las Evaluaciones de la Dirección de Contrataciones Públicas sobre el Uso del Sistema Nacional de Contrataciones Públicas en la TN</w:t>
      </w:r>
      <w:r w:rsidRPr="007A120E">
        <w:rPr>
          <w:rFonts w:ascii="Artifex CF Light" w:hAnsi="Artifex CF Light"/>
          <w:b/>
          <w:color w:val="00264C"/>
          <w:sz w:val="18"/>
          <w:szCs w:val="18"/>
        </w:rPr>
        <w:t xml:space="preserve"> </w:t>
      </w:r>
    </w:p>
    <w:p w14:paraId="2CB2C766" w14:textId="77777777" w:rsidR="00B9305B" w:rsidRPr="00F06904" w:rsidRDefault="00B9305B" w:rsidP="00F4606D">
      <w:pPr>
        <w:pStyle w:val="Sinespaciado"/>
        <w:spacing w:line="480" w:lineRule="auto"/>
        <w:jc w:val="both"/>
        <w:rPr>
          <w:rFonts w:ascii="Gotham Light" w:hAnsi="Gotham Light"/>
          <w:b/>
          <w:color w:val="FFFFFF" w:themeColor="background1"/>
          <w:sz w:val="18"/>
          <w:szCs w:val="18"/>
        </w:rPr>
      </w:pPr>
      <w:r w:rsidRPr="007A120E">
        <w:rPr>
          <w:rFonts w:ascii="Artifex CF Light" w:hAnsi="Artifex CF Light"/>
          <w:b/>
          <w:color w:val="00264C"/>
          <w:sz w:val="18"/>
          <w:szCs w:val="18"/>
        </w:rPr>
        <w:t>Período Enero-Octubre 2020</w:t>
      </w:r>
    </w:p>
    <w:tbl>
      <w:tblPr>
        <w:tblW w:w="74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2"/>
        <w:gridCol w:w="1819"/>
        <w:gridCol w:w="850"/>
        <w:gridCol w:w="851"/>
        <w:gridCol w:w="850"/>
        <w:gridCol w:w="1248"/>
      </w:tblGrid>
      <w:tr w:rsidR="00F06904" w:rsidRPr="00F06904" w14:paraId="7C2D86A3" w14:textId="77777777" w:rsidTr="00F06904">
        <w:trPr>
          <w:trHeight w:val="232"/>
          <w:jc w:val="right"/>
        </w:trPr>
        <w:tc>
          <w:tcPr>
            <w:tcW w:w="1862" w:type="dxa"/>
            <w:vMerge w:val="restart"/>
            <w:shd w:val="clear" w:color="auto" w:fill="00264C"/>
            <w:vAlign w:val="center"/>
          </w:tcPr>
          <w:p w14:paraId="61986CFE" w14:textId="21FB73E6" w:rsidR="00B9305B" w:rsidRPr="00F06904" w:rsidRDefault="00F06904" w:rsidP="001D69E3">
            <w:pPr>
              <w:autoSpaceDE w:val="0"/>
              <w:autoSpaceDN w:val="0"/>
              <w:adjustRightInd w:val="0"/>
              <w:spacing w:after="36" w:line="480" w:lineRule="auto"/>
              <w:jc w:val="center"/>
              <w:rPr>
                <w:rFonts w:ascii="Gotham Light" w:eastAsia="Times New Roman" w:hAnsi="Gotham Light"/>
                <w:b/>
                <w:color w:val="FFFFFF" w:themeColor="background1"/>
                <w:sz w:val="18"/>
                <w:szCs w:val="18"/>
                <w:lang w:eastAsia="es-DO"/>
              </w:rPr>
            </w:pPr>
            <w:r w:rsidRPr="00F06904">
              <w:rPr>
                <w:rFonts w:ascii="Gotham Light" w:eastAsia="Times New Roman" w:hAnsi="Gotham Light"/>
                <w:b/>
                <w:color w:val="FFFFFF" w:themeColor="background1"/>
                <w:sz w:val="18"/>
                <w:szCs w:val="18"/>
                <w:lang w:eastAsia="es-DO"/>
              </w:rPr>
              <w:t>SUB-INDICADOR</w:t>
            </w:r>
          </w:p>
        </w:tc>
        <w:tc>
          <w:tcPr>
            <w:tcW w:w="1819" w:type="dxa"/>
            <w:vMerge w:val="restart"/>
            <w:shd w:val="clear" w:color="auto" w:fill="00264C"/>
            <w:vAlign w:val="center"/>
          </w:tcPr>
          <w:p w14:paraId="2F9A3D6B" w14:textId="1D22F4D8" w:rsidR="00B9305B" w:rsidRPr="00F06904" w:rsidRDefault="00F06904" w:rsidP="001D69E3">
            <w:pPr>
              <w:autoSpaceDE w:val="0"/>
              <w:autoSpaceDN w:val="0"/>
              <w:adjustRightInd w:val="0"/>
              <w:spacing w:after="36" w:line="480" w:lineRule="auto"/>
              <w:jc w:val="center"/>
              <w:rPr>
                <w:rFonts w:ascii="Gotham Light" w:eastAsia="Times New Roman" w:hAnsi="Gotham Light"/>
                <w:b/>
                <w:color w:val="FFFFFF" w:themeColor="background1"/>
                <w:sz w:val="18"/>
                <w:szCs w:val="18"/>
                <w:lang w:eastAsia="es-DO"/>
              </w:rPr>
            </w:pPr>
            <w:r w:rsidRPr="00F06904">
              <w:rPr>
                <w:rFonts w:ascii="Gotham Light" w:eastAsia="Times New Roman" w:hAnsi="Gotham Light"/>
                <w:b/>
                <w:color w:val="FFFFFF" w:themeColor="background1"/>
                <w:sz w:val="18"/>
                <w:szCs w:val="18"/>
                <w:lang w:eastAsia="es-DO"/>
              </w:rPr>
              <w:t>PONDERACIÓN</w:t>
            </w:r>
          </w:p>
        </w:tc>
        <w:tc>
          <w:tcPr>
            <w:tcW w:w="3799" w:type="dxa"/>
            <w:gridSpan w:val="4"/>
            <w:shd w:val="clear" w:color="auto" w:fill="00264C"/>
          </w:tcPr>
          <w:p w14:paraId="4B32EFFC" w14:textId="692F8E1B" w:rsidR="00B9305B" w:rsidRPr="00F06904" w:rsidRDefault="00F06904" w:rsidP="001D69E3">
            <w:pPr>
              <w:autoSpaceDE w:val="0"/>
              <w:autoSpaceDN w:val="0"/>
              <w:adjustRightInd w:val="0"/>
              <w:spacing w:after="36" w:line="480" w:lineRule="auto"/>
              <w:jc w:val="center"/>
              <w:rPr>
                <w:rFonts w:ascii="Gotham Light" w:eastAsia="Times New Roman" w:hAnsi="Gotham Light"/>
                <w:b/>
                <w:color w:val="FFFFFF" w:themeColor="background1"/>
                <w:sz w:val="18"/>
                <w:szCs w:val="18"/>
                <w:lang w:eastAsia="es-DO"/>
              </w:rPr>
            </w:pPr>
            <w:r w:rsidRPr="00F06904">
              <w:rPr>
                <w:rFonts w:ascii="Gotham Light" w:eastAsia="Times New Roman" w:hAnsi="Gotham Light"/>
                <w:b/>
                <w:color w:val="FFFFFF" w:themeColor="background1"/>
                <w:sz w:val="18"/>
                <w:szCs w:val="18"/>
                <w:lang w:eastAsia="es-DO"/>
              </w:rPr>
              <w:t>PUNTUACIÓN</w:t>
            </w:r>
          </w:p>
        </w:tc>
      </w:tr>
      <w:tr w:rsidR="00B9305B" w:rsidRPr="007A120E" w14:paraId="00128AD7" w14:textId="77777777" w:rsidTr="00F06904">
        <w:trPr>
          <w:trHeight w:val="203"/>
          <w:jc w:val="right"/>
        </w:trPr>
        <w:tc>
          <w:tcPr>
            <w:tcW w:w="1862" w:type="dxa"/>
            <w:vMerge/>
            <w:shd w:val="clear" w:color="auto" w:fill="00264C"/>
            <w:vAlign w:val="center"/>
          </w:tcPr>
          <w:p w14:paraId="79931139" w14:textId="77777777" w:rsidR="00B9305B" w:rsidRPr="007A120E" w:rsidRDefault="00B9305B" w:rsidP="00F4606D">
            <w:pPr>
              <w:autoSpaceDE w:val="0"/>
              <w:autoSpaceDN w:val="0"/>
              <w:adjustRightInd w:val="0"/>
              <w:spacing w:after="36" w:line="480" w:lineRule="auto"/>
              <w:jc w:val="both"/>
              <w:rPr>
                <w:rFonts w:ascii="Artifex CF Light" w:eastAsia="Times New Roman" w:hAnsi="Artifex CF Light"/>
                <w:color w:val="00264C"/>
                <w:sz w:val="18"/>
                <w:szCs w:val="18"/>
                <w:lang w:eastAsia="es-DO"/>
              </w:rPr>
            </w:pPr>
          </w:p>
        </w:tc>
        <w:tc>
          <w:tcPr>
            <w:tcW w:w="1819" w:type="dxa"/>
            <w:vMerge/>
            <w:shd w:val="clear" w:color="auto" w:fill="003876"/>
            <w:vAlign w:val="center"/>
          </w:tcPr>
          <w:p w14:paraId="1A08BB35" w14:textId="77777777" w:rsidR="00B9305B" w:rsidRPr="007A120E" w:rsidRDefault="00B9305B" w:rsidP="00F4606D">
            <w:pPr>
              <w:autoSpaceDE w:val="0"/>
              <w:autoSpaceDN w:val="0"/>
              <w:adjustRightInd w:val="0"/>
              <w:spacing w:after="36" w:line="480" w:lineRule="auto"/>
              <w:jc w:val="both"/>
              <w:rPr>
                <w:rFonts w:ascii="Artifex CF Light" w:eastAsia="Times New Roman" w:hAnsi="Artifex CF Light"/>
                <w:color w:val="00264C"/>
                <w:sz w:val="18"/>
                <w:szCs w:val="18"/>
                <w:lang w:eastAsia="es-DO"/>
              </w:rPr>
            </w:pPr>
          </w:p>
        </w:tc>
        <w:tc>
          <w:tcPr>
            <w:tcW w:w="850" w:type="dxa"/>
            <w:shd w:val="clear" w:color="auto" w:fill="8DB3E2" w:themeFill="text2" w:themeFillTint="66"/>
            <w:vAlign w:val="center"/>
          </w:tcPr>
          <w:p w14:paraId="5C02B1B3" w14:textId="77777777" w:rsidR="00B9305B" w:rsidRPr="007A120E" w:rsidRDefault="00B9305B" w:rsidP="00EA5577">
            <w:pPr>
              <w:autoSpaceDE w:val="0"/>
              <w:autoSpaceDN w:val="0"/>
              <w:adjustRightInd w:val="0"/>
              <w:spacing w:after="36" w:line="480" w:lineRule="auto"/>
              <w:jc w:val="center"/>
              <w:rPr>
                <w:rFonts w:ascii="Artifex CF Light" w:eastAsia="Times New Roman" w:hAnsi="Artifex CF Light"/>
                <w:b/>
                <w:color w:val="00264C"/>
                <w:sz w:val="18"/>
                <w:szCs w:val="18"/>
                <w:lang w:eastAsia="es-DO"/>
              </w:rPr>
            </w:pPr>
            <w:r w:rsidRPr="007A120E">
              <w:rPr>
                <w:rFonts w:ascii="Artifex CF Light" w:eastAsia="Times New Roman" w:hAnsi="Artifex CF Light"/>
                <w:b/>
                <w:color w:val="00264C"/>
                <w:sz w:val="18"/>
                <w:szCs w:val="18"/>
                <w:lang w:eastAsia="es-DO"/>
              </w:rPr>
              <w:t>Ene.-Mar.</w:t>
            </w:r>
          </w:p>
        </w:tc>
        <w:tc>
          <w:tcPr>
            <w:tcW w:w="851" w:type="dxa"/>
            <w:shd w:val="clear" w:color="auto" w:fill="8DB3E2" w:themeFill="text2" w:themeFillTint="66"/>
            <w:vAlign w:val="center"/>
          </w:tcPr>
          <w:p w14:paraId="6E680ADF" w14:textId="77777777" w:rsidR="00B9305B" w:rsidRPr="007A120E" w:rsidRDefault="00B9305B" w:rsidP="00EA5577">
            <w:pPr>
              <w:autoSpaceDE w:val="0"/>
              <w:autoSpaceDN w:val="0"/>
              <w:adjustRightInd w:val="0"/>
              <w:spacing w:after="36" w:line="480" w:lineRule="auto"/>
              <w:jc w:val="center"/>
              <w:rPr>
                <w:rFonts w:ascii="Artifex CF Light" w:eastAsia="Times New Roman" w:hAnsi="Artifex CF Light"/>
                <w:b/>
                <w:color w:val="00264C"/>
                <w:sz w:val="18"/>
                <w:szCs w:val="18"/>
                <w:lang w:eastAsia="es-DO"/>
              </w:rPr>
            </w:pPr>
            <w:r w:rsidRPr="007A120E">
              <w:rPr>
                <w:rFonts w:ascii="Artifex CF Light" w:eastAsia="Times New Roman" w:hAnsi="Artifex CF Light"/>
                <w:b/>
                <w:color w:val="00264C"/>
                <w:sz w:val="18"/>
                <w:szCs w:val="18"/>
                <w:lang w:eastAsia="es-DO"/>
              </w:rPr>
              <w:t>Abr.-Jun.</w:t>
            </w:r>
          </w:p>
        </w:tc>
        <w:tc>
          <w:tcPr>
            <w:tcW w:w="850" w:type="dxa"/>
            <w:shd w:val="clear" w:color="auto" w:fill="8DB3E2" w:themeFill="text2" w:themeFillTint="66"/>
            <w:vAlign w:val="center"/>
          </w:tcPr>
          <w:p w14:paraId="28760DF7" w14:textId="77777777" w:rsidR="00B9305B" w:rsidRPr="007A120E" w:rsidRDefault="00B9305B" w:rsidP="00EA5577">
            <w:pPr>
              <w:autoSpaceDE w:val="0"/>
              <w:autoSpaceDN w:val="0"/>
              <w:adjustRightInd w:val="0"/>
              <w:spacing w:after="36" w:line="480" w:lineRule="auto"/>
              <w:jc w:val="center"/>
              <w:rPr>
                <w:rFonts w:ascii="Artifex CF Light" w:eastAsia="Times New Roman" w:hAnsi="Artifex CF Light"/>
                <w:b/>
                <w:color w:val="00264C"/>
                <w:sz w:val="18"/>
                <w:szCs w:val="18"/>
                <w:lang w:eastAsia="es-DO"/>
              </w:rPr>
            </w:pPr>
            <w:r w:rsidRPr="007A120E">
              <w:rPr>
                <w:rFonts w:ascii="Artifex CF Light" w:eastAsia="Times New Roman" w:hAnsi="Artifex CF Light"/>
                <w:b/>
                <w:color w:val="00264C"/>
                <w:sz w:val="18"/>
                <w:szCs w:val="18"/>
                <w:lang w:eastAsia="es-DO"/>
              </w:rPr>
              <w:t>Jul.-Sept.</w:t>
            </w:r>
          </w:p>
        </w:tc>
        <w:tc>
          <w:tcPr>
            <w:tcW w:w="1248" w:type="dxa"/>
            <w:shd w:val="clear" w:color="auto" w:fill="8DB3E2" w:themeFill="text2" w:themeFillTint="66"/>
            <w:vAlign w:val="center"/>
          </w:tcPr>
          <w:p w14:paraId="5402876F" w14:textId="77777777" w:rsidR="00B9305B" w:rsidRPr="007A120E" w:rsidRDefault="00B9305B" w:rsidP="00EA5577">
            <w:pPr>
              <w:autoSpaceDE w:val="0"/>
              <w:autoSpaceDN w:val="0"/>
              <w:adjustRightInd w:val="0"/>
              <w:spacing w:after="36" w:line="480" w:lineRule="auto"/>
              <w:jc w:val="center"/>
              <w:rPr>
                <w:rFonts w:ascii="Artifex CF Light" w:eastAsia="Times New Roman" w:hAnsi="Artifex CF Light"/>
                <w:b/>
                <w:color w:val="00264C"/>
                <w:sz w:val="18"/>
                <w:szCs w:val="18"/>
                <w:lang w:eastAsia="es-DO"/>
              </w:rPr>
            </w:pPr>
            <w:r w:rsidRPr="007A120E">
              <w:rPr>
                <w:rFonts w:ascii="Artifex CF Light" w:eastAsia="Times New Roman" w:hAnsi="Artifex CF Light"/>
                <w:b/>
                <w:color w:val="00264C"/>
                <w:sz w:val="18"/>
                <w:szCs w:val="18"/>
                <w:lang w:eastAsia="es-DO"/>
              </w:rPr>
              <w:t>Proyección Oct.-Dic.</w:t>
            </w:r>
          </w:p>
        </w:tc>
      </w:tr>
      <w:tr w:rsidR="00B9305B" w:rsidRPr="007A120E" w14:paraId="7684703D" w14:textId="77777777" w:rsidTr="00F06904">
        <w:trPr>
          <w:trHeight w:val="445"/>
          <w:jc w:val="right"/>
        </w:trPr>
        <w:tc>
          <w:tcPr>
            <w:tcW w:w="1862" w:type="dxa"/>
            <w:shd w:val="clear" w:color="auto" w:fill="auto"/>
            <w:vAlign w:val="center"/>
          </w:tcPr>
          <w:p w14:paraId="62650197" w14:textId="77777777" w:rsidR="00B9305B" w:rsidRPr="007A120E" w:rsidRDefault="00B9305B" w:rsidP="001D69E3">
            <w:pPr>
              <w:autoSpaceDE w:val="0"/>
              <w:autoSpaceDN w:val="0"/>
              <w:adjustRightInd w:val="0"/>
              <w:spacing w:after="36"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Planificación de Compras</w:t>
            </w:r>
          </w:p>
        </w:tc>
        <w:tc>
          <w:tcPr>
            <w:tcW w:w="1819" w:type="dxa"/>
            <w:shd w:val="clear" w:color="auto" w:fill="auto"/>
            <w:vAlign w:val="center"/>
          </w:tcPr>
          <w:p w14:paraId="57FAF37E" w14:textId="77777777" w:rsidR="00B9305B" w:rsidRPr="007A120E" w:rsidRDefault="00B9305B" w:rsidP="001D69E3">
            <w:pPr>
              <w:autoSpaceDE w:val="0"/>
              <w:autoSpaceDN w:val="0"/>
              <w:adjustRightInd w:val="0"/>
              <w:spacing w:after="36"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15</w:t>
            </w:r>
          </w:p>
        </w:tc>
        <w:tc>
          <w:tcPr>
            <w:tcW w:w="850" w:type="dxa"/>
            <w:shd w:val="clear" w:color="auto" w:fill="auto"/>
            <w:vAlign w:val="center"/>
          </w:tcPr>
          <w:p w14:paraId="515C16FE" w14:textId="77777777" w:rsidR="00B9305B" w:rsidRPr="007A120E" w:rsidRDefault="00B9305B" w:rsidP="001D69E3">
            <w:pPr>
              <w:autoSpaceDE w:val="0"/>
              <w:autoSpaceDN w:val="0"/>
              <w:adjustRightInd w:val="0"/>
              <w:spacing w:after="36" w:line="480" w:lineRule="auto"/>
              <w:jc w:val="center"/>
              <w:rPr>
                <w:rFonts w:ascii="Artifex CF Light" w:eastAsia="Times New Roman" w:hAnsi="Artifex CF Light" w:cs="Times New Roman"/>
                <w:color w:val="00264C"/>
                <w:sz w:val="18"/>
                <w:szCs w:val="18"/>
                <w:lang w:eastAsia="es-DO"/>
              </w:rPr>
            </w:pPr>
            <w:r w:rsidRPr="007A120E">
              <w:rPr>
                <w:rFonts w:ascii="Artifex CF Light" w:hAnsi="Artifex CF Light" w:cs="Times New Roman"/>
                <w:color w:val="00264C"/>
                <w:sz w:val="18"/>
                <w:szCs w:val="18"/>
              </w:rPr>
              <w:t>15</w:t>
            </w:r>
          </w:p>
        </w:tc>
        <w:tc>
          <w:tcPr>
            <w:tcW w:w="851" w:type="dxa"/>
            <w:shd w:val="clear" w:color="auto" w:fill="auto"/>
            <w:vAlign w:val="center"/>
          </w:tcPr>
          <w:p w14:paraId="54EAEF88" w14:textId="77777777" w:rsidR="00B9305B" w:rsidRPr="007A120E" w:rsidRDefault="00B9305B" w:rsidP="001D69E3">
            <w:pPr>
              <w:autoSpaceDE w:val="0"/>
              <w:autoSpaceDN w:val="0"/>
              <w:adjustRightInd w:val="0"/>
              <w:spacing w:after="36" w:line="480" w:lineRule="auto"/>
              <w:jc w:val="center"/>
              <w:rPr>
                <w:rFonts w:ascii="Artifex CF Light" w:eastAsia="Times New Roman" w:hAnsi="Artifex CF Light" w:cs="Times New Roman"/>
                <w:color w:val="00264C"/>
                <w:sz w:val="18"/>
                <w:szCs w:val="18"/>
                <w:lang w:eastAsia="es-DO"/>
              </w:rPr>
            </w:pPr>
            <w:r w:rsidRPr="007A120E">
              <w:rPr>
                <w:rFonts w:ascii="Artifex CF Light" w:hAnsi="Artifex CF Light" w:cs="Times New Roman"/>
                <w:color w:val="00264C"/>
                <w:sz w:val="18"/>
                <w:szCs w:val="18"/>
              </w:rPr>
              <w:t>15</w:t>
            </w:r>
          </w:p>
        </w:tc>
        <w:tc>
          <w:tcPr>
            <w:tcW w:w="850" w:type="dxa"/>
            <w:shd w:val="clear" w:color="auto" w:fill="auto"/>
            <w:vAlign w:val="center"/>
          </w:tcPr>
          <w:p w14:paraId="53F40567" w14:textId="77777777" w:rsidR="00B9305B" w:rsidRPr="007A120E" w:rsidRDefault="00B9305B" w:rsidP="001D69E3">
            <w:pPr>
              <w:autoSpaceDE w:val="0"/>
              <w:autoSpaceDN w:val="0"/>
              <w:adjustRightInd w:val="0"/>
              <w:spacing w:after="36" w:line="480" w:lineRule="auto"/>
              <w:jc w:val="center"/>
              <w:rPr>
                <w:rFonts w:ascii="Artifex CF Light" w:eastAsia="Times New Roman" w:hAnsi="Artifex CF Light" w:cs="Times New Roman"/>
                <w:color w:val="00264C"/>
                <w:sz w:val="18"/>
                <w:szCs w:val="18"/>
                <w:lang w:eastAsia="es-DO"/>
              </w:rPr>
            </w:pPr>
            <w:r w:rsidRPr="007A120E">
              <w:rPr>
                <w:rFonts w:ascii="Artifex CF Light" w:hAnsi="Artifex CF Light" w:cs="Times New Roman"/>
                <w:color w:val="00264C"/>
                <w:sz w:val="18"/>
                <w:szCs w:val="18"/>
              </w:rPr>
              <w:t>15</w:t>
            </w:r>
          </w:p>
        </w:tc>
        <w:tc>
          <w:tcPr>
            <w:tcW w:w="1248" w:type="dxa"/>
            <w:shd w:val="clear" w:color="auto" w:fill="auto"/>
            <w:vAlign w:val="center"/>
          </w:tcPr>
          <w:p w14:paraId="538027D1" w14:textId="77777777" w:rsidR="00B9305B" w:rsidRPr="007A120E" w:rsidRDefault="00B9305B" w:rsidP="001D69E3">
            <w:pPr>
              <w:autoSpaceDE w:val="0"/>
              <w:autoSpaceDN w:val="0"/>
              <w:adjustRightInd w:val="0"/>
              <w:spacing w:after="36" w:line="480" w:lineRule="auto"/>
              <w:jc w:val="center"/>
              <w:rPr>
                <w:rFonts w:ascii="Artifex CF Light" w:eastAsia="Times New Roman" w:hAnsi="Artifex CF Light" w:cs="Times New Roman"/>
                <w:color w:val="00264C"/>
                <w:sz w:val="18"/>
                <w:szCs w:val="18"/>
                <w:lang w:eastAsia="es-DO"/>
              </w:rPr>
            </w:pPr>
            <w:r w:rsidRPr="007A120E">
              <w:rPr>
                <w:rFonts w:ascii="Artifex CF Light" w:hAnsi="Artifex CF Light" w:cs="Times New Roman"/>
                <w:color w:val="00264C"/>
                <w:sz w:val="18"/>
                <w:szCs w:val="18"/>
              </w:rPr>
              <w:t>15</w:t>
            </w:r>
          </w:p>
        </w:tc>
      </w:tr>
      <w:tr w:rsidR="00B9305B" w:rsidRPr="007A120E" w14:paraId="712FF726" w14:textId="77777777" w:rsidTr="00F06904">
        <w:trPr>
          <w:trHeight w:val="445"/>
          <w:jc w:val="right"/>
        </w:trPr>
        <w:tc>
          <w:tcPr>
            <w:tcW w:w="1862" w:type="dxa"/>
            <w:shd w:val="clear" w:color="auto" w:fill="auto"/>
            <w:vAlign w:val="center"/>
          </w:tcPr>
          <w:p w14:paraId="51D2C2E7" w14:textId="77777777" w:rsidR="00B9305B" w:rsidRPr="007A120E" w:rsidRDefault="00B9305B" w:rsidP="001D69E3">
            <w:pPr>
              <w:autoSpaceDE w:val="0"/>
              <w:autoSpaceDN w:val="0"/>
              <w:adjustRightInd w:val="0"/>
              <w:spacing w:after="36"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Planificación de Procesos</w:t>
            </w:r>
          </w:p>
        </w:tc>
        <w:tc>
          <w:tcPr>
            <w:tcW w:w="1819" w:type="dxa"/>
            <w:shd w:val="clear" w:color="auto" w:fill="auto"/>
            <w:vAlign w:val="center"/>
          </w:tcPr>
          <w:p w14:paraId="1D8C03BE" w14:textId="77777777" w:rsidR="00B9305B" w:rsidRPr="007A120E" w:rsidRDefault="00B9305B" w:rsidP="001D69E3">
            <w:pPr>
              <w:autoSpaceDE w:val="0"/>
              <w:autoSpaceDN w:val="0"/>
              <w:adjustRightInd w:val="0"/>
              <w:spacing w:after="36"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15</w:t>
            </w:r>
          </w:p>
        </w:tc>
        <w:tc>
          <w:tcPr>
            <w:tcW w:w="850" w:type="dxa"/>
            <w:shd w:val="clear" w:color="auto" w:fill="auto"/>
            <w:vAlign w:val="center"/>
          </w:tcPr>
          <w:p w14:paraId="1F78521D" w14:textId="77777777" w:rsidR="00B9305B" w:rsidRPr="007A120E" w:rsidRDefault="00B9305B" w:rsidP="001D69E3">
            <w:pPr>
              <w:autoSpaceDE w:val="0"/>
              <w:autoSpaceDN w:val="0"/>
              <w:adjustRightInd w:val="0"/>
              <w:spacing w:after="36" w:line="480" w:lineRule="auto"/>
              <w:jc w:val="center"/>
              <w:rPr>
                <w:rFonts w:ascii="Artifex CF Light" w:eastAsia="Times New Roman" w:hAnsi="Artifex CF Light" w:cs="Times New Roman"/>
                <w:color w:val="00264C"/>
                <w:sz w:val="18"/>
                <w:szCs w:val="18"/>
                <w:lang w:eastAsia="es-DO"/>
              </w:rPr>
            </w:pPr>
            <w:r w:rsidRPr="007A120E">
              <w:rPr>
                <w:rFonts w:ascii="Artifex CF Light" w:hAnsi="Artifex CF Light" w:cs="Times New Roman"/>
                <w:color w:val="00264C"/>
                <w:sz w:val="18"/>
                <w:szCs w:val="18"/>
              </w:rPr>
              <w:t>15</w:t>
            </w:r>
          </w:p>
        </w:tc>
        <w:tc>
          <w:tcPr>
            <w:tcW w:w="851" w:type="dxa"/>
            <w:shd w:val="clear" w:color="auto" w:fill="auto"/>
            <w:vAlign w:val="center"/>
          </w:tcPr>
          <w:p w14:paraId="65F2DDF4" w14:textId="77777777" w:rsidR="00B9305B" w:rsidRPr="007A120E" w:rsidRDefault="00B9305B" w:rsidP="001D69E3">
            <w:pPr>
              <w:autoSpaceDE w:val="0"/>
              <w:autoSpaceDN w:val="0"/>
              <w:adjustRightInd w:val="0"/>
              <w:spacing w:after="36" w:line="480" w:lineRule="auto"/>
              <w:jc w:val="center"/>
              <w:rPr>
                <w:rFonts w:ascii="Artifex CF Light" w:eastAsia="Times New Roman" w:hAnsi="Artifex CF Light" w:cs="Times New Roman"/>
                <w:color w:val="00264C"/>
                <w:sz w:val="18"/>
                <w:szCs w:val="18"/>
                <w:lang w:eastAsia="es-DO"/>
              </w:rPr>
            </w:pPr>
            <w:r w:rsidRPr="007A120E">
              <w:rPr>
                <w:rFonts w:ascii="Artifex CF Light" w:hAnsi="Artifex CF Light" w:cs="Times New Roman"/>
                <w:color w:val="00264C"/>
                <w:sz w:val="18"/>
                <w:szCs w:val="18"/>
              </w:rPr>
              <w:t>15</w:t>
            </w:r>
          </w:p>
        </w:tc>
        <w:tc>
          <w:tcPr>
            <w:tcW w:w="850" w:type="dxa"/>
            <w:shd w:val="clear" w:color="auto" w:fill="auto"/>
            <w:vAlign w:val="center"/>
          </w:tcPr>
          <w:p w14:paraId="3139B50E" w14:textId="77777777" w:rsidR="00B9305B" w:rsidRPr="007A120E" w:rsidRDefault="00B9305B" w:rsidP="001D69E3">
            <w:pPr>
              <w:autoSpaceDE w:val="0"/>
              <w:autoSpaceDN w:val="0"/>
              <w:adjustRightInd w:val="0"/>
              <w:spacing w:after="36" w:line="480" w:lineRule="auto"/>
              <w:jc w:val="center"/>
              <w:rPr>
                <w:rFonts w:ascii="Artifex CF Light" w:eastAsia="Times New Roman" w:hAnsi="Artifex CF Light" w:cs="Times New Roman"/>
                <w:color w:val="00264C"/>
                <w:sz w:val="18"/>
                <w:szCs w:val="18"/>
                <w:lang w:eastAsia="es-DO"/>
              </w:rPr>
            </w:pPr>
            <w:r w:rsidRPr="007A120E">
              <w:rPr>
                <w:rFonts w:ascii="Artifex CF Light" w:hAnsi="Artifex CF Light" w:cs="Times New Roman"/>
                <w:color w:val="00264C"/>
                <w:sz w:val="18"/>
                <w:szCs w:val="18"/>
              </w:rPr>
              <w:t>15</w:t>
            </w:r>
          </w:p>
        </w:tc>
        <w:tc>
          <w:tcPr>
            <w:tcW w:w="1248" w:type="dxa"/>
            <w:shd w:val="clear" w:color="auto" w:fill="auto"/>
            <w:vAlign w:val="center"/>
          </w:tcPr>
          <w:p w14:paraId="0DE3A4A5" w14:textId="77777777" w:rsidR="00B9305B" w:rsidRPr="007A120E" w:rsidRDefault="00B9305B" w:rsidP="001D69E3">
            <w:pPr>
              <w:autoSpaceDE w:val="0"/>
              <w:autoSpaceDN w:val="0"/>
              <w:adjustRightInd w:val="0"/>
              <w:spacing w:after="36" w:line="480" w:lineRule="auto"/>
              <w:jc w:val="center"/>
              <w:rPr>
                <w:rFonts w:ascii="Artifex CF Light" w:eastAsia="Times New Roman" w:hAnsi="Artifex CF Light" w:cs="Times New Roman"/>
                <w:color w:val="00264C"/>
                <w:sz w:val="18"/>
                <w:szCs w:val="18"/>
                <w:lang w:eastAsia="es-DO"/>
              </w:rPr>
            </w:pPr>
            <w:r w:rsidRPr="007A120E">
              <w:rPr>
                <w:rFonts w:ascii="Artifex CF Light" w:hAnsi="Artifex CF Light" w:cs="Times New Roman"/>
                <w:color w:val="00264C"/>
                <w:sz w:val="18"/>
                <w:szCs w:val="18"/>
              </w:rPr>
              <w:t>15</w:t>
            </w:r>
          </w:p>
        </w:tc>
      </w:tr>
      <w:tr w:rsidR="00D85AE6" w:rsidRPr="007A120E" w14:paraId="57197284" w14:textId="77777777" w:rsidTr="00F06904">
        <w:trPr>
          <w:trHeight w:val="232"/>
          <w:jc w:val="right"/>
        </w:trPr>
        <w:tc>
          <w:tcPr>
            <w:tcW w:w="1862" w:type="dxa"/>
            <w:shd w:val="clear" w:color="auto" w:fill="auto"/>
            <w:vAlign w:val="center"/>
          </w:tcPr>
          <w:p w14:paraId="58296942" w14:textId="77777777" w:rsidR="00D85AE6" w:rsidRPr="007A120E" w:rsidRDefault="00D85AE6" w:rsidP="001D69E3">
            <w:pPr>
              <w:autoSpaceDE w:val="0"/>
              <w:autoSpaceDN w:val="0"/>
              <w:adjustRightInd w:val="0"/>
              <w:spacing w:after="36"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Gestión de Procesos</w:t>
            </w:r>
          </w:p>
        </w:tc>
        <w:tc>
          <w:tcPr>
            <w:tcW w:w="1819" w:type="dxa"/>
            <w:shd w:val="clear" w:color="auto" w:fill="auto"/>
            <w:vAlign w:val="center"/>
          </w:tcPr>
          <w:p w14:paraId="47B7FDF1" w14:textId="77777777" w:rsidR="00D85AE6" w:rsidRPr="007A120E" w:rsidRDefault="00D85AE6" w:rsidP="001D69E3">
            <w:pPr>
              <w:autoSpaceDE w:val="0"/>
              <w:autoSpaceDN w:val="0"/>
              <w:adjustRightInd w:val="0"/>
              <w:spacing w:after="36"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20</w:t>
            </w:r>
          </w:p>
        </w:tc>
        <w:tc>
          <w:tcPr>
            <w:tcW w:w="850" w:type="dxa"/>
            <w:shd w:val="clear" w:color="auto" w:fill="auto"/>
            <w:vAlign w:val="center"/>
          </w:tcPr>
          <w:p w14:paraId="7895CEC7" w14:textId="297D5EAD" w:rsidR="00D85AE6" w:rsidRPr="007A120E" w:rsidRDefault="00D85AE6" w:rsidP="001D69E3">
            <w:pPr>
              <w:autoSpaceDE w:val="0"/>
              <w:autoSpaceDN w:val="0"/>
              <w:adjustRightInd w:val="0"/>
              <w:spacing w:after="36"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olor w:val="00264C"/>
                <w:sz w:val="18"/>
                <w:szCs w:val="18"/>
                <w:lang w:eastAsia="es-DO"/>
              </w:rPr>
              <w:t>20</w:t>
            </w:r>
          </w:p>
        </w:tc>
        <w:tc>
          <w:tcPr>
            <w:tcW w:w="851" w:type="dxa"/>
            <w:shd w:val="clear" w:color="auto" w:fill="auto"/>
            <w:vAlign w:val="center"/>
          </w:tcPr>
          <w:p w14:paraId="262AAC65" w14:textId="49A5E1AC" w:rsidR="00D85AE6" w:rsidRPr="007A120E" w:rsidRDefault="00D85AE6" w:rsidP="001D69E3">
            <w:pPr>
              <w:autoSpaceDE w:val="0"/>
              <w:autoSpaceDN w:val="0"/>
              <w:adjustRightInd w:val="0"/>
              <w:spacing w:after="36"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olor w:val="00264C"/>
                <w:sz w:val="18"/>
                <w:szCs w:val="18"/>
                <w:lang w:eastAsia="es-DO"/>
              </w:rPr>
              <w:t>20</w:t>
            </w:r>
          </w:p>
        </w:tc>
        <w:tc>
          <w:tcPr>
            <w:tcW w:w="850" w:type="dxa"/>
            <w:shd w:val="clear" w:color="auto" w:fill="auto"/>
            <w:vAlign w:val="center"/>
          </w:tcPr>
          <w:p w14:paraId="4E245B28" w14:textId="7BCF609E" w:rsidR="00D85AE6" w:rsidRPr="007A120E" w:rsidRDefault="00D85AE6" w:rsidP="001D69E3">
            <w:pPr>
              <w:autoSpaceDE w:val="0"/>
              <w:autoSpaceDN w:val="0"/>
              <w:adjustRightInd w:val="0"/>
              <w:spacing w:after="36"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olor w:val="00264C"/>
                <w:sz w:val="18"/>
                <w:szCs w:val="18"/>
                <w:lang w:eastAsia="es-DO"/>
              </w:rPr>
              <w:t>19.92</w:t>
            </w:r>
          </w:p>
        </w:tc>
        <w:tc>
          <w:tcPr>
            <w:tcW w:w="1248" w:type="dxa"/>
            <w:shd w:val="clear" w:color="auto" w:fill="auto"/>
            <w:vAlign w:val="center"/>
          </w:tcPr>
          <w:p w14:paraId="63C9FDC6" w14:textId="5DBA8522" w:rsidR="00D85AE6" w:rsidRPr="007A120E" w:rsidRDefault="00D85AE6" w:rsidP="001D69E3">
            <w:pPr>
              <w:autoSpaceDE w:val="0"/>
              <w:autoSpaceDN w:val="0"/>
              <w:adjustRightInd w:val="0"/>
              <w:spacing w:after="36"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olor w:val="00264C"/>
                <w:sz w:val="18"/>
                <w:szCs w:val="18"/>
                <w:lang w:eastAsia="es-DO"/>
              </w:rPr>
              <w:t>19.95</w:t>
            </w:r>
          </w:p>
        </w:tc>
      </w:tr>
      <w:tr w:rsidR="00B9305B" w:rsidRPr="007A120E" w14:paraId="70C4D4B8" w14:textId="77777777" w:rsidTr="00F06904">
        <w:trPr>
          <w:trHeight w:val="87"/>
          <w:jc w:val="right"/>
        </w:trPr>
        <w:tc>
          <w:tcPr>
            <w:tcW w:w="1862" w:type="dxa"/>
            <w:shd w:val="clear" w:color="auto" w:fill="auto"/>
            <w:vAlign w:val="center"/>
          </w:tcPr>
          <w:p w14:paraId="064B06C7" w14:textId="77777777" w:rsidR="00B9305B" w:rsidRPr="007A120E" w:rsidRDefault="00B9305B" w:rsidP="001D69E3">
            <w:pPr>
              <w:autoSpaceDE w:val="0"/>
              <w:autoSpaceDN w:val="0"/>
              <w:adjustRightInd w:val="0"/>
              <w:spacing w:after="36"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Administración de Contratos</w:t>
            </w:r>
          </w:p>
        </w:tc>
        <w:tc>
          <w:tcPr>
            <w:tcW w:w="1819" w:type="dxa"/>
            <w:shd w:val="clear" w:color="auto" w:fill="auto"/>
            <w:vAlign w:val="center"/>
          </w:tcPr>
          <w:p w14:paraId="074FA516" w14:textId="77777777" w:rsidR="00B9305B" w:rsidRPr="007A120E" w:rsidRDefault="00B9305B" w:rsidP="001D69E3">
            <w:pPr>
              <w:autoSpaceDE w:val="0"/>
              <w:autoSpaceDN w:val="0"/>
              <w:adjustRightInd w:val="0"/>
              <w:spacing w:after="36"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30</w:t>
            </w:r>
          </w:p>
        </w:tc>
        <w:tc>
          <w:tcPr>
            <w:tcW w:w="850" w:type="dxa"/>
            <w:shd w:val="clear" w:color="auto" w:fill="auto"/>
            <w:vAlign w:val="center"/>
          </w:tcPr>
          <w:p w14:paraId="157CF797" w14:textId="57924D61" w:rsidR="00B9305B" w:rsidRPr="007A120E" w:rsidRDefault="00D85AE6" w:rsidP="001D69E3">
            <w:pPr>
              <w:autoSpaceDE w:val="0"/>
              <w:autoSpaceDN w:val="0"/>
              <w:adjustRightInd w:val="0"/>
              <w:spacing w:after="36" w:line="480" w:lineRule="auto"/>
              <w:jc w:val="center"/>
              <w:rPr>
                <w:rFonts w:ascii="Artifex CF Light" w:eastAsia="Times New Roman" w:hAnsi="Artifex CF Light" w:cs="Times New Roman"/>
                <w:color w:val="00264C"/>
                <w:sz w:val="18"/>
                <w:szCs w:val="18"/>
                <w:lang w:eastAsia="es-DO"/>
              </w:rPr>
            </w:pPr>
            <w:r w:rsidRPr="007A120E">
              <w:rPr>
                <w:rFonts w:ascii="Artifex CF Light" w:hAnsi="Artifex CF Light" w:cs="Times New Roman"/>
                <w:color w:val="00264C"/>
                <w:sz w:val="18"/>
                <w:szCs w:val="18"/>
              </w:rPr>
              <w:t>29.28</w:t>
            </w:r>
          </w:p>
        </w:tc>
        <w:tc>
          <w:tcPr>
            <w:tcW w:w="851" w:type="dxa"/>
            <w:shd w:val="clear" w:color="auto" w:fill="auto"/>
            <w:vAlign w:val="center"/>
          </w:tcPr>
          <w:p w14:paraId="763310FA" w14:textId="22AF6EE3" w:rsidR="00B9305B" w:rsidRPr="007A120E" w:rsidRDefault="00D85AE6" w:rsidP="001D69E3">
            <w:pPr>
              <w:autoSpaceDE w:val="0"/>
              <w:autoSpaceDN w:val="0"/>
              <w:adjustRightInd w:val="0"/>
              <w:spacing w:after="36" w:line="480" w:lineRule="auto"/>
              <w:jc w:val="center"/>
              <w:rPr>
                <w:rFonts w:ascii="Artifex CF Light" w:eastAsia="Times New Roman" w:hAnsi="Artifex CF Light" w:cs="Times New Roman"/>
                <w:color w:val="00264C"/>
                <w:sz w:val="18"/>
                <w:szCs w:val="18"/>
                <w:lang w:eastAsia="es-DO"/>
              </w:rPr>
            </w:pPr>
            <w:r w:rsidRPr="007A120E">
              <w:rPr>
                <w:rFonts w:ascii="Artifex CF Light" w:hAnsi="Artifex CF Light" w:cs="Times New Roman"/>
                <w:color w:val="00264C"/>
                <w:sz w:val="18"/>
                <w:szCs w:val="18"/>
              </w:rPr>
              <w:t>29.01</w:t>
            </w:r>
          </w:p>
        </w:tc>
        <w:tc>
          <w:tcPr>
            <w:tcW w:w="850" w:type="dxa"/>
            <w:shd w:val="clear" w:color="auto" w:fill="auto"/>
            <w:vAlign w:val="center"/>
          </w:tcPr>
          <w:p w14:paraId="201F3EB5" w14:textId="3F3DBC7A" w:rsidR="00B9305B" w:rsidRPr="007A120E" w:rsidRDefault="00D85AE6" w:rsidP="001D69E3">
            <w:pPr>
              <w:autoSpaceDE w:val="0"/>
              <w:autoSpaceDN w:val="0"/>
              <w:adjustRightInd w:val="0"/>
              <w:spacing w:after="36" w:line="480" w:lineRule="auto"/>
              <w:jc w:val="center"/>
              <w:rPr>
                <w:rFonts w:ascii="Artifex CF Light" w:eastAsia="Times New Roman" w:hAnsi="Artifex CF Light" w:cs="Times New Roman"/>
                <w:color w:val="00264C"/>
                <w:sz w:val="18"/>
                <w:szCs w:val="18"/>
                <w:lang w:eastAsia="es-DO"/>
              </w:rPr>
            </w:pPr>
            <w:r w:rsidRPr="007A120E">
              <w:rPr>
                <w:rFonts w:ascii="Artifex CF Light" w:hAnsi="Artifex CF Light" w:cs="Times New Roman"/>
                <w:color w:val="00264C"/>
                <w:sz w:val="18"/>
                <w:szCs w:val="18"/>
              </w:rPr>
              <w:t>29.29</w:t>
            </w:r>
          </w:p>
        </w:tc>
        <w:tc>
          <w:tcPr>
            <w:tcW w:w="1248" w:type="dxa"/>
            <w:shd w:val="clear" w:color="auto" w:fill="auto"/>
            <w:vAlign w:val="center"/>
          </w:tcPr>
          <w:p w14:paraId="69B57134" w14:textId="3E746F22" w:rsidR="00B9305B" w:rsidRPr="007A120E" w:rsidRDefault="00D85AE6" w:rsidP="001D69E3">
            <w:pPr>
              <w:autoSpaceDE w:val="0"/>
              <w:autoSpaceDN w:val="0"/>
              <w:adjustRightInd w:val="0"/>
              <w:spacing w:after="36" w:line="480" w:lineRule="auto"/>
              <w:jc w:val="center"/>
              <w:rPr>
                <w:rFonts w:ascii="Artifex CF Light" w:eastAsia="Times New Roman" w:hAnsi="Artifex CF Light" w:cs="Times New Roman"/>
                <w:color w:val="00264C"/>
                <w:sz w:val="18"/>
                <w:szCs w:val="18"/>
                <w:lang w:eastAsia="es-DO"/>
              </w:rPr>
            </w:pPr>
            <w:r w:rsidRPr="007A120E">
              <w:rPr>
                <w:rFonts w:ascii="Artifex CF Light" w:hAnsi="Artifex CF Light" w:cs="Times New Roman"/>
                <w:color w:val="00264C"/>
                <w:sz w:val="18"/>
                <w:szCs w:val="18"/>
              </w:rPr>
              <w:t>29.30</w:t>
            </w:r>
          </w:p>
        </w:tc>
      </w:tr>
      <w:tr w:rsidR="00D85AE6" w:rsidRPr="007A120E" w14:paraId="41B37681" w14:textId="77777777" w:rsidTr="00F06904">
        <w:trPr>
          <w:trHeight w:val="265"/>
          <w:jc w:val="right"/>
        </w:trPr>
        <w:tc>
          <w:tcPr>
            <w:tcW w:w="1862" w:type="dxa"/>
            <w:shd w:val="clear" w:color="auto" w:fill="auto"/>
            <w:vAlign w:val="center"/>
          </w:tcPr>
          <w:p w14:paraId="4A218836" w14:textId="77777777" w:rsidR="00D85AE6" w:rsidRPr="007A120E" w:rsidRDefault="00D85AE6" w:rsidP="001D69E3">
            <w:pPr>
              <w:autoSpaceDE w:val="0"/>
              <w:autoSpaceDN w:val="0"/>
              <w:adjustRightInd w:val="0"/>
              <w:spacing w:after="36"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Compras a </w:t>
            </w:r>
            <w:proofErr w:type="spellStart"/>
            <w:r w:rsidRPr="007A120E">
              <w:rPr>
                <w:rFonts w:ascii="Artifex CF Light" w:eastAsia="Times New Roman" w:hAnsi="Artifex CF Light"/>
                <w:color w:val="00264C"/>
                <w:sz w:val="18"/>
                <w:szCs w:val="18"/>
                <w:lang w:eastAsia="es-DO"/>
              </w:rPr>
              <w:t>Mipymes</w:t>
            </w:r>
            <w:proofErr w:type="spellEnd"/>
            <w:r w:rsidRPr="007A120E">
              <w:rPr>
                <w:rFonts w:ascii="Artifex CF Light" w:eastAsia="Times New Roman" w:hAnsi="Artifex CF Light"/>
                <w:color w:val="00264C"/>
                <w:sz w:val="18"/>
                <w:szCs w:val="18"/>
                <w:lang w:eastAsia="es-DO"/>
              </w:rPr>
              <w:t xml:space="preserve"> y Mujeres</w:t>
            </w:r>
          </w:p>
        </w:tc>
        <w:tc>
          <w:tcPr>
            <w:tcW w:w="1819" w:type="dxa"/>
            <w:shd w:val="clear" w:color="auto" w:fill="auto"/>
            <w:vAlign w:val="center"/>
          </w:tcPr>
          <w:p w14:paraId="037352B7" w14:textId="77777777" w:rsidR="00D85AE6" w:rsidRPr="007A120E" w:rsidRDefault="00D85AE6" w:rsidP="001D69E3">
            <w:pPr>
              <w:autoSpaceDE w:val="0"/>
              <w:autoSpaceDN w:val="0"/>
              <w:adjustRightInd w:val="0"/>
              <w:spacing w:after="36"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20</w:t>
            </w:r>
          </w:p>
        </w:tc>
        <w:tc>
          <w:tcPr>
            <w:tcW w:w="850" w:type="dxa"/>
            <w:shd w:val="clear" w:color="auto" w:fill="auto"/>
            <w:vAlign w:val="center"/>
          </w:tcPr>
          <w:p w14:paraId="7A38FAD0" w14:textId="13D84AE3" w:rsidR="00D85AE6" w:rsidRPr="007A120E" w:rsidRDefault="00D85AE6" w:rsidP="001D69E3">
            <w:pPr>
              <w:autoSpaceDE w:val="0"/>
              <w:autoSpaceDN w:val="0"/>
              <w:adjustRightInd w:val="0"/>
              <w:spacing w:after="36"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olor w:val="00264C"/>
                <w:sz w:val="18"/>
                <w:szCs w:val="18"/>
                <w:lang w:eastAsia="es-DO"/>
              </w:rPr>
              <w:t>20</w:t>
            </w:r>
          </w:p>
        </w:tc>
        <w:tc>
          <w:tcPr>
            <w:tcW w:w="851" w:type="dxa"/>
            <w:shd w:val="clear" w:color="auto" w:fill="auto"/>
            <w:vAlign w:val="center"/>
          </w:tcPr>
          <w:p w14:paraId="76FAF093" w14:textId="6BBDB0A4" w:rsidR="00D85AE6" w:rsidRPr="007A120E" w:rsidRDefault="00D85AE6" w:rsidP="001D69E3">
            <w:pPr>
              <w:autoSpaceDE w:val="0"/>
              <w:autoSpaceDN w:val="0"/>
              <w:adjustRightInd w:val="0"/>
              <w:spacing w:after="36"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olor w:val="00264C"/>
                <w:sz w:val="18"/>
                <w:szCs w:val="18"/>
                <w:lang w:eastAsia="es-DO"/>
              </w:rPr>
              <w:t>20</w:t>
            </w:r>
          </w:p>
        </w:tc>
        <w:tc>
          <w:tcPr>
            <w:tcW w:w="850" w:type="dxa"/>
            <w:shd w:val="clear" w:color="auto" w:fill="auto"/>
            <w:vAlign w:val="center"/>
          </w:tcPr>
          <w:p w14:paraId="13EC30B7" w14:textId="672E7D09" w:rsidR="00D85AE6" w:rsidRPr="007A120E" w:rsidRDefault="00D85AE6" w:rsidP="001D69E3">
            <w:pPr>
              <w:autoSpaceDE w:val="0"/>
              <w:autoSpaceDN w:val="0"/>
              <w:adjustRightInd w:val="0"/>
              <w:spacing w:after="36"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olor w:val="00264C"/>
                <w:sz w:val="18"/>
                <w:szCs w:val="18"/>
                <w:lang w:eastAsia="es-DO"/>
              </w:rPr>
              <w:t>20</w:t>
            </w:r>
          </w:p>
        </w:tc>
        <w:tc>
          <w:tcPr>
            <w:tcW w:w="1248" w:type="dxa"/>
            <w:shd w:val="clear" w:color="auto" w:fill="auto"/>
            <w:vAlign w:val="center"/>
          </w:tcPr>
          <w:p w14:paraId="671592F4" w14:textId="7D7FAD0A" w:rsidR="00D85AE6" w:rsidRPr="007A120E" w:rsidRDefault="00D85AE6" w:rsidP="001D69E3">
            <w:pPr>
              <w:autoSpaceDE w:val="0"/>
              <w:autoSpaceDN w:val="0"/>
              <w:adjustRightInd w:val="0"/>
              <w:spacing w:after="36"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olor w:val="00264C"/>
                <w:sz w:val="18"/>
                <w:szCs w:val="18"/>
                <w:lang w:eastAsia="es-DO"/>
              </w:rPr>
              <w:t>20</w:t>
            </w:r>
          </w:p>
        </w:tc>
      </w:tr>
      <w:tr w:rsidR="00B9305B" w:rsidRPr="007A120E" w14:paraId="5651A112" w14:textId="77777777" w:rsidTr="00F06904">
        <w:trPr>
          <w:trHeight w:val="333"/>
          <w:jc w:val="right"/>
        </w:trPr>
        <w:tc>
          <w:tcPr>
            <w:tcW w:w="1862" w:type="dxa"/>
            <w:shd w:val="clear" w:color="auto" w:fill="F2F2F2" w:themeFill="background1" w:themeFillShade="F2"/>
          </w:tcPr>
          <w:p w14:paraId="1CD600DE" w14:textId="77777777" w:rsidR="00B9305B" w:rsidRPr="007A120E" w:rsidRDefault="00B9305B" w:rsidP="001D69E3">
            <w:pPr>
              <w:autoSpaceDE w:val="0"/>
              <w:autoSpaceDN w:val="0"/>
              <w:adjustRightInd w:val="0"/>
              <w:spacing w:after="36" w:line="480" w:lineRule="auto"/>
              <w:jc w:val="center"/>
              <w:rPr>
                <w:rFonts w:ascii="Artifex CF Light" w:eastAsia="Times New Roman" w:hAnsi="Artifex CF Light"/>
                <w:b/>
                <w:color w:val="00264C"/>
                <w:sz w:val="18"/>
                <w:szCs w:val="18"/>
                <w:lang w:eastAsia="es-DO"/>
              </w:rPr>
            </w:pPr>
            <w:r w:rsidRPr="007A120E">
              <w:rPr>
                <w:rFonts w:ascii="Artifex CF Light" w:eastAsia="Times New Roman" w:hAnsi="Artifex CF Light"/>
                <w:b/>
                <w:color w:val="00264C"/>
                <w:sz w:val="18"/>
                <w:szCs w:val="18"/>
                <w:lang w:eastAsia="es-DO"/>
              </w:rPr>
              <w:t>Resultados</w:t>
            </w:r>
          </w:p>
        </w:tc>
        <w:tc>
          <w:tcPr>
            <w:tcW w:w="1819" w:type="dxa"/>
            <w:shd w:val="clear" w:color="auto" w:fill="F2F2F2" w:themeFill="background1" w:themeFillShade="F2"/>
          </w:tcPr>
          <w:p w14:paraId="58EBFB7F" w14:textId="77777777" w:rsidR="00B9305B" w:rsidRPr="007A120E" w:rsidRDefault="00B9305B" w:rsidP="001D69E3">
            <w:pPr>
              <w:autoSpaceDE w:val="0"/>
              <w:autoSpaceDN w:val="0"/>
              <w:adjustRightInd w:val="0"/>
              <w:spacing w:after="36" w:line="480" w:lineRule="auto"/>
              <w:jc w:val="center"/>
              <w:rPr>
                <w:rFonts w:ascii="Artifex CF Light" w:eastAsia="Times New Roman" w:hAnsi="Artifex CF Light"/>
                <w:b/>
                <w:color w:val="00264C"/>
                <w:sz w:val="18"/>
                <w:szCs w:val="18"/>
                <w:lang w:eastAsia="es-DO"/>
              </w:rPr>
            </w:pPr>
            <w:r w:rsidRPr="007A120E">
              <w:rPr>
                <w:rFonts w:ascii="Artifex CF Light" w:eastAsia="Times New Roman" w:hAnsi="Artifex CF Light"/>
                <w:b/>
                <w:color w:val="00264C"/>
                <w:sz w:val="18"/>
                <w:szCs w:val="18"/>
                <w:lang w:eastAsia="es-DO"/>
              </w:rPr>
              <w:t>100</w:t>
            </w:r>
          </w:p>
        </w:tc>
        <w:tc>
          <w:tcPr>
            <w:tcW w:w="850" w:type="dxa"/>
            <w:shd w:val="clear" w:color="auto" w:fill="F2F2F2" w:themeFill="background1" w:themeFillShade="F2"/>
          </w:tcPr>
          <w:p w14:paraId="701C0F79" w14:textId="261E529E" w:rsidR="00B9305B" w:rsidRPr="007A120E" w:rsidRDefault="00D85AE6" w:rsidP="001D69E3">
            <w:pPr>
              <w:autoSpaceDE w:val="0"/>
              <w:autoSpaceDN w:val="0"/>
              <w:adjustRightInd w:val="0"/>
              <w:spacing w:after="36" w:line="480" w:lineRule="auto"/>
              <w:jc w:val="center"/>
              <w:rPr>
                <w:rFonts w:ascii="Artifex CF Light" w:eastAsia="Times New Roman" w:hAnsi="Artifex CF Light"/>
                <w:b/>
                <w:color w:val="00264C"/>
                <w:sz w:val="18"/>
                <w:szCs w:val="18"/>
                <w:lang w:eastAsia="es-DO"/>
              </w:rPr>
            </w:pPr>
            <w:r w:rsidRPr="007A120E">
              <w:rPr>
                <w:rFonts w:ascii="Artifex CF Light" w:eastAsia="Times New Roman" w:hAnsi="Artifex CF Light"/>
                <w:b/>
                <w:color w:val="00264C"/>
                <w:sz w:val="18"/>
                <w:szCs w:val="18"/>
                <w:lang w:eastAsia="es-DO"/>
              </w:rPr>
              <w:t>99.28</w:t>
            </w:r>
          </w:p>
        </w:tc>
        <w:tc>
          <w:tcPr>
            <w:tcW w:w="851" w:type="dxa"/>
            <w:shd w:val="clear" w:color="auto" w:fill="F2F2F2" w:themeFill="background1" w:themeFillShade="F2"/>
          </w:tcPr>
          <w:p w14:paraId="7F8A9B13" w14:textId="74544625" w:rsidR="00B9305B" w:rsidRPr="007A120E" w:rsidRDefault="00D85AE6" w:rsidP="001D69E3">
            <w:pPr>
              <w:autoSpaceDE w:val="0"/>
              <w:autoSpaceDN w:val="0"/>
              <w:adjustRightInd w:val="0"/>
              <w:spacing w:after="36" w:line="480" w:lineRule="auto"/>
              <w:jc w:val="center"/>
              <w:rPr>
                <w:rFonts w:ascii="Artifex CF Light" w:eastAsia="Times New Roman" w:hAnsi="Artifex CF Light"/>
                <w:b/>
                <w:color w:val="00264C"/>
                <w:sz w:val="18"/>
                <w:szCs w:val="18"/>
                <w:lang w:eastAsia="es-DO"/>
              </w:rPr>
            </w:pPr>
            <w:r w:rsidRPr="007A120E">
              <w:rPr>
                <w:rFonts w:ascii="Artifex CF Light" w:eastAsia="Times New Roman" w:hAnsi="Artifex CF Light"/>
                <w:b/>
                <w:color w:val="00264C"/>
                <w:sz w:val="18"/>
                <w:szCs w:val="18"/>
                <w:lang w:eastAsia="es-DO"/>
              </w:rPr>
              <w:t>99.01</w:t>
            </w:r>
          </w:p>
        </w:tc>
        <w:tc>
          <w:tcPr>
            <w:tcW w:w="850" w:type="dxa"/>
            <w:shd w:val="clear" w:color="auto" w:fill="F2F2F2" w:themeFill="background1" w:themeFillShade="F2"/>
          </w:tcPr>
          <w:p w14:paraId="036C2D81" w14:textId="6013F5F8" w:rsidR="00B9305B" w:rsidRPr="007A120E" w:rsidRDefault="00D85AE6" w:rsidP="001D69E3">
            <w:pPr>
              <w:autoSpaceDE w:val="0"/>
              <w:autoSpaceDN w:val="0"/>
              <w:adjustRightInd w:val="0"/>
              <w:spacing w:after="36" w:line="480" w:lineRule="auto"/>
              <w:jc w:val="center"/>
              <w:rPr>
                <w:rFonts w:ascii="Artifex CF Light" w:eastAsia="Times New Roman" w:hAnsi="Artifex CF Light"/>
                <w:b/>
                <w:color w:val="00264C"/>
                <w:sz w:val="18"/>
                <w:szCs w:val="18"/>
                <w:lang w:eastAsia="es-DO"/>
              </w:rPr>
            </w:pPr>
            <w:r w:rsidRPr="007A120E">
              <w:rPr>
                <w:rFonts w:ascii="Artifex CF Light" w:eastAsia="Times New Roman" w:hAnsi="Artifex CF Light"/>
                <w:b/>
                <w:color w:val="00264C"/>
                <w:sz w:val="18"/>
                <w:szCs w:val="18"/>
                <w:lang w:eastAsia="es-DO"/>
              </w:rPr>
              <w:t>99.21</w:t>
            </w:r>
          </w:p>
        </w:tc>
        <w:tc>
          <w:tcPr>
            <w:tcW w:w="1248" w:type="dxa"/>
            <w:shd w:val="clear" w:color="auto" w:fill="F2F2F2" w:themeFill="background1" w:themeFillShade="F2"/>
          </w:tcPr>
          <w:p w14:paraId="681A5C3E" w14:textId="6478DB86" w:rsidR="00B9305B" w:rsidRPr="007A120E" w:rsidRDefault="00D85AE6" w:rsidP="001D69E3">
            <w:pPr>
              <w:autoSpaceDE w:val="0"/>
              <w:autoSpaceDN w:val="0"/>
              <w:adjustRightInd w:val="0"/>
              <w:spacing w:after="36" w:line="480" w:lineRule="auto"/>
              <w:jc w:val="center"/>
              <w:rPr>
                <w:rFonts w:ascii="Artifex CF Light" w:eastAsia="Times New Roman" w:hAnsi="Artifex CF Light"/>
                <w:b/>
                <w:color w:val="00264C"/>
                <w:sz w:val="18"/>
                <w:szCs w:val="18"/>
                <w:lang w:eastAsia="es-DO"/>
              </w:rPr>
            </w:pPr>
            <w:r w:rsidRPr="007A120E">
              <w:rPr>
                <w:rFonts w:ascii="Artifex CF Light" w:eastAsia="Times New Roman" w:hAnsi="Artifex CF Light"/>
                <w:b/>
                <w:color w:val="00264C"/>
                <w:sz w:val="18"/>
                <w:szCs w:val="18"/>
                <w:lang w:eastAsia="es-DO"/>
              </w:rPr>
              <w:t>99</w:t>
            </w:r>
            <w:r w:rsidR="00B9305B" w:rsidRPr="007A120E">
              <w:rPr>
                <w:rFonts w:ascii="Artifex CF Light" w:eastAsia="Times New Roman" w:hAnsi="Artifex CF Light"/>
                <w:b/>
                <w:color w:val="00264C"/>
                <w:sz w:val="18"/>
                <w:szCs w:val="18"/>
                <w:lang w:eastAsia="es-DO"/>
              </w:rPr>
              <w:t>.</w:t>
            </w:r>
            <w:r w:rsidRPr="007A120E">
              <w:rPr>
                <w:rFonts w:ascii="Artifex CF Light" w:eastAsia="Times New Roman" w:hAnsi="Artifex CF Light"/>
                <w:b/>
                <w:color w:val="00264C"/>
                <w:sz w:val="18"/>
                <w:szCs w:val="18"/>
                <w:lang w:eastAsia="es-DO"/>
              </w:rPr>
              <w:t>25</w:t>
            </w:r>
          </w:p>
        </w:tc>
      </w:tr>
      <w:tr w:rsidR="00B9305B" w:rsidRPr="007A120E" w14:paraId="223C30E9" w14:textId="77777777" w:rsidTr="00F06904">
        <w:trPr>
          <w:trHeight w:val="51"/>
          <w:jc w:val="right"/>
        </w:trPr>
        <w:tc>
          <w:tcPr>
            <w:tcW w:w="3681" w:type="dxa"/>
            <w:gridSpan w:val="2"/>
            <w:shd w:val="clear" w:color="auto" w:fill="8DB3E2" w:themeFill="text2" w:themeFillTint="66"/>
            <w:vAlign w:val="center"/>
          </w:tcPr>
          <w:p w14:paraId="149D149F" w14:textId="77777777" w:rsidR="00B9305B" w:rsidRPr="00F06904" w:rsidRDefault="00B9305B" w:rsidP="00F06904">
            <w:pPr>
              <w:autoSpaceDE w:val="0"/>
              <w:autoSpaceDN w:val="0"/>
              <w:adjustRightInd w:val="0"/>
              <w:spacing w:after="36" w:line="480" w:lineRule="auto"/>
              <w:jc w:val="center"/>
              <w:rPr>
                <w:rFonts w:ascii="Artifex CF Light" w:eastAsia="Times New Roman" w:hAnsi="Artifex CF Light"/>
                <w:b/>
                <w:color w:val="00264C"/>
                <w:szCs w:val="18"/>
                <w:lang w:eastAsia="es-DO"/>
              </w:rPr>
            </w:pPr>
            <w:r w:rsidRPr="00F06904">
              <w:rPr>
                <w:rFonts w:ascii="Artifex CF Light" w:eastAsia="Times New Roman" w:hAnsi="Artifex CF Light"/>
                <w:b/>
                <w:color w:val="00264C"/>
                <w:szCs w:val="18"/>
                <w:lang w:eastAsia="es-DO"/>
              </w:rPr>
              <w:t>Puntuación Promedio</w:t>
            </w:r>
          </w:p>
        </w:tc>
        <w:tc>
          <w:tcPr>
            <w:tcW w:w="2551" w:type="dxa"/>
            <w:gridSpan w:val="3"/>
            <w:shd w:val="clear" w:color="auto" w:fill="8DB3E2" w:themeFill="text2" w:themeFillTint="66"/>
            <w:vAlign w:val="center"/>
          </w:tcPr>
          <w:p w14:paraId="692CCC82" w14:textId="0B8A7DD2" w:rsidR="00B9305B" w:rsidRPr="00F06904" w:rsidRDefault="00D85AE6" w:rsidP="00F06904">
            <w:pPr>
              <w:autoSpaceDE w:val="0"/>
              <w:autoSpaceDN w:val="0"/>
              <w:adjustRightInd w:val="0"/>
              <w:spacing w:after="36" w:line="480" w:lineRule="auto"/>
              <w:jc w:val="center"/>
              <w:rPr>
                <w:rFonts w:ascii="Artifex CF Light" w:eastAsia="Times New Roman" w:hAnsi="Artifex CF Light"/>
                <w:b/>
                <w:color w:val="00264C"/>
                <w:szCs w:val="18"/>
                <w:lang w:eastAsia="es-DO"/>
              </w:rPr>
            </w:pPr>
            <w:r w:rsidRPr="00F06904">
              <w:rPr>
                <w:rFonts w:ascii="Artifex CF Light" w:hAnsi="Artifex CF Light"/>
                <w:b/>
                <w:color w:val="00264C"/>
                <w:szCs w:val="18"/>
              </w:rPr>
              <w:t>99.17</w:t>
            </w:r>
          </w:p>
        </w:tc>
        <w:tc>
          <w:tcPr>
            <w:tcW w:w="1248" w:type="dxa"/>
            <w:shd w:val="clear" w:color="auto" w:fill="8DB3E2" w:themeFill="text2" w:themeFillTint="66"/>
            <w:vAlign w:val="center"/>
          </w:tcPr>
          <w:p w14:paraId="76AE92A1" w14:textId="5B09A878" w:rsidR="00B9305B" w:rsidRPr="00F06904" w:rsidRDefault="00D85AE6" w:rsidP="00F06904">
            <w:pPr>
              <w:autoSpaceDE w:val="0"/>
              <w:autoSpaceDN w:val="0"/>
              <w:adjustRightInd w:val="0"/>
              <w:spacing w:after="36" w:line="480" w:lineRule="auto"/>
              <w:jc w:val="center"/>
              <w:rPr>
                <w:rFonts w:ascii="Artifex CF Light" w:eastAsia="Times New Roman" w:hAnsi="Artifex CF Light"/>
                <w:b/>
                <w:color w:val="00264C"/>
                <w:szCs w:val="18"/>
                <w:lang w:eastAsia="es-DO"/>
              </w:rPr>
            </w:pPr>
            <w:r w:rsidRPr="00F06904">
              <w:rPr>
                <w:rFonts w:ascii="Artifex CF Light" w:eastAsia="Times New Roman" w:hAnsi="Artifex CF Light"/>
                <w:b/>
                <w:color w:val="00264C"/>
                <w:szCs w:val="18"/>
                <w:lang w:eastAsia="es-DO"/>
              </w:rPr>
              <w:t>99.25</w:t>
            </w:r>
          </w:p>
        </w:tc>
      </w:tr>
    </w:tbl>
    <w:p w14:paraId="05A13FDC" w14:textId="77777777" w:rsidR="00616F0D" w:rsidRPr="007A120E" w:rsidRDefault="00616F0D" w:rsidP="00F4606D">
      <w:pPr>
        <w:spacing w:after="160" w:line="480" w:lineRule="auto"/>
        <w:jc w:val="both"/>
        <w:rPr>
          <w:rFonts w:ascii="Artifex CF Light" w:hAnsi="Artifex CF Light" w:cs="Times New Roman"/>
          <w:color w:val="00264C"/>
          <w:sz w:val="18"/>
          <w:szCs w:val="18"/>
        </w:rPr>
      </w:pPr>
    </w:p>
    <w:p w14:paraId="161B8B41" w14:textId="1C90F2DD" w:rsidR="00C060EC" w:rsidRPr="007A120E" w:rsidRDefault="00616F0D" w:rsidP="00F4606D">
      <w:pPr>
        <w:pStyle w:val="Prrafodelista"/>
        <w:spacing w:after="160" w:line="480" w:lineRule="auto"/>
        <w:ind w:left="0"/>
        <w:jc w:val="both"/>
        <w:rPr>
          <w:rFonts w:ascii="Artifex CF Light" w:hAnsi="Artifex CF Light"/>
          <w:color w:val="00264C"/>
          <w:sz w:val="18"/>
          <w:szCs w:val="18"/>
        </w:rPr>
      </w:pPr>
      <w:r w:rsidRPr="007A120E">
        <w:rPr>
          <w:rFonts w:ascii="Artifex CF Light" w:hAnsi="Artifex CF Light"/>
          <w:color w:val="00264C"/>
          <w:sz w:val="18"/>
          <w:szCs w:val="18"/>
        </w:rPr>
        <w:t>Tal como se observa</w:t>
      </w:r>
      <w:r w:rsidR="00C060EC" w:rsidRPr="007A120E">
        <w:rPr>
          <w:rFonts w:ascii="Artifex CF Light" w:hAnsi="Artifex CF Light"/>
          <w:color w:val="00264C"/>
          <w:sz w:val="18"/>
          <w:szCs w:val="18"/>
        </w:rPr>
        <w:t xml:space="preserve"> en el cuadro comparativo</w:t>
      </w:r>
      <w:r w:rsidRPr="007A120E">
        <w:rPr>
          <w:rFonts w:ascii="Artifex CF Light" w:hAnsi="Artifex CF Light"/>
          <w:color w:val="00264C"/>
          <w:sz w:val="18"/>
          <w:szCs w:val="18"/>
        </w:rPr>
        <w:t xml:space="preserve">, actualmente la organización tiene una puntuación promedio de </w:t>
      </w:r>
      <w:r w:rsidR="008D32E4" w:rsidRPr="007A120E">
        <w:rPr>
          <w:rFonts w:ascii="Artifex CF Light" w:hAnsi="Artifex CF Light"/>
          <w:color w:val="00264C"/>
          <w:sz w:val="18"/>
          <w:szCs w:val="18"/>
        </w:rPr>
        <w:t>99.17</w:t>
      </w:r>
      <w:r w:rsidRPr="007A120E">
        <w:rPr>
          <w:rFonts w:ascii="Artifex CF Light" w:hAnsi="Artifex CF Light"/>
          <w:color w:val="00264C"/>
          <w:sz w:val="18"/>
          <w:szCs w:val="18"/>
        </w:rPr>
        <w:t xml:space="preserve">% sobre el uso del Sistema. </w:t>
      </w:r>
    </w:p>
    <w:p w14:paraId="39B9F629" w14:textId="77777777" w:rsidR="0066558E" w:rsidRPr="007A120E" w:rsidRDefault="0066558E" w:rsidP="00F4606D">
      <w:pPr>
        <w:autoSpaceDE w:val="0"/>
        <w:autoSpaceDN w:val="0"/>
        <w:adjustRightInd w:val="0"/>
        <w:spacing w:after="36" w:line="480" w:lineRule="auto"/>
        <w:jc w:val="both"/>
        <w:rPr>
          <w:rFonts w:ascii="Artifex CF Light" w:hAnsi="Artifex CF Light" w:cs="Times New Roman"/>
          <w:b/>
          <w:color w:val="00264C"/>
          <w:sz w:val="18"/>
          <w:szCs w:val="18"/>
        </w:rPr>
      </w:pPr>
    </w:p>
    <w:p w14:paraId="2E25498E" w14:textId="3F15204D" w:rsidR="00D82FA4" w:rsidRPr="00F06904" w:rsidRDefault="001D69E3" w:rsidP="00F4606D">
      <w:pPr>
        <w:pStyle w:val="Ttulo4"/>
        <w:numPr>
          <w:ilvl w:val="0"/>
          <w:numId w:val="35"/>
        </w:numPr>
        <w:spacing w:before="0" w:line="480" w:lineRule="auto"/>
        <w:ind w:left="0" w:firstLine="0"/>
        <w:jc w:val="both"/>
        <w:rPr>
          <w:rFonts w:ascii="Gotham Light" w:hAnsi="Gotham Light" w:cs="Times New Roman"/>
          <w:i w:val="0"/>
          <w:color w:val="00264C"/>
          <w:sz w:val="18"/>
          <w:szCs w:val="18"/>
        </w:rPr>
      </w:pPr>
      <w:bookmarkStart w:id="35" w:name="_Toc56088432"/>
      <w:r w:rsidRPr="00F06904">
        <w:rPr>
          <w:rFonts w:ascii="Gotham Light" w:hAnsi="Gotham Light" w:cs="Times New Roman"/>
          <w:i w:val="0"/>
          <w:color w:val="00264C"/>
          <w:sz w:val="18"/>
          <w:szCs w:val="18"/>
        </w:rPr>
        <w:t>AUDITORÍAS Y DECLARACIONES JURADAS</w:t>
      </w:r>
      <w:bookmarkEnd w:id="35"/>
      <w:r w:rsidRPr="00F06904">
        <w:rPr>
          <w:rFonts w:ascii="Gotham Light" w:hAnsi="Gotham Light" w:cs="Times New Roman"/>
          <w:i w:val="0"/>
          <w:color w:val="00264C"/>
          <w:sz w:val="18"/>
          <w:szCs w:val="18"/>
        </w:rPr>
        <w:t xml:space="preserve"> </w:t>
      </w:r>
    </w:p>
    <w:p w14:paraId="67838B13" w14:textId="77777777" w:rsidR="00A2503C" w:rsidRPr="007A120E" w:rsidRDefault="00A2503C" w:rsidP="00F4606D">
      <w:pPr>
        <w:spacing w:line="480" w:lineRule="auto"/>
        <w:jc w:val="both"/>
        <w:rPr>
          <w:rFonts w:ascii="Artifex CF Light" w:hAnsi="Artifex CF Light"/>
          <w:color w:val="00264C"/>
          <w:sz w:val="18"/>
          <w:szCs w:val="18"/>
        </w:rPr>
      </w:pPr>
    </w:p>
    <w:p w14:paraId="3C7B4479" w14:textId="77777777" w:rsidR="00A2503C" w:rsidRPr="007A120E" w:rsidRDefault="00A2503C" w:rsidP="00F4606D">
      <w:pPr>
        <w:pStyle w:val="Prrafodelista"/>
        <w:spacing w:after="160" w:line="480" w:lineRule="auto"/>
        <w:ind w:left="0"/>
        <w:jc w:val="both"/>
        <w:rPr>
          <w:rFonts w:ascii="Artifex CF Light" w:hAnsi="Artifex CF Light"/>
          <w:color w:val="00264C"/>
          <w:sz w:val="18"/>
          <w:szCs w:val="18"/>
        </w:rPr>
      </w:pPr>
      <w:r w:rsidRPr="007A120E">
        <w:rPr>
          <w:rFonts w:ascii="Artifex CF Light" w:hAnsi="Artifex CF Light"/>
          <w:color w:val="00264C"/>
          <w:sz w:val="18"/>
          <w:szCs w:val="18"/>
        </w:rPr>
        <w:t xml:space="preserve">La Institución en conformidad a la Ley 311-14 y a su Artículo.2, Numeral 33, de fecha 08 de Agosto del 2017, se encuentran obligados a presentar declaración Jurada de Patrimonio, los funcionarios </w:t>
      </w:r>
      <w:r w:rsidRPr="007A120E">
        <w:rPr>
          <w:rFonts w:ascii="Artifex CF Light" w:hAnsi="Artifex CF Light"/>
          <w:color w:val="00264C"/>
          <w:sz w:val="18"/>
          <w:szCs w:val="18"/>
        </w:rPr>
        <w:lastRenderedPageBreak/>
        <w:t>de cualquier otra Institución Autónoma, Centralizada o Descentralizada del Estado que sea creada en el futuro y que administre fondos públicos .</w:t>
      </w:r>
    </w:p>
    <w:p w14:paraId="5FFEB75D" w14:textId="2713555F" w:rsidR="00A2503C" w:rsidRPr="007A120E" w:rsidRDefault="00A2503C" w:rsidP="00F4606D">
      <w:pPr>
        <w:pStyle w:val="Prrafodelista"/>
        <w:spacing w:after="160" w:line="480" w:lineRule="auto"/>
        <w:ind w:left="0"/>
        <w:jc w:val="both"/>
        <w:rPr>
          <w:rFonts w:ascii="Artifex CF Light" w:hAnsi="Artifex CF Light"/>
          <w:color w:val="00264C"/>
          <w:sz w:val="18"/>
          <w:szCs w:val="18"/>
        </w:rPr>
      </w:pPr>
      <w:r w:rsidRPr="007A120E">
        <w:rPr>
          <w:rFonts w:ascii="Artifex CF Light" w:hAnsi="Artifex CF Light"/>
          <w:color w:val="00264C"/>
          <w:sz w:val="18"/>
          <w:szCs w:val="18"/>
        </w:rPr>
        <w:t xml:space="preserve">Por su parte en el reglamento 92-16, de aplicación de la Ley 311-14, </w:t>
      </w:r>
      <w:r w:rsidRPr="007A120E">
        <w:rPr>
          <w:rFonts w:ascii="Calibri" w:hAnsi="Calibri" w:cs="Calibri"/>
          <w:color w:val="00264C"/>
          <w:sz w:val="18"/>
          <w:szCs w:val="18"/>
        </w:rPr>
        <w:t> </w:t>
      </w:r>
      <w:r w:rsidRPr="007A120E">
        <w:rPr>
          <w:rFonts w:ascii="Artifex CF Light" w:hAnsi="Artifex CF Light"/>
          <w:color w:val="00264C"/>
          <w:sz w:val="18"/>
          <w:szCs w:val="18"/>
        </w:rPr>
        <w:t>Art</w:t>
      </w:r>
      <w:r w:rsidRPr="007A120E">
        <w:rPr>
          <w:rFonts w:ascii="Artifex CF Light" w:hAnsi="Artifex CF Light" w:cs="Artifex CF Regular"/>
          <w:color w:val="00264C"/>
          <w:sz w:val="18"/>
          <w:szCs w:val="18"/>
        </w:rPr>
        <w:t>í</w:t>
      </w:r>
      <w:r w:rsidRPr="007A120E">
        <w:rPr>
          <w:rFonts w:ascii="Artifex CF Light" w:hAnsi="Artifex CF Light"/>
          <w:color w:val="00264C"/>
          <w:sz w:val="18"/>
          <w:szCs w:val="18"/>
        </w:rPr>
        <w:t>culo 2, numerales 1, 3, 9 y 17 se desprende que cualquier persona que administre bienes, recursos y en definitiva fondos públicos, tiene la obligación de presentar su declaración jurada de patrimonio ante la Oficina de Evaluación y Fiscalización, dígase, Cámara de Cuentas de la Republica Dominicana</w:t>
      </w:r>
      <w:r w:rsidR="0042068E" w:rsidRPr="007A120E">
        <w:rPr>
          <w:rFonts w:ascii="Artifex CF Light" w:hAnsi="Artifex CF Light"/>
          <w:color w:val="00264C"/>
          <w:sz w:val="18"/>
          <w:szCs w:val="18"/>
        </w:rPr>
        <w:t>.</w:t>
      </w:r>
    </w:p>
    <w:p w14:paraId="34BF39A6" w14:textId="77777777" w:rsidR="0042068E" w:rsidRPr="007A120E" w:rsidRDefault="0042068E" w:rsidP="00F4606D">
      <w:pPr>
        <w:pStyle w:val="Prrafodelista"/>
        <w:spacing w:after="160" w:line="480" w:lineRule="auto"/>
        <w:ind w:left="0"/>
        <w:jc w:val="both"/>
        <w:rPr>
          <w:rFonts w:ascii="Artifex CF Light" w:hAnsi="Artifex CF Light"/>
          <w:color w:val="00264C"/>
          <w:sz w:val="18"/>
          <w:szCs w:val="18"/>
        </w:rPr>
      </w:pPr>
    </w:p>
    <w:p w14:paraId="49CD49B8" w14:textId="77777777" w:rsidR="00A2503C" w:rsidRPr="007A120E" w:rsidRDefault="00A2503C" w:rsidP="00F4606D">
      <w:pPr>
        <w:pStyle w:val="Prrafodelista"/>
        <w:spacing w:after="160" w:line="480" w:lineRule="auto"/>
        <w:ind w:left="0"/>
        <w:jc w:val="both"/>
        <w:rPr>
          <w:rFonts w:ascii="Artifex CF Light" w:hAnsi="Artifex CF Light"/>
          <w:color w:val="00264C"/>
          <w:sz w:val="18"/>
          <w:szCs w:val="18"/>
        </w:rPr>
      </w:pPr>
      <w:r w:rsidRPr="007A120E">
        <w:rPr>
          <w:rFonts w:ascii="Artifex CF Light" w:hAnsi="Artifex CF Light"/>
          <w:color w:val="00264C"/>
          <w:sz w:val="18"/>
          <w:szCs w:val="18"/>
        </w:rPr>
        <w:t>Y en cumplimiento de dicha Ley gestionó a los Funcionarios competentes, la solicitud, la preparación y publicación por los medios correspondientes, de las declaraciones juradas de patrimonio de los siguientes servidores públicos de la Tesorería Nacional:</w:t>
      </w:r>
    </w:p>
    <w:p w14:paraId="5BDE232E" w14:textId="77777777" w:rsidR="00C81903" w:rsidRPr="007A120E" w:rsidRDefault="00C81903" w:rsidP="00F4606D">
      <w:pPr>
        <w:pStyle w:val="Prrafodelista"/>
        <w:spacing w:after="160" w:line="480" w:lineRule="auto"/>
        <w:ind w:left="0"/>
        <w:jc w:val="both"/>
        <w:rPr>
          <w:rFonts w:ascii="Artifex CF Light" w:hAnsi="Artifex CF Light"/>
          <w:color w:val="00264C"/>
          <w:sz w:val="18"/>
          <w:szCs w:val="18"/>
        </w:rPr>
      </w:pPr>
    </w:p>
    <w:tbl>
      <w:tblPr>
        <w:tblStyle w:val="Tablaconcuadrcula"/>
        <w:tblW w:w="7796" w:type="dxa"/>
        <w:tblInd w:w="137" w:type="dxa"/>
        <w:tblLook w:val="04A0" w:firstRow="1" w:lastRow="0" w:firstColumn="1" w:lastColumn="0" w:noHBand="0" w:noVBand="1"/>
      </w:tblPr>
      <w:tblGrid>
        <w:gridCol w:w="4628"/>
        <w:gridCol w:w="3168"/>
      </w:tblGrid>
      <w:tr w:rsidR="00A2503C" w:rsidRPr="007A120E" w14:paraId="14F1E084" w14:textId="77777777" w:rsidTr="00F06904">
        <w:tc>
          <w:tcPr>
            <w:tcW w:w="4628" w:type="dxa"/>
            <w:shd w:val="clear" w:color="auto" w:fill="00264C"/>
          </w:tcPr>
          <w:p w14:paraId="705E6DA9" w14:textId="77777777" w:rsidR="00F06904" w:rsidRDefault="00F06904" w:rsidP="00F06904">
            <w:pPr>
              <w:pStyle w:val="Prrafodelista"/>
              <w:tabs>
                <w:tab w:val="left" w:pos="1508"/>
                <w:tab w:val="center" w:pos="2206"/>
              </w:tabs>
              <w:autoSpaceDE w:val="0"/>
              <w:autoSpaceDN w:val="0"/>
              <w:adjustRightInd w:val="0"/>
              <w:spacing w:after="36" w:line="480" w:lineRule="auto"/>
              <w:ind w:left="0"/>
              <w:rPr>
                <w:rFonts w:ascii="Gotham Light" w:hAnsi="Gotham Light" w:cs="Times New Roman"/>
                <w:b/>
                <w:color w:val="FFFFFF" w:themeColor="background1"/>
                <w:sz w:val="18"/>
                <w:szCs w:val="18"/>
              </w:rPr>
            </w:pPr>
            <w:r w:rsidRPr="00F06904">
              <w:rPr>
                <w:rFonts w:ascii="Gotham Light" w:hAnsi="Gotham Light" w:cs="Times New Roman"/>
                <w:b/>
                <w:color w:val="FFFFFF" w:themeColor="background1"/>
                <w:sz w:val="18"/>
                <w:szCs w:val="18"/>
              </w:rPr>
              <w:tab/>
            </w:r>
          </w:p>
          <w:p w14:paraId="6391F700" w14:textId="71A1E088" w:rsidR="00A2503C" w:rsidRPr="00F06904" w:rsidRDefault="00F06904" w:rsidP="00F06904">
            <w:pPr>
              <w:pStyle w:val="Prrafodelista"/>
              <w:tabs>
                <w:tab w:val="left" w:pos="1508"/>
                <w:tab w:val="center" w:pos="2206"/>
              </w:tabs>
              <w:autoSpaceDE w:val="0"/>
              <w:autoSpaceDN w:val="0"/>
              <w:adjustRightInd w:val="0"/>
              <w:spacing w:after="36" w:line="480" w:lineRule="auto"/>
              <w:ind w:left="0"/>
              <w:rPr>
                <w:rFonts w:ascii="Gotham Light" w:hAnsi="Gotham Light" w:cs="Times New Roman"/>
                <w:b/>
                <w:color w:val="FFFFFF" w:themeColor="background1"/>
                <w:sz w:val="18"/>
                <w:szCs w:val="18"/>
              </w:rPr>
            </w:pPr>
            <w:r w:rsidRPr="00F06904">
              <w:rPr>
                <w:rFonts w:ascii="Gotham Light" w:hAnsi="Gotham Light" w:cs="Times New Roman"/>
                <w:b/>
                <w:color w:val="FFFFFF" w:themeColor="background1"/>
                <w:sz w:val="18"/>
                <w:szCs w:val="18"/>
              </w:rPr>
              <w:tab/>
              <w:t>NOMBRE</w:t>
            </w:r>
          </w:p>
        </w:tc>
        <w:tc>
          <w:tcPr>
            <w:tcW w:w="3168" w:type="dxa"/>
            <w:shd w:val="clear" w:color="auto" w:fill="00264C"/>
          </w:tcPr>
          <w:p w14:paraId="6A2FB039" w14:textId="77777777" w:rsidR="00F06904" w:rsidRDefault="00F06904" w:rsidP="001D69E3">
            <w:pPr>
              <w:pStyle w:val="Prrafodelista"/>
              <w:autoSpaceDE w:val="0"/>
              <w:autoSpaceDN w:val="0"/>
              <w:adjustRightInd w:val="0"/>
              <w:spacing w:after="36" w:line="480" w:lineRule="auto"/>
              <w:ind w:left="0"/>
              <w:jc w:val="center"/>
              <w:rPr>
                <w:rFonts w:ascii="Gotham Light" w:hAnsi="Gotham Light" w:cs="Times New Roman"/>
                <w:b/>
                <w:color w:val="FFFFFF" w:themeColor="background1"/>
                <w:sz w:val="18"/>
                <w:szCs w:val="18"/>
              </w:rPr>
            </w:pPr>
          </w:p>
          <w:p w14:paraId="71BDAF10" w14:textId="5632A7DB" w:rsidR="00A2503C" w:rsidRPr="00F06904" w:rsidRDefault="00F06904" w:rsidP="001D69E3">
            <w:pPr>
              <w:pStyle w:val="Prrafodelista"/>
              <w:autoSpaceDE w:val="0"/>
              <w:autoSpaceDN w:val="0"/>
              <w:adjustRightInd w:val="0"/>
              <w:spacing w:after="36" w:line="480" w:lineRule="auto"/>
              <w:ind w:left="0"/>
              <w:jc w:val="center"/>
              <w:rPr>
                <w:rFonts w:ascii="Gotham Light" w:hAnsi="Gotham Light" w:cs="Times New Roman"/>
                <w:b/>
                <w:color w:val="FFFFFF" w:themeColor="background1"/>
                <w:sz w:val="18"/>
                <w:szCs w:val="18"/>
              </w:rPr>
            </w:pPr>
            <w:r w:rsidRPr="00F06904">
              <w:rPr>
                <w:rFonts w:ascii="Gotham Light" w:hAnsi="Gotham Light" w:cs="Times New Roman"/>
                <w:b/>
                <w:color w:val="FFFFFF" w:themeColor="background1"/>
                <w:sz w:val="18"/>
                <w:szCs w:val="18"/>
              </w:rPr>
              <w:t>CARGO</w:t>
            </w:r>
          </w:p>
        </w:tc>
      </w:tr>
      <w:tr w:rsidR="00A2503C" w:rsidRPr="007A120E" w14:paraId="0143C661" w14:textId="77777777" w:rsidTr="00C51AE3">
        <w:trPr>
          <w:trHeight w:val="383"/>
        </w:trPr>
        <w:tc>
          <w:tcPr>
            <w:tcW w:w="4628" w:type="dxa"/>
            <w:shd w:val="clear" w:color="auto" w:fill="DBE5F1" w:themeFill="accent1" w:themeFillTint="33"/>
            <w:vAlign w:val="center"/>
          </w:tcPr>
          <w:p w14:paraId="014D8F35" w14:textId="77777777" w:rsidR="00C51AE3" w:rsidRDefault="00C51AE3" w:rsidP="00C51AE3">
            <w:pPr>
              <w:pStyle w:val="Prrafodelista"/>
              <w:autoSpaceDE w:val="0"/>
              <w:autoSpaceDN w:val="0"/>
              <w:adjustRightInd w:val="0"/>
              <w:spacing w:after="36" w:line="480" w:lineRule="auto"/>
              <w:ind w:left="0"/>
              <w:jc w:val="center"/>
              <w:rPr>
                <w:rFonts w:ascii="Artifex CF Light" w:hAnsi="Artifex CF Light" w:cs="Times New Roman"/>
                <w:color w:val="00264C"/>
                <w:sz w:val="18"/>
                <w:szCs w:val="18"/>
              </w:rPr>
            </w:pPr>
          </w:p>
          <w:p w14:paraId="1E3EEA6B" w14:textId="177B902A" w:rsidR="00F06904" w:rsidRPr="007A120E" w:rsidRDefault="00251116" w:rsidP="00C51AE3">
            <w:pPr>
              <w:pStyle w:val="Prrafodelista"/>
              <w:autoSpaceDE w:val="0"/>
              <w:autoSpaceDN w:val="0"/>
              <w:adjustRightInd w:val="0"/>
              <w:spacing w:after="36"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 xml:space="preserve">Lic. Catalino Correa </w:t>
            </w:r>
            <w:proofErr w:type="spellStart"/>
            <w:r w:rsidRPr="007A120E">
              <w:rPr>
                <w:rFonts w:ascii="Artifex CF Light" w:hAnsi="Artifex CF Light" w:cs="Times New Roman"/>
                <w:color w:val="00264C"/>
                <w:sz w:val="18"/>
                <w:szCs w:val="18"/>
              </w:rPr>
              <w:t>Hiciano</w:t>
            </w:r>
            <w:proofErr w:type="spellEnd"/>
          </w:p>
        </w:tc>
        <w:tc>
          <w:tcPr>
            <w:tcW w:w="3168" w:type="dxa"/>
            <w:vAlign w:val="center"/>
          </w:tcPr>
          <w:p w14:paraId="6EB3C2C4" w14:textId="77777777" w:rsidR="00A2503C" w:rsidRPr="007A120E" w:rsidRDefault="00A2503C" w:rsidP="001D69E3">
            <w:pPr>
              <w:pStyle w:val="Prrafodelista"/>
              <w:autoSpaceDE w:val="0"/>
              <w:autoSpaceDN w:val="0"/>
              <w:adjustRightInd w:val="0"/>
              <w:spacing w:after="36"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Tesorero Nacional</w:t>
            </w:r>
          </w:p>
        </w:tc>
      </w:tr>
      <w:tr w:rsidR="00A2503C" w:rsidRPr="007A120E" w14:paraId="5A54AB25" w14:textId="77777777" w:rsidTr="00C51AE3">
        <w:trPr>
          <w:trHeight w:val="351"/>
        </w:trPr>
        <w:tc>
          <w:tcPr>
            <w:tcW w:w="4628" w:type="dxa"/>
            <w:shd w:val="clear" w:color="auto" w:fill="DBE5F1" w:themeFill="accent1" w:themeFillTint="33"/>
            <w:vAlign w:val="center"/>
          </w:tcPr>
          <w:p w14:paraId="07A18146" w14:textId="01D5F638" w:rsidR="00A2503C" w:rsidRPr="007A120E" w:rsidRDefault="00251116" w:rsidP="00C51AE3">
            <w:pPr>
              <w:pStyle w:val="Prrafodelista"/>
              <w:autoSpaceDE w:val="0"/>
              <w:autoSpaceDN w:val="0"/>
              <w:adjustRightInd w:val="0"/>
              <w:spacing w:after="36"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Lic. Geraldo Espinosa</w:t>
            </w:r>
          </w:p>
        </w:tc>
        <w:tc>
          <w:tcPr>
            <w:tcW w:w="3168" w:type="dxa"/>
            <w:vAlign w:val="center"/>
          </w:tcPr>
          <w:p w14:paraId="59E8FD92" w14:textId="77777777" w:rsidR="00A2503C" w:rsidRPr="007A120E" w:rsidRDefault="00A2503C" w:rsidP="001D69E3">
            <w:pPr>
              <w:pStyle w:val="Prrafodelista"/>
              <w:autoSpaceDE w:val="0"/>
              <w:autoSpaceDN w:val="0"/>
              <w:adjustRightInd w:val="0"/>
              <w:spacing w:after="36"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Director Administrativo y Financiero</w:t>
            </w:r>
          </w:p>
        </w:tc>
      </w:tr>
      <w:tr w:rsidR="00A2503C" w:rsidRPr="007A120E" w14:paraId="18399AD1" w14:textId="77777777" w:rsidTr="00C51AE3">
        <w:trPr>
          <w:trHeight w:val="427"/>
        </w:trPr>
        <w:tc>
          <w:tcPr>
            <w:tcW w:w="4628" w:type="dxa"/>
            <w:shd w:val="clear" w:color="auto" w:fill="DBE5F1" w:themeFill="accent1" w:themeFillTint="33"/>
            <w:vAlign w:val="center"/>
          </w:tcPr>
          <w:p w14:paraId="5EA1023E" w14:textId="77777777" w:rsidR="00C51AE3" w:rsidRDefault="00C51AE3" w:rsidP="00C51AE3">
            <w:pPr>
              <w:pStyle w:val="Prrafodelista"/>
              <w:autoSpaceDE w:val="0"/>
              <w:autoSpaceDN w:val="0"/>
              <w:adjustRightInd w:val="0"/>
              <w:spacing w:after="36" w:line="480" w:lineRule="auto"/>
              <w:ind w:left="0"/>
              <w:rPr>
                <w:rFonts w:ascii="Artifex CF Light" w:hAnsi="Artifex CF Light" w:cs="Times New Roman"/>
                <w:color w:val="00264C"/>
                <w:sz w:val="18"/>
                <w:szCs w:val="18"/>
              </w:rPr>
            </w:pPr>
          </w:p>
          <w:p w14:paraId="7D3693DD" w14:textId="7A565FAA" w:rsidR="00F06904" w:rsidRPr="007A120E" w:rsidRDefault="00251116" w:rsidP="00C51AE3">
            <w:pPr>
              <w:pStyle w:val="Prrafodelista"/>
              <w:autoSpaceDE w:val="0"/>
              <w:autoSpaceDN w:val="0"/>
              <w:adjustRightInd w:val="0"/>
              <w:spacing w:after="36"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Lic</w:t>
            </w:r>
            <w:r w:rsidR="0072547A" w:rsidRPr="007A120E">
              <w:rPr>
                <w:rFonts w:ascii="Artifex CF Light" w:hAnsi="Artifex CF Light" w:cs="Times New Roman"/>
                <w:color w:val="00264C"/>
                <w:sz w:val="18"/>
                <w:szCs w:val="18"/>
              </w:rPr>
              <w:t>da</w:t>
            </w:r>
            <w:r w:rsidRPr="007A120E">
              <w:rPr>
                <w:rFonts w:ascii="Artifex CF Light" w:hAnsi="Artifex CF Light" w:cs="Times New Roman"/>
                <w:color w:val="00264C"/>
                <w:sz w:val="18"/>
                <w:szCs w:val="18"/>
              </w:rPr>
              <w:t>. Ely Mar Medina</w:t>
            </w:r>
          </w:p>
        </w:tc>
        <w:tc>
          <w:tcPr>
            <w:tcW w:w="3168" w:type="dxa"/>
            <w:vAlign w:val="center"/>
          </w:tcPr>
          <w:p w14:paraId="31D374EE" w14:textId="77777777" w:rsidR="00A2503C" w:rsidRPr="007A120E" w:rsidRDefault="00A2503C" w:rsidP="001D69E3">
            <w:pPr>
              <w:pStyle w:val="Prrafodelista"/>
              <w:autoSpaceDE w:val="0"/>
              <w:autoSpaceDN w:val="0"/>
              <w:adjustRightInd w:val="0"/>
              <w:spacing w:after="36"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Encargada Financiera</w:t>
            </w:r>
          </w:p>
        </w:tc>
      </w:tr>
      <w:tr w:rsidR="00A2503C" w:rsidRPr="007A120E" w14:paraId="152FA60F" w14:textId="77777777" w:rsidTr="00C51AE3">
        <w:trPr>
          <w:trHeight w:val="379"/>
        </w:trPr>
        <w:tc>
          <w:tcPr>
            <w:tcW w:w="4628" w:type="dxa"/>
            <w:shd w:val="clear" w:color="auto" w:fill="DBE5F1" w:themeFill="accent1" w:themeFillTint="33"/>
            <w:vAlign w:val="center"/>
          </w:tcPr>
          <w:p w14:paraId="64EC613F" w14:textId="77777777" w:rsidR="00C51AE3" w:rsidRDefault="00C51AE3" w:rsidP="00C51AE3">
            <w:pPr>
              <w:pStyle w:val="Prrafodelista"/>
              <w:autoSpaceDE w:val="0"/>
              <w:autoSpaceDN w:val="0"/>
              <w:adjustRightInd w:val="0"/>
              <w:spacing w:after="36" w:line="480" w:lineRule="auto"/>
              <w:ind w:left="0"/>
              <w:jc w:val="center"/>
              <w:rPr>
                <w:rFonts w:ascii="Artifex CF Light" w:hAnsi="Artifex CF Light" w:cs="Times New Roman"/>
                <w:color w:val="00264C"/>
                <w:sz w:val="18"/>
                <w:szCs w:val="18"/>
              </w:rPr>
            </w:pPr>
          </w:p>
          <w:p w14:paraId="59292216" w14:textId="61DFE1F5" w:rsidR="00F06904" w:rsidRPr="007A120E" w:rsidRDefault="00251116" w:rsidP="00C51AE3">
            <w:pPr>
              <w:pStyle w:val="Prrafodelista"/>
              <w:autoSpaceDE w:val="0"/>
              <w:autoSpaceDN w:val="0"/>
              <w:adjustRightInd w:val="0"/>
              <w:spacing w:after="36"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Lic</w:t>
            </w:r>
            <w:r w:rsidR="0072547A" w:rsidRPr="007A120E">
              <w:rPr>
                <w:rFonts w:ascii="Artifex CF Light" w:hAnsi="Artifex CF Light" w:cs="Times New Roman"/>
                <w:color w:val="00264C"/>
                <w:sz w:val="18"/>
                <w:szCs w:val="18"/>
              </w:rPr>
              <w:t>da</w:t>
            </w:r>
            <w:r w:rsidRPr="007A120E">
              <w:rPr>
                <w:rFonts w:ascii="Artifex CF Light" w:hAnsi="Artifex CF Light" w:cs="Times New Roman"/>
                <w:color w:val="00264C"/>
                <w:sz w:val="18"/>
                <w:szCs w:val="18"/>
              </w:rPr>
              <w:t>. Santa Castillo</w:t>
            </w:r>
          </w:p>
        </w:tc>
        <w:tc>
          <w:tcPr>
            <w:tcW w:w="3168" w:type="dxa"/>
            <w:vAlign w:val="center"/>
          </w:tcPr>
          <w:p w14:paraId="1A0D8EE5" w14:textId="77777777" w:rsidR="00A2503C" w:rsidRPr="007A120E" w:rsidRDefault="00A2503C" w:rsidP="001D69E3">
            <w:pPr>
              <w:pStyle w:val="Prrafodelista"/>
              <w:autoSpaceDE w:val="0"/>
              <w:autoSpaceDN w:val="0"/>
              <w:adjustRightInd w:val="0"/>
              <w:spacing w:after="36"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Encargada de Compras</w:t>
            </w:r>
          </w:p>
        </w:tc>
      </w:tr>
    </w:tbl>
    <w:p w14:paraId="405FEBF5" w14:textId="77777777" w:rsidR="005C1C21" w:rsidRPr="007A120E" w:rsidRDefault="005C1C21" w:rsidP="00F4606D">
      <w:pPr>
        <w:autoSpaceDE w:val="0"/>
        <w:autoSpaceDN w:val="0"/>
        <w:adjustRightInd w:val="0"/>
        <w:spacing w:after="36" w:line="480" w:lineRule="auto"/>
        <w:jc w:val="both"/>
        <w:rPr>
          <w:rFonts w:ascii="Artifex CF Light" w:hAnsi="Artifex CF Light" w:cs="Times New Roman"/>
          <w:b/>
          <w:color w:val="00264C"/>
          <w:sz w:val="18"/>
          <w:szCs w:val="18"/>
        </w:rPr>
      </w:pPr>
    </w:p>
    <w:p w14:paraId="653177C2" w14:textId="77777777" w:rsidR="00767B4A" w:rsidRPr="007A120E" w:rsidRDefault="00767B4A" w:rsidP="00F4606D">
      <w:pPr>
        <w:pStyle w:val="Ttulo3"/>
        <w:numPr>
          <w:ilvl w:val="0"/>
          <w:numId w:val="33"/>
        </w:numPr>
        <w:spacing w:line="480" w:lineRule="auto"/>
        <w:ind w:left="0" w:firstLine="0"/>
        <w:jc w:val="both"/>
        <w:rPr>
          <w:rFonts w:ascii="Artifex CF Light" w:hAnsi="Artifex CF Light" w:cs="Times New Roman"/>
          <w:color w:val="00264C"/>
          <w:sz w:val="26"/>
          <w:szCs w:val="26"/>
        </w:rPr>
      </w:pPr>
      <w:bookmarkStart w:id="36" w:name="_Toc56088433"/>
      <w:r w:rsidRPr="007A120E">
        <w:rPr>
          <w:rFonts w:ascii="Artifex CF Light" w:hAnsi="Artifex CF Light" w:cs="Times New Roman"/>
          <w:color w:val="00264C"/>
          <w:sz w:val="26"/>
          <w:szCs w:val="26"/>
        </w:rPr>
        <w:t>Perspectiva de los Usuarios</w:t>
      </w:r>
      <w:bookmarkEnd w:id="36"/>
    </w:p>
    <w:p w14:paraId="35CC4164" w14:textId="77777777" w:rsidR="00767B4A" w:rsidRPr="007A120E" w:rsidRDefault="00767B4A" w:rsidP="00F4606D">
      <w:pPr>
        <w:tabs>
          <w:tab w:val="left" w:pos="1276"/>
        </w:tabs>
        <w:spacing w:after="0" w:line="480" w:lineRule="auto"/>
        <w:jc w:val="both"/>
        <w:rPr>
          <w:rFonts w:ascii="Artifex CF Light" w:hAnsi="Artifex CF Light" w:cs="Times New Roman"/>
          <w:b/>
          <w:bCs/>
          <w:color w:val="00264C"/>
          <w:sz w:val="18"/>
          <w:szCs w:val="18"/>
        </w:rPr>
      </w:pPr>
    </w:p>
    <w:p w14:paraId="77F57317" w14:textId="671EFD9B" w:rsidR="0099523D" w:rsidRPr="00F06904" w:rsidRDefault="001D69E3" w:rsidP="00F4606D">
      <w:pPr>
        <w:pStyle w:val="Ttulo4"/>
        <w:numPr>
          <w:ilvl w:val="0"/>
          <w:numId w:val="36"/>
        </w:numPr>
        <w:spacing w:before="0" w:line="480" w:lineRule="auto"/>
        <w:ind w:left="0" w:firstLine="0"/>
        <w:jc w:val="both"/>
        <w:rPr>
          <w:rFonts w:ascii="Gotham Light" w:hAnsi="Gotham Light" w:cs="Times New Roman"/>
          <w:i w:val="0"/>
          <w:color w:val="00264C"/>
          <w:sz w:val="18"/>
          <w:szCs w:val="18"/>
        </w:rPr>
      </w:pPr>
      <w:bookmarkStart w:id="37" w:name="_Toc56088434"/>
      <w:r w:rsidRPr="00F06904">
        <w:rPr>
          <w:rFonts w:ascii="Gotham Light" w:hAnsi="Gotham Light" w:cs="Times New Roman"/>
          <w:i w:val="0"/>
          <w:color w:val="00264C"/>
          <w:sz w:val="18"/>
          <w:szCs w:val="18"/>
        </w:rPr>
        <w:t>SISTEMA DE ATENCIÓN CIUDADANA 3-1-1</w:t>
      </w:r>
      <w:bookmarkEnd w:id="37"/>
    </w:p>
    <w:p w14:paraId="1E4D2A6D" w14:textId="77777777" w:rsidR="0099523D" w:rsidRPr="007A120E" w:rsidRDefault="0099523D" w:rsidP="00F4606D">
      <w:pPr>
        <w:autoSpaceDE w:val="0"/>
        <w:autoSpaceDN w:val="0"/>
        <w:adjustRightInd w:val="0"/>
        <w:spacing w:after="0" w:line="480" w:lineRule="auto"/>
        <w:jc w:val="both"/>
        <w:rPr>
          <w:rFonts w:ascii="Artifex CF Light" w:hAnsi="Artifex CF Light" w:cs="Times New Roman"/>
          <w:b/>
          <w:color w:val="00264C"/>
          <w:sz w:val="16"/>
          <w:szCs w:val="18"/>
        </w:rPr>
      </w:pPr>
    </w:p>
    <w:p w14:paraId="11614ED3" w14:textId="208AA8D9" w:rsidR="00767B4A" w:rsidRPr="007A120E" w:rsidRDefault="00573EBE" w:rsidP="00F4606D">
      <w:pPr>
        <w:pStyle w:val="Prrafodelista"/>
        <w:spacing w:after="160" w:line="480" w:lineRule="auto"/>
        <w:ind w:left="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 xml:space="preserve">Actualmente en el </w:t>
      </w:r>
      <w:r w:rsidR="0099523D" w:rsidRPr="007A120E">
        <w:rPr>
          <w:rFonts w:ascii="Artifex CF Light" w:hAnsi="Artifex CF Light" w:cs="Times New Roman"/>
          <w:color w:val="00264C"/>
          <w:sz w:val="18"/>
          <w:szCs w:val="18"/>
        </w:rPr>
        <w:t xml:space="preserve">Portal </w:t>
      </w:r>
      <w:r w:rsidRPr="007A120E">
        <w:rPr>
          <w:rFonts w:ascii="Artifex CF Light" w:hAnsi="Artifex CF Light" w:cs="Times New Roman"/>
          <w:color w:val="00264C"/>
          <w:sz w:val="18"/>
          <w:szCs w:val="18"/>
        </w:rPr>
        <w:t xml:space="preserve">Web de la institución se dispone de </w:t>
      </w:r>
      <w:r w:rsidR="0099523D" w:rsidRPr="007A120E">
        <w:rPr>
          <w:rFonts w:ascii="Artifex CF Light" w:hAnsi="Artifex CF Light" w:cs="Times New Roman"/>
          <w:color w:val="00264C"/>
          <w:sz w:val="18"/>
          <w:szCs w:val="18"/>
        </w:rPr>
        <w:t>una sección que dirige</w:t>
      </w:r>
      <w:r w:rsidRPr="007A120E">
        <w:rPr>
          <w:rFonts w:ascii="Artifex CF Light" w:hAnsi="Artifex CF Light" w:cs="Times New Roman"/>
          <w:color w:val="00264C"/>
          <w:sz w:val="18"/>
          <w:szCs w:val="18"/>
        </w:rPr>
        <w:t xml:space="preserve"> </w:t>
      </w:r>
      <w:r w:rsidR="0099523D" w:rsidRPr="007A120E">
        <w:rPr>
          <w:rFonts w:ascii="Artifex CF Light" w:hAnsi="Artifex CF Light" w:cs="Times New Roman"/>
          <w:color w:val="00264C"/>
          <w:sz w:val="18"/>
          <w:szCs w:val="18"/>
        </w:rPr>
        <w:t>al ciudadano</w:t>
      </w:r>
      <w:r w:rsidR="001046C3" w:rsidRPr="007A120E">
        <w:rPr>
          <w:rFonts w:ascii="Artifex CF Light" w:hAnsi="Artifex CF Light" w:cs="Times New Roman"/>
          <w:color w:val="00264C"/>
          <w:sz w:val="18"/>
          <w:szCs w:val="18"/>
        </w:rPr>
        <w:t>, mediante un clic</w:t>
      </w:r>
      <w:r w:rsidRPr="007A120E">
        <w:rPr>
          <w:rFonts w:ascii="Artifex CF Light" w:hAnsi="Artifex CF Light" w:cs="Times New Roman"/>
          <w:color w:val="00264C"/>
          <w:sz w:val="18"/>
          <w:szCs w:val="18"/>
        </w:rPr>
        <w:t>,  a la Línea 311 de</w:t>
      </w:r>
      <w:r w:rsidR="0099523D" w:rsidRPr="007A120E">
        <w:rPr>
          <w:rFonts w:ascii="Artifex CF Light" w:hAnsi="Artifex CF Light" w:cs="Times New Roman"/>
          <w:color w:val="00264C"/>
          <w:sz w:val="18"/>
          <w:szCs w:val="18"/>
        </w:rPr>
        <w:t xml:space="preserve"> Atención Ciudadana, </w:t>
      </w:r>
      <w:r w:rsidRPr="007A120E">
        <w:rPr>
          <w:rFonts w:ascii="Artifex CF Light" w:hAnsi="Artifex CF Light" w:cs="Times New Roman"/>
          <w:color w:val="00264C"/>
          <w:sz w:val="18"/>
          <w:szCs w:val="18"/>
        </w:rPr>
        <w:t>con el fin de que puedan canalizar sus quejas,</w:t>
      </w:r>
      <w:r w:rsidR="0099523D" w:rsidRPr="007A120E">
        <w:rPr>
          <w:rFonts w:ascii="Artifex CF Light" w:hAnsi="Artifex CF Light" w:cs="Times New Roman"/>
          <w:color w:val="00264C"/>
          <w:sz w:val="18"/>
          <w:szCs w:val="18"/>
        </w:rPr>
        <w:t xml:space="preserve"> denuncias</w:t>
      </w:r>
      <w:r w:rsidRPr="007A120E">
        <w:rPr>
          <w:rFonts w:ascii="Artifex CF Light" w:hAnsi="Artifex CF Light" w:cs="Times New Roman"/>
          <w:color w:val="00264C"/>
          <w:sz w:val="18"/>
          <w:szCs w:val="18"/>
        </w:rPr>
        <w:t xml:space="preserve"> y/o reclamaciones</w:t>
      </w:r>
      <w:r w:rsidR="00B004EB" w:rsidRPr="007A120E">
        <w:rPr>
          <w:rFonts w:ascii="Artifex CF Light" w:hAnsi="Artifex CF Light" w:cs="Times New Roman"/>
          <w:color w:val="00264C"/>
          <w:sz w:val="18"/>
          <w:szCs w:val="18"/>
        </w:rPr>
        <w:t xml:space="preserve"> según el decreto 694-09.</w:t>
      </w:r>
    </w:p>
    <w:p w14:paraId="69C02844" w14:textId="77777777" w:rsidR="00AA74AB" w:rsidRPr="007A120E" w:rsidRDefault="00AA74AB" w:rsidP="00F4606D">
      <w:pPr>
        <w:pStyle w:val="Prrafodelista"/>
        <w:spacing w:after="160" w:line="480" w:lineRule="auto"/>
        <w:ind w:left="0"/>
        <w:jc w:val="both"/>
        <w:rPr>
          <w:rFonts w:ascii="Artifex CF Light" w:hAnsi="Artifex CF Light" w:cs="Times New Roman"/>
          <w:color w:val="00264C"/>
          <w:sz w:val="18"/>
          <w:szCs w:val="18"/>
        </w:rPr>
      </w:pPr>
    </w:p>
    <w:p w14:paraId="3B933453" w14:textId="45B83611" w:rsidR="00A2503C" w:rsidRPr="007A120E" w:rsidRDefault="00A2503C" w:rsidP="00F4606D">
      <w:pPr>
        <w:pStyle w:val="Prrafodelista"/>
        <w:spacing w:after="160" w:line="480" w:lineRule="auto"/>
        <w:ind w:left="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 xml:space="preserve">Los </w:t>
      </w:r>
      <w:r w:rsidR="00D506E0" w:rsidRPr="007A120E">
        <w:rPr>
          <w:rFonts w:ascii="Artifex CF Light" w:hAnsi="Artifex CF Light" w:cs="Times New Roman"/>
          <w:color w:val="00264C"/>
          <w:sz w:val="18"/>
          <w:szCs w:val="18"/>
        </w:rPr>
        <w:t>d</w:t>
      </w:r>
      <w:r w:rsidRPr="007A120E">
        <w:rPr>
          <w:rFonts w:ascii="Artifex CF Light" w:hAnsi="Artifex CF Light" w:cs="Times New Roman"/>
          <w:color w:val="00264C"/>
          <w:sz w:val="18"/>
          <w:szCs w:val="18"/>
        </w:rPr>
        <w:t xml:space="preserve">atos registrados por el Uso de la línea 311 a través de la Tesorería Nacional, en el </w:t>
      </w:r>
      <w:r w:rsidR="00FC792A" w:rsidRPr="007A120E">
        <w:rPr>
          <w:rFonts w:ascii="Artifex CF Light" w:hAnsi="Artifex CF Light" w:cs="Times New Roman"/>
          <w:color w:val="00264C"/>
          <w:sz w:val="18"/>
          <w:szCs w:val="18"/>
        </w:rPr>
        <w:t xml:space="preserve">2020 </w:t>
      </w:r>
      <w:r w:rsidRPr="007A120E">
        <w:rPr>
          <w:rFonts w:ascii="Artifex CF Light" w:hAnsi="Artifex CF Light" w:cs="Times New Roman"/>
          <w:color w:val="00264C"/>
          <w:sz w:val="18"/>
          <w:szCs w:val="18"/>
        </w:rPr>
        <w:t xml:space="preserve">no </w:t>
      </w:r>
      <w:r w:rsidR="00093338" w:rsidRPr="007A120E">
        <w:rPr>
          <w:rFonts w:ascii="Artifex CF Light" w:hAnsi="Artifex CF Light" w:cs="Times New Roman"/>
          <w:color w:val="00264C"/>
          <w:sz w:val="18"/>
          <w:szCs w:val="18"/>
        </w:rPr>
        <w:t xml:space="preserve">presentaron </w:t>
      </w:r>
      <w:r w:rsidRPr="007A120E">
        <w:rPr>
          <w:rFonts w:ascii="Artifex CF Light" w:hAnsi="Artifex CF Light" w:cs="Times New Roman"/>
          <w:color w:val="00264C"/>
          <w:sz w:val="18"/>
          <w:szCs w:val="18"/>
        </w:rPr>
        <w:t xml:space="preserve">ningún tipo de Denuncias, Reclamaciones, Quejas o Sugerencias y ni ningún reporte por casos de abusos. </w:t>
      </w:r>
    </w:p>
    <w:p w14:paraId="12D5E8A3" w14:textId="4B0FB517" w:rsidR="00EA5577" w:rsidRPr="007A120E" w:rsidRDefault="00EA5577" w:rsidP="00F4606D">
      <w:pPr>
        <w:pStyle w:val="Ttulo2"/>
        <w:numPr>
          <w:ilvl w:val="0"/>
          <w:numId w:val="31"/>
        </w:numPr>
        <w:spacing w:before="0" w:line="480" w:lineRule="auto"/>
        <w:ind w:left="0" w:firstLine="0"/>
        <w:jc w:val="both"/>
        <w:rPr>
          <w:rFonts w:ascii="Gotham Light" w:hAnsi="Gotham Light" w:cs="Times New Roman"/>
          <w:color w:val="00264C"/>
          <w:sz w:val="18"/>
          <w:szCs w:val="18"/>
        </w:rPr>
      </w:pPr>
      <w:bookmarkStart w:id="38" w:name="_Toc56088435"/>
      <w:r w:rsidRPr="007A120E">
        <w:rPr>
          <w:rFonts w:ascii="Gotham Light" w:hAnsi="Gotham Light" w:cs="Times New Roman"/>
          <w:color w:val="00264C"/>
          <w:sz w:val="18"/>
          <w:szCs w:val="18"/>
        </w:rPr>
        <w:t>OTRAS ACCIONES DESARROLLADAS</w:t>
      </w:r>
      <w:bookmarkEnd w:id="38"/>
      <w:r w:rsidRPr="007A120E">
        <w:rPr>
          <w:rFonts w:ascii="Gotham Light" w:hAnsi="Gotham Light" w:cs="Times New Roman"/>
          <w:color w:val="00264C"/>
          <w:sz w:val="18"/>
          <w:szCs w:val="18"/>
        </w:rPr>
        <w:t>:</w:t>
      </w:r>
    </w:p>
    <w:p w14:paraId="3731AA46" w14:textId="77777777" w:rsidR="00EA5577" w:rsidRPr="007A120E" w:rsidRDefault="00EA5577" w:rsidP="00EA5577">
      <w:pPr>
        <w:rPr>
          <w:color w:val="00264C"/>
        </w:rPr>
      </w:pPr>
    </w:p>
    <w:p w14:paraId="34A3015B" w14:textId="1842011E" w:rsidR="00EA5577" w:rsidRPr="007A120E" w:rsidRDefault="00767B4A" w:rsidP="00EA5577">
      <w:pPr>
        <w:spacing w:line="480" w:lineRule="auto"/>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 xml:space="preserve">El artículo 01 de la Ley No. 567-05 de Tesorería Nacional, dice: </w:t>
      </w:r>
      <w:r w:rsidRPr="007A120E">
        <w:rPr>
          <w:rFonts w:ascii="Artifex CF Light" w:hAnsi="Artifex CF Light" w:cs="Times New Roman"/>
          <w:i/>
          <w:color w:val="00264C"/>
          <w:sz w:val="18"/>
          <w:szCs w:val="18"/>
        </w:rPr>
        <w:t>“El sistema de Tesorería está integrad</w:t>
      </w:r>
      <w:r w:rsidR="0008386A" w:rsidRPr="007A120E">
        <w:rPr>
          <w:rFonts w:ascii="Artifex CF Light" w:hAnsi="Artifex CF Light" w:cs="Times New Roman"/>
          <w:i/>
          <w:color w:val="00264C"/>
          <w:sz w:val="18"/>
          <w:szCs w:val="18"/>
        </w:rPr>
        <w:t>o</w:t>
      </w:r>
      <w:r w:rsidRPr="007A120E">
        <w:rPr>
          <w:rFonts w:ascii="Artifex CF Light" w:hAnsi="Artifex CF Light" w:cs="Times New Roman"/>
          <w:i/>
          <w:color w:val="00264C"/>
          <w:sz w:val="18"/>
          <w:szCs w:val="18"/>
        </w:rPr>
        <w:t xml:space="preserve"> por el conjunto de principios, normas, órganos y procesos a través de los cuales se lleva a cabo la captación de ingresos, el registro y custodia de los fondos y valores emitidos o puestos bajo su responsabilidad, la administración de las cuentas bancarias y los pagos que se ordenen dentro de la legislación vigente. El Sistema de Tesorería en conjunto con los sistemas de Presupuestos, Contabilidad y Crédito Público, componen el sistema de Administración Financiera Integrada Pública.” </w:t>
      </w:r>
      <w:r w:rsidRPr="007A120E">
        <w:rPr>
          <w:rFonts w:ascii="Artifex CF Light" w:hAnsi="Artifex CF Light" w:cs="Times New Roman"/>
          <w:color w:val="00264C"/>
          <w:sz w:val="18"/>
          <w:szCs w:val="18"/>
        </w:rPr>
        <w:t>Este refleja la misión de la organización, segmentando sus procesos fundamentales. En función de ello, se presentan los principales resultados operativos del 20</w:t>
      </w:r>
      <w:r w:rsidR="008B63FF" w:rsidRPr="007A120E">
        <w:rPr>
          <w:rFonts w:ascii="Artifex CF Light" w:hAnsi="Artifex CF Light" w:cs="Times New Roman"/>
          <w:color w:val="00264C"/>
          <w:sz w:val="18"/>
          <w:szCs w:val="18"/>
        </w:rPr>
        <w:t>20</w:t>
      </w:r>
      <w:r w:rsidRPr="007A120E">
        <w:rPr>
          <w:rFonts w:ascii="Artifex CF Light" w:hAnsi="Artifex CF Light" w:cs="Times New Roman"/>
          <w:color w:val="00264C"/>
          <w:sz w:val="18"/>
          <w:szCs w:val="18"/>
        </w:rPr>
        <w:t xml:space="preserve">, </w:t>
      </w:r>
      <w:r w:rsidR="009C6ADD" w:rsidRPr="007A120E">
        <w:rPr>
          <w:rFonts w:ascii="Artifex CF Light" w:hAnsi="Artifex CF Light" w:cs="Times New Roman"/>
          <w:color w:val="00264C"/>
          <w:sz w:val="18"/>
          <w:szCs w:val="18"/>
        </w:rPr>
        <w:t>como se muestra a continuación:</w:t>
      </w:r>
    </w:p>
    <w:p w14:paraId="001D7ADE" w14:textId="53679614" w:rsidR="00767B4A" w:rsidRPr="00F06904" w:rsidRDefault="00EA5577" w:rsidP="00EA5577">
      <w:pPr>
        <w:pStyle w:val="Prrafodelista"/>
        <w:numPr>
          <w:ilvl w:val="0"/>
          <w:numId w:val="20"/>
        </w:numPr>
        <w:spacing w:after="160" w:line="480" w:lineRule="auto"/>
        <w:ind w:left="708" w:firstLine="0"/>
        <w:jc w:val="both"/>
        <w:rPr>
          <w:rFonts w:ascii="Gotham Light" w:hAnsi="Gotham Light" w:cs="Times New Roman"/>
          <w:b/>
          <w:color w:val="00264C"/>
          <w:sz w:val="18"/>
          <w:szCs w:val="18"/>
        </w:rPr>
      </w:pPr>
      <w:r w:rsidRPr="00F06904">
        <w:rPr>
          <w:rFonts w:ascii="Gotham Light" w:hAnsi="Gotham Light" w:cs="Times New Roman"/>
          <w:b/>
          <w:color w:val="00264C"/>
          <w:sz w:val="18"/>
          <w:szCs w:val="18"/>
        </w:rPr>
        <w:t>CAPTACIÓN DE INGRESOS:</w:t>
      </w:r>
    </w:p>
    <w:p w14:paraId="05FF499B" w14:textId="0B33F54A" w:rsidR="00AA2678" w:rsidRPr="007A120E" w:rsidRDefault="0039417D" w:rsidP="00F4606D">
      <w:pPr>
        <w:pStyle w:val="Sinespaciado"/>
        <w:spacing w:line="480" w:lineRule="auto"/>
        <w:jc w:val="both"/>
        <w:rPr>
          <w:rFonts w:ascii="Artifex CF Light" w:hAnsi="Artifex CF Light"/>
          <w:color w:val="00264C"/>
          <w:sz w:val="18"/>
          <w:szCs w:val="18"/>
        </w:rPr>
      </w:pPr>
      <w:r w:rsidRPr="007A120E">
        <w:rPr>
          <w:rFonts w:ascii="Artifex CF Light" w:hAnsi="Artifex CF Light"/>
          <w:color w:val="00264C"/>
          <w:sz w:val="18"/>
          <w:szCs w:val="18"/>
        </w:rPr>
        <w:t xml:space="preserve"> </w:t>
      </w:r>
      <w:r w:rsidR="00A72DAE" w:rsidRPr="007A120E">
        <w:rPr>
          <w:rFonts w:ascii="Artifex CF Light" w:hAnsi="Artifex CF Light"/>
          <w:color w:val="00264C"/>
          <w:sz w:val="18"/>
          <w:szCs w:val="18"/>
        </w:rPr>
        <w:t>L</w:t>
      </w:r>
      <w:r w:rsidR="009E4FE0" w:rsidRPr="007A120E">
        <w:rPr>
          <w:rFonts w:ascii="Artifex CF Light" w:hAnsi="Artifex CF Light"/>
          <w:color w:val="00264C"/>
          <w:sz w:val="18"/>
          <w:szCs w:val="18"/>
        </w:rPr>
        <w:t xml:space="preserve">os ingresos </w:t>
      </w:r>
      <w:r w:rsidRPr="007A120E">
        <w:rPr>
          <w:rFonts w:ascii="Artifex CF Light" w:hAnsi="Artifex CF Light"/>
          <w:color w:val="00264C"/>
          <w:sz w:val="18"/>
          <w:szCs w:val="18"/>
        </w:rPr>
        <w:t>registrados en el Tesoro percibidos por los orga</w:t>
      </w:r>
      <w:r w:rsidR="001F1345" w:rsidRPr="007A120E">
        <w:rPr>
          <w:rFonts w:ascii="Artifex CF Light" w:hAnsi="Artifex CF Light"/>
          <w:color w:val="00264C"/>
          <w:sz w:val="18"/>
          <w:szCs w:val="18"/>
        </w:rPr>
        <w:t>nismos de recaudación en el 20</w:t>
      </w:r>
      <w:r w:rsidR="008B63FF" w:rsidRPr="007A120E">
        <w:rPr>
          <w:rFonts w:ascii="Artifex CF Light" w:hAnsi="Artifex CF Light"/>
          <w:color w:val="00264C"/>
          <w:sz w:val="18"/>
          <w:szCs w:val="18"/>
        </w:rPr>
        <w:t>20</w:t>
      </w:r>
      <w:r w:rsidRPr="007A120E">
        <w:rPr>
          <w:rFonts w:ascii="Artifex CF Light" w:hAnsi="Artifex CF Light"/>
          <w:color w:val="00264C"/>
          <w:sz w:val="18"/>
          <w:szCs w:val="18"/>
        </w:rPr>
        <w:t xml:space="preserve"> ascienden a </w:t>
      </w:r>
      <w:r w:rsidR="006D7B77" w:rsidRPr="007A120E">
        <w:rPr>
          <w:rFonts w:ascii="Artifex CF Light" w:hAnsi="Artifex CF Light"/>
          <w:color w:val="00264C"/>
          <w:sz w:val="18"/>
          <w:szCs w:val="18"/>
        </w:rPr>
        <w:t>RD$</w:t>
      </w:r>
      <w:r w:rsidR="00DC1CBD" w:rsidRPr="007A120E">
        <w:rPr>
          <w:rFonts w:ascii="Artifex CF Light" w:hAnsi="Artifex CF Light"/>
          <w:color w:val="00264C"/>
          <w:sz w:val="18"/>
          <w:szCs w:val="18"/>
        </w:rPr>
        <w:t xml:space="preserve">593,596.10 </w:t>
      </w:r>
      <w:r w:rsidRPr="007A120E">
        <w:rPr>
          <w:rFonts w:ascii="Artifex CF Light" w:hAnsi="Artifex CF Light"/>
          <w:color w:val="00264C"/>
          <w:sz w:val="18"/>
          <w:szCs w:val="18"/>
        </w:rPr>
        <w:t xml:space="preserve">millones, de los cuales un </w:t>
      </w:r>
      <w:r w:rsidR="00DC1CBD" w:rsidRPr="007A120E">
        <w:rPr>
          <w:rFonts w:ascii="Artifex CF Light" w:hAnsi="Artifex CF Light"/>
          <w:color w:val="00264C"/>
          <w:sz w:val="18"/>
          <w:szCs w:val="18"/>
        </w:rPr>
        <w:t>71.0</w:t>
      </w:r>
      <w:r w:rsidR="006D7B77" w:rsidRPr="007A120E">
        <w:rPr>
          <w:rFonts w:ascii="Artifex CF Light" w:hAnsi="Artifex CF Light"/>
          <w:color w:val="00264C"/>
          <w:sz w:val="18"/>
          <w:szCs w:val="18"/>
        </w:rPr>
        <w:t xml:space="preserve">% </w:t>
      </w:r>
      <w:r w:rsidRPr="007A120E">
        <w:rPr>
          <w:rFonts w:ascii="Artifex CF Light" w:hAnsi="Artifex CF Light"/>
          <w:color w:val="00264C"/>
          <w:sz w:val="18"/>
          <w:szCs w:val="18"/>
        </w:rPr>
        <w:t xml:space="preserve">corresponde a recaudación realizada por la Dirección General de Impuestos Internos (DGII),  </w:t>
      </w:r>
      <w:r w:rsidR="00DC1CBD" w:rsidRPr="007A120E">
        <w:rPr>
          <w:rFonts w:ascii="Artifex CF Light" w:hAnsi="Artifex CF Light"/>
          <w:color w:val="00264C"/>
          <w:sz w:val="18"/>
          <w:szCs w:val="18"/>
        </w:rPr>
        <w:t>19.6</w:t>
      </w:r>
      <w:r w:rsidR="006D7B77" w:rsidRPr="007A120E">
        <w:rPr>
          <w:rFonts w:ascii="Artifex CF Light" w:hAnsi="Artifex CF Light"/>
          <w:color w:val="00264C"/>
          <w:sz w:val="18"/>
          <w:szCs w:val="18"/>
        </w:rPr>
        <w:t xml:space="preserve">%  </w:t>
      </w:r>
      <w:r w:rsidRPr="007A120E">
        <w:rPr>
          <w:rFonts w:ascii="Artifex CF Light" w:hAnsi="Artifex CF Light"/>
          <w:color w:val="00264C"/>
          <w:sz w:val="18"/>
          <w:szCs w:val="18"/>
        </w:rPr>
        <w:t xml:space="preserve">de la Dirección General de Aduanas y </w:t>
      </w:r>
      <w:r w:rsidR="00DC1CBD" w:rsidRPr="007A120E">
        <w:rPr>
          <w:rFonts w:ascii="Artifex CF Light" w:hAnsi="Artifex CF Light"/>
          <w:color w:val="00264C"/>
          <w:sz w:val="18"/>
          <w:szCs w:val="18"/>
        </w:rPr>
        <w:t>9.4</w:t>
      </w:r>
      <w:r w:rsidR="006D7B77" w:rsidRPr="007A120E">
        <w:rPr>
          <w:rFonts w:ascii="Artifex CF Light" w:hAnsi="Artifex CF Light"/>
          <w:color w:val="00264C"/>
          <w:sz w:val="18"/>
          <w:szCs w:val="18"/>
        </w:rPr>
        <w:t xml:space="preserve">% </w:t>
      </w:r>
      <w:r w:rsidRPr="007A120E">
        <w:rPr>
          <w:rFonts w:ascii="Artifex CF Light" w:hAnsi="Artifex CF Light"/>
          <w:color w:val="00264C"/>
          <w:sz w:val="18"/>
          <w:szCs w:val="18"/>
        </w:rPr>
        <w:t>de los recursos captados a través de la Tesorería Nacional y de recaudaciones directas de las instituciones incorporadas a la Cuenta Única del Tesoro, Gobierno Central, Descentralizadas y Seguridad Social.</w:t>
      </w:r>
    </w:p>
    <w:p w14:paraId="4CA01757" w14:textId="77777777" w:rsidR="00F06904" w:rsidRDefault="00F06904" w:rsidP="00F4606D">
      <w:pPr>
        <w:pStyle w:val="Sinespaciado"/>
        <w:spacing w:line="480" w:lineRule="auto"/>
        <w:jc w:val="both"/>
        <w:rPr>
          <w:rFonts w:ascii="Artifex CF Light" w:hAnsi="Artifex CF Light"/>
          <w:b/>
          <w:color w:val="00264C"/>
          <w:sz w:val="18"/>
          <w:szCs w:val="18"/>
        </w:rPr>
      </w:pPr>
    </w:p>
    <w:p w14:paraId="34AC3C93" w14:textId="77777777" w:rsidR="00F06904" w:rsidRDefault="00F06904" w:rsidP="00F4606D">
      <w:pPr>
        <w:pStyle w:val="Sinespaciado"/>
        <w:spacing w:line="480" w:lineRule="auto"/>
        <w:jc w:val="both"/>
        <w:rPr>
          <w:rFonts w:ascii="Artifex CF Light" w:hAnsi="Artifex CF Light"/>
          <w:b/>
          <w:color w:val="00264C"/>
          <w:sz w:val="18"/>
          <w:szCs w:val="18"/>
        </w:rPr>
      </w:pPr>
    </w:p>
    <w:p w14:paraId="4E9C9052" w14:textId="77777777" w:rsidR="00F06904" w:rsidRDefault="00F06904" w:rsidP="00F4606D">
      <w:pPr>
        <w:pStyle w:val="Sinespaciado"/>
        <w:spacing w:line="480" w:lineRule="auto"/>
        <w:jc w:val="both"/>
        <w:rPr>
          <w:rFonts w:ascii="Artifex CF Light" w:hAnsi="Artifex CF Light"/>
          <w:b/>
          <w:color w:val="00264C"/>
          <w:sz w:val="18"/>
          <w:szCs w:val="18"/>
        </w:rPr>
      </w:pPr>
    </w:p>
    <w:p w14:paraId="6759671D" w14:textId="77777777" w:rsidR="00F06904" w:rsidRDefault="00F06904" w:rsidP="00F4606D">
      <w:pPr>
        <w:pStyle w:val="Sinespaciado"/>
        <w:spacing w:line="480" w:lineRule="auto"/>
        <w:jc w:val="both"/>
        <w:rPr>
          <w:rFonts w:ascii="Artifex CF Light" w:hAnsi="Artifex CF Light"/>
          <w:b/>
          <w:color w:val="00264C"/>
          <w:sz w:val="18"/>
          <w:szCs w:val="18"/>
        </w:rPr>
      </w:pPr>
    </w:p>
    <w:p w14:paraId="6BD5AEC1" w14:textId="77777777" w:rsidR="00F06904" w:rsidRDefault="00F06904" w:rsidP="00F4606D">
      <w:pPr>
        <w:pStyle w:val="Sinespaciado"/>
        <w:spacing w:line="480" w:lineRule="auto"/>
        <w:jc w:val="both"/>
        <w:rPr>
          <w:rFonts w:ascii="Artifex CF Light" w:hAnsi="Artifex CF Light"/>
          <w:b/>
          <w:color w:val="00264C"/>
          <w:sz w:val="18"/>
          <w:szCs w:val="18"/>
        </w:rPr>
      </w:pPr>
    </w:p>
    <w:p w14:paraId="7F9E1F8A" w14:textId="77777777" w:rsidR="00F06904" w:rsidRDefault="00F06904" w:rsidP="00F4606D">
      <w:pPr>
        <w:pStyle w:val="Sinespaciado"/>
        <w:spacing w:line="480" w:lineRule="auto"/>
        <w:jc w:val="both"/>
        <w:rPr>
          <w:rFonts w:ascii="Artifex CF Light" w:hAnsi="Artifex CF Light"/>
          <w:b/>
          <w:color w:val="00264C"/>
          <w:sz w:val="18"/>
          <w:szCs w:val="18"/>
        </w:rPr>
      </w:pPr>
    </w:p>
    <w:p w14:paraId="702CF408" w14:textId="77777777" w:rsidR="00F06904" w:rsidRDefault="00F06904" w:rsidP="00F4606D">
      <w:pPr>
        <w:pStyle w:val="Sinespaciado"/>
        <w:spacing w:line="480" w:lineRule="auto"/>
        <w:jc w:val="both"/>
        <w:rPr>
          <w:rFonts w:ascii="Artifex CF Light" w:hAnsi="Artifex CF Light"/>
          <w:b/>
          <w:color w:val="00264C"/>
          <w:sz w:val="18"/>
          <w:szCs w:val="18"/>
        </w:rPr>
      </w:pPr>
    </w:p>
    <w:p w14:paraId="2DB76034" w14:textId="77777777" w:rsidR="0039417D" w:rsidRPr="007907B7" w:rsidRDefault="0039417D" w:rsidP="00F4606D">
      <w:pPr>
        <w:pStyle w:val="Sinespaciado"/>
        <w:spacing w:line="480" w:lineRule="auto"/>
        <w:jc w:val="both"/>
        <w:rPr>
          <w:rFonts w:ascii="Artifex CF Light" w:hAnsi="Artifex CF Light"/>
          <w:b/>
          <w:color w:val="00264C"/>
          <w:szCs w:val="18"/>
        </w:rPr>
      </w:pPr>
      <w:r w:rsidRPr="007907B7">
        <w:rPr>
          <w:rFonts w:ascii="Artifex CF Light" w:hAnsi="Artifex CF Light"/>
          <w:b/>
          <w:color w:val="00264C"/>
          <w:szCs w:val="18"/>
        </w:rPr>
        <w:lastRenderedPageBreak/>
        <w:t>Tesorería Nacional</w:t>
      </w:r>
    </w:p>
    <w:p w14:paraId="6EF28922" w14:textId="77777777" w:rsidR="0039417D" w:rsidRPr="007A120E" w:rsidRDefault="001F1345" w:rsidP="00F4606D">
      <w:pPr>
        <w:pStyle w:val="Sinespaciado"/>
        <w:spacing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 xml:space="preserve">Cuadro No. </w:t>
      </w:r>
      <w:r w:rsidR="00B600C8" w:rsidRPr="007A120E">
        <w:rPr>
          <w:rFonts w:ascii="Artifex CF Light" w:hAnsi="Artifex CF Light"/>
          <w:b/>
          <w:color w:val="00264C"/>
          <w:sz w:val="18"/>
          <w:szCs w:val="18"/>
        </w:rPr>
        <w:t>13</w:t>
      </w:r>
    </w:p>
    <w:p w14:paraId="6983D9FE" w14:textId="77777777" w:rsidR="0039417D" w:rsidRPr="007A120E" w:rsidRDefault="0039417D" w:rsidP="00F4606D">
      <w:pPr>
        <w:pStyle w:val="Sinespaciado"/>
        <w:spacing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Ingresos Captados Por Oficinas Recaudadoras y Fuente de Financiamiento</w:t>
      </w:r>
    </w:p>
    <w:p w14:paraId="024ED871" w14:textId="293DC907" w:rsidR="0039417D" w:rsidRPr="007A120E" w:rsidRDefault="00EB535C" w:rsidP="00F4606D">
      <w:pPr>
        <w:pStyle w:val="Sinespaciado"/>
        <w:spacing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Perí</w:t>
      </w:r>
      <w:r w:rsidR="001F1345" w:rsidRPr="007A120E">
        <w:rPr>
          <w:rFonts w:ascii="Artifex CF Light" w:hAnsi="Artifex CF Light"/>
          <w:b/>
          <w:color w:val="00264C"/>
          <w:sz w:val="18"/>
          <w:szCs w:val="18"/>
        </w:rPr>
        <w:t>odo Enero/</w:t>
      </w:r>
      <w:r w:rsidR="00931A08" w:rsidRPr="007A120E">
        <w:rPr>
          <w:rFonts w:ascii="Artifex CF Light" w:hAnsi="Artifex CF Light"/>
          <w:b/>
          <w:color w:val="00264C"/>
          <w:sz w:val="18"/>
          <w:szCs w:val="18"/>
        </w:rPr>
        <w:t xml:space="preserve"> </w:t>
      </w:r>
      <w:r w:rsidR="00DC1CBD" w:rsidRPr="007A120E">
        <w:rPr>
          <w:rFonts w:ascii="Artifex CF Light" w:hAnsi="Artifex CF Light"/>
          <w:b/>
          <w:color w:val="00264C"/>
          <w:sz w:val="18"/>
          <w:szCs w:val="18"/>
        </w:rPr>
        <w:t>Dic</w:t>
      </w:r>
      <w:r w:rsidR="00931A08" w:rsidRPr="007A120E">
        <w:rPr>
          <w:rFonts w:ascii="Artifex CF Light" w:hAnsi="Artifex CF Light"/>
          <w:b/>
          <w:color w:val="00264C"/>
          <w:sz w:val="18"/>
          <w:szCs w:val="18"/>
        </w:rPr>
        <w:t>i</w:t>
      </w:r>
      <w:r w:rsidR="00DC1CBD" w:rsidRPr="007A120E">
        <w:rPr>
          <w:rFonts w:ascii="Artifex CF Light" w:hAnsi="Artifex CF Light"/>
          <w:b/>
          <w:color w:val="00264C"/>
          <w:sz w:val="18"/>
          <w:szCs w:val="18"/>
        </w:rPr>
        <w:t xml:space="preserve">embre </w:t>
      </w:r>
      <w:r w:rsidR="001F1345" w:rsidRPr="007A120E">
        <w:rPr>
          <w:rFonts w:ascii="Artifex CF Light" w:hAnsi="Artifex CF Light"/>
          <w:b/>
          <w:color w:val="00264C"/>
          <w:sz w:val="18"/>
          <w:szCs w:val="18"/>
        </w:rPr>
        <w:t>20</w:t>
      </w:r>
      <w:r w:rsidR="008B63FF" w:rsidRPr="007A120E">
        <w:rPr>
          <w:rFonts w:ascii="Artifex CF Light" w:hAnsi="Artifex CF Light"/>
          <w:b/>
          <w:color w:val="00264C"/>
          <w:sz w:val="18"/>
          <w:szCs w:val="18"/>
        </w:rPr>
        <w:t>20</w:t>
      </w:r>
    </w:p>
    <w:p w14:paraId="25D2217F" w14:textId="77777777" w:rsidR="0039417D" w:rsidRDefault="0039417D" w:rsidP="00F4606D">
      <w:pPr>
        <w:pStyle w:val="Sinespaciado"/>
        <w:spacing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(Valores en Millones RD$)</w:t>
      </w:r>
    </w:p>
    <w:p w14:paraId="268D455D" w14:textId="77777777" w:rsidR="007907B7" w:rsidRPr="007A120E" w:rsidRDefault="007907B7" w:rsidP="00F4606D">
      <w:pPr>
        <w:pStyle w:val="Sinespaciado"/>
        <w:spacing w:line="480" w:lineRule="auto"/>
        <w:jc w:val="both"/>
        <w:rPr>
          <w:rFonts w:ascii="Artifex CF Light" w:hAnsi="Artifex CF Light"/>
          <w:color w:val="00264C"/>
          <w:sz w:val="18"/>
          <w:szCs w:val="18"/>
        </w:rPr>
      </w:pP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98"/>
        <w:gridCol w:w="3240"/>
      </w:tblGrid>
      <w:tr w:rsidR="00AA2678" w:rsidRPr="007A120E" w14:paraId="6CC781A9" w14:textId="77777777" w:rsidTr="00F06904">
        <w:trPr>
          <w:trHeight w:val="705"/>
        </w:trPr>
        <w:tc>
          <w:tcPr>
            <w:tcW w:w="4698" w:type="dxa"/>
            <w:shd w:val="clear" w:color="auto" w:fill="00264C"/>
            <w:vAlign w:val="center"/>
            <w:hideMark/>
          </w:tcPr>
          <w:p w14:paraId="095BD2B2" w14:textId="39A76914" w:rsidR="00AA2678" w:rsidRPr="00F06904" w:rsidRDefault="00F06904" w:rsidP="00EA5577">
            <w:pPr>
              <w:spacing w:after="0" w:line="480" w:lineRule="auto"/>
              <w:jc w:val="center"/>
              <w:rPr>
                <w:rFonts w:ascii="Gotham Light" w:eastAsia="Times New Roman" w:hAnsi="Gotham Light" w:cs="Times New Roman"/>
                <w:b/>
                <w:bCs/>
                <w:color w:val="FFFFFF" w:themeColor="background1"/>
                <w:sz w:val="18"/>
                <w:szCs w:val="18"/>
                <w:lang w:eastAsia="es-DO"/>
              </w:rPr>
            </w:pPr>
            <w:r w:rsidRPr="00F06904">
              <w:rPr>
                <w:rFonts w:ascii="Gotham Light" w:eastAsia="Times New Roman" w:hAnsi="Gotham Light" w:cs="Times New Roman"/>
                <w:b/>
                <w:bCs/>
                <w:color w:val="FFFFFF" w:themeColor="background1"/>
                <w:sz w:val="18"/>
                <w:szCs w:val="18"/>
                <w:lang w:eastAsia="es-DO"/>
              </w:rPr>
              <w:t>CONCEPTO</w:t>
            </w:r>
          </w:p>
        </w:tc>
        <w:tc>
          <w:tcPr>
            <w:tcW w:w="3240" w:type="dxa"/>
            <w:shd w:val="clear" w:color="auto" w:fill="00264C"/>
            <w:vAlign w:val="center"/>
            <w:hideMark/>
          </w:tcPr>
          <w:p w14:paraId="22AE9AB5" w14:textId="57D1DFF8" w:rsidR="00AA2678" w:rsidRPr="00F06904" w:rsidRDefault="00F06904" w:rsidP="00EA5577">
            <w:pPr>
              <w:spacing w:after="0" w:line="480" w:lineRule="auto"/>
              <w:jc w:val="center"/>
              <w:rPr>
                <w:rFonts w:ascii="Gotham Light" w:eastAsia="Times New Roman" w:hAnsi="Gotham Light" w:cs="Times New Roman"/>
                <w:b/>
                <w:bCs/>
                <w:color w:val="FFFFFF" w:themeColor="background1"/>
                <w:sz w:val="18"/>
                <w:szCs w:val="18"/>
                <w:lang w:eastAsia="es-DO"/>
              </w:rPr>
            </w:pPr>
            <w:r w:rsidRPr="00F06904">
              <w:rPr>
                <w:rFonts w:ascii="Gotham Light" w:eastAsia="Times New Roman" w:hAnsi="Gotham Light" w:cs="Times New Roman"/>
                <w:b/>
                <w:bCs/>
                <w:color w:val="FFFFFF" w:themeColor="background1"/>
                <w:sz w:val="18"/>
                <w:szCs w:val="18"/>
                <w:lang w:eastAsia="es-DO"/>
              </w:rPr>
              <w:t>MONTO RECAUDADO ENERO-DICIEMBRE</w:t>
            </w:r>
          </w:p>
          <w:p w14:paraId="1F71D365" w14:textId="31F35112" w:rsidR="00AA2678" w:rsidRPr="00F06904" w:rsidRDefault="00F06904" w:rsidP="00EA5577">
            <w:pPr>
              <w:spacing w:after="0" w:line="480" w:lineRule="auto"/>
              <w:jc w:val="center"/>
              <w:rPr>
                <w:rFonts w:ascii="Gotham Light" w:eastAsia="Times New Roman" w:hAnsi="Gotham Light" w:cs="Times New Roman"/>
                <w:b/>
                <w:bCs/>
                <w:color w:val="FFFFFF" w:themeColor="background1"/>
                <w:sz w:val="18"/>
                <w:szCs w:val="18"/>
                <w:lang w:eastAsia="es-DO"/>
              </w:rPr>
            </w:pPr>
            <w:r w:rsidRPr="00F06904">
              <w:rPr>
                <w:rFonts w:ascii="Gotham Light" w:eastAsia="Times New Roman" w:hAnsi="Gotham Light" w:cs="Times New Roman"/>
                <w:b/>
                <w:bCs/>
                <w:color w:val="FFFFFF" w:themeColor="background1"/>
                <w:sz w:val="18"/>
                <w:szCs w:val="18"/>
                <w:lang w:eastAsia="es-DO"/>
              </w:rPr>
              <w:t>VALOR RD$</w:t>
            </w:r>
          </w:p>
        </w:tc>
      </w:tr>
      <w:tr w:rsidR="00DC1CBD" w:rsidRPr="007A120E" w14:paraId="4435D159" w14:textId="77777777" w:rsidTr="00931A08">
        <w:trPr>
          <w:trHeight w:val="330"/>
        </w:trPr>
        <w:tc>
          <w:tcPr>
            <w:tcW w:w="4698" w:type="dxa"/>
            <w:shd w:val="clear" w:color="auto" w:fill="auto"/>
            <w:noWrap/>
            <w:vAlign w:val="center"/>
            <w:hideMark/>
          </w:tcPr>
          <w:p w14:paraId="3CC62489" w14:textId="77777777" w:rsidR="00DC1CBD" w:rsidRPr="007A120E" w:rsidRDefault="00DC1CBD" w:rsidP="00F4606D">
            <w:pPr>
              <w:spacing w:after="0" w:line="480" w:lineRule="auto"/>
              <w:jc w:val="both"/>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Dirección General de Impuestos Internos</w:t>
            </w:r>
          </w:p>
        </w:tc>
        <w:tc>
          <w:tcPr>
            <w:tcW w:w="3240" w:type="dxa"/>
            <w:tcBorders>
              <w:top w:val="nil"/>
              <w:left w:val="nil"/>
              <w:bottom w:val="single" w:sz="8" w:space="0" w:color="auto"/>
              <w:right w:val="single" w:sz="8" w:space="0" w:color="auto"/>
            </w:tcBorders>
            <w:shd w:val="clear" w:color="auto" w:fill="auto"/>
            <w:noWrap/>
            <w:vAlign w:val="center"/>
          </w:tcPr>
          <w:p w14:paraId="1874643A" w14:textId="6FC8BEAD" w:rsidR="00DC1CBD" w:rsidRPr="007A120E" w:rsidRDefault="00DC1CBD" w:rsidP="00F4606D">
            <w:pPr>
              <w:spacing w:after="0" w:line="480" w:lineRule="auto"/>
              <w:jc w:val="both"/>
              <w:rPr>
                <w:rFonts w:ascii="Artifex CF Light" w:eastAsia="Times New Roman" w:hAnsi="Artifex CF Light" w:cs="Times New Roman"/>
                <w:b/>
                <w:color w:val="00264C"/>
                <w:sz w:val="18"/>
                <w:szCs w:val="18"/>
                <w:u w:val="single"/>
                <w:lang w:eastAsia="es-DO"/>
              </w:rPr>
            </w:pPr>
            <w:r w:rsidRPr="007A120E">
              <w:rPr>
                <w:rFonts w:ascii="Artifex CF Light" w:eastAsia="Times New Roman" w:hAnsi="Artifex CF Light" w:cs="Calibri"/>
                <w:color w:val="00264C"/>
                <w:sz w:val="18"/>
                <w:szCs w:val="18"/>
                <w:lang w:eastAsia="es-DO"/>
              </w:rPr>
              <w:t>421,871.40</w:t>
            </w:r>
          </w:p>
        </w:tc>
      </w:tr>
      <w:tr w:rsidR="00DC1CBD" w:rsidRPr="007A120E" w14:paraId="1276E974" w14:textId="77777777" w:rsidTr="00931A08">
        <w:trPr>
          <w:trHeight w:val="330"/>
        </w:trPr>
        <w:tc>
          <w:tcPr>
            <w:tcW w:w="4698" w:type="dxa"/>
            <w:shd w:val="clear" w:color="000000" w:fill="FFFFFF"/>
            <w:noWrap/>
            <w:vAlign w:val="center"/>
            <w:hideMark/>
          </w:tcPr>
          <w:p w14:paraId="5FAD19B9" w14:textId="77777777" w:rsidR="00DC1CBD" w:rsidRPr="007A120E" w:rsidRDefault="00DC1CBD" w:rsidP="00F4606D">
            <w:pPr>
              <w:spacing w:after="0" w:line="480" w:lineRule="auto"/>
              <w:jc w:val="both"/>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Dirección General de Aduanas</w:t>
            </w:r>
          </w:p>
        </w:tc>
        <w:tc>
          <w:tcPr>
            <w:tcW w:w="3240" w:type="dxa"/>
            <w:tcBorders>
              <w:top w:val="nil"/>
              <w:left w:val="nil"/>
              <w:bottom w:val="single" w:sz="8" w:space="0" w:color="auto"/>
              <w:right w:val="single" w:sz="8" w:space="0" w:color="auto"/>
            </w:tcBorders>
            <w:shd w:val="clear" w:color="auto" w:fill="auto"/>
            <w:noWrap/>
            <w:vAlign w:val="center"/>
          </w:tcPr>
          <w:p w14:paraId="0EC0B89C" w14:textId="0347D4EF" w:rsidR="00DC1CBD" w:rsidRPr="007A120E" w:rsidRDefault="00DC1CBD" w:rsidP="00F4606D">
            <w:pPr>
              <w:spacing w:after="0" w:line="480" w:lineRule="auto"/>
              <w:jc w:val="both"/>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eastAsia="es-DO"/>
              </w:rPr>
              <w:t>116,190.30</w:t>
            </w:r>
          </w:p>
        </w:tc>
      </w:tr>
      <w:tr w:rsidR="00DC1CBD" w:rsidRPr="007A120E" w14:paraId="0F94411F" w14:textId="77777777" w:rsidTr="00931A08">
        <w:trPr>
          <w:trHeight w:val="330"/>
        </w:trPr>
        <w:tc>
          <w:tcPr>
            <w:tcW w:w="4698" w:type="dxa"/>
            <w:shd w:val="clear" w:color="auto" w:fill="auto"/>
            <w:noWrap/>
            <w:vAlign w:val="center"/>
            <w:hideMark/>
          </w:tcPr>
          <w:p w14:paraId="76E6C421" w14:textId="77777777" w:rsidR="00DC1CBD" w:rsidRPr="007A120E" w:rsidRDefault="00DC1CBD" w:rsidP="00F4606D">
            <w:pPr>
              <w:spacing w:after="0" w:line="480" w:lineRule="auto"/>
              <w:jc w:val="both"/>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Tesorería Nacional</w:t>
            </w:r>
          </w:p>
        </w:tc>
        <w:tc>
          <w:tcPr>
            <w:tcW w:w="3240" w:type="dxa"/>
            <w:tcBorders>
              <w:top w:val="nil"/>
              <w:left w:val="nil"/>
              <w:bottom w:val="single" w:sz="8" w:space="0" w:color="auto"/>
              <w:right w:val="single" w:sz="8" w:space="0" w:color="auto"/>
            </w:tcBorders>
            <w:shd w:val="clear" w:color="auto" w:fill="auto"/>
            <w:noWrap/>
            <w:vAlign w:val="center"/>
          </w:tcPr>
          <w:p w14:paraId="0DFF20A6" w14:textId="75C07F75" w:rsidR="00DC1CBD" w:rsidRPr="007A120E" w:rsidRDefault="00DC1CBD" w:rsidP="00F4606D">
            <w:pPr>
              <w:spacing w:after="0" w:line="480" w:lineRule="auto"/>
              <w:jc w:val="both"/>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eastAsia="es-DO"/>
              </w:rPr>
              <w:t>40,413.30</w:t>
            </w:r>
          </w:p>
        </w:tc>
      </w:tr>
      <w:tr w:rsidR="00DC1CBD" w:rsidRPr="007A120E" w14:paraId="456E4299" w14:textId="77777777" w:rsidTr="00931A08">
        <w:trPr>
          <w:trHeight w:val="330"/>
        </w:trPr>
        <w:tc>
          <w:tcPr>
            <w:tcW w:w="4698" w:type="dxa"/>
            <w:shd w:val="clear" w:color="000000" w:fill="FFFFFF"/>
            <w:noWrap/>
            <w:vAlign w:val="center"/>
            <w:hideMark/>
          </w:tcPr>
          <w:p w14:paraId="4592FA4F" w14:textId="77777777" w:rsidR="00DC1CBD" w:rsidRPr="007A120E" w:rsidRDefault="00DC1CBD" w:rsidP="00F4606D">
            <w:pPr>
              <w:spacing w:after="0" w:line="480" w:lineRule="auto"/>
              <w:jc w:val="both"/>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Recursos de la CUT</w:t>
            </w:r>
          </w:p>
        </w:tc>
        <w:tc>
          <w:tcPr>
            <w:tcW w:w="3240" w:type="dxa"/>
            <w:tcBorders>
              <w:top w:val="nil"/>
              <w:left w:val="nil"/>
              <w:bottom w:val="single" w:sz="8" w:space="0" w:color="auto"/>
              <w:right w:val="single" w:sz="8" w:space="0" w:color="auto"/>
            </w:tcBorders>
            <w:shd w:val="clear" w:color="auto" w:fill="auto"/>
            <w:noWrap/>
            <w:vAlign w:val="center"/>
          </w:tcPr>
          <w:p w14:paraId="32997D72" w14:textId="74E692E8" w:rsidR="00DC1CBD" w:rsidRPr="007A120E" w:rsidRDefault="00DC1CBD" w:rsidP="00F4606D">
            <w:pPr>
              <w:spacing w:after="0" w:line="480" w:lineRule="auto"/>
              <w:jc w:val="both"/>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eastAsia="es-DO"/>
              </w:rPr>
              <w:t>15,481.10</w:t>
            </w:r>
          </w:p>
        </w:tc>
      </w:tr>
      <w:tr w:rsidR="00DC1CBD" w:rsidRPr="007A120E" w14:paraId="76B43244" w14:textId="77777777" w:rsidTr="00C51AE3">
        <w:trPr>
          <w:trHeight w:val="330"/>
        </w:trPr>
        <w:tc>
          <w:tcPr>
            <w:tcW w:w="4698" w:type="dxa"/>
            <w:shd w:val="clear" w:color="auto" w:fill="DBE5F1" w:themeFill="accent1" w:themeFillTint="33"/>
            <w:noWrap/>
            <w:vAlign w:val="center"/>
            <w:hideMark/>
          </w:tcPr>
          <w:p w14:paraId="31FDCCA9" w14:textId="77777777" w:rsidR="00DC1CBD" w:rsidRPr="007A120E" w:rsidRDefault="00DC1CBD" w:rsidP="00F4606D">
            <w:pPr>
              <w:spacing w:after="0" w:line="480" w:lineRule="auto"/>
              <w:jc w:val="both"/>
              <w:rPr>
                <w:rFonts w:ascii="Artifex CF Light" w:eastAsia="Times New Roman" w:hAnsi="Artifex CF Light" w:cs="Times New Roman"/>
                <w:b/>
                <w:bCs/>
                <w:color w:val="00264C"/>
                <w:sz w:val="18"/>
                <w:szCs w:val="18"/>
                <w:lang w:eastAsia="es-DO"/>
              </w:rPr>
            </w:pPr>
            <w:r w:rsidRPr="007A120E">
              <w:rPr>
                <w:rFonts w:ascii="Artifex CF Light" w:eastAsia="Times New Roman" w:hAnsi="Artifex CF Light" w:cs="Times New Roman"/>
                <w:b/>
                <w:bCs/>
                <w:color w:val="00264C"/>
                <w:sz w:val="18"/>
                <w:szCs w:val="18"/>
                <w:lang w:eastAsia="es-DO"/>
              </w:rPr>
              <w:t>Total Ingresos Internos</w:t>
            </w:r>
          </w:p>
        </w:tc>
        <w:tc>
          <w:tcPr>
            <w:tcW w:w="3240" w:type="dxa"/>
            <w:tcBorders>
              <w:top w:val="nil"/>
              <w:left w:val="nil"/>
              <w:bottom w:val="single" w:sz="8" w:space="0" w:color="auto"/>
              <w:right w:val="single" w:sz="8" w:space="0" w:color="auto"/>
            </w:tcBorders>
            <w:shd w:val="clear" w:color="auto" w:fill="DBE5F1" w:themeFill="accent1" w:themeFillTint="33"/>
            <w:noWrap/>
            <w:vAlign w:val="center"/>
          </w:tcPr>
          <w:p w14:paraId="70A14A81" w14:textId="4C9EB24F" w:rsidR="00DC1CBD" w:rsidRPr="007A120E" w:rsidRDefault="00DC1CBD" w:rsidP="00F4606D">
            <w:pPr>
              <w:spacing w:after="0" w:line="480" w:lineRule="auto"/>
              <w:jc w:val="both"/>
              <w:rPr>
                <w:rFonts w:ascii="Artifex CF Light" w:eastAsia="Times New Roman" w:hAnsi="Artifex CF Light" w:cs="Times New Roman"/>
                <w:b/>
                <w:bCs/>
                <w:color w:val="00264C"/>
                <w:sz w:val="18"/>
                <w:szCs w:val="18"/>
                <w:lang w:eastAsia="es-DO"/>
              </w:rPr>
            </w:pPr>
            <w:r w:rsidRPr="007A120E">
              <w:rPr>
                <w:rFonts w:ascii="Artifex CF Light" w:eastAsia="Times New Roman" w:hAnsi="Artifex CF Light" w:cs="Calibri"/>
                <w:color w:val="00264C"/>
                <w:sz w:val="18"/>
                <w:szCs w:val="18"/>
                <w:lang w:eastAsia="es-DO"/>
              </w:rPr>
              <w:t>593,956.10</w:t>
            </w:r>
          </w:p>
        </w:tc>
      </w:tr>
      <w:tr w:rsidR="00DC1CBD" w:rsidRPr="007A120E" w14:paraId="3CEFD3CB" w14:textId="77777777" w:rsidTr="00931A08">
        <w:trPr>
          <w:trHeight w:val="330"/>
        </w:trPr>
        <w:tc>
          <w:tcPr>
            <w:tcW w:w="4698" w:type="dxa"/>
            <w:shd w:val="clear" w:color="000000" w:fill="FFFFFF"/>
            <w:noWrap/>
            <w:vAlign w:val="center"/>
            <w:hideMark/>
          </w:tcPr>
          <w:p w14:paraId="79F96132" w14:textId="77777777" w:rsidR="00DC1CBD" w:rsidRPr="007A120E" w:rsidRDefault="00DC1CBD" w:rsidP="00F4606D">
            <w:pPr>
              <w:spacing w:after="0" w:line="480" w:lineRule="auto"/>
              <w:jc w:val="both"/>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Donaciones</w:t>
            </w:r>
          </w:p>
        </w:tc>
        <w:tc>
          <w:tcPr>
            <w:tcW w:w="3240" w:type="dxa"/>
            <w:tcBorders>
              <w:top w:val="single" w:sz="4" w:space="0" w:color="auto"/>
              <w:left w:val="nil"/>
              <w:bottom w:val="single" w:sz="8" w:space="0" w:color="auto"/>
              <w:right w:val="single" w:sz="8" w:space="0" w:color="auto"/>
            </w:tcBorders>
            <w:shd w:val="clear" w:color="auto" w:fill="auto"/>
            <w:noWrap/>
            <w:vAlign w:val="center"/>
          </w:tcPr>
          <w:p w14:paraId="6F12BD29" w14:textId="7F2B6D6B" w:rsidR="00DC1CBD" w:rsidRPr="007A120E" w:rsidRDefault="00DC1CBD" w:rsidP="00F4606D">
            <w:pPr>
              <w:spacing w:after="0" w:line="480" w:lineRule="auto"/>
              <w:jc w:val="both"/>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eastAsia="es-DO"/>
              </w:rPr>
              <w:t>3,149.90</w:t>
            </w:r>
          </w:p>
        </w:tc>
      </w:tr>
      <w:tr w:rsidR="00DC1CBD" w:rsidRPr="007A120E" w14:paraId="53690363" w14:textId="77777777" w:rsidTr="00931A08">
        <w:trPr>
          <w:trHeight w:val="330"/>
        </w:trPr>
        <w:tc>
          <w:tcPr>
            <w:tcW w:w="4698" w:type="dxa"/>
            <w:shd w:val="clear" w:color="auto" w:fill="auto"/>
            <w:noWrap/>
            <w:vAlign w:val="center"/>
            <w:hideMark/>
          </w:tcPr>
          <w:p w14:paraId="579CDD00" w14:textId="77777777" w:rsidR="00DC1CBD" w:rsidRPr="007A120E" w:rsidRDefault="00DC1CBD" w:rsidP="00F4606D">
            <w:pPr>
              <w:spacing w:after="0" w:line="480" w:lineRule="auto"/>
              <w:jc w:val="both"/>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Financiamiento Externo</w:t>
            </w:r>
          </w:p>
        </w:tc>
        <w:tc>
          <w:tcPr>
            <w:tcW w:w="3240" w:type="dxa"/>
            <w:tcBorders>
              <w:top w:val="nil"/>
              <w:left w:val="nil"/>
              <w:bottom w:val="single" w:sz="8" w:space="0" w:color="auto"/>
              <w:right w:val="single" w:sz="8" w:space="0" w:color="auto"/>
            </w:tcBorders>
            <w:shd w:val="clear" w:color="auto" w:fill="auto"/>
            <w:noWrap/>
            <w:vAlign w:val="center"/>
          </w:tcPr>
          <w:p w14:paraId="37D72311" w14:textId="40119137" w:rsidR="00DC1CBD" w:rsidRPr="007A120E" w:rsidRDefault="00DC1CBD" w:rsidP="00F4606D">
            <w:pPr>
              <w:spacing w:after="0" w:line="480" w:lineRule="auto"/>
              <w:jc w:val="both"/>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eastAsia="es-DO"/>
              </w:rPr>
              <w:t>401,084.50</w:t>
            </w:r>
          </w:p>
        </w:tc>
      </w:tr>
      <w:tr w:rsidR="00DC1CBD" w:rsidRPr="007A120E" w14:paraId="483EC768" w14:textId="77777777" w:rsidTr="00931A08">
        <w:trPr>
          <w:trHeight w:val="330"/>
        </w:trPr>
        <w:tc>
          <w:tcPr>
            <w:tcW w:w="4698" w:type="dxa"/>
            <w:shd w:val="clear" w:color="000000" w:fill="FFFFFF"/>
            <w:noWrap/>
            <w:vAlign w:val="center"/>
            <w:hideMark/>
          </w:tcPr>
          <w:p w14:paraId="7EB3E05A" w14:textId="77777777" w:rsidR="00DC1CBD" w:rsidRPr="007A120E" w:rsidRDefault="00DC1CBD" w:rsidP="00F4606D">
            <w:pPr>
              <w:spacing w:after="0" w:line="480" w:lineRule="auto"/>
              <w:jc w:val="both"/>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Financiamiento Interno</w:t>
            </w:r>
          </w:p>
        </w:tc>
        <w:tc>
          <w:tcPr>
            <w:tcW w:w="3240" w:type="dxa"/>
            <w:tcBorders>
              <w:top w:val="nil"/>
              <w:left w:val="nil"/>
              <w:bottom w:val="single" w:sz="8" w:space="0" w:color="auto"/>
              <w:right w:val="single" w:sz="8" w:space="0" w:color="auto"/>
            </w:tcBorders>
            <w:shd w:val="clear" w:color="auto" w:fill="auto"/>
            <w:noWrap/>
            <w:vAlign w:val="center"/>
          </w:tcPr>
          <w:p w14:paraId="55B2D268" w14:textId="7CFCC1D2" w:rsidR="00DC1CBD" w:rsidRPr="007A120E" w:rsidRDefault="00DC1CBD" w:rsidP="00F4606D">
            <w:pPr>
              <w:spacing w:after="0" w:line="480" w:lineRule="auto"/>
              <w:jc w:val="both"/>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eastAsia="es-DO"/>
              </w:rPr>
              <w:t>126,567.30</w:t>
            </w:r>
          </w:p>
        </w:tc>
      </w:tr>
      <w:tr w:rsidR="00DC1CBD" w:rsidRPr="007A120E" w14:paraId="1151B905" w14:textId="77777777" w:rsidTr="00931A08">
        <w:trPr>
          <w:trHeight w:val="330"/>
        </w:trPr>
        <w:tc>
          <w:tcPr>
            <w:tcW w:w="4698" w:type="dxa"/>
            <w:shd w:val="clear" w:color="000000" w:fill="FFFFFF"/>
            <w:noWrap/>
            <w:vAlign w:val="center"/>
            <w:hideMark/>
          </w:tcPr>
          <w:p w14:paraId="2B74C2A4" w14:textId="77777777" w:rsidR="00DC1CBD" w:rsidRPr="007A120E" w:rsidRDefault="00DC1CBD" w:rsidP="00F4606D">
            <w:pPr>
              <w:spacing w:after="0" w:line="480" w:lineRule="auto"/>
              <w:jc w:val="both"/>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Recuperación de Préstamo</w:t>
            </w:r>
          </w:p>
        </w:tc>
        <w:tc>
          <w:tcPr>
            <w:tcW w:w="3240" w:type="dxa"/>
            <w:tcBorders>
              <w:top w:val="nil"/>
              <w:left w:val="nil"/>
              <w:bottom w:val="single" w:sz="8" w:space="0" w:color="auto"/>
              <w:right w:val="single" w:sz="8" w:space="0" w:color="auto"/>
            </w:tcBorders>
            <w:shd w:val="clear" w:color="auto" w:fill="auto"/>
            <w:noWrap/>
            <w:vAlign w:val="center"/>
          </w:tcPr>
          <w:p w14:paraId="395BC999" w14:textId="07A48323" w:rsidR="00DC1CBD" w:rsidRPr="007A120E" w:rsidRDefault="00DC1CBD" w:rsidP="00F4606D">
            <w:pPr>
              <w:spacing w:after="0" w:line="480" w:lineRule="auto"/>
              <w:jc w:val="both"/>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eastAsia="es-DO"/>
              </w:rPr>
              <w:t>112.90</w:t>
            </w:r>
          </w:p>
        </w:tc>
      </w:tr>
      <w:tr w:rsidR="00DC1CBD" w:rsidRPr="007A120E" w14:paraId="4B497531" w14:textId="77777777" w:rsidTr="00C51AE3">
        <w:trPr>
          <w:trHeight w:val="330"/>
        </w:trPr>
        <w:tc>
          <w:tcPr>
            <w:tcW w:w="4698" w:type="dxa"/>
            <w:shd w:val="clear" w:color="auto" w:fill="DBE5F1" w:themeFill="accent1" w:themeFillTint="33"/>
            <w:noWrap/>
            <w:vAlign w:val="center"/>
            <w:hideMark/>
          </w:tcPr>
          <w:p w14:paraId="07339E68" w14:textId="77777777" w:rsidR="00DC1CBD" w:rsidRPr="007A120E" w:rsidRDefault="00DC1CBD" w:rsidP="00F4606D">
            <w:pPr>
              <w:spacing w:after="0" w:line="480" w:lineRule="auto"/>
              <w:jc w:val="both"/>
              <w:rPr>
                <w:rFonts w:ascii="Artifex CF Light" w:eastAsia="Times New Roman" w:hAnsi="Artifex CF Light" w:cs="Times New Roman"/>
                <w:b/>
                <w:bCs/>
                <w:color w:val="00264C"/>
                <w:sz w:val="18"/>
                <w:szCs w:val="18"/>
                <w:lang w:eastAsia="es-DO"/>
              </w:rPr>
            </w:pPr>
            <w:r w:rsidRPr="007A120E">
              <w:rPr>
                <w:rFonts w:ascii="Artifex CF Light" w:eastAsia="Times New Roman" w:hAnsi="Artifex CF Light" w:cs="Times New Roman"/>
                <w:b/>
                <w:bCs/>
                <w:color w:val="00264C"/>
                <w:sz w:val="18"/>
                <w:szCs w:val="18"/>
                <w:lang w:eastAsia="es-DO"/>
              </w:rPr>
              <w:t>Total Financiamiento</w:t>
            </w:r>
          </w:p>
        </w:tc>
        <w:tc>
          <w:tcPr>
            <w:tcW w:w="3240" w:type="dxa"/>
            <w:tcBorders>
              <w:top w:val="nil"/>
              <w:left w:val="nil"/>
              <w:bottom w:val="single" w:sz="8" w:space="0" w:color="auto"/>
              <w:right w:val="single" w:sz="8" w:space="0" w:color="auto"/>
            </w:tcBorders>
            <w:shd w:val="clear" w:color="auto" w:fill="DBE5F1" w:themeFill="accent1" w:themeFillTint="33"/>
            <w:noWrap/>
            <w:vAlign w:val="center"/>
          </w:tcPr>
          <w:p w14:paraId="6250A7FD" w14:textId="4D479448" w:rsidR="00DC1CBD" w:rsidRPr="007A120E" w:rsidRDefault="00DC1CBD" w:rsidP="00F4606D">
            <w:pPr>
              <w:spacing w:after="0" w:line="480" w:lineRule="auto"/>
              <w:jc w:val="both"/>
              <w:rPr>
                <w:rFonts w:ascii="Artifex CF Light" w:eastAsia="Times New Roman" w:hAnsi="Artifex CF Light" w:cs="Times New Roman"/>
                <w:b/>
                <w:bCs/>
                <w:color w:val="00264C"/>
                <w:sz w:val="18"/>
                <w:szCs w:val="18"/>
                <w:lang w:eastAsia="es-DO"/>
              </w:rPr>
            </w:pPr>
            <w:r w:rsidRPr="007A120E">
              <w:rPr>
                <w:rFonts w:ascii="Artifex CF Light" w:eastAsia="Times New Roman" w:hAnsi="Artifex CF Light" w:cs="Calibri"/>
                <w:color w:val="00264C"/>
                <w:sz w:val="18"/>
                <w:szCs w:val="18"/>
                <w:lang w:eastAsia="es-DO"/>
              </w:rPr>
              <w:t>530,914.60</w:t>
            </w:r>
          </w:p>
        </w:tc>
      </w:tr>
      <w:tr w:rsidR="00DC1CBD" w:rsidRPr="007A120E" w14:paraId="110556CB" w14:textId="77777777" w:rsidTr="00931A08">
        <w:trPr>
          <w:trHeight w:val="330"/>
        </w:trPr>
        <w:tc>
          <w:tcPr>
            <w:tcW w:w="4698" w:type="dxa"/>
            <w:shd w:val="clear" w:color="000000" w:fill="FFFFFF"/>
            <w:noWrap/>
            <w:vAlign w:val="center"/>
            <w:hideMark/>
          </w:tcPr>
          <w:p w14:paraId="5C21C24C" w14:textId="77777777" w:rsidR="00DC1CBD" w:rsidRPr="007A120E" w:rsidRDefault="00DC1CBD" w:rsidP="00F4606D">
            <w:pPr>
              <w:spacing w:after="0" w:line="480" w:lineRule="auto"/>
              <w:jc w:val="both"/>
              <w:rPr>
                <w:rFonts w:ascii="Artifex CF Light" w:eastAsia="Times New Roman" w:hAnsi="Artifex CF Light" w:cs="Times New Roman"/>
                <w:b/>
                <w:color w:val="00264C"/>
                <w:sz w:val="18"/>
                <w:szCs w:val="18"/>
                <w:lang w:eastAsia="es-DO"/>
              </w:rPr>
            </w:pPr>
            <w:r w:rsidRPr="007A120E">
              <w:rPr>
                <w:rFonts w:ascii="Artifex CF Light" w:eastAsia="Times New Roman" w:hAnsi="Artifex CF Light" w:cs="Times New Roman"/>
                <w:b/>
                <w:color w:val="00264C"/>
                <w:sz w:val="18"/>
                <w:szCs w:val="18"/>
                <w:lang w:eastAsia="es-DO"/>
              </w:rPr>
              <w:t>Fondos de Terceros</w:t>
            </w:r>
          </w:p>
        </w:tc>
        <w:tc>
          <w:tcPr>
            <w:tcW w:w="3240" w:type="dxa"/>
            <w:tcBorders>
              <w:top w:val="nil"/>
              <w:left w:val="nil"/>
              <w:bottom w:val="single" w:sz="8" w:space="0" w:color="auto"/>
              <w:right w:val="single" w:sz="8" w:space="0" w:color="auto"/>
            </w:tcBorders>
            <w:shd w:val="clear" w:color="auto" w:fill="auto"/>
            <w:noWrap/>
            <w:vAlign w:val="center"/>
          </w:tcPr>
          <w:p w14:paraId="1627D439" w14:textId="4E105B55" w:rsidR="00DC1CBD" w:rsidRPr="007A120E" w:rsidRDefault="00DC1CBD" w:rsidP="00F4606D">
            <w:pPr>
              <w:spacing w:after="0" w:line="480" w:lineRule="auto"/>
              <w:jc w:val="both"/>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eastAsia="es-DO"/>
              </w:rPr>
              <w:t>2,813.90</w:t>
            </w:r>
          </w:p>
        </w:tc>
      </w:tr>
      <w:tr w:rsidR="00DC1CBD" w:rsidRPr="007A120E" w14:paraId="12B36648" w14:textId="77777777" w:rsidTr="007907B7">
        <w:trPr>
          <w:trHeight w:val="330"/>
        </w:trPr>
        <w:tc>
          <w:tcPr>
            <w:tcW w:w="4698" w:type="dxa"/>
            <w:shd w:val="clear" w:color="auto" w:fill="548DD4" w:themeFill="text2" w:themeFillTint="99"/>
            <w:noWrap/>
            <w:vAlign w:val="center"/>
            <w:hideMark/>
          </w:tcPr>
          <w:p w14:paraId="14DF532F" w14:textId="77777777" w:rsidR="00DC1CBD" w:rsidRPr="007907B7" w:rsidRDefault="00DC1CBD" w:rsidP="00F4606D">
            <w:pPr>
              <w:spacing w:after="0" w:line="480" w:lineRule="auto"/>
              <w:jc w:val="both"/>
              <w:rPr>
                <w:rFonts w:ascii="Artifex CF Light" w:eastAsia="Times New Roman" w:hAnsi="Artifex CF Light" w:cs="Times New Roman"/>
                <w:b/>
                <w:bCs/>
                <w:color w:val="00264C"/>
                <w:sz w:val="20"/>
                <w:szCs w:val="18"/>
                <w:lang w:eastAsia="es-DO"/>
              </w:rPr>
            </w:pPr>
            <w:r w:rsidRPr="007907B7">
              <w:rPr>
                <w:rFonts w:ascii="Artifex CF Light" w:eastAsia="Times New Roman" w:hAnsi="Artifex CF Light" w:cs="Times New Roman"/>
                <w:b/>
                <w:bCs/>
                <w:color w:val="00264C"/>
                <w:sz w:val="20"/>
                <w:szCs w:val="18"/>
                <w:lang w:eastAsia="es-DO"/>
              </w:rPr>
              <w:t>Total General</w:t>
            </w:r>
          </w:p>
        </w:tc>
        <w:tc>
          <w:tcPr>
            <w:tcW w:w="3240" w:type="dxa"/>
            <w:tcBorders>
              <w:top w:val="nil"/>
              <w:left w:val="nil"/>
              <w:bottom w:val="single" w:sz="8" w:space="0" w:color="auto"/>
              <w:right w:val="single" w:sz="8" w:space="0" w:color="auto"/>
            </w:tcBorders>
            <w:shd w:val="clear" w:color="auto" w:fill="548DD4" w:themeFill="text2" w:themeFillTint="99"/>
            <w:noWrap/>
            <w:vAlign w:val="center"/>
          </w:tcPr>
          <w:p w14:paraId="5686F6B5" w14:textId="648CA92A" w:rsidR="00DC1CBD" w:rsidRPr="007907B7" w:rsidRDefault="00DC1CBD" w:rsidP="00F4606D">
            <w:pPr>
              <w:spacing w:after="0" w:line="480" w:lineRule="auto"/>
              <w:jc w:val="both"/>
              <w:rPr>
                <w:rFonts w:ascii="Artifex CF Light" w:eastAsia="Times New Roman" w:hAnsi="Artifex CF Light" w:cs="Times New Roman"/>
                <w:b/>
                <w:bCs/>
                <w:color w:val="00264C"/>
                <w:sz w:val="20"/>
                <w:szCs w:val="18"/>
                <w:lang w:eastAsia="es-DO"/>
              </w:rPr>
            </w:pPr>
            <w:r w:rsidRPr="007907B7">
              <w:rPr>
                <w:rFonts w:ascii="Artifex CF Light" w:eastAsia="Times New Roman" w:hAnsi="Artifex CF Light" w:cs="Calibri"/>
                <w:b/>
                <w:bCs/>
                <w:color w:val="00264C"/>
                <w:sz w:val="20"/>
                <w:szCs w:val="18"/>
                <w:lang w:eastAsia="es-DO"/>
              </w:rPr>
              <w:t>1,127,684.60</w:t>
            </w:r>
          </w:p>
        </w:tc>
      </w:tr>
    </w:tbl>
    <w:p w14:paraId="07679A8C" w14:textId="77777777" w:rsidR="0039417D" w:rsidRPr="007A120E" w:rsidRDefault="0039417D" w:rsidP="00F4606D">
      <w:pPr>
        <w:spacing w:after="0" w:line="480" w:lineRule="auto"/>
        <w:jc w:val="both"/>
        <w:rPr>
          <w:rFonts w:ascii="Artifex CF Light" w:hAnsi="Artifex CF Light" w:cs="Times New Roman"/>
          <w:b/>
          <w:color w:val="00264C"/>
          <w:sz w:val="18"/>
          <w:szCs w:val="18"/>
        </w:rPr>
      </w:pPr>
    </w:p>
    <w:p w14:paraId="2CA09DCA" w14:textId="77777777" w:rsidR="00735D9E" w:rsidRPr="007A120E" w:rsidRDefault="00735D9E" w:rsidP="007907B7">
      <w:pPr>
        <w:pStyle w:val="Prrafodelista"/>
        <w:spacing w:after="160" w:line="480" w:lineRule="auto"/>
        <w:ind w:left="0"/>
        <w:jc w:val="center"/>
        <w:rPr>
          <w:rFonts w:ascii="Artifex CF Light" w:hAnsi="Artifex CF Light" w:cs="Times New Roman"/>
          <w:b/>
          <w:color w:val="00264C"/>
          <w:sz w:val="18"/>
          <w:szCs w:val="18"/>
        </w:rPr>
      </w:pPr>
    </w:p>
    <w:p w14:paraId="28D21950" w14:textId="1BA3F7A3" w:rsidR="00767B4A" w:rsidRPr="007907B7" w:rsidRDefault="00EA5577" w:rsidP="00F4606D">
      <w:pPr>
        <w:pStyle w:val="Prrafodelista"/>
        <w:numPr>
          <w:ilvl w:val="0"/>
          <w:numId w:val="20"/>
        </w:numPr>
        <w:spacing w:after="160" w:line="480" w:lineRule="auto"/>
        <w:ind w:left="0" w:firstLine="0"/>
        <w:jc w:val="both"/>
        <w:rPr>
          <w:rFonts w:ascii="Gotham Light" w:hAnsi="Gotham Light" w:cs="Times New Roman"/>
          <w:b/>
          <w:color w:val="00264C"/>
          <w:sz w:val="18"/>
          <w:szCs w:val="18"/>
        </w:rPr>
      </w:pPr>
      <w:r w:rsidRPr="007907B7">
        <w:rPr>
          <w:rFonts w:ascii="Gotham Light" w:hAnsi="Gotham Light" w:cs="Times New Roman"/>
          <w:b/>
          <w:color w:val="00264C"/>
          <w:sz w:val="18"/>
          <w:szCs w:val="18"/>
        </w:rPr>
        <w:t xml:space="preserve">VALORES EMITIDOS Y PUESTOS BAJO SU RESPONSABILIDAD </w:t>
      </w:r>
    </w:p>
    <w:p w14:paraId="1F21DE1E" w14:textId="77777777" w:rsidR="00B600C8" w:rsidRPr="007A120E" w:rsidRDefault="00326986" w:rsidP="00F4606D">
      <w:pPr>
        <w:pStyle w:val="Prrafodelista"/>
        <w:spacing w:before="240" w:line="480" w:lineRule="auto"/>
        <w:ind w:left="0"/>
        <w:jc w:val="both"/>
        <w:rPr>
          <w:rFonts w:ascii="Artifex CF Light" w:hAnsi="Artifex CF Light"/>
          <w:color w:val="00264C"/>
          <w:sz w:val="18"/>
          <w:szCs w:val="18"/>
        </w:rPr>
      </w:pPr>
      <w:r w:rsidRPr="007A120E">
        <w:rPr>
          <w:rFonts w:ascii="Artifex CF Light" w:eastAsiaTheme="minorHAnsi" w:hAnsi="Artifex CF Light"/>
          <w:color w:val="00264C"/>
          <w:sz w:val="18"/>
          <w:szCs w:val="18"/>
        </w:rPr>
        <w:t>Para este año fiscal</w:t>
      </w:r>
      <w:r w:rsidR="009E4FE0" w:rsidRPr="007A120E">
        <w:rPr>
          <w:rFonts w:ascii="Artifex CF Light" w:eastAsiaTheme="minorHAnsi" w:hAnsi="Artifex CF Light"/>
          <w:color w:val="00264C"/>
          <w:sz w:val="18"/>
          <w:szCs w:val="18"/>
        </w:rPr>
        <w:t>,</w:t>
      </w:r>
      <w:r w:rsidRPr="007A120E">
        <w:rPr>
          <w:rFonts w:ascii="Artifex CF Light" w:eastAsiaTheme="minorHAnsi" w:hAnsi="Artifex CF Light"/>
          <w:color w:val="00264C"/>
          <w:sz w:val="18"/>
          <w:szCs w:val="18"/>
        </w:rPr>
        <w:t xml:space="preserve"> la institución dando cumplimiento </w:t>
      </w:r>
      <w:r w:rsidRPr="007A120E">
        <w:rPr>
          <w:rFonts w:ascii="Artifex CF Light" w:hAnsi="Artifex CF Light"/>
          <w:color w:val="00264C"/>
          <w:sz w:val="18"/>
          <w:szCs w:val="18"/>
        </w:rPr>
        <w:t>a la Ley No. 24-61 sobre Especies Timbradas, ha gestionado del despacho de las siguientes tipos de Especies Timbradas:</w:t>
      </w:r>
    </w:p>
    <w:p w14:paraId="7383044F" w14:textId="77777777" w:rsidR="007907B7" w:rsidRDefault="007907B7" w:rsidP="00F4606D">
      <w:pPr>
        <w:pStyle w:val="Sinespaciado"/>
        <w:spacing w:line="480" w:lineRule="auto"/>
        <w:jc w:val="both"/>
        <w:rPr>
          <w:rFonts w:ascii="Artifex CF Light" w:hAnsi="Artifex CF Light"/>
          <w:b/>
          <w:color w:val="00264C"/>
          <w:sz w:val="18"/>
          <w:szCs w:val="18"/>
        </w:rPr>
      </w:pPr>
    </w:p>
    <w:p w14:paraId="04493BEB" w14:textId="77777777" w:rsidR="007907B7" w:rsidRDefault="007907B7" w:rsidP="00F4606D">
      <w:pPr>
        <w:pStyle w:val="Sinespaciado"/>
        <w:spacing w:line="480" w:lineRule="auto"/>
        <w:jc w:val="both"/>
        <w:rPr>
          <w:rFonts w:ascii="Artifex CF Light" w:hAnsi="Artifex CF Light"/>
          <w:b/>
          <w:color w:val="00264C"/>
          <w:sz w:val="18"/>
          <w:szCs w:val="18"/>
        </w:rPr>
      </w:pPr>
    </w:p>
    <w:p w14:paraId="088C6B89" w14:textId="77777777" w:rsidR="007907B7" w:rsidRDefault="007907B7" w:rsidP="00F4606D">
      <w:pPr>
        <w:pStyle w:val="Sinespaciado"/>
        <w:spacing w:line="480" w:lineRule="auto"/>
        <w:jc w:val="both"/>
        <w:rPr>
          <w:rFonts w:ascii="Artifex CF Light" w:hAnsi="Artifex CF Light"/>
          <w:b/>
          <w:color w:val="00264C"/>
          <w:sz w:val="18"/>
          <w:szCs w:val="18"/>
        </w:rPr>
      </w:pPr>
    </w:p>
    <w:p w14:paraId="11CC08BE" w14:textId="77777777" w:rsidR="00656EE3" w:rsidRPr="00C51AE3" w:rsidRDefault="00656EE3" w:rsidP="00F4606D">
      <w:pPr>
        <w:pStyle w:val="Sinespaciado"/>
        <w:spacing w:line="480" w:lineRule="auto"/>
        <w:jc w:val="both"/>
        <w:rPr>
          <w:rFonts w:ascii="Artifex CF Light" w:hAnsi="Artifex CF Light"/>
          <w:b/>
          <w:color w:val="00264C"/>
          <w:szCs w:val="18"/>
        </w:rPr>
      </w:pPr>
      <w:r w:rsidRPr="00C51AE3">
        <w:rPr>
          <w:rFonts w:ascii="Artifex CF Light" w:hAnsi="Artifex CF Light"/>
          <w:b/>
          <w:color w:val="00264C"/>
          <w:szCs w:val="18"/>
        </w:rPr>
        <w:lastRenderedPageBreak/>
        <w:t>Tesorería Nacional</w:t>
      </w:r>
    </w:p>
    <w:p w14:paraId="5B7810E7" w14:textId="77777777" w:rsidR="00656EE3" w:rsidRPr="007A120E" w:rsidRDefault="00656EE3" w:rsidP="00F4606D">
      <w:pPr>
        <w:pStyle w:val="Sinespaciado"/>
        <w:spacing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Cuadro No. 14</w:t>
      </w:r>
    </w:p>
    <w:p w14:paraId="282D4A62" w14:textId="77777777" w:rsidR="00656EE3" w:rsidRPr="007A120E" w:rsidRDefault="00656EE3" w:rsidP="00F4606D">
      <w:pPr>
        <w:pStyle w:val="Sinespaciado"/>
        <w:spacing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 xml:space="preserve">Cuadro Comparativo sobre el Despacho de Especies Timbradas </w:t>
      </w:r>
    </w:p>
    <w:p w14:paraId="6C8B4A9F" w14:textId="03428F92" w:rsidR="00656EE3" w:rsidRDefault="00656EE3" w:rsidP="00F4606D">
      <w:pPr>
        <w:pStyle w:val="Sinespaciado"/>
        <w:spacing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 xml:space="preserve">Periodo </w:t>
      </w:r>
      <w:r w:rsidR="00AE191B" w:rsidRPr="007A120E">
        <w:rPr>
          <w:rFonts w:ascii="Artifex CF Light" w:hAnsi="Artifex CF Light"/>
          <w:b/>
          <w:color w:val="00264C"/>
          <w:sz w:val="18"/>
          <w:szCs w:val="18"/>
        </w:rPr>
        <w:t>2016</w:t>
      </w:r>
      <w:r w:rsidRPr="007A120E">
        <w:rPr>
          <w:rFonts w:ascii="Artifex CF Light" w:hAnsi="Artifex CF Light"/>
          <w:b/>
          <w:color w:val="00264C"/>
          <w:sz w:val="18"/>
          <w:szCs w:val="18"/>
        </w:rPr>
        <w:t>-2020</w:t>
      </w:r>
    </w:p>
    <w:p w14:paraId="0E060CFD" w14:textId="77777777" w:rsidR="007907B7" w:rsidRPr="007A120E" w:rsidRDefault="007907B7" w:rsidP="00F4606D">
      <w:pPr>
        <w:pStyle w:val="Sinespaciado"/>
        <w:spacing w:line="480" w:lineRule="auto"/>
        <w:jc w:val="both"/>
        <w:rPr>
          <w:rFonts w:ascii="Artifex CF Light" w:hAnsi="Artifex CF Light"/>
          <w:b/>
          <w:color w:val="00264C"/>
          <w:sz w:val="18"/>
          <w:szCs w:val="18"/>
        </w:rPr>
      </w:pPr>
    </w:p>
    <w:tbl>
      <w:tblPr>
        <w:tblStyle w:val="Tablaconcuadrcula"/>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546"/>
        <w:gridCol w:w="1530"/>
        <w:gridCol w:w="1530"/>
        <w:gridCol w:w="1530"/>
        <w:gridCol w:w="1530"/>
      </w:tblGrid>
      <w:tr w:rsidR="00656EE3" w:rsidRPr="007A120E" w14:paraId="16686400" w14:textId="77777777" w:rsidTr="007907B7">
        <w:trPr>
          <w:trHeight w:val="374"/>
        </w:trPr>
        <w:tc>
          <w:tcPr>
            <w:tcW w:w="1514" w:type="dxa"/>
            <w:vMerge w:val="restart"/>
            <w:shd w:val="clear" w:color="auto" w:fill="00264C"/>
            <w:vAlign w:val="center"/>
          </w:tcPr>
          <w:p w14:paraId="5FCC3F80" w14:textId="77777777" w:rsidR="007907B7" w:rsidRDefault="007907B7" w:rsidP="00EA5577">
            <w:pPr>
              <w:pStyle w:val="Prrafodelista"/>
              <w:spacing w:line="480" w:lineRule="auto"/>
              <w:ind w:left="0"/>
              <w:jc w:val="center"/>
              <w:rPr>
                <w:rFonts w:ascii="Gotham Light" w:hAnsi="Gotham Light"/>
                <w:b/>
                <w:color w:val="FFFFFF" w:themeColor="background1"/>
                <w:sz w:val="18"/>
                <w:szCs w:val="18"/>
              </w:rPr>
            </w:pPr>
          </w:p>
          <w:p w14:paraId="36BA985E" w14:textId="4256ECB0" w:rsidR="00656EE3" w:rsidRPr="007907B7" w:rsidRDefault="007907B7" w:rsidP="00EA5577">
            <w:pPr>
              <w:pStyle w:val="Prrafodelista"/>
              <w:spacing w:line="480" w:lineRule="auto"/>
              <w:ind w:left="0"/>
              <w:jc w:val="center"/>
              <w:rPr>
                <w:rFonts w:ascii="Gotham Light" w:hAnsi="Gotham Light"/>
                <w:b/>
                <w:color w:val="FFFFFF" w:themeColor="background1"/>
                <w:sz w:val="18"/>
                <w:szCs w:val="18"/>
              </w:rPr>
            </w:pPr>
            <w:r w:rsidRPr="007907B7">
              <w:rPr>
                <w:rFonts w:ascii="Gotham Light" w:hAnsi="Gotham Light"/>
                <w:b/>
                <w:color w:val="FFFFFF" w:themeColor="background1"/>
                <w:sz w:val="18"/>
                <w:szCs w:val="18"/>
              </w:rPr>
              <w:t>ESPECIE TIMBRADA</w:t>
            </w:r>
          </w:p>
        </w:tc>
        <w:tc>
          <w:tcPr>
            <w:tcW w:w="7666" w:type="dxa"/>
            <w:gridSpan w:val="5"/>
            <w:shd w:val="clear" w:color="auto" w:fill="00264C"/>
          </w:tcPr>
          <w:p w14:paraId="39AD0B56" w14:textId="77777777" w:rsidR="007907B7" w:rsidRDefault="007907B7" w:rsidP="00EA5577">
            <w:pPr>
              <w:pStyle w:val="Prrafodelista"/>
              <w:spacing w:line="480" w:lineRule="auto"/>
              <w:ind w:left="0"/>
              <w:jc w:val="center"/>
              <w:rPr>
                <w:rFonts w:ascii="Gotham Light" w:hAnsi="Gotham Light"/>
                <w:b/>
                <w:color w:val="FFFFFF" w:themeColor="background1"/>
                <w:sz w:val="18"/>
                <w:szCs w:val="18"/>
              </w:rPr>
            </w:pPr>
          </w:p>
          <w:p w14:paraId="2F74297D" w14:textId="4A48A419" w:rsidR="00656EE3" w:rsidRPr="007907B7" w:rsidRDefault="007907B7" w:rsidP="00EA5577">
            <w:pPr>
              <w:pStyle w:val="Prrafodelista"/>
              <w:spacing w:line="480" w:lineRule="auto"/>
              <w:ind w:left="0"/>
              <w:jc w:val="center"/>
              <w:rPr>
                <w:rFonts w:ascii="Gotham Light" w:hAnsi="Gotham Light"/>
                <w:b/>
                <w:color w:val="FFFFFF" w:themeColor="background1"/>
                <w:sz w:val="18"/>
                <w:szCs w:val="18"/>
              </w:rPr>
            </w:pPr>
            <w:r w:rsidRPr="007907B7">
              <w:rPr>
                <w:rFonts w:ascii="Gotham Light" w:hAnsi="Gotham Light"/>
                <w:b/>
                <w:color w:val="FFFFFF" w:themeColor="background1"/>
                <w:sz w:val="18"/>
                <w:szCs w:val="18"/>
              </w:rPr>
              <w:t>CANTIDAD DE ESPECIES TIMBRADAS DESPACHADAS</w:t>
            </w:r>
          </w:p>
        </w:tc>
      </w:tr>
      <w:tr w:rsidR="00656EE3" w:rsidRPr="007A120E" w14:paraId="390C567F" w14:textId="77777777" w:rsidTr="0064007E">
        <w:trPr>
          <w:trHeight w:val="374"/>
        </w:trPr>
        <w:tc>
          <w:tcPr>
            <w:tcW w:w="1514" w:type="dxa"/>
            <w:vMerge/>
            <w:shd w:val="clear" w:color="auto" w:fill="003876"/>
            <w:vAlign w:val="center"/>
          </w:tcPr>
          <w:p w14:paraId="3DD10155" w14:textId="77777777" w:rsidR="00656EE3" w:rsidRPr="007A120E" w:rsidRDefault="00656EE3" w:rsidP="00F4606D">
            <w:pPr>
              <w:pStyle w:val="Prrafodelista"/>
              <w:spacing w:line="480" w:lineRule="auto"/>
              <w:ind w:left="0"/>
              <w:jc w:val="both"/>
              <w:rPr>
                <w:rFonts w:ascii="Artifex CF Light" w:hAnsi="Artifex CF Light"/>
                <w:b/>
                <w:color w:val="00264C"/>
                <w:sz w:val="18"/>
                <w:szCs w:val="18"/>
              </w:rPr>
            </w:pPr>
          </w:p>
        </w:tc>
        <w:tc>
          <w:tcPr>
            <w:tcW w:w="1546" w:type="dxa"/>
            <w:shd w:val="clear" w:color="auto" w:fill="F2F2F2" w:themeFill="background1" w:themeFillShade="F2"/>
            <w:vAlign w:val="center"/>
          </w:tcPr>
          <w:p w14:paraId="162CEF9A" w14:textId="77777777" w:rsidR="00656EE3" w:rsidRPr="007A120E" w:rsidRDefault="00656EE3" w:rsidP="00EA5577">
            <w:pPr>
              <w:pStyle w:val="Prrafodelista"/>
              <w:spacing w:line="480" w:lineRule="auto"/>
              <w:ind w:left="0"/>
              <w:jc w:val="center"/>
              <w:rPr>
                <w:rFonts w:ascii="Artifex CF Light" w:hAnsi="Artifex CF Light"/>
                <w:b/>
                <w:color w:val="00264C"/>
                <w:sz w:val="18"/>
                <w:szCs w:val="18"/>
              </w:rPr>
            </w:pPr>
            <w:r w:rsidRPr="007A120E">
              <w:rPr>
                <w:rFonts w:ascii="Artifex CF Light" w:hAnsi="Artifex CF Light"/>
                <w:b/>
                <w:color w:val="00264C"/>
                <w:sz w:val="18"/>
                <w:szCs w:val="18"/>
              </w:rPr>
              <w:t>2016</w:t>
            </w:r>
          </w:p>
        </w:tc>
        <w:tc>
          <w:tcPr>
            <w:tcW w:w="1530" w:type="dxa"/>
            <w:shd w:val="clear" w:color="auto" w:fill="F2F2F2" w:themeFill="background1" w:themeFillShade="F2"/>
            <w:vAlign w:val="center"/>
          </w:tcPr>
          <w:p w14:paraId="54F092A1" w14:textId="77777777" w:rsidR="00656EE3" w:rsidRPr="007A120E" w:rsidRDefault="00656EE3" w:rsidP="00EA5577">
            <w:pPr>
              <w:pStyle w:val="Prrafodelista"/>
              <w:spacing w:line="480" w:lineRule="auto"/>
              <w:ind w:left="0"/>
              <w:jc w:val="center"/>
              <w:rPr>
                <w:rFonts w:ascii="Artifex CF Light" w:hAnsi="Artifex CF Light"/>
                <w:b/>
                <w:color w:val="00264C"/>
                <w:sz w:val="18"/>
                <w:szCs w:val="18"/>
              </w:rPr>
            </w:pPr>
            <w:r w:rsidRPr="007A120E">
              <w:rPr>
                <w:rFonts w:ascii="Artifex CF Light" w:hAnsi="Artifex CF Light"/>
                <w:b/>
                <w:color w:val="00264C"/>
                <w:sz w:val="18"/>
                <w:szCs w:val="18"/>
              </w:rPr>
              <w:t>2017</w:t>
            </w:r>
          </w:p>
        </w:tc>
        <w:tc>
          <w:tcPr>
            <w:tcW w:w="1530" w:type="dxa"/>
            <w:shd w:val="clear" w:color="auto" w:fill="F2F2F2" w:themeFill="background1" w:themeFillShade="F2"/>
            <w:vAlign w:val="center"/>
          </w:tcPr>
          <w:p w14:paraId="2C36005C" w14:textId="77777777" w:rsidR="00656EE3" w:rsidRPr="007A120E" w:rsidRDefault="00656EE3" w:rsidP="00EA5577">
            <w:pPr>
              <w:pStyle w:val="Prrafodelista"/>
              <w:spacing w:line="480" w:lineRule="auto"/>
              <w:ind w:left="0"/>
              <w:jc w:val="center"/>
              <w:rPr>
                <w:rFonts w:ascii="Artifex CF Light" w:hAnsi="Artifex CF Light"/>
                <w:b/>
                <w:color w:val="00264C"/>
                <w:sz w:val="18"/>
                <w:szCs w:val="18"/>
              </w:rPr>
            </w:pPr>
            <w:r w:rsidRPr="007A120E">
              <w:rPr>
                <w:rFonts w:ascii="Artifex CF Light" w:hAnsi="Artifex CF Light"/>
                <w:b/>
                <w:color w:val="00264C"/>
                <w:sz w:val="18"/>
                <w:szCs w:val="18"/>
              </w:rPr>
              <w:t>2018</w:t>
            </w:r>
          </w:p>
        </w:tc>
        <w:tc>
          <w:tcPr>
            <w:tcW w:w="1530" w:type="dxa"/>
            <w:shd w:val="clear" w:color="auto" w:fill="F2F2F2" w:themeFill="background1" w:themeFillShade="F2"/>
            <w:vAlign w:val="center"/>
          </w:tcPr>
          <w:p w14:paraId="2EB8830B" w14:textId="77777777" w:rsidR="00656EE3" w:rsidRPr="007A120E" w:rsidRDefault="00656EE3" w:rsidP="00EA5577">
            <w:pPr>
              <w:pStyle w:val="Prrafodelista"/>
              <w:spacing w:line="480" w:lineRule="auto"/>
              <w:ind w:left="0"/>
              <w:jc w:val="center"/>
              <w:rPr>
                <w:rFonts w:ascii="Artifex CF Light" w:hAnsi="Artifex CF Light"/>
                <w:b/>
                <w:color w:val="00264C"/>
                <w:sz w:val="18"/>
                <w:szCs w:val="18"/>
              </w:rPr>
            </w:pPr>
            <w:r w:rsidRPr="007A120E">
              <w:rPr>
                <w:rFonts w:ascii="Artifex CF Light" w:hAnsi="Artifex CF Light"/>
                <w:b/>
                <w:color w:val="00264C"/>
                <w:sz w:val="18"/>
                <w:szCs w:val="18"/>
              </w:rPr>
              <w:t>2019</w:t>
            </w:r>
          </w:p>
        </w:tc>
        <w:tc>
          <w:tcPr>
            <w:tcW w:w="1530" w:type="dxa"/>
            <w:shd w:val="clear" w:color="auto" w:fill="F2F2F2" w:themeFill="background1" w:themeFillShade="F2"/>
            <w:vAlign w:val="center"/>
          </w:tcPr>
          <w:p w14:paraId="77880A9E" w14:textId="77777777" w:rsidR="00656EE3" w:rsidRPr="007A120E" w:rsidRDefault="00656EE3" w:rsidP="00EA5577">
            <w:pPr>
              <w:pStyle w:val="Prrafodelista"/>
              <w:spacing w:line="480" w:lineRule="auto"/>
              <w:ind w:left="0"/>
              <w:jc w:val="center"/>
              <w:rPr>
                <w:rFonts w:ascii="Artifex CF Light" w:hAnsi="Artifex CF Light"/>
                <w:b/>
                <w:color w:val="00264C"/>
                <w:sz w:val="18"/>
                <w:szCs w:val="18"/>
              </w:rPr>
            </w:pPr>
            <w:r w:rsidRPr="007A120E">
              <w:rPr>
                <w:rFonts w:ascii="Artifex CF Light" w:hAnsi="Artifex CF Light"/>
                <w:b/>
                <w:color w:val="00264C"/>
                <w:sz w:val="18"/>
                <w:szCs w:val="18"/>
              </w:rPr>
              <w:t>2020</w:t>
            </w:r>
          </w:p>
        </w:tc>
      </w:tr>
      <w:tr w:rsidR="009457EA" w:rsidRPr="007A120E" w14:paraId="43AC987E" w14:textId="77777777" w:rsidTr="0064007E">
        <w:tc>
          <w:tcPr>
            <w:tcW w:w="1514" w:type="dxa"/>
          </w:tcPr>
          <w:p w14:paraId="295F0CCC" w14:textId="075E191F" w:rsidR="009457EA" w:rsidRPr="007A120E" w:rsidRDefault="009457EA" w:rsidP="00EA5577">
            <w:pPr>
              <w:pStyle w:val="Prrafodelista"/>
              <w:spacing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shd w:val="clear" w:color="auto" w:fill="FFFFFF"/>
              </w:rPr>
              <w:t>Sellos de Documentos</w:t>
            </w:r>
          </w:p>
        </w:tc>
        <w:tc>
          <w:tcPr>
            <w:tcW w:w="1546" w:type="dxa"/>
            <w:vAlign w:val="center"/>
          </w:tcPr>
          <w:p w14:paraId="3E7AAC9A" w14:textId="77777777" w:rsidR="009457EA" w:rsidRPr="007A120E" w:rsidRDefault="009457EA" w:rsidP="00EA5577">
            <w:pPr>
              <w:pStyle w:val="Prrafodelista"/>
              <w:spacing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bCs/>
                <w:color w:val="00264C"/>
                <w:sz w:val="18"/>
                <w:szCs w:val="18"/>
              </w:rPr>
              <w:t>1,380,250</w:t>
            </w:r>
          </w:p>
        </w:tc>
        <w:tc>
          <w:tcPr>
            <w:tcW w:w="1530" w:type="dxa"/>
            <w:vAlign w:val="center"/>
          </w:tcPr>
          <w:p w14:paraId="033C5628" w14:textId="77777777" w:rsidR="009457EA" w:rsidRPr="007A120E" w:rsidRDefault="009457EA" w:rsidP="00EA5577">
            <w:pPr>
              <w:pStyle w:val="Prrafodelista"/>
              <w:spacing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bCs/>
                <w:color w:val="00264C"/>
                <w:sz w:val="18"/>
                <w:szCs w:val="18"/>
              </w:rPr>
              <w:t>1,713,200</w:t>
            </w:r>
          </w:p>
        </w:tc>
        <w:tc>
          <w:tcPr>
            <w:tcW w:w="1530" w:type="dxa"/>
            <w:vAlign w:val="center"/>
          </w:tcPr>
          <w:p w14:paraId="3CC1F793" w14:textId="77777777" w:rsidR="009457EA" w:rsidRPr="007A120E" w:rsidRDefault="009457EA" w:rsidP="00EA5577">
            <w:pPr>
              <w:pStyle w:val="Prrafodelista"/>
              <w:spacing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bCs/>
                <w:color w:val="00264C"/>
                <w:sz w:val="18"/>
                <w:szCs w:val="18"/>
              </w:rPr>
              <w:t>1,499,600</w:t>
            </w:r>
          </w:p>
        </w:tc>
        <w:tc>
          <w:tcPr>
            <w:tcW w:w="1530" w:type="dxa"/>
            <w:vAlign w:val="center"/>
          </w:tcPr>
          <w:p w14:paraId="7843A156" w14:textId="77777777" w:rsidR="009457EA" w:rsidRPr="007A120E" w:rsidRDefault="009457EA" w:rsidP="00EA5577">
            <w:pPr>
              <w:pStyle w:val="Prrafodelista"/>
              <w:spacing w:line="480" w:lineRule="auto"/>
              <w:ind w:left="0"/>
              <w:jc w:val="center"/>
              <w:rPr>
                <w:rFonts w:ascii="Artifex CF Light" w:hAnsi="Artifex CF Light" w:cs="Times New Roman"/>
                <w:bCs/>
                <w:color w:val="00264C"/>
                <w:sz w:val="18"/>
                <w:szCs w:val="18"/>
              </w:rPr>
            </w:pPr>
            <w:r w:rsidRPr="007A120E">
              <w:rPr>
                <w:rFonts w:ascii="Artifex CF Light" w:hAnsi="Artifex CF Light" w:cs="Times New Roman"/>
                <w:bCs/>
                <w:color w:val="00264C"/>
                <w:sz w:val="18"/>
                <w:szCs w:val="18"/>
              </w:rPr>
              <w:t>1,171,548</w:t>
            </w:r>
          </w:p>
        </w:tc>
        <w:tc>
          <w:tcPr>
            <w:tcW w:w="1530" w:type="dxa"/>
            <w:vAlign w:val="center"/>
          </w:tcPr>
          <w:p w14:paraId="55915667" w14:textId="2B8A8951" w:rsidR="009457EA" w:rsidRPr="007A120E" w:rsidRDefault="009457EA" w:rsidP="00EA5577">
            <w:pPr>
              <w:pStyle w:val="Prrafodelista"/>
              <w:spacing w:line="480" w:lineRule="auto"/>
              <w:ind w:left="0"/>
              <w:jc w:val="center"/>
              <w:rPr>
                <w:rFonts w:ascii="Artifex CF Light" w:hAnsi="Artifex CF Light" w:cs="Times New Roman"/>
                <w:bCs/>
                <w:color w:val="00264C"/>
                <w:sz w:val="18"/>
                <w:szCs w:val="18"/>
              </w:rPr>
            </w:pPr>
            <w:r w:rsidRPr="007A120E">
              <w:rPr>
                <w:rFonts w:ascii="Artifex CF Light" w:hAnsi="Artifex CF Light" w:cs="Times New Roman"/>
                <w:bCs/>
                <w:color w:val="00264C"/>
                <w:sz w:val="18"/>
                <w:szCs w:val="18"/>
              </w:rPr>
              <w:t>1,069,200</w:t>
            </w:r>
          </w:p>
        </w:tc>
      </w:tr>
      <w:tr w:rsidR="009457EA" w:rsidRPr="007A120E" w14:paraId="363349F9" w14:textId="77777777" w:rsidTr="0064007E">
        <w:tc>
          <w:tcPr>
            <w:tcW w:w="1514" w:type="dxa"/>
          </w:tcPr>
          <w:p w14:paraId="4F62E2E7" w14:textId="77777777" w:rsidR="009457EA" w:rsidRPr="007A120E" w:rsidRDefault="009457EA" w:rsidP="00EA5577">
            <w:pPr>
              <w:pStyle w:val="Prrafodelista"/>
              <w:spacing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shd w:val="clear" w:color="auto" w:fill="FFFFFF"/>
              </w:rPr>
              <w:t>Sellos del Instituto Postal Dominicano</w:t>
            </w:r>
          </w:p>
        </w:tc>
        <w:tc>
          <w:tcPr>
            <w:tcW w:w="1546" w:type="dxa"/>
            <w:vAlign w:val="center"/>
          </w:tcPr>
          <w:p w14:paraId="1FA79C8D" w14:textId="77777777" w:rsidR="009457EA" w:rsidRPr="007A120E" w:rsidRDefault="009457EA" w:rsidP="00EA5577">
            <w:pPr>
              <w:pStyle w:val="Prrafodelista"/>
              <w:spacing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bCs/>
                <w:color w:val="00264C"/>
                <w:sz w:val="18"/>
                <w:szCs w:val="18"/>
              </w:rPr>
              <w:t>668,000</w:t>
            </w:r>
          </w:p>
        </w:tc>
        <w:tc>
          <w:tcPr>
            <w:tcW w:w="1530" w:type="dxa"/>
            <w:vAlign w:val="center"/>
          </w:tcPr>
          <w:p w14:paraId="7C2D7E86" w14:textId="77777777" w:rsidR="009457EA" w:rsidRPr="007A120E" w:rsidRDefault="009457EA" w:rsidP="00EA5577">
            <w:pPr>
              <w:pStyle w:val="Prrafodelista"/>
              <w:spacing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bCs/>
                <w:color w:val="00264C"/>
                <w:sz w:val="18"/>
                <w:szCs w:val="18"/>
              </w:rPr>
              <w:t>562,000</w:t>
            </w:r>
          </w:p>
        </w:tc>
        <w:tc>
          <w:tcPr>
            <w:tcW w:w="1530" w:type="dxa"/>
            <w:vAlign w:val="center"/>
          </w:tcPr>
          <w:p w14:paraId="785BC872" w14:textId="77777777" w:rsidR="009457EA" w:rsidRPr="007A120E" w:rsidRDefault="009457EA" w:rsidP="00EA5577">
            <w:pPr>
              <w:pStyle w:val="Prrafodelista"/>
              <w:spacing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bCs/>
                <w:color w:val="00264C"/>
                <w:sz w:val="18"/>
                <w:szCs w:val="18"/>
              </w:rPr>
              <w:t>379,500</w:t>
            </w:r>
          </w:p>
        </w:tc>
        <w:tc>
          <w:tcPr>
            <w:tcW w:w="1530" w:type="dxa"/>
            <w:vAlign w:val="center"/>
          </w:tcPr>
          <w:p w14:paraId="7425C1A9" w14:textId="77777777" w:rsidR="009457EA" w:rsidRPr="007A120E" w:rsidRDefault="009457EA" w:rsidP="00EA5577">
            <w:pPr>
              <w:pStyle w:val="Prrafodelista"/>
              <w:spacing w:line="480" w:lineRule="auto"/>
              <w:ind w:left="0"/>
              <w:jc w:val="center"/>
              <w:rPr>
                <w:rFonts w:ascii="Artifex CF Light" w:hAnsi="Artifex CF Light" w:cs="Times New Roman"/>
                <w:bCs/>
                <w:color w:val="00264C"/>
                <w:sz w:val="18"/>
                <w:szCs w:val="18"/>
              </w:rPr>
            </w:pPr>
            <w:r w:rsidRPr="007A120E">
              <w:rPr>
                <w:rFonts w:ascii="Artifex CF Light" w:hAnsi="Artifex CF Light" w:cs="Times New Roman"/>
                <w:bCs/>
                <w:color w:val="00264C"/>
                <w:sz w:val="18"/>
                <w:szCs w:val="18"/>
              </w:rPr>
              <w:t>320,000</w:t>
            </w:r>
          </w:p>
        </w:tc>
        <w:tc>
          <w:tcPr>
            <w:tcW w:w="1530" w:type="dxa"/>
            <w:vAlign w:val="center"/>
          </w:tcPr>
          <w:p w14:paraId="67836129" w14:textId="7CC2A185" w:rsidR="009457EA" w:rsidRPr="007A120E" w:rsidRDefault="009457EA" w:rsidP="00EA5577">
            <w:pPr>
              <w:pStyle w:val="Prrafodelista"/>
              <w:spacing w:line="480" w:lineRule="auto"/>
              <w:ind w:left="0"/>
              <w:jc w:val="center"/>
              <w:rPr>
                <w:rFonts w:ascii="Artifex CF Light" w:hAnsi="Artifex CF Light" w:cs="Times New Roman"/>
                <w:bCs/>
                <w:color w:val="00264C"/>
                <w:sz w:val="18"/>
                <w:szCs w:val="18"/>
              </w:rPr>
            </w:pPr>
            <w:r w:rsidRPr="007A120E">
              <w:rPr>
                <w:rFonts w:ascii="Artifex CF Light" w:hAnsi="Artifex CF Light" w:cs="Times New Roman"/>
                <w:bCs/>
                <w:color w:val="00264C"/>
                <w:sz w:val="18"/>
                <w:szCs w:val="18"/>
              </w:rPr>
              <w:t>1,304,870</w:t>
            </w:r>
          </w:p>
        </w:tc>
      </w:tr>
      <w:tr w:rsidR="009457EA" w:rsidRPr="007A120E" w14:paraId="4B356F38" w14:textId="77777777" w:rsidTr="0064007E">
        <w:tc>
          <w:tcPr>
            <w:tcW w:w="1514" w:type="dxa"/>
          </w:tcPr>
          <w:p w14:paraId="68A99465" w14:textId="77777777" w:rsidR="009457EA" w:rsidRPr="007A120E" w:rsidRDefault="009457EA" w:rsidP="00EA5577">
            <w:pPr>
              <w:pStyle w:val="Prrafodelista"/>
              <w:spacing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shd w:val="clear" w:color="auto" w:fill="FFFFFF"/>
              </w:rPr>
              <w:t>Estampillas para Bebidas Alcohólicas</w:t>
            </w:r>
          </w:p>
        </w:tc>
        <w:tc>
          <w:tcPr>
            <w:tcW w:w="1546" w:type="dxa"/>
            <w:vAlign w:val="center"/>
          </w:tcPr>
          <w:p w14:paraId="4CAED6B5" w14:textId="77777777" w:rsidR="009457EA" w:rsidRPr="007A120E" w:rsidRDefault="009457EA" w:rsidP="00EA5577">
            <w:pPr>
              <w:pStyle w:val="Prrafodelista"/>
              <w:spacing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bCs/>
                <w:color w:val="00264C"/>
                <w:sz w:val="18"/>
                <w:szCs w:val="18"/>
              </w:rPr>
              <w:t>1,716,000</w:t>
            </w:r>
          </w:p>
        </w:tc>
        <w:tc>
          <w:tcPr>
            <w:tcW w:w="1530" w:type="dxa"/>
            <w:vAlign w:val="center"/>
          </w:tcPr>
          <w:p w14:paraId="6A6FCCCC" w14:textId="77777777" w:rsidR="009457EA" w:rsidRPr="007A120E" w:rsidRDefault="009457EA" w:rsidP="00EA5577">
            <w:pPr>
              <w:pStyle w:val="Prrafodelista"/>
              <w:spacing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bCs/>
                <w:color w:val="00264C"/>
                <w:sz w:val="18"/>
                <w:szCs w:val="18"/>
              </w:rPr>
              <w:t>868,000</w:t>
            </w:r>
          </w:p>
        </w:tc>
        <w:tc>
          <w:tcPr>
            <w:tcW w:w="1530" w:type="dxa"/>
            <w:vAlign w:val="center"/>
          </w:tcPr>
          <w:p w14:paraId="5E108F4A" w14:textId="77777777" w:rsidR="009457EA" w:rsidRPr="007A120E" w:rsidRDefault="009457EA" w:rsidP="00EA5577">
            <w:pPr>
              <w:pStyle w:val="Prrafodelista"/>
              <w:spacing w:line="480" w:lineRule="auto"/>
              <w:ind w:left="0"/>
              <w:jc w:val="center"/>
              <w:rPr>
                <w:rFonts w:ascii="Artifex CF Light" w:hAnsi="Artifex CF Light" w:cs="Times New Roman"/>
                <w:color w:val="00264C"/>
                <w:sz w:val="18"/>
                <w:szCs w:val="18"/>
              </w:rPr>
            </w:pPr>
            <w:r w:rsidRPr="007A120E">
              <w:rPr>
                <w:rFonts w:ascii="Artifex CF Light" w:hAnsi="Artifex CF Light" w:cs="Times New Roman"/>
                <w:bCs/>
                <w:color w:val="00264C"/>
                <w:sz w:val="18"/>
                <w:szCs w:val="18"/>
              </w:rPr>
              <w:t>2,253,000</w:t>
            </w:r>
          </w:p>
        </w:tc>
        <w:tc>
          <w:tcPr>
            <w:tcW w:w="1530" w:type="dxa"/>
            <w:vAlign w:val="center"/>
          </w:tcPr>
          <w:p w14:paraId="3C55FA47" w14:textId="77777777" w:rsidR="009457EA" w:rsidRPr="007A120E" w:rsidRDefault="009457EA" w:rsidP="00EA5577">
            <w:pPr>
              <w:pStyle w:val="Prrafodelista"/>
              <w:spacing w:line="480" w:lineRule="auto"/>
              <w:ind w:left="0"/>
              <w:jc w:val="center"/>
              <w:rPr>
                <w:rFonts w:ascii="Artifex CF Light" w:hAnsi="Artifex CF Light" w:cs="Times New Roman"/>
                <w:bCs/>
                <w:color w:val="00264C"/>
                <w:sz w:val="18"/>
                <w:szCs w:val="18"/>
              </w:rPr>
            </w:pPr>
            <w:r w:rsidRPr="007A120E">
              <w:rPr>
                <w:rFonts w:ascii="Artifex CF Light" w:hAnsi="Artifex CF Light" w:cs="Times New Roman"/>
                <w:bCs/>
                <w:color w:val="00264C"/>
                <w:sz w:val="18"/>
                <w:szCs w:val="18"/>
              </w:rPr>
              <w:t>36,200</w:t>
            </w:r>
          </w:p>
        </w:tc>
        <w:tc>
          <w:tcPr>
            <w:tcW w:w="1530" w:type="dxa"/>
            <w:vAlign w:val="center"/>
          </w:tcPr>
          <w:p w14:paraId="496F3AF4" w14:textId="51BB6BE5" w:rsidR="009457EA" w:rsidRPr="007A120E" w:rsidRDefault="009457EA" w:rsidP="00EA5577">
            <w:pPr>
              <w:pStyle w:val="Prrafodelista"/>
              <w:spacing w:line="480" w:lineRule="auto"/>
              <w:ind w:left="0"/>
              <w:jc w:val="center"/>
              <w:rPr>
                <w:rFonts w:ascii="Artifex CF Light" w:hAnsi="Artifex CF Light" w:cs="Times New Roman"/>
                <w:bCs/>
                <w:color w:val="00264C"/>
                <w:sz w:val="18"/>
                <w:szCs w:val="18"/>
              </w:rPr>
            </w:pPr>
            <w:r w:rsidRPr="007A120E">
              <w:rPr>
                <w:rFonts w:ascii="Artifex CF Light" w:hAnsi="Artifex CF Light" w:cs="Times New Roman"/>
                <w:bCs/>
                <w:color w:val="00264C"/>
                <w:sz w:val="18"/>
                <w:szCs w:val="18"/>
              </w:rPr>
              <w:t>24,000</w:t>
            </w:r>
          </w:p>
        </w:tc>
      </w:tr>
      <w:tr w:rsidR="009457EA" w:rsidRPr="007A120E" w14:paraId="1166C91C" w14:textId="77777777" w:rsidTr="0064007E">
        <w:tc>
          <w:tcPr>
            <w:tcW w:w="1514" w:type="dxa"/>
          </w:tcPr>
          <w:p w14:paraId="5BF8833F" w14:textId="77777777" w:rsidR="009457EA" w:rsidRPr="007A120E" w:rsidRDefault="009457EA" w:rsidP="00EA5577">
            <w:pPr>
              <w:pStyle w:val="Prrafodelista"/>
              <w:spacing w:line="480" w:lineRule="auto"/>
              <w:ind w:left="0"/>
              <w:jc w:val="center"/>
              <w:rPr>
                <w:rFonts w:ascii="Artifex CF Light" w:hAnsi="Artifex CF Light" w:cs="Times New Roman"/>
                <w:color w:val="00264C"/>
                <w:sz w:val="18"/>
                <w:szCs w:val="18"/>
                <w:shd w:val="clear" w:color="auto" w:fill="FFFFFF"/>
              </w:rPr>
            </w:pPr>
            <w:r w:rsidRPr="007A120E">
              <w:rPr>
                <w:rFonts w:ascii="Artifex CF Light" w:hAnsi="Artifex CF Light" w:cs="Times New Roman"/>
                <w:color w:val="00264C"/>
                <w:sz w:val="18"/>
                <w:szCs w:val="18"/>
                <w:shd w:val="clear" w:color="auto" w:fill="FFFFFF"/>
              </w:rPr>
              <w:t>Estampillas para Fósforos</w:t>
            </w:r>
          </w:p>
        </w:tc>
        <w:tc>
          <w:tcPr>
            <w:tcW w:w="1546" w:type="dxa"/>
            <w:vAlign w:val="center"/>
          </w:tcPr>
          <w:p w14:paraId="67CFE1CC" w14:textId="77777777" w:rsidR="009457EA" w:rsidRPr="007A120E" w:rsidRDefault="009457EA" w:rsidP="00EA5577">
            <w:pPr>
              <w:pStyle w:val="Prrafodelista"/>
              <w:spacing w:line="480" w:lineRule="auto"/>
              <w:ind w:left="0"/>
              <w:jc w:val="center"/>
              <w:rPr>
                <w:rFonts w:ascii="Artifex CF Light" w:hAnsi="Artifex CF Light" w:cs="Times New Roman"/>
                <w:bCs/>
                <w:color w:val="00264C"/>
                <w:sz w:val="18"/>
                <w:szCs w:val="18"/>
              </w:rPr>
            </w:pPr>
            <w:r w:rsidRPr="007A120E">
              <w:rPr>
                <w:rFonts w:ascii="Artifex CF Light" w:hAnsi="Artifex CF Light" w:cs="Times New Roman"/>
                <w:bCs/>
                <w:color w:val="00264C"/>
                <w:sz w:val="18"/>
                <w:szCs w:val="18"/>
              </w:rPr>
              <w:t>218,600,000</w:t>
            </w:r>
          </w:p>
        </w:tc>
        <w:tc>
          <w:tcPr>
            <w:tcW w:w="1530" w:type="dxa"/>
            <w:vAlign w:val="center"/>
          </w:tcPr>
          <w:p w14:paraId="2D164E1D" w14:textId="77777777" w:rsidR="009457EA" w:rsidRPr="007A120E" w:rsidRDefault="009457EA" w:rsidP="00EA5577">
            <w:pPr>
              <w:pStyle w:val="Prrafodelista"/>
              <w:spacing w:line="480" w:lineRule="auto"/>
              <w:ind w:left="0"/>
              <w:jc w:val="center"/>
              <w:rPr>
                <w:rFonts w:ascii="Artifex CF Light" w:hAnsi="Artifex CF Light" w:cs="Times New Roman"/>
                <w:bCs/>
                <w:color w:val="00264C"/>
                <w:sz w:val="18"/>
                <w:szCs w:val="18"/>
              </w:rPr>
            </w:pPr>
            <w:r w:rsidRPr="007A120E">
              <w:rPr>
                <w:rFonts w:ascii="Artifex CF Light" w:hAnsi="Artifex CF Light" w:cs="Times New Roman"/>
                <w:bCs/>
                <w:color w:val="00264C"/>
                <w:sz w:val="18"/>
                <w:szCs w:val="18"/>
              </w:rPr>
              <w:t>185,197,500</w:t>
            </w:r>
          </w:p>
        </w:tc>
        <w:tc>
          <w:tcPr>
            <w:tcW w:w="1530" w:type="dxa"/>
            <w:vAlign w:val="center"/>
          </w:tcPr>
          <w:p w14:paraId="4BBF83CE" w14:textId="77777777" w:rsidR="009457EA" w:rsidRPr="007A120E" w:rsidRDefault="009457EA" w:rsidP="00EA5577">
            <w:pPr>
              <w:pStyle w:val="Prrafodelista"/>
              <w:spacing w:line="480" w:lineRule="auto"/>
              <w:ind w:left="0"/>
              <w:jc w:val="center"/>
              <w:rPr>
                <w:rFonts w:ascii="Artifex CF Light" w:hAnsi="Artifex CF Light" w:cs="Times New Roman"/>
                <w:bCs/>
                <w:color w:val="00264C"/>
                <w:sz w:val="18"/>
                <w:szCs w:val="18"/>
              </w:rPr>
            </w:pPr>
            <w:r w:rsidRPr="007A120E">
              <w:rPr>
                <w:rFonts w:ascii="Artifex CF Light" w:hAnsi="Artifex CF Light" w:cs="Times New Roman"/>
                <w:bCs/>
                <w:color w:val="00264C"/>
                <w:sz w:val="18"/>
                <w:szCs w:val="18"/>
              </w:rPr>
              <w:t>222,950,200</w:t>
            </w:r>
          </w:p>
        </w:tc>
        <w:tc>
          <w:tcPr>
            <w:tcW w:w="1530" w:type="dxa"/>
            <w:vAlign w:val="center"/>
          </w:tcPr>
          <w:p w14:paraId="0D304470" w14:textId="77777777" w:rsidR="009457EA" w:rsidRPr="007A120E" w:rsidRDefault="009457EA" w:rsidP="00EA5577">
            <w:pPr>
              <w:pStyle w:val="Prrafodelista"/>
              <w:spacing w:line="480" w:lineRule="auto"/>
              <w:ind w:left="0"/>
              <w:jc w:val="center"/>
              <w:rPr>
                <w:rFonts w:ascii="Artifex CF Light" w:hAnsi="Artifex CF Light" w:cs="Times New Roman"/>
                <w:bCs/>
                <w:color w:val="00264C"/>
                <w:sz w:val="18"/>
                <w:szCs w:val="18"/>
              </w:rPr>
            </w:pPr>
            <w:r w:rsidRPr="007A120E">
              <w:rPr>
                <w:rFonts w:ascii="Artifex CF Light" w:hAnsi="Artifex CF Light" w:cs="Times New Roman"/>
                <w:bCs/>
                <w:color w:val="00264C"/>
                <w:sz w:val="18"/>
                <w:szCs w:val="18"/>
              </w:rPr>
              <w:t>144,000</w:t>
            </w:r>
          </w:p>
        </w:tc>
        <w:tc>
          <w:tcPr>
            <w:tcW w:w="1530" w:type="dxa"/>
            <w:vAlign w:val="center"/>
          </w:tcPr>
          <w:p w14:paraId="0FBE44EC" w14:textId="1E26FE58" w:rsidR="009457EA" w:rsidRPr="007A120E" w:rsidRDefault="009457EA" w:rsidP="00EA5577">
            <w:pPr>
              <w:pStyle w:val="Prrafodelista"/>
              <w:spacing w:line="480" w:lineRule="auto"/>
              <w:ind w:left="0"/>
              <w:jc w:val="center"/>
              <w:rPr>
                <w:rFonts w:ascii="Artifex CF Light" w:hAnsi="Artifex CF Light" w:cs="Times New Roman"/>
                <w:bCs/>
                <w:color w:val="00264C"/>
                <w:sz w:val="18"/>
                <w:szCs w:val="18"/>
              </w:rPr>
            </w:pPr>
            <w:r w:rsidRPr="007A120E">
              <w:rPr>
                <w:rFonts w:ascii="Artifex CF Light" w:hAnsi="Artifex CF Light" w:cs="Times New Roman"/>
                <w:bCs/>
                <w:color w:val="00264C"/>
                <w:sz w:val="18"/>
                <w:szCs w:val="18"/>
              </w:rPr>
              <w:t>164,300,100</w:t>
            </w:r>
          </w:p>
        </w:tc>
      </w:tr>
      <w:tr w:rsidR="009457EA" w:rsidRPr="007A120E" w14:paraId="7E6924D5" w14:textId="77777777" w:rsidTr="0064007E">
        <w:tc>
          <w:tcPr>
            <w:tcW w:w="1514" w:type="dxa"/>
          </w:tcPr>
          <w:p w14:paraId="2F3DF391" w14:textId="77777777" w:rsidR="009457EA" w:rsidRPr="007A120E" w:rsidRDefault="009457EA" w:rsidP="00EA5577">
            <w:pPr>
              <w:pStyle w:val="Prrafodelista"/>
              <w:spacing w:line="480" w:lineRule="auto"/>
              <w:ind w:left="0"/>
              <w:jc w:val="center"/>
              <w:rPr>
                <w:rFonts w:ascii="Artifex CF Light" w:hAnsi="Artifex CF Light" w:cs="Times New Roman"/>
                <w:color w:val="00264C"/>
                <w:sz w:val="18"/>
                <w:szCs w:val="18"/>
                <w:shd w:val="clear" w:color="auto" w:fill="FFFFFF"/>
              </w:rPr>
            </w:pPr>
            <w:r w:rsidRPr="007A120E">
              <w:rPr>
                <w:rFonts w:ascii="Artifex CF Light" w:hAnsi="Artifex CF Light" w:cs="Times New Roman"/>
                <w:color w:val="00264C"/>
                <w:sz w:val="18"/>
                <w:szCs w:val="18"/>
                <w:shd w:val="clear" w:color="auto" w:fill="FFFFFF"/>
              </w:rPr>
              <w:t>Estampillas para Cigarrillos.</w:t>
            </w:r>
          </w:p>
        </w:tc>
        <w:tc>
          <w:tcPr>
            <w:tcW w:w="1546" w:type="dxa"/>
            <w:vAlign w:val="center"/>
          </w:tcPr>
          <w:p w14:paraId="76B5C495" w14:textId="77777777" w:rsidR="009457EA" w:rsidRPr="007A120E" w:rsidRDefault="009457EA" w:rsidP="00EA5577">
            <w:pPr>
              <w:pStyle w:val="Prrafodelista"/>
              <w:spacing w:line="480" w:lineRule="auto"/>
              <w:ind w:left="0"/>
              <w:jc w:val="center"/>
              <w:rPr>
                <w:rFonts w:ascii="Artifex CF Light" w:eastAsia="Times New Roman" w:hAnsi="Artifex CF Light" w:cs="Times New Roman"/>
                <w:color w:val="00264C"/>
                <w:sz w:val="18"/>
                <w:szCs w:val="18"/>
              </w:rPr>
            </w:pPr>
            <w:r w:rsidRPr="007A120E">
              <w:rPr>
                <w:rFonts w:ascii="Artifex CF Light" w:hAnsi="Artifex CF Light" w:cs="Times New Roman"/>
                <w:bCs/>
                <w:color w:val="00264C"/>
                <w:sz w:val="18"/>
                <w:szCs w:val="18"/>
              </w:rPr>
              <w:t>116,450,000</w:t>
            </w:r>
          </w:p>
        </w:tc>
        <w:tc>
          <w:tcPr>
            <w:tcW w:w="1530" w:type="dxa"/>
            <w:vAlign w:val="center"/>
          </w:tcPr>
          <w:p w14:paraId="36439033" w14:textId="77777777" w:rsidR="009457EA" w:rsidRPr="007A120E" w:rsidRDefault="009457EA" w:rsidP="00EA5577">
            <w:pPr>
              <w:pStyle w:val="Prrafodelista"/>
              <w:spacing w:line="480" w:lineRule="auto"/>
              <w:ind w:left="0"/>
              <w:jc w:val="center"/>
              <w:rPr>
                <w:rFonts w:ascii="Artifex CF Light" w:eastAsia="Times New Roman" w:hAnsi="Artifex CF Light" w:cs="Times New Roman"/>
                <w:color w:val="00264C"/>
                <w:sz w:val="18"/>
                <w:szCs w:val="18"/>
              </w:rPr>
            </w:pPr>
            <w:r w:rsidRPr="007A120E">
              <w:rPr>
                <w:rFonts w:ascii="Artifex CF Light" w:hAnsi="Artifex CF Light" w:cs="Times New Roman"/>
                <w:bCs/>
                <w:color w:val="00264C"/>
                <w:sz w:val="18"/>
                <w:szCs w:val="18"/>
              </w:rPr>
              <w:t>141,602,000</w:t>
            </w:r>
          </w:p>
        </w:tc>
        <w:tc>
          <w:tcPr>
            <w:tcW w:w="1530" w:type="dxa"/>
            <w:vAlign w:val="center"/>
          </w:tcPr>
          <w:p w14:paraId="58FFC8F8" w14:textId="77777777" w:rsidR="009457EA" w:rsidRPr="007A120E" w:rsidRDefault="009457EA" w:rsidP="00EA5577">
            <w:pPr>
              <w:pStyle w:val="Prrafodelista"/>
              <w:spacing w:line="480" w:lineRule="auto"/>
              <w:ind w:left="0"/>
              <w:jc w:val="center"/>
              <w:rPr>
                <w:rFonts w:ascii="Artifex CF Light" w:eastAsia="Times New Roman" w:hAnsi="Artifex CF Light" w:cs="Times New Roman"/>
                <w:color w:val="00264C"/>
                <w:sz w:val="18"/>
                <w:szCs w:val="18"/>
              </w:rPr>
            </w:pPr>
            <w:r w:rsidRPr="007A120E">
              <w:rPr>
                <w:rFonts w:ascii="Artifex CF Light" w:hAnsi="Artifex CF Light" w:cs="Times New Roman"/>
                <w:bCs/>
                <w:color w:val="00264C"/>
                <w:sz w:val="18"/>
                <w:szCs w:val="18"/>
              </w:rPr>
              <w:t>106,367,600</w:t>
            </w:r>
          </w:p>
        </w:tc>
        <w:tc>
          <w:tcPr>
            <w:tcW w:w="1530" w:type="dxa"/>
            <w:vAlign w:val="center"/>
          </w:tcPr>
          <w:p w14:paraId="67CDC721" w14:textId="77777777" w:rsidR="009457EA" w:rsidRPr="007A120E" w:rsidRDefault="009457EA" w:rsidP="00EA5577">
            <w:pPr>
              <w:pStyle w:val="Prrafodelista"/>
              <w:spacing w:line="480" w:lineRule="auto"/>
              <w:ind w:left="0"/>
              <w:jc w:val="center"/>
              <w:rPr>
                <w:rFonts w:ascii="Artifex CF Light" w:hAnsi="Artifex CF Light" w:cs="Times New Roman"/>
                <w:bCs/>
                <w:color w:val="00264C"/>
                <w:sz w:val="18"/>
                <w:szCs w:val="18"/>
              </w:rPr>
            </w:pPr>
            <w:r w:rsidRPr="007A120E">
              <w:rPr>
                <w:rFonts w:ascii="Artifex CF Light" w:hAnsi="Artifex CF Light" w:cs="Times New Roman"/>
                <w:bCs/>
                <w:color w:val="00264C"/>
                <w:sz w:val="18"/>
                <w:szCs w:val="18"/>
              </w:rPr>
              <w:t>103,880,888</w:t>
            </w:r>
          </w:p>
        </w:tc>
        <w:tc>
          <w:tcPr>
            <w:tcW w:w="1530" w:type="dxa"/>
            <w:vAlign w:val="center"/>
          </w:tcPr>
          <w:p w14:paraId="5C5D328D" w14:textId="58F83AC0" w:rsidR="009457EA" w:rsidRPr="007A120E" w:rsidRDefault="009457EA" w:rsidP="00EA5577">
            <w:pPr>
              <w:pStyle w:val="Prrafodelista"/>
              <w:spacing w:line="480" w:lineRule="auto"/>
              <w:ind w:left="0"/>
              <w:jc w:val="center"/>
              <w:rPr>
                <w:rFonts w:ascii="Artifex CF Light" w:hAnsi="Artifex CF Light" w:cs="Times New Roman"/>
                <w:bCs/>
                <w:color w:val="00264C"/>
                <w:sz w:val="18"/>
                <w:szCs w:val="18"/>
              </w:rPr>
            </w:pPr>
            <w:r w:rsidRPr="007A120E">
              <w:rPr>
                <w:rFonts w:ascii="Artifex CF Light" w:hAnsi="Artifex CF Light" w:cs="Times New Roman"/>
                <w:bCs/>
                <w:color w:val="00264C"/>
                <w:sz w:val="18"/>
                <w:szCs w:val="18"/>
              </w:rPr>
              <w:t>17,893,840</w:t>
            </w:r>
          </w:p>
        </w:tc>
      </w:tr>
    </w:tbl>
    <w:p w14:paraId="32F03E4E" w14:textId="77777777" w:rsidR="007D419A" w:rsidRPr="007A120E" w:rsidRDefault="007D419A" w:rsidP="00F4606D">
      <w:pPr>
        <w:pStyle w:val="Prrafodelista"/>
        <w:spacing w:after="160" w:line="480" w:lineRule="auto"/>
        <w:ind w:left="0"/>
        <w:jc w:val="both"/>
        <w:rPr>
          <w:rFonts w:ascii="Artifex CF Light" w:hAnsi="Artifex CF Light" w:cs="Times New Roman"/>
          <w:b/>
          <w:color w:val="00264C"/>
          <w:sz w:val="18"/>
          <w:szCs w:val="18"/>
        </w:rPr>
      </w:pPr>
    </w:p>
    <w:p w14:paraId="46C9B6DD" w14:textId="4D38D05A" w:rsidR="00767B4A" w:rsidRPr="007907B7" w:rsidRDefault="00EA5577" w:rsidP="00F4606D">
      <w:pPr>
        <w:pStyle w:val="Prrafodelista"/>
        <w:numPr>
          <w:ilvl w:val="0"/>
          <w:numId w:val="20"/>
        </w:numPr>
        <w:spacing w:after="160" w:line="480" w:lineRule="auto"/>
        <w:ind w:left="0" w:firstLine="0"/>
        <w:jc w:val="both"/>
        <w:rPr>
          <w:rFonts w:ascii="Gotham Light" w:hAnsi="Gotham Light" w:cs="Times New Roman"/>
          <w:b/>
          <w:color w:val="00264C"/>
          <w:sz w:val="18"/>
          <w:szCs w:val="18"/>
        </w:rPr>
      </w:pPr>
      <w:r w:rsidRPr="007907B7">
        <w:rPr>
          <w:rFonts w:ascii="Gotham Light" w:hAnsi="Gotham Light" w:cs="Times New Roman"/>
          <w:b/>
          <w:color w:val="00264C"/>
          <w:sz w:val="18"/>
          <w:szCs w:val="18"/>
        </w:rPr>
        <w:t>ADMINISTRACIÓN DE CUENTAS BANCARIAS</w:t>
      </w:r>
    </w:p>
    <w:p w14:paraId="4B1C0119" w14:textId="77777777" w:rsidR="00A16624" w:rsidRPr="007A120E" w:rsidRDefault="00A16624" w:rsidP="00A16624">
      <w:pPr>
        <w:pStyle w:val="Prrafodelista"/>
        <w:spacing w:after="160" w:line="480" w:lineRule="auto"/>
        <w:ind w:left="0"/>
        <w:jc w:val="both"/>
        <w:rPr>
          <w:rFonts w:ascii="Artifex CF Light" w:hAnsi="Artifex CF Light" w:cs="Times New Roman"/>
          <w:b/>
          <w:color w:val="00264C"/>
          <w:sz w:val="18"/>
          <w:szCs w:val="18"/>
        </w:rPr>
      </w:pPr>
    </w:p>
    <w:p w14:paraId="437913BA" w14:textId="77777777" w:rsidR="001F1345" w:rsidRPr="007A120E" w:rsidRDefault="001F1345" w:rsidP="00F4606D">
      <w:pPr>
        <w:pStyle w:val="Prrafodelista"/>
        <w:spacing w:line="480" w:lineRule="auto"/>
        <w:ind w:left="0"/>
        <w:jc w:val="both"/>
        <w:rPr>
          <w:rFonts w:ascii="Artifex CF Light" w:hAnsi="Artifex CF Light"/>
          <w:color w:val="00264C"/>
          <w:sz w:val="18"/>
          <w:szCs w:val="18"/>
        </w:rPr>
      </w:pPr>
      <w:r w:rsidRPr="007A120E">
        <w:rPr>
          <w:rFonts w:ascii="Artifex CF Light" w:hAnsi="Artifex CF Light"/>
          <w:color w:val="00264C"/>
          <w:sz w:val="18"/>
          <w:szCs w:val="18"/>
        </w:rPr>
        <w:t>Entre los principales procesos que lleva a cabo la Tesorería Nacional está la conciliación de las cuentas bancarias y subcuentas, registradas en el Subsistema de Tesorería en el SIGEF, el cual se realiza de forma consta</w:t>
      </w:r>
      <w:r w:rsidR="0088010B" w:rsidRPr="007A120E">
        <w:rPr>
          <w:rFonts w:ascii="Artifex CF Light" w:hAnsi="Artifex CF Light"/>
          <w:color w:val="00264C"/>
          <w:sz w:val="18"/>
          <w:szCs w:val="18"/>
        </w:rPr>
        <w:t>n</w:t>
      </w:r>
      <w:r w:rsidRPr="007A120E">
        <w:rPr>
          <w:rFonts w:ascii="Artifex CF Light" w:hAnsi="Artifex CF Light"/>
          <w:color w:val="00264C"/>
          <w:sz w:val="18"/>
          <w:szCs w:val="18"/>
        </w:rPr>
        <w:t xml:space="preserve">te y diaria, con la validación y control de las afectaciones de los movimientos bancarios producidos en la operatividad financiera, sirviendo de base para la actualización de las disponibilidades diarias del Tesoro y de las instituciones para la ejecución de </w:t>
      </w:r>
      <w:r w:rsidRPr="007A120E">
        <w:rPr>
          <w:rFonts w:ascii="Artifex CF Light" w:hAnsi="Artifex CF Light"/>
          <w:color w:val="00264C"/>
          <w:sz w:val="18"/>
          <w:szCs w:val="18"/>
        </w:rPr>
        <w:lastRenderedPageBreak/>
        <w:t xml:space="preserve">ingresos y gastos, e insumos para la toma de decisiones en términos financieros de inversiones y financiamiento. </w:t>
      </w:r>
    </w:p>
    <w:p w14:paraId="16F69F70" w14:textId="13875D89" w:rsidR="001F1345" w:rsidRPr="007A120E" w:rsidRDefault="001F1345" w:rsidP="00F4606D">
      <w:pPr>
        <w:pStyle w:val="Sinespaciado"/>
        <w:spacing w:line="480" w:lineRule="auto"/>
        <w:jc w:val="both"/>
        <w:rPr>
          <w:rFonts w:ascii="Artifex CF Light" w:hAnsi="Artifex CF Light"/>
          <w:color w:val="00264C"/>
          <w:sz w:val="18"/>
          <w:szCs w:val="18"/>
        </w:rPr>
      </w:pPr>
      <w:r w:rsidRPr="007A120E">
        <w:rPr>
          <w:rFonts w:ascii="Artifex CF Light" w:hAnsi="Artifex CF Light"/>
          <w:color w:val="00264C"/>
          <w:sz w:val="18"/>
          <w:szCs w:val="18"/>
        </w:rPr>
        <w:t>En este mismo orden, se hace preciso mencionar que según  el numeral 17 del artículo 8 de la Ley No. 567-05, la Tesorería Nacional tiene la responsabilidad de: “autorizar la apertura y cierre de las cuentas bancarias requeridas por los Organismos del Gobierno Central y las Instituciones Descentralizadas o Autónomas no Financieras...”.</w:t>
      </w:r>
      <w:r w:rsidR="00A16624" w:rsidRPr="007A120E">
        <w:rPr>
          <w:rFonts w:ascii="Artifex CF Light" w:hAnsi="Artifex CF Light"/>
          <w:color w:val="00264C"/>
          <w:sz w:val="18"/>
          <w:szCs w:val="18"/>
        </w:rPr>
        <w:t xml:space="preserve"> </w:t>
      </w:r>
      <w:r w:rsidRPr="007A120E">
        <w:rPr>
          <w:rFonts w:ascii="Artifex CF Light" w:hAnsi="Artifex CF Light"/>
          <w:color w:val="00264C"/>
          <w:sz w:val="18"/>
          <w:szCs w:val="18"/>
        </w:rPr>
        <w:t xml:space="preserve">Dicha atribución también conlleva las modificaciones y sustituciones de firmantes por designaciones y cambios de titulares en las instituciones; </w:t>
      </w:r>
      <w:r w:rsidR="00F828EF" w:rsidRPr="007A120E">
        <w:rPr>
          <w:rFonts w:ascii="Artifex CF Light" w:hAnsi="Artifex CF Light"/>
          <w:color w:val="00264C"/>
          <w:sz w:val="18"/>
          <w:szCs w:val="18"/>
        </w:rPr>
        <w:t xml:space="preserve">y </w:t>
      </w:r>
      <w:r w:rsidRPr="007A120E">
        <w:rPr>
          <w:rFonts w:ascii="Artifex CF Light" w:hAnsi="Artifex CF Light"/>
          <w:color w:val="00264C"/>
          <w:sz w:val="18"/>
          <w:szCs w:val="18"/>
        </w:rPr>
        <w:t>cambios en la logística financiera o variaciones en la estructura programática. Durante el 20</w:t>
      </w:r>
      <w:r w:rsidR="006A49A9" w:rsidRPr="007A120E">
        <w:rPr>
          <w:rFonts w:ascii="Artifex CF Light" w:hAnsi="Artifex CF Light"/>
          <w:color w:val="00264C"/>
          <w:sz w:val="18"/>
          <w:szCs w:val="18"/>
        </w:rPr>
        <w:t>20</w:t>
      </w:r>
      <w:r w:rsidRPr="007A120E">
        <w:rPr>
          <w:rFonts w:ascii="Artifex CF Light" w:hAnsi="Artifex CF Light"/>
          <w:color w:val="00264C"/>
          <w:sz w:val="18"/>
          <w:szCs w:val="18"/>
        </w:rPr>
        <w:t xml:space="preserve"> se realizaron las siguientes gestiones en Cuentas Bancarias del Sector Público:</w:t>
      </w:r>
    </w:p>
    <w:p w14:paraId="179DEB2F" w14:textId="77777777" w:rsidR="00EA5577" w:rsidRPr="007A120E" w:rsidRDefault="00EA5577" w:rsidP="00F4606D">
      <w:pPr>
        <w:pStyle w:val="Sinespaciado"/>
        <w:spacing w:line="480" w:lineRule="auto"/>
        <w:jc w:val="both"/>
        <w:rPr>
          <w:rFonts w:ascii="Artifex CF Light" w:hAnsi="Artifex CF Light"/>
          <w:color w:val="00264C"/>
          <w:sz w:val="18"/>
          <w:szCs w:val="18"/>
        </w:rPr>
      </w:pPr>
    </w:p>
    <w:p w14:paraId="64D1580D" w14:textId="77777777" w:rsidR="006A49A9" w:rsidRPr="00C51AE3" w:rsidRDefault="006A49A9" w:rsidP="00F4606D">
      <w:pPr>
        <w:spacing w:after="0" w:line="480" w:lineRule="auto"/>
        <w:jc w:val="both"/>
        <w:rPr>
          <w:rFonts w:ascii="Artifex CF Light" w:eastAsia="Times New Roman" w:hAnsi="Artifex CF Light" w:cs="Times New Roman"/>
          <w:b/>
          <w:bCs/>
          <w:color w:val="00264C"/>
          <w:szCs w:val="18"/>
          <w:lang w:eastAsia="es-DO"/>
        </w:rPr>
      </w:pPr>
      <w:r w:rsidRPr="00C51AE3">
        <w:rPr>
          <w:rFonts w:ascii="Artifex CF Light" w:eastAsia="Times New Roman" w:hAnsi="Artifex CF Light" w:cs="Times New Roman"/>
          <w:b/>
          <w:bCs/>
          <w:color w:val="00264C"/>
          <w:szCs w:val="18"/>
          <w:lang w:eastAsia="es-DO"/>
        </w:rPr>
        <w:t>Tesorería Nacional</w:t>
      </w:r>
    </w:p>
    <w:p w14:paraId="4E2BE634" w14:textId="77777777" w:rsidR="006A49A9" w:rsidRPr="007A120E" w:rsidRDefault="006A49A9" w:rsidP="00F4606D">
      <w:pPr>
        <w:spacing w:after="0" w:line="480" w:lineRule="auto"/>
        <w:jc w:val="both"/>
        <w:rPr>
          <w:rFonts w:ascii="Artifex CF Light" w:eastAsia="Times New Roman" w:hAnsi="Artifex CF Light" w:cs="Times New Roman"/>
          <w:b/>
          <w:color w:val="00264C"/>
          <w:sz w:val="18"/>
          <w:szCs w:val="18"/>
          <w:lang w:eastAsia="es-DO"/>
        </w:rPr>
      </w:pPr>
      <w:r w:rsidRPr="007A120E">
        <w:rPr>
          <w:rFonts w:ascii="Artifex CF Light" w:eastAsia="Times New Roman" w:hAnsi="Artifex CF Light" w:cs="Times New Roman"/>
          <w:b/>
          <w:color w:val="00264C"/>
          <w:sz w:val="18"/>
          <w:szCs w:val="18"/>
          <w:lang w:eastAsia="es-DO"/>
        </w:rPr>
        <w:t>Cuadro No. 15</w:t>
      </w:r>
    </w:p>
    <w:p w14:paraId="052B3FEC" w14:textId="77777777" w:rsidR="006A49A9" w:rsidRPr="007A120E" w:rsidRDefault="006A49A9" w:rsidP="00F4606D">
      <w:pPr>
        <w:spacing w:after="0" w:line="480" w:lineRule="auto"/>
        <w:jc w:val="both"/>
        <w:rPr>
          <w:rFonts w:ascii="Artifex CF Light" w:eastAsia="Times New Roman" w:hAnsi="Artifex CF Light" w:cs="Times New Roman"/>
          <w:b/>
          <w:bCs/>
          <w:iCs/>
          <w:color w:val="00264C"/>
          <w:sz w:val="18"/>
          <w:szCs w:val="18"/>
          <w:lang w:eastAsia="es-DO"/>
        </w:rPr>
      </w:pPr>
      <w:r w:rsidRPr="007A120E">
        <w:rPr>
          <w:rFonts w:ascii="Artifex CF Light" w:eastAsia="Times New Roman" w:hAnsi="Artifex CF Light" w:cs="Times New Roman"/>
          <w:b/>
          <w:bCs/>
          <w:iCs/>
          <w:color w:val="00264C"/>
          <w:sz w:val="18"/>
          <w:szCs w:val="18"/>
          <w:lang w:eastAsia="es-DO"/>
        </w:rPr>
        <w:t>Gestión de Cuentas Bancarias</w:t>
      </w:r>
    </w:p>
    <w:p w14:paraId="673FEAD8" w14:textId="45F2CE36" w:rsidR="006A49A9" w:rsidRPr="007A120E" w:rsidRDefault="006A49A9" w:rsidP="00F4606D">
      <w:pPr>
        <w:spacing w:after="0"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Período Enero/</w:t>
      </w:r>
      <w:r w:rsidR="00EA7379" w:rsidRPr="007A120E">
        <w:rPr>
          <w:rFonts w:ascii="Artifex CF Light" w:hAnsi="Artifex CF Light"/>
          <w:b/>
          <w:color w:val="00264C"/>
          <w:sz w:val="18"/>
          <w:szCs w:val="18"/>
        </w:rPr>
        <w:t xml:space="preserve">Diciembre </w:t>
      </w:r>
      <w:r w:rsidRPr="007A120E">
        <w:rPr>
          <w:rFonts w:ascii="Artifex CF Light" w:hAnsi="Artifex CF Light"/>
          <w:b/>
          <w:color w:val="00264C"/>
          <w:sz w:val="18"/>
          <w:szCs w:val="18"/>
        </w:rPr>
        <w:t>2020</w:t>
      </w:r>
    </w:p>
    <w:p w14:paraId="637CD0AC" w14:textId="77777777" w:rsidR="00A16624" w:rsidRPr="007A120E" w:rsidRDefault="00A16624" w:rsidP="00F4606D">
      <w:pPr>
        <w:spacing w:after="0" w:line="480" w:lineRule="auto"/>
        <w:jc w:val="both"/>
        <w:rPr>
          <w:rFonts w:ascii="Artifex CF Light" w:hAnsi="Artifex CF Light"/>
          <w:b/>
          <w:color w:val="00264C"/>
          <w:sz w:val="18"/>
          <w:szCs w:val="18"/>
        </w:rPr>
      </w:pPr>
    </w:p>
    <w:tbl>
      <w:tblPr>
        <w:tblW w:w="7938" w:type="dxa"/>
        <w:tblInd w:w="-10" w:type="dxa"/>
        <w:tblCellMar>
          <w:left w:w="70" w:type="dxa"/>
          <w:right w:w="70" w:type="dxa"/>
        </w:tblCellMar>
        <w:tblLook w:val="04A0" w:firstRow="1" w:lastRow="0" w:firstColumn="1" w:lastColumn="0" w:noHBand="0" w:noVBand="1"/>
      </w:tblPr>
      <w:tblGrid>
        <w:gridCol w:w="5394"/>
        <w:gridCol w:w="2544"/>
      </w:tblGrid>
      <w:tr w:rsidR="006A49A9" w:rsidRPr="007A120E" w14:paraId="05760750" w14:textId="77777777" w:rsidTr="007907B7">
        <w:trPr>
          <w:trHeight w:val="315"/>
        </w:trPr>
        <w:tc>
          <w:tcPr>
            <w:tcW w:w="5394" w:type="dxa"/>
            <w:tcBorders>
              <w:top w:val="single" w:sz="8" w:space="0" w:color="auto"/>
              <w:left w:val="single" w:sz="8" w:space="0" w:color="auto"/>
              <w:bottom w:val="single" w:sz="8" w:space="0" w:color="auto"/>
              <w:right w:val="single" w:sz="8" w:space="0" w:color="auto"/>
            </w:tcBorders>
            <w:shd w:val="clear" w:color="auto" w:fill="00264C"/>
            <w:noWrap/>
            <w:vAlign w:val="center"/>
          </w:tcPr>
          <w:p w14:paraId="49551842" w14:textId="77777777" w:rsidR="007907B7" w:rsidRDefault="007907B7" w:rsidP="00EA5577">
            <w:pPr>
              <w:spacing w:after="0" w:line="480" w:lineRule="auto"/>
              <w:jc w:val="center"/>
              <w:rPr>
                <w:rFonts w:ascii="Gotham Light" w:eastAsia="Times New Roman" w:hAnsi="Gotham Light"/>
                <w:b/>
                <w:bCs/>
                <w:iCs/>
                <w:color w:val="FFFFFF" w:themeColor="background1"/>
                <w:sz w:val="18"/>
                <w:szCs w:val="18"/>
                <w:lang w:eastAsia="es-DO"/>
              </w:rPr>
            </w:pPr>
          </w:p>
          <w:p w14:paraId="1A213D75" w14:textId="327571D8" w:rsidR="006A49A9" w:rsidRPr="007907B7" w:rsidRDefault="007907B7" w:rsidP="00EA5577">
            <w:pPr>
              <w:spacing w:after="0" w:line="480" w:lineRule="auto"/>
              <w:jc w:val="center"/>
              <w:rPr>
                <w:rFonts w:ascii="Gotham Light" w:eastAsia="Times New Roman" w:hAnsi="Gotham Light" w:cs="Times New Roman"/>
                <w:b/>
                <w:bCs/>
                <w:iCs/>
                <w:color w:val="FFFFFF" w:themeColor="background1"/>
                <w:sz w:val="18"/>
                <w:szCs w:val="18"/>
                <w:lang w:eastAsia="es-DO"/>
              </w:rPr>
            </w:pPr>
            <w:r w:rsidRPr="007907B7">
              <w:rPr>
                <w:rFonts w:ascii="Gotham Light" w:eastAsia="Times New Roman" w:hAnsi="Gotham Light"/>
                <w:b/>
                <w:bCs/>
                <w:iCs/>
                <w:color w:val="FFFFFF" w:themeColor="background1"/>
                <w:sz w:val="18"/>
                <w:szCs w:val="18"/>
                <w:lang w:eastAsia="es-DO"/>
              </w:rPr>
              <w:t>TIPO DE ACTUALIZACIÓN</w:t>
            </w:r>
          </w:p>
        </w:tc>
        <w:tc>
          <w:tcPr>
            <w:tcW w:w="2544" w:type="dxa"/>
            <w:tcBorders>
              <w:top w:val="single" w:sz="8" w:space="0" w:color="auto"/>
              <w:left w:val="nil"/>
              <w:bottom w:val="single" w:sz="8" w:space="0" w:color="auto"/>
              <w:right w:val="single" w:sz="8" w:space="0" w:color="auto"/>
            </w:tcBorders>
            <w:shd w:val="clear" w:color="auto" w:fill="00264C"/>
            <w:noWrap/>
            <w:vAlign w:val="center"/>
          </w:tcPr>
          <w:p w14:paraId="60908A58" w14:textId="77777777" w:rsidR="007907B7" w:rsidRDefault="007907B7" w:rsidP="00EA5577">
            <w:pPr>
              <w:spacing w:after="0" w:line="480" w:lineRule="auto"/>
              <w:jc w:val="center"/>
              <w:rPr>
                <w:rFonts w:ascii="Gotham Light" w:eastAsia="Times New Roman" w:hAnsi="Gotham Light" w:cs="Times New Roman"/>
                <w:b/>
                <w:bCs/>
                <w:color w:val="FFFFFF" w:themeColor="background1"/>
                <w:sz w:val="18"/>
                <w:szCs w:val="18"/>
                <w:lang w:eastAsia="es-DO"/>
              </w:rPr>
            </w:pPr>
          </w:p>
          <w:p w14:paraId="083F74F1" w14:textId="51D090F0" w:rsidR="006A49A9" w:rsidRPr="007907B7" w:rsidRDefault="007907B7" w:rsidP="00EA5577">
            <w:pPr>
              <w:spacing w:after="0" w:line="480" w:lineRule="auto"/>
              <w:jc w:val="center"/>
              <w:rPr>
                <w:rFonts w:ascii="Gotham Light" w:eastAsia="Times New Roman" w:hAnsi="Gotham Light" w:cs="Times New Roman"/>
                <w:b/>
                <w:bCs/>
                <w:color w:val="FFFFFF" w:themeColor="background1"/>
                <w:sz w:val="18"/>
                <w:szCs w:val="18"/>
                <w:lang w:eastAsia="es-DO"/>
              </w:rPr>
            </w:pPr>
            <w:r w:rsidRPr="007907B7">
              <w:rPr>
                <w:rFonts w:ascii="Gotham Light" w:eastAsia="Times New Roman" w:hAnsi="Gotham Light" w:cs="Times New Roman"/>
                <w:b/>
                <w:bCs/>
                <w:color w:val="FFFFFF" w:themeColor="background1"/>
                <w:sz w:val="18"/>
                <w:szCs w:val="18"/>
                <w:lang w:eastAsia="es-DO"/>
              </w:rPr>
              <w:t>CANTIDAD</w:t>
            </w:r>
          </w:p>
        </w:tc>
      </w:tr>
      <w:tr w:rsidR="00EA7379" w:rsidRPr="007A120E" w14:paraId="0669EE37" w14:textId="77777777" w:rsidTr="00931A08">
        <w:trPr>
          <w:trHeight w:val="315"/>
        </w:trPr>
        <w:tc>
          <w:tcPr>
            <w:tcW w:w="5394" w:type="dxa"/>
            <w:tcBorders>
              <w:top w:val="nil"/>
              <w:left w:val="single" w:sz="8" w:space="0" w:color="auto"/>
              <w:bottom w:val="single" w:sz="8" w:space="0" w:color="auto"/>
              <w:right w:val="single" w:sz="8" w:space="0" w:color="auto"/>
            </w:tcBorders>
            <w:shd w:val="clear" w:color="auto" w:fill="auto"/>
            <w:noWrap/>
            <w:vAlign w:val="center"/>
            <w:hideMark/>
          </w:tcPr>
          <w:p w14:paraId="1C033FA9" w14:textId="77777777" w:rsidR="00EA7379" w:rsidRPr="007A120E" w:rsidRDefault="00EA7379" w:rsidP="00EA5577">
            <w:pPr>
              <w:spacing w:after="0" w:line="480" w:lineRule="auto"/>
              <w:rPr>
                <w:rFonts w:ascii="Artifex CF Light" w:eastAsia="Times New Roman" w:hAnsi="Artifex CF Light" w:cs="Times New Roman"/>
                <w:b/>
                <w:bCs/>
                <w:iCs/>
                <w:color w:val="00264C"/>
                <w:sz w:val="18"/>
                <w:szCs w:val="18"/>
                <w:lang w:eastAsia="es-DO"/>
              </w:rPr>
            </w:pPr>
            <w:r w:rsidRPr="007A120E">
              <w:rPr>
                <w:rFonts w:ascii="Artifex CF Light" w:eastAsia="Times New Roman" w:hAnsi="Artifex CF Light"/>
                <w:iCs/>
                <w:color w:val="00264C"/>
                <w:sz w:val="18"/>
                <w:szCs w:val="18"/>
                <w:lang w:eastAsia="es-DO"/>
              </w:rPr>
              <w:t>Aperturas de Cuentas</w:t>
            </w:r>
          </w:p>
        </w:tc>
        <w:tc>
          <w:tcPr>
            <w:tcW w:w="2544" w:type="dxa"/>
            <w:tcBorders>
              <w:top w:val="nil"/>
              <w:left w:val="nil"/>
              <w:bottom w:val="single" w:sz="8" w:space="0" w:color="auto"/>
              <w:right w:val="single" w:sz="8" w:space="0" w:color="auto"/>
            </w:tcBorders>
            <w:shd w:val="clear" w:color="auto" w:fill="auto"/>
            <w:noWrap/>
            <w:vAlign w:val="center"/>
            <w:hideMark/>
          </w:tcPr>
          <w:p w14:paraId="43AE07B1" w14:textId="0EDDCE21" w:rsidR="00EA7379" w:rsidRPr="007A120E" w:rsidRDefault="00EA7379" w:rsidP="00EA5577">
            <w:pPr>
              <w:spacing w:after="0" w:line="480" w:lineRule="auto"/>
              <w:jc w:val="center"/>
              <w:rPr>
                <w:rFonts w:ascii="Artifex CF Light" w:eastAsia="Times New Roman" w:hAnsi="Artifex CF Light" w:cs="Times New Roman"/>
                <w:bCs/>
                <w:color w:val="00264C"/>
                <w:sz w:val="18"/>
                <w:szCs w:val="18"/>
                <w:lang w:eastAsia="es-DO"/>
              </w:rPr>
            </w:pPr>
            <w:r w:rsidRPr="007A120E">
              <w:rPr>
                <w:rFonts w:ascii="Artifex CF Light" w:eastAsia="Times New Roman" w:hAnsi="Artifex CF Light"/>
                <w:color w:val="00264C"/>
                <w:sz w:val="18"/>
                <w:szCs w:val="18"/>
                <w:lang w:eastAsia="es-DO"/>
              </w:rPr>
              <w:t>156</w:t>
            </w:r>
          </w:p>
        </w:tc>
      </w:tr>
      <w:tr w:rsidR="00EA7379" w:rsidRPr="007A120E" w14:paraId="3BD7CB9E" w14:textId="77777777" w:rsidTr="00931A08">
        <w:trPr>
          <w:trHeight w:val="315"/>
        </w:trPr>
        <w:tc>
          <w:tcPr>
            <w:tcW w:w="5394" w:type="dxa"/>
            <w:tcBorders>
              <w:top w:val="nil"/>
              <w:left w:val="single" w:sz="8" w:space="0" w:color="auto"/>
              <w:bottom w:val="single" w:sz="8" w:space="0" w:color="auto"/>
              <w:right w:val="single" w:sz="8" w:space="0" w:color="auto"/>
            </w:tcBorders>
            <w:shd w:val="clear" w:color="auto" w:fill="auto"/>
            <w:noWrap/>
            <w:vAlign w:val="center"/>
            <w:hideMark/>
          </w:tcPr>
          <w:p w14:paraId="28E47073" w14:textId="77777777" w:rsidR="00EA7379" w:rsidRPr="007A120E" w:rsidRDefault="00EA7379" w:rsidP="00EA5577">
            <w:pPr>
              <w:spacing w:after="0" w:line="480" w:lineRule="auto"/>
              <w:rPr>
                <w:rFonts w:ascii="Artifex CF Light" w:eastAsia="Times New Roman" w:hAnsi="Artifex CF Light" w:cs="Times New Roman"/>
                <w:b/>
                <w:bCs/>
                <w:iCs/>
                <w:color w:val="00264C"/>
                <w:sz w:val="18"/>
                <w:szCs w:val="18"/>
                <w:lang w:eastAsia="es-DO"/>
              </w:rPr>
            </w:pPr>
            <w:r w:rsidRPr="007A120E">
              <w:rPr>
                <w:rFonts w:ascii="Artifex CF Light" w:eastAsia="Times New Roman" w:hAnsi="Artifex CF Light"/>
                <w:iCs/>
                <w:color w:val="00264C"/>
                <w:sz w:val="18"/>
                <w:szCs w:val="18"/>
                <w:lang w:eastAsia="es-DO"/>
              </w:rPr>
              <w:t>Cierre de Cuentas Bancarias</w:t>
            </w:r>
          </w:p>
        </w:tc>
        <w:tc>
          <w:tcPr>
            <w:tcW w:w="2544" w:type="dxa"/>
            <w:tcBorders>
              <w:top w:val="nil"/>
              <w:left w:val="nil"/>
              <w:bottom w:val="single" w:sz="8" w:space="0" w:color="auto"/>
              <w:right w:val="single" w:sz="8" w:space="0" w:color="auto"/>
            </w:tcBorders>
            <w:shd w:val="clear" w:color="auto" w:fill="auto"/>
            <w:noWrap/>
            <w:vAlign w:val="center"/>
            <w:hideMark/>
          </w:tcPr>
          <w:p w14:paraId="5EBAB5A8" w14:textId="6E3979AA" w:rsidR="00EA7379" w:rsidRPr="007A120E" w:rsidRDefault="00EA7379" w:rsidP="00EA5577">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olor w:val="00264C"/>
                <w:sz w:val="18"/>
                <w:szCs w:val="18"/>
                <w:lang w:eastAsia="es-DO"/>
              </w:rPr>
              <w:t>112</w:t>
            </w:r>
          </w:p>
        </w:tc>
      </w:tr>
      <w:tr w:rsidR="00EA7379" w:rsidRPr="007A120E" w14:paraId="6B3F0517" w14:textId="77777777" w:rsidTr="00931A08">
        <w:trPr>
          <w:trHeight w:val="315"/>
        </w:trPr>
        <w:tc>
          <w:tcPr>
            <w:tcW w:w="5394" w:type="dxa"/>
            <w:tcBorders>
              <w:top w:val="nil"/>
              <w:left w:val="single" w:sz="8" w:space="0" w:color="auto"/>
              <w:bottom w:val="single" w:sz="8" w:space="0" w:color="auto"/>
              <w:right w:val="single" w:sz="8" w:space="0" w:color="auto"/>
            </w:tcBorders>
            <w:shd w:val="clear" w:color="auto" w:fill="auto"/>
            <w:noWrap/>
            <w:vAlign w:val="center"/>
            <w:hideMark/>
          </w:tcPr>
          <w:p w14:paraId="60AB4137" w14:textId="77777777" w:rsidR="00EA7379" w:rsidRPr="007A120E" w:rsidRDefault="00EA7379" w:rsidP="00EA5577">
            <w:pPr>
              <w:spacing w:after="0" w:line="480" w:lineRule="auto"/>
              <w:rPr>
                <w:rFonts w:ascii="Artifex CF Light" w:eastAsia="Times New Roman" w:hAnsi="Artifex CF Light" w:cs="Times New Roman"/>
                <w:b/>
                <w:bCs/>
                <w:iCs/>
                <w:color w:val="00264C"/>
                <w:sz w:val="18"/>
                <w:szCs w:val="18"/>
                <w:lang w:eastAsia="es-DO"/>
              </w:rPr>
            </w:pPr>
            <w:r w:rsidRPr="007A120E">
              <w:rPr>
                <w:rFonts w:ascii="Artifex CF Light" w:eastAsia="Times New Roman" w:hAnsi="Artifex CF Light"/>
                <w:iCs/>
                <w:color w:val="00264C"/>
                <w:sz w:val="18"/>
                <w:szCs w:val="18"/>
                <w:lang w:eastAsia="es-DO"/>
              </w:rPr>
              <w:t>Modificación de RNC</w:t>
            </w:r>
          </w:p>
        </w:tc>
        <w:tc>
          <w:tcPr>
            <w:tcW w:w="2544" w:type="dxa"/>
            <w:tcBorders>
              <w:top w:val="nil"/>
              <w:left w:val="nil"/>
              <w:bottom w:val="single" w:sz="8" w:space="0" w:color="auto"/>
              <w:right w:val="single" w:sz="8" w:space="0" w:color="auto"/>
            </w:tcBorders>
            <w:shd w:val="clear" w:color="auto" w:fill="auto"/>
            <w:noWrap/>
            <w:vAlign w:val="center"/>
            <w:hideMark/>
          </w:tcPr>
          <w:p w14:paraId="24F1CC80" w14:textId="2DFD5902" w:rsidR="00EA7379" w:rsidRPr="007A120E" w:rsidRDefault="00EA7379" w:rsidP="00EA5577">
            <w:pPr>
              <w:spacing w:after="0" w:line="480" w:lineRule="auto"/>
              <w:jc w:val="center"/>
              <w:rPr>
                <w:rFonts w:ascii="Artifex CF Light" w:eastAsia="Times New Roman" w:hAnsi="Artifex CF Light" w:cs="Times New Roman"/>
                <w:bCs/>
                <w:color w:val="00264C"/>
                <w:sz w:val="18"/>
                <w:szCs w:val="18"/>
                <w:lang w:eastAsia="es-DO"/>
              </w:rPr>
            </w:pPr>
            <w:r w:rsidRPr="007A120E">
              <w:rPr>
                <w:rFonts w:ascii="Artifex CF Light" w:eastAsia="Times New Roman" w:hAnsi="Artifex CF Light"/>
                <w:color w:val="00264C"/>
                <w:sz w:val="18"/>
                <w:szCs w:val="18"/>
                <w:lang w:eastAsia="es-DO"/>
              </w:rPr>
              <w:t>122</w:t>
            </w:r>
          </w:p>
        </w:tc>
      </w:tr>
      <w:tr w:rsidR="00EA7379" w:rsidRPr="007A120E" w14:paraId="6B3624B0" w14:textId="77777777" w:rsidTr="00A16624">
        <w:trPr>
          <w:trHeight w:val="315"/>
        </w:trPr>
        <w:tc>
          <w:tcPr>
            <w:tcW w:w="539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BB34534" w14:textId="6B4C6B14" w:rsidR="00EA7379" w:rsidRPr="007A120E" w:rsidRDefault="0095106A" w:rsidP="00EA5577">
            <w:pPr>
              <w:spacing w:after="0" w:line="480" w:lineRule="auto"/>
              <w:rPr>
                <w:rFonts w:ascii="Artifex CF Light" w:eastAsia="Times New Roman" w:hAnsi="Artifex CF Light" w:cs="Times New Roman"/>
                <w:b/>
                <w:bCs/>
                <w:iCs/>
                <w:color w:val="00264C"/>
                <w:sz w:val="18"/>
                <w:szCs w:val="18"/>
                <w:lang w:eastAsia="es-DO"/>
              </w:rPr>
            </w:pPr>
            <w:r w:rsidRPr="007A120E">
              <w:rPr>
                <w:rFonts w:ascii="Artifex CF Light" w:eastAsia="Times New Roman" w:hAnsi="Artifex CF Light"/>
                <w:iCs/>
                <w:color w:val="00264C"/>
                <w:sz w:val="18"/>
                <w:szCs w:val="18"/>
                <w:lang w:eastAsia="es-DO"/>
              </w:rPr>
              <w:t>Registros y Sustitución de Firmas en Cuentas</w:t>
            </w:r>
          </w:p>
        </w:tc>
        <w:tc>
          <w:tcPr>
            <w:tcW w:w="2544" w:type="dxa"/>
            <w:tcBorders>
              <w:top w:val="single" w:sz="4" w:space="0" w:color="auto"/>
              <w:left w:val="nil"/>
              <w:bottom w:val="single" w:sz="8" w:space="0" w:color="auto"/>
              <w:right w:val="single" w:sz="8" w:space="0" w:color="auto"/>
            </w:tcBorders>
            <w:shd w:val="clear" w:color="auto" w:fill="auto"/>
            <w:noWrap/>
            <w:vAlign w:val="center"/>
            <w:hideMark/>
          </w:tcPr>
          <w:p w14:paraId="5772D3DA" w14:textId="6DB4D7CC" w:rsidR="00EA7379" w:rsidRPr="007A120E" w:rsidRDefault="00EA7379" w:rsidP="00EA5577">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olor w:val="00264C"/>
                <w:sz w:val="18"/>
                <w:szCs w:val="18"/>
                <w:lang w:eastAsia="es-DO"/>
              </w:rPr>
              <w:t>1,248</w:t>
            </w:r>
          </w:p>
        </w:tc>
      </w:tr>
      <w:tr w:rsidR="00EA7379" w:rsidRPr="007A120E" w14:paraId="34D76BE8" w14:textId="77777777" w:rsidTr="00931A08">
        <w:trPr>
          <w:trHeight w:val="315"/>
        </w:trPr>
        <w:tc>
          <w:tcPr>
            <w:tcW w:w="5394" w:type="dxa"/>
            <w:tcBorders>
              <w:top w:val="single" w:sz="4" w:space="0" w:color="auto"/>
              <w:left w:val="single" w:sz="8" w:space="0" w:color="auto"/>
              <w:bottom w:val="single" w:sz="8" w:space="0" w:color="auto"/>
              <w:right w:val="single" w:sz="8" w:space="0" w:color="auto"/>
            </w:tcBorders>
            <w:shd w:val="clear" w:color="auto" w:fill="auto"/>
            <w:noWrap/>
            <w:vAlign w:val="center"/>
          </w:tcPr>
          <w:p w14:paraId="172A739E" w14:textId="4DC79EED" w:rsidR="00EA7379" w:rsidRPr="007A120E" w:rsidRDefault="0095106A" w:rsidP="00EA5577">
            <w:pPr>
              <w:spacing w:after="0" w:line="480" w:lineRule="auto"/>
              <w:rPr>
                <w:rFonts w:ascii="Artifex CF Light" w:eastAsia="Times New Roman" w:hAnsi="Artifex CF Light" w:cs="Times New Roman"/>
                <w:b/>
                <w:bCs/>
                <w:iCs/>
                <w:color w:val="00264C"/>
                <w:sz w:val="18"/>
                <w:szCs w:val="18"/>
                <w:lang w:eastAsia="es-DO"/>
              </w:rPr>
            </w:pPr>
            <w:r w:rsidRPr="007A120E">
              <w:rPr>
                <w:rFonts w:ascii="Artifex CF Light" w:eastAsia="Times New Roman" w:hAnsi="Artifex CF Light"/>
                <w:iCs/>
                <w:color w:val="00264C"/>
                <w:sz w:val="18"/>
                <w:szCs w:val="18"/>
                <w:lang w:eastAsia="es-DO"/>
              </w:rPr>
              <w:t>Cambio de Nombres/Razón Social</w:t>
            </w:r>
          </w:p>
        </w:tc>
        <w:tc>
          <w:tcPr>
            <w:tcW w:w="2544" w:type="dxa"/>
            <w:tcBorders>
              <w:top w:val="single" w:sz="4" w:space="0" w:color="auto"/>
              <w:left w:val="nil"/>
              <w:bottom w:val="single" w:sz="8" w:space="0" w:color="auto"/>
              <w:right w:val="single" w:sz="8" w:space="0" w:color="auto"/>
            </w:tcBorders>
            <w:shd w:val="clear" w:color="auto" w:fill="auto"/>
            <w:noWrap/>
            <w:vAlign w:val="center"/>
          </w:tcPr>
          <w:p w14:paraId="52A23BA8" w14:textId="7E28C0A3" w:rsidR="00EA7379" w:rsidRPr="007A120E" w:rsidRDefault="00EA7379" w:rsidP="00EA5577">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olor w:val="00264C"/>
                <w:sz w:val="18"/>
                <w:szCs w:val="18"/>
                <w:lang w:eastAsia="es-DO"/>
              </w:rPr>
              <w:t>15</w:t>
            </w:r>
          </w:p>
        </w:tc>
      </w:tr>
      <w:tr w:rsidR="00EA7379" w:rsidRPr="007A120E" w14:paraId="63B5E67A" w14:textId="77777777" w:rsidTr="007907B7">
        <w:trPr>
          <w:trHeight w:val="315"/>
        </w:trPr>
        <w:tc>
          <w:tcPr>
            <w:tcW w:w="5394" w:type="dxa"/>
            <w:tcBorders>
              <w:top w:val="nil"/>
              <w:left w:val="single" w:sz="8" w:space="0" w:color="auto"/>
              <w:bottom w:val="single" w:sz="8" w:space="0" w:color="auto"/>
              <w:right w:val="single" w:sz="8" w:space="0" w:color="auto"/>
            </w:tcBorders>
            <w:shd w:val="clear" w:color="auto" w:fill="548DD4" w:themeFill="text2" w:themeFillTint="99"/>
            <w:noWrap/>
            <w:vAlign w:val="center"/>
          </w:tcPr>
          <w:p w14:paraId="16785EAF" w14:textId="77777777" w:rsidR="00EA7379" w:rsidRPr="007907B7" w:rsidRDefault="00EA7379" w:rsidP="00EA5577">
            <w:pPr>
              <w:spacing w:after="0" w:line="480" w:lineRule="auto"/>
              <w:rPr>
                <w:rFonts w:ascii="Artifex CF Light" w:eastAsia="Times New Roman" w:hAnsi="Artifex CF Light" w:cs="Times New Roman"/>
                <w:b/>
                <w:bCs/>
                <w:iCs/>
                <w:color w:val="00264C"/>
                <w:sz w:val="20"/>
                <w:szCs w:val="18"/>
                <w:lang w:eastAsia="es-DO"/>
              </w:rPr>
            </w:pPr>
            <w:r w:rsidRPr="007907B7">
              <w:rPr>
                <w:rFonts w:ascii="Artifex CF Light" w:eastAsia="Times New Roman" w:hAnsi="Artifex CF Light"/>
                <w:b/>
                <w:bCs/>
                <w:iCs/>
                <w:color w:val="00264C"/>
                <w:sz w:val="20"/>
                <w:szCs w:val="18"/>
                <w:lang w:eastAsia="es-DO"/>
              </w:rPr>
              <w:t>Total Gestiones de Cuentas</w:t>
            </w:r>
          </w:p>
        </w:tc>
        <w:tc>
          <w:tcPr>
            <w:tcW w:w="2544" w:type="dxa"/>
            <w:tcBorders>
              <w:top w:val="nil"/>
              <w:left w:val="nil"/>
              <w:bottom w:val="single" w:sz="8" w:space="0" w:color="auto"/>
              <w:right w:val="single" w:sz="8" w:space="0" w:color="auto"/>
            </w:tcBorders>
            <w:shd w:val="clear" w:color="auto" w:fill="548DD4" w:themeFill="text2" w:themeFillTint="99"/>
            <w:noWrap/>
            <w:vAlign w:val="center"/>
          </w:tcPr>
          <w:p w14:paraId="22D515E6" w14:textId="7C73258C" w:rsidR="00EA7379" w:rsidRPr="007907B7" w:rsidRDefault="00EA7379" w:rsidP="00EA5577">
            <w:pPr>
              <w:spacing w:after="0" w:line="480" w:lineRule="auto"/>
              <w:jc w:val="center"/>
              <w:rPr>
                <w:rFonts w:ascii="Artifex CF Light" w:eastAsia="Times New Roman" w:hAnsi="Artifex CF Light" w:cs="Times New Roman"/>
                <w:b/>
                <w:color w:val="00264C"/>
                <w:sz w:val="20"/>
                <w:szCs w:val="18"/>
                <w:lang w:eastAsia="es-DO"/>
              </w:rPr>
            </w:pPr>
            <w:r w:rsidRPr="007907B7">
              <w:rPr>
                <w:rFonts w:ascii="Artifex CF Light" w:eastAsia="Times New Roman" w:hAnsi="Artifex CF Light"/>
                <w:color w:val="00264C"/>
                <w:sz w:val="20"/>
                <w:szCs w:val="18"/>
                <w:lang w:eastAsia="es-DO"/>
              </w:rPr>
              <w:t>1</w:t>
            </w:r>
            <w:r w:rsidR="0095106A" w:rsidRPr="007907B7">
              <w:rPr>
                <w:rFonts w:ascii="Artifex CF Light" w:eastAsia="Times New Roman" w:hAnsi="Artifex CF Light"/>
                <w:color w:val="00264C"/>
                <w:sz w:val="20"/>
                <w:szCs w:val="18"/>
                <w:lang w:eastAsia="es-DO"/>
              </w:rPr>
              <w:t>,653</w:t>
            </w:r>
          </w:p>
        </w:tc>
      </w:tr>
    </w:tbl>
    <w:p w14:paraId="4F1A78B7" w14:textId="77777777" w:rsidR="001F1345" w:rsidRPr="007A120E" w:rsidRDefault="001F1345" w:rsidP="00F4606D">
      <w:pPr>
        <w:pStyle w:val="Prrafodelista"/>
        <w:spacing w:line="480" w:lineRule="auto"/>
        <w:ind w:left="0"/>
        <w:jc w:val="both"/>
        <w:rPr>
          <w:rFonts w:ascii="Artifex CF Light" w:hAnsi="Artifex CF Light"/>
          <w:color w:val="00264C"/>
          <w:sz w:val="18"/>
          <w:szCs w:val="18"/>
        </w:rPr>
      </w:pPr>
    </w:p>
    <w:p w14:paraId="4595E9C9" w14:textId="68746145" w:rsidR="00F828EF" w:rsidRPr="007A120E" w:rsidRDefault="001F1345" w:rsidP="00F4606D">
      <w:pPr>
        <w:pStyle w:val="Prrafodelista"/>
        <w:spacing w:line="480" w:lineRule="auto"/>
        <w:ind w:left="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 xml:space="preserve">En el proceso de gestión de la  Cuenta Única del Tesoro solo se autorizan las aperturas de cuentas bancarias imprescindibles para la operatividad de las instituciones. En este sentido, durante este año se han </w:t>
      </w:r>
      <w:proofErr w:type="spellStart"/>
      <w:r w:rsidRPr="007A120E">
        <w:rPr>
          <w:rFonts w:ascii="Artifex CF Light" w:hAnsi="Artifex CF Light" w:cs="Times New Roman"/>
          <w:color w:val="00264C"/>
          <w:sz w:val="18"/>
          <w:szCs w:val="18"/>
        </w:rPr>
        <w:t>aperturado</w:t>
      </w:r>
      <w:proofErr w:type="spellEnd"/>
      <w:r w:rsidRPr="007A120E">
        <w:rPr>
          <w:rFonts w:ascii="Artifex CF Light" w:hAnsi="Artifex CF Light" w:cs="Times New Roman"/>
          <w:color w:val="00264C"/>
          <w:sz w:val="18"/>
          <w:szCs w:val="18"/>
        </w:rPr>
        <w:t xml:space="preserve"> </w:t>
      </w:r>
      <w:r w:rsidR="00EA7379" w:rsidRPr="007A120E">
        <w:rPr>
          <w:rFonts w:ascii="Artifex CF Light" w:hAnsi="Artifex CF Light" w:cs="Times New Roman"/>
          <w:color w:val="00264C"/>
          <w:sz w:val="18"/>
          <w:szCs w:val="18"/>
        </w:rPr>
        <w:t xml:space="preserve">156 </w:t>
      </w:r>
      <w:r w:rsidR="00D225C7" w:rsidRPr="007A120E">
        <w:rPr>
          <w:rFonts w:ascii="Artifex CF Light" w:hAnsi="Artifex CF Light" w:cs="Times New Roman"/>
          <w:color w:val="00264C"/>
          <w:sz w:val="18"/>
          <w:szCs w:val="18"/>
        </w:rPr>
        <w:t>cuentas bancarias, la mayoría de estas aperturas corresponden a los centros educativos del Ministerio de educación</w:t>
      </w:r>
      <w:r w:rsidR="00EA7379" w:rsidRPr="007A120E">
        <w:rPr>
          <w:rFonts w:ascii="Artifex CF Light" w:hAnsi="Artifex CF Light" w:cs="Times New Roman"/>
          <w:color w:val="00264C"/>
          <w:sz w:val="18"/>
          <w:szCs w:val="18"/>
        </w:rPr>
        <w:t>, con 56 cuentas bancarias</w:t>
      </w:r>
      <w:r w:rsidR="00D225C7" w:rsidRPr="007A120E">
        <w:rPr>
          <w:rFonts w:ascii="Artifex CF Light" w:hAnsi="Artifex CF Light" w:cs="Times New Roman"/>
          <w:color w:val="00264C"/>
          <w:sz w:val="18"/>
          <w:szCs w:val="18"/>
        </w:rPr>
        <w:t>.</w:t>
      </w:r>
    </w:p>
    <w:p w14:paraId="5908BCB3" w14:textId="77777777" w:rsidR="001E723F" w:rsidRPr="007A120E" w:rsidRDefault="001E723F" w:rsidP="00F4606D">
      <w:pPr>
        <w:pStyle w:val="Prrafodelista"/>
        <w:spacing w:line="480" w:lineRule="auto"/>
        <w:ind w:left="0"/>
        <w:jc w:val="both"/>
        <w:rPr>
          <w:rFonts w:ascii="Artifex CF Light" w:hAnsi="Artifex CF Light" w:cs="Times New Roman"/>
          <w:color w:val="00264C"/>
          <w:sz w:val="18"/>
          <w:szCs w:val="18"/>
        </w:rPr>
      </w:pPr>
    </w:p>
    <w:p w14:paraId="5D758F49" w14:textId="77777777" w:rsidR="001E723F" w:rsidRPr="007A120E" w:rsidRDefault="001E723F" w:rsidP="00F4606D">
      <w:pPr>
        <w:pStyle w:val="Prrafodelista"/>
        <w:spacing w:line="480" w:lineRule="auto"/>
        <w:ind w:left="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lastRenderedPageBreak/>
        <w:t>De igual forma, para continuar con la centralización de los recursos  de las instituciones que han sido incorporadas a la CUT, en el presente año se crearon 187 subcuentas de disponibilidad y de cuotas de pago para la operatividad de la CUT,  con la distribución siguiente:</w:t>
      </w:r>
    </w:p>
    <w:p w14:paraId="1039E545" w14:textId="77777777" w:rsidR="001C3652" w:rsidRPr="007A120E" w:rsidRDefault="001C3652" w:rsidP="00F4606D">
      <w:pPr>
        <w:pStyle w:val="Prrafodelista"/>
        <w:spacing w:line="480" w:lineRule="auto"/>
        <w:ind w:left="0"/>
        <w:jc w:val="both"/>
        <w:rPr>
          <w:rFonts w:ascii="Artifex CF Light" w:hAnsi="Artifex CF Light" w:cs="Times New Roman"/>
          <w:color w:val="00264C"/>
          <w:sz w:val="18"/>
          <w:szCs w:val="18"/>
        </w:rPr>
      </w:pPr>
    </w:p>
    <w:p w14:paraId="60E8DD69" w14:textId="77777777" w:rsidR="00A708EB" w:rsidRPr="007907B7" w:rsidRDefault="00A708EB" w:rsidP="00F4606D">
      <w:pPr>
        <w:spacing w:after="0" w:line="480" w:lineRule="auto"/>
        <w:jc w:val="both"/>
        <w:rPr>
          <w:rFonts w:ascii="Artifex CF Light" w:eastAsia="Times New Roman" w:hAnsi="Artifex CF Light" w:cs="Times New Roman"/>
          <w:b/>
          <w:bCs/>
          <w:color w:val="00264C"/>
          <w:szCs w:val="18"/>
          <w:lang w:eastAsia="es-DO"/>
        </w:rPr>
      </w:pPr>
      <w:r w:rsidRPr="007907B7">
        <w:rPr>
          <w:rFonts w:ascii="Artifex CF Light" w:eastAsia="Times New Roman" w:hAnsi="Artifex CF Light" w:cs="Times New Roman"/>
          <w:b/>
          <w:bCs/>
          <w:color w:val="00264C"/>
          <w:szCs w:val="18"/>
          <w:lang w:eastAsia="es-DO"/>
        </w:rPr>
        <w:t>Tesorería Nacional</w:t>
      </w:r>
    </w:p>
    <w:p w14:paraId="6082F29D" w14:textId="41210893" w:rsidR="00A708EB" w:rsidRPr="007907B7" w:rsidRDefault="00A708EB" w:rsidP="00F4606D">
      <w:pPr>
        <w:spacing w:after="0" w:line="480" w:lineRule="auto"/>
        <w:jc w:val="both"/>
        <w:rPr>
          <w:rFonts w:ascii="Artifex CF Light" w:eastAsia="Times New Roman" w:hAnsi="Artifex CF Light" w:cs="Times New Roman"/>
          <w:b/>
          <w:color w:val="00264C"/>
          <w:sz w:val="20"/>
          <w:szCs w:val="18"/>
          <w:lang w:eastAsia="es-DO"/>
        </w:rPr>
      </w:pPr>
      <w:r w:rsidRPr="007A120E">
        <w:rPr>
          <w:rFonts w:ascii="Artifex CF Light" w:eastAsia="Times New Roman" w:hAnsi="Artifex CF Light" w:cs="Times New Roman"/>
          <w:b/>
          <w:color w:val="00264C"/>
          <w:sz w:val="18"/>
          <w:szCs w:val="18"/>
          <w:lang w:eastAsia="es-DO"/>
        </w:rPr>
        <w:t>Cuadro No. 1</w:t>
      </w:r>
      <w:r w:rsidR="00C81903" w:rsidRPr="007A120E">
        <w:rPr>
          <w:rFonts w:ascii="Artifex CF Light" w:eastAsia="Times New Roman" w:hAnsi="Artifex CF Light" w:cs="Times New Roman"/>
          <w:b/>
          <w:color w:val="00264C"/>
          <w:sz w:val="18"/>
          <w:szCs w:val="18"/>
          <w:lang w:eastAsia="es-DO"/>
        </w:rPr>
        <w:t>6</w:t>
      </w:r>
    </w:p>
    <w:p w14:paraId="1AA25957" w14:textId="3D2DFB5F" w:rsidR="00A708EB" w:rsidRPr="007A120E" w:rsidRDefault="00A708EB" w:rsidP="00F4606D">
      <w:pPr>
        <w:spacing w:after="0" w:line="480" w:lineRule="auto"/>
        <w:jc w:val="both"/>
        <w:rPr>
          <w:rFonts w:ascii="Artifex CF Light" w:eastAsia="Times New Roman" w:hAnsi="Artifex CF Light" w:cs="Times New Roman"/>
          <w:b/>
          <w:bCs/>
          <w:iCs/>
          <w:color w:val="00264C"/>
          <w:sz w:val="18"/>
          <w:szCs w:val="18"/>
          <w:lang w:eastAsia="es-DO"/>
        </w:rPr>
      </w:pPr>
      <w:r w:rsidRPr="007A120E">
        <w:rPr>
          <w:rFonts w:ascii="Artifex CF Light" w:eastAsia="Times New Roman" w:hAnsi="Artifex CF Light" w:cs="Times New Roman"/>
          <w:b/>
          <w:bCs/>
          <w:iCs/>
          <w:color w:val="00264C"/>
          <w:sz w:val="18"/>
          <w:szCs w:val="18"/>
          <w:lang w:eastAsia="es-DO"/>
        </w:rPr>
        <w:t>Creación de Subcuentas Bancarias</w:t>
      </w:r>
    </w:p>
    <w:p w14:paraId="614A0C16" w14:textId="77777777" w:rsidR="00A708EB" w:rsidRPr="007A120E" w:rsidRDefault="00A708EB" w:rsidP="00F4606D">
      <w:pPr>
        <w:spacing w:after="0"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Período Enero/Diciembre 2020</w:t>
      </w:r>
    </w:p>
    <w:p w14:paraId="08792025" w14:textId="77777777" w:rsidR="00A708EB" w:rsidRPr="007A120E" w:rsidRDefault="00A708EB" w:rsidP="00F4606D">
      <w:pPr>
        <w:spacing w:after="0" w:line="480" w:lineRule="auto"/>
        <w:jc w:val="both"/>
        <w:rPr>
          <w:rFonts w:ascii="Artifex CF Light" w:hAnsi="Artifex CF Light"/>
          <w:b/>
          <w:color w:val="00264C"/>
          <w:sz w:val="18"/>
          <w:szCs w:val="18"/>
        </w:rPr>
      </w:pPr>
    </w:p>
    <w:tbl>
      <w:tblPr>
        <w:tblW w:w="7797" w:type="dxa"/>
        <w:tblInd w:w="-10" w:type="dxa"/>
        <w:tblCellMar>
          <w:left w:w="70" w:type="dxa"/>
          <w:right w:w="70" w:type="dxa"/>
        </w:tblCellMar>
        <w:tblLook w:val="04A0" w:firstRow="1" w:lastRow="0" w:firstColumn="1" w:lastColumn="0" w:noHBand="0" w:noVBand="1"/>
      </w:tblPr>
      <w:tblGrid>
        <w:gridCol w:w="5394"/>
        <w:gridCol w:w="2403"/>
      </w:tblGrid>
      <w:tr w:rsidR="00A708EB" w:rsidRPr="007A120E" w14:paraId="30693C85" w14:textId="77777777" w:rsidTr="007907B7">
        <w:trPr>
          <w:trHeight w:val="315"/>
        </w:trPr>
        <w:tc>
          <w:tcPr>
            <w:tcW w:w="5394" w:type="dxa"/>
            <w:tcBorders>
              <w:top w:val="single" w:sz="8" w:space="0" w:color="auto"/>
              <w:left w:val="single" w:sz="8" w:space="0" w:color="auto"/>
              <w:bottom w:val="single" w:sz="8" w:space="0" w:color="auto"/>
              <w:right w:val="single" w:sz="8" w:space="0" w:color="auto"/>
            </w:tcBorders>
            <w:shd w:val="clear" w:color="auto" w:fill="00264C"/>
            <w:noWrap/>
            <w:vAlign w:val="center"/>
          </w:tcPr>
          <w:p w14:paraId="134C3405" w14:textId="77777777" w:rsidR="007907B7" w:rsidRDefault="007907B7" w:rsidP="00EA5577">
            <w:pPr>
              <w:spacing w:after="0" w:line="480" w:lineRule="auto"/>
              <w:jc w:val="center"/>
              <w:rPr>
                <w:rFonts w:ascii="Gotham Light" w:eastAsia="Times New Roman" w:hAnsi="Gotham Light"/>
                <w:b/>
                <w:bCs/>
                <w:iCs/>
                <w:color w:val="FFFFFF" w:themeColor="background1"/>
                <w:sz w:val="18"/>
                <w:szCs w:val="18"/>
                <w:lang w:eastAsia="es-DO"/>
              </w:rPr>
            </w:pPr>
          </w:p>
          <w:p w14:paraId="56CAAF59" w14:textId="3599D818" w:rsidR="00A708EB" w:rsidRPr="007907B7" w:rsidRDefault="007907B7" w:rsidP="00EA5577">
            <w:pPr>
              <w:spacing w:after="0" w:line="480" w:lineRule="auto"/>
              <w:jc w:val="center"/>
              <w:rPr>
                <w:rFonts w:ascii="Gotham Light" w:eastAsia="Times New Roman" w:hAnsi="Gotham Light" w:cs="Times New Roman"/>
                <w:b/>
                <w:bCs/>
                <w:iCs/>
                <w:color w:val="FFFFFF" w:themeColor="background1"/>
                <w:sz w:val="18"/>
                <w:szCs w:val="18"/>
                <w:lang w:eastAsia="es-DO"/>
              </w:rPr>
            </w:pPr>
            <w:r w:rsidRPr="007907B7">
              <w:rPr>
                <w:rFonts w:ascii="Gotham Light" w:eastAsia="Times New Roman" w:hAnsi="Gotham Light"/>
                <w:b/>
                <w:bCs/>
                <w:iCs/>
                <w:color w:val="FFFFFF" w:themeColor="background1"/>
                <w:sz w:val="18"/>
                <w:szCs w:val="18"/>
                <w:lang w:eastAsia="es-DO"/>
              </w:rPr>
              <w:t>TIPO DE SUBCUENTA</w:t>
            </w:r>
          </w:p>
        </w:tc>
        <w:tc>
          <w:tcPr>
            <w:tcW w:w="2403" w:type="dxa"/>
            <w:tcBorders>
              <w:top w:val="single" w:sz="8" w:space="0" w:color="auto"/>
              <w:left w:val="nil"/>
              <w:bottom w:val="single" w:sz="8" w:space="0" w:color="auto"/>
              <w:right w:val="single" w:sz="8" w:space="0" w:color="auto"/>
            </w:tcBorders>
            <w:shd w:val="clear" w:color="auto" w:fill="00264C"/>
            <w:noWrap/>
            <w:vAlign w:val="center"/>
          </w:tcPr>
          <w:p w14:paraId="6D744EE6" w14:textId="77777777" w:rsidR="007907B7" w:rsidRDefault="007907B7" w:rsidP="00EA5577">
            <w:pPr>
              <w:spacing w:after="0" w:line="480" w:lineRule="auto"/>
              <w:jc w:val="center"/>
              <w:rPr>
                <w:rFonts w:ascii="Gotham Light" w:eastAsia="Times New Roman" w:hAnsi="Gotham Light" w:cs="Times New Roman"/>
                <w:b/>
                <w:bCs/>
                <w:color w:val="FFFFFF" w:themeColor="background1"/>
                <w:sz w:val="18"/>
                <w:szCs w:val="18"/>
                <w:lang w:eastAsia="es-DO"/>
              </w:rPr>
            </w:pPr>
          </w:p>
          <w:p w14:paraId="38B5C592" w14:textId="34895344" w:rsidR="00A708EB" w:rsidRPr="007907B7" w:rsidRDefault="007907B7" w:rsidP="00EA5577">
            <w:pPr>
              <w:spacing w:after="0" w:line="480" w:lineRule="auto"/>
              <w:jc w:val="center"/>
              <w:rPr>
                <w:rFonts w:ascii="Gotham Light" w:eastAsia="Times New Roman" w:hAnsi="Gotham Light" w:cs="Times New Roman"/>
                <w:b/>
                <w:bCs/>
                <w:color w:val="FFFFFF" w:themeColor="background1"/>
                <w:sz w:val="18"/>
                <w:szCs w:val="18"/>
                <w:lang w:eastAsia="es-DO"/>
              </w:rPr>
            </w:pPr>
            <w:r w:rsidRPr="007907B7">
              <w:rPr>
                <w:rFonts w:ascii="Gotham Light" w:eastAsia="Times New Roman" w:hAnsi="Gotham Light" w:cs="Times New Roman"/>
                <w:b/>
                <w:bCs/>
                <w:color w:val="FFFFFF" w:themeColor="background1"/>
                <w:sz w:val="18"/>
                <w:szCs w:val="18"/>
                <w:lang w:eastAsia="es-DO"/>
              </w:rPr>
              <w:t>CANTIDAD</w:t>
            </w:r>
          </w:p>
        </w:tc>
      </w:tr>
      <w:tr w:rsidR="00A708EB" w:rsidRPr="007A120E" w14:paraId="7DDA456D" w14:textId="77777777" w:rsidTr="00A16624">
        <w:trPr>
          <w:trHeight w:val="315"/>
        </w:trPr>
        <w:tc>
          <w:tcPr>
            <w:tcW w:w="5394" w:type="dxa"/>
            <w:tcBorders>
              <w:top w:val="nil"/>
              <w:left w:val="single" w:sz="8" w:space="0" w:color="auto"/>
              <w:bottom w:val="single" w:sz="8" w:space="0" w:color="auto"/>
              <w:right w:val="single" w:sz="8" w:space="0" w:color="auto"/>
            </w:tcBorders>
            <w:shd w:val="clear" w:color="auto" w:fill="auto"/>
            <w:noWrap/>
            <w:vAlign w:val="center"/>
            <w:hideMark/>
          </w:tcPr>
          <w:p w14:paraId="504382EC" w14:textId="17878B56" w:rsidR="00A708EB" w:rsidRPr="007A120E" w:rsidRDefault="001E723F" w:rsidP="00F4606D">
            <w:pPr>
              <w:spacing w:after="0" w:line="480" w:lineRule="auto"/>
              <w:jc w:val="both"/>
              <w:rPr>
                <w:rFonts w:ascii="Artifex CF Light" w:eastAsia="Times New Roman" w:hAnsi="Artifex CF Light" w:cs="Times New Roman"/>
                <w:b/>
                <w:bCs/>
                <w:iCs/>
                <w:color w:val="00264C"/>
                <w:sz w:val="18"/>
                <w:szCs w:val="18"/>
                <w:lang w:eastAsia="es-DO"/>
              </w:rPr>
            </w:pPr>
            <w:r w:rsidRPr="007A120E">
              <w:rPr>
                <w:rFonts w:ascii="Artifex CF Light" w:eastAsia="Times New Roman" w:hAnsi="Artifex CF Light"/>
                <w:iCs/>
                <w:color w:val="00264C"/>
                <w:sz w:val="18"/>
                <w:szCs w:val="18"/>
                <w:lang w:eastAsia="es-DO"/>
              </w:rPr>
              <w:t>Disponibilidad Institucional</w:t>
            </w:r>
          </w:p>
        </w:tc>
        <w:tc>
          <w:tcPr>
            <w:tcW w:w="2403" w:type="dxa"/>
            <w:tcBorders>
              <w:top w:val="nil"/>
              <w:left w:val="nil"/>
              <w:bottom w:val="single" w:sz="8" w:space="0" w:color="auto"/>
              <w:right w:val="single" w:sz="8" w:space="0" w:color="auto"/>
            </w:tcBorders>
            <w:shd w:val="clear" w:color="auto" w:fill="auto"/>
            <w:noWrap/>
            <w:vAlign w:val="center"/>
            <w:hideMark/>
          </w:tcPr>
          <w:p w14:paraId="490271F3" w14:textId="54219479" w:rsidR="00A708EB" w:rsidRPr="007A120E" w:rsidRDefault="001E723F" w:rsidP="00EA5577">
            <w:pPr>
              <w:spacing w:after="0" w:line="480" w:lineRule="auto"/>
              <w:jc w:val="center"/>
              <w:rPr>
                <w:rFonts w:ascii="Artifex CF Light" w:eastAsia="Times New Roman" w:hAnsi="Artifex CF Light" w:cs="Times New Roman"/>
                <w:bCs/>
                <w:color w:val="00264C"/>
                <w:sz w:val="18"/>
                <w:szCs w:val="18"/>
                <w:lang w:eastAsia="es-DO"/>
              </w:rPr>
            </w:pPr>
            <w:r w:rsidRPr="007A120E">
              <w:rPr>
                <w:rFonts w:ascii="Artifex CF Light" w:eastAsia="Times New Roman" w:hAnsi="Artifex CF Light"/>
                <w:color w:val="00264C"/>
                <w:sz w:val="18"/>
                <w:szCs w:val="18"/>
                <w:lang w:eastAsia="es-DO"/>
              </w:rPr>
              <w:t>62</w:t>
            </w:r>
          </w:p>
        </w:tc>
      </w:tr>
      <w:tr w:rsidR="001E723F" w:rsidRPr="007A120E" w14:paraId="1C0F214C" w14:textId="77777777" w:rsidTr="00A16624">
        <w:trPr>
          <w:trHeight w:val="315"/>
        </w:trPr>
        <w:tc>
          <w:tcPr>
            <w:tcW w:w="5394" w:type="dxa"/>
            <w:tcBorders>
              <w:top w:val="nil"/>
              <w:left w:val="single" w:sz="4" w:space="0" w:color="auto"/>
              <w:bottom w:val="single" w:sz="4" w:space="0" w:color="auto"/>
              <w:right w:val="single" w:sz="4" w:space="0" w:color="auto"/>
            </w:tcBorders>
            <w:shd w:val="clear" w:color="auto" w:fill="auto"/>
            <w:noWrap/>
            <w:vAlign w:val="bottom"/>
            <w:hideMark/>
          </w:tcPr>
          <w:p w14:paraId="39A651BF" w14:textId="0876AD3E" w:rsidR="001E723F" w:rsidRPr="007A120E" w:rsidRDefault="001E723F" w:rsidP="00F4606D">
            <w:pPr>
              <w:spacing w:after="0" w:line="480" w:lineRule="auto"/>
              <w:jc w:val="both"/>
              <w:rPr>
                <w:rFonts w:ascii="Artifex CF Light" w:eastAsia="Times New Roman" w:hAnsi="Artifex CF Light"/>
                <w:iCs/>
                <w:color w:val="00264C"/>
                <w:sz w:val="18"/>
                <w:szCs w:val="18"/>
                <w:lang w:eastAsia="es-DO"/>
              </w:rPr>
            </w:pPr>
            <w:r w:rsidRPr="007A120E">
              <w:rPr>
                <w:rFonts w:ascii="Artifex CF Light" w:eastAsia="Times New Roman" w:hAnsi="Artifex CF Light"/>
                <w:iCs/>
                <w:color w:val="00264C"/>
                <w:sz w:val="18"/>
                <w:szCs w:val="18"/>
                <w:lang w:eastAsia="es-DO"/>
              </w:rPr>
              <w:t xml:space="preserve">De Cuotas </w:t>
            </w:r>
          </w:p>
        </w:tc>
        <w:tc>
          <w:tcPr>
            <w:tcW w:w="2403" w:type="dxa"/>
            <w:tcBorders>
              <w:top w:val="nil"/>
              <w:left w:val="nil"/>
              <w:bottom w:val="single" w:sz="8" w:space="0" w:color="auto"/>
              <w:right w:val="single" w:sz="8" w:space="0" w:color="auto"/>
            </w:tcBorders>
            <w:shd w:val="clear" w:color="auto" w:fill="auto"/>
            <w:noWrap/>
            <w:vAlign w:val="center"/>
            <w:hideMark/>
          </w:tcPr>
          <w:p w14:paraId="3C9ADCA3" w14:textId="5DCAB464" w:rsidR="001E723F" w:rsidRPr="007A120E" w:rsidRDefault="001E723F" w:rsidP="00EA5577">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olor w:val="00264C"/>
                <w:sz w:val="18"/>
                <w:szCs w:val="18"/>
                <w:lang w:eastAsia="es-DO"/>
              </w:rPr>
              <w:t>85</w:t>
            </w:r>
          </w:p>
        </w:tc>
      </w:tr>
      <w:tr w:rsidR="001E723F" w:rsidRPr="007A120E" w14:paraId="713FEAD1" w14:textId="77777777" w:rsidTr="00A16624">
        <w:trPr>
          <w:trHeight w:val="315"/>
        </w:trPr>
        <w:tc>
          <w:tcPr>
            <w:tcW w:w="5394" w:type="dxa"/>
            <w:tcBorders>
              <w:top w:val="nil"/>
              <w:left w:val="single" w:sz="4" w:space="0" w:color="auto"/>
              <w:bottom w:val="single" w:sz="4" w:space="0" w:color="auto"/>
              <w:right w:val="single" w:sz="4" w:space="0" w:color="auto"/>
            </w:tcBorders>
            <w:shd w:val="clear" w:color="auto" w:fill="auto"/>
            <w:noWrap/>
            <w:vAlign w:val="bottom"/>
            <w:hideMark/>
          </w:tcPr>
          <w:p w14:paraId="0B7D3069" w14:textId="0A491C53" w:rsidR="001E723F" w:rsidRPr="007A120E" w:rsidRDefault="001E723F" w:rsidP="00F4606D">
            <w:pPr>
              <w:spacing w:after="0" w:line="480" w:lineRule="auto"/>
              <w:jc w:val="both"/>
              <w:rPr>
                <w:rFonts w:ascii="Artifex CF Light" w:eastAsia="Times New Roman" w:hAnsi="Artifex CF Light"/>
                <w:iCs/>
                <w:color w:val="00264C"/>
                <w:sz w:val="18"/>
                <w:szCs w:val="18"/>
                <w:lang w:eastAsia="es-DO"/>
              </w:rPr>
            </w:pPr>
            <w:r w:rsidRPr="007A120E">
              <w:rPr>
                <w:rFonts w:ascii="Artifex CF Light" w:eastAsia="Times New Roman" w:hAnsi="Artifex CF Light"/>
                <w:iCs/>
                <w:color w:val="00264C"/>
                <w:sz w:val="18"/>
                <w:szCs w:val="18"/>
                <w:lang w:eastAsia="es-DO"/>
              </w:rPr>
              <w:t>Disponibilidad UEPEX</w:t>
            </w:r>
          </w:p>
        </w:tc>
        <w:tc>
          <w:tcPr>
            <w:tcW w:w="2403" w:type="dxa"/>
            <w:tcBorders>
              <w:top w:val="nil"/>
              <w:left w:val="nil"/>
              <w:bottom w:val="single" w:sz="8" w:space="0" w:color="auto"/>
              <w:right w:val="single" w:sz="8" w:space="0" w:color="auto"/>
            </w:tcBorders>
            <w:shd w:val="clear" w:color="auto" w:fill="auto"/>
            <w:noWrap/>
            <w:vAlign w:val="center"/>
            <w:hideMark/>
          </w:tcPr>
          <w:p w14:paraId="5CB6F0C7" w14:textId="5A1AA050" w:rsidR="001E723F" w:rsidRPr="007A120E" w:rsidRDefault="001E723F" w:rsidP="00EA5577">
            <w:pPr>
              <w:spacing w:after="0" w:line="480" w:lineRule="auto"/>
              <w:jc w:val="center"/>
              <w:rPr>
                <w:rFonts w:ascii="Artifex CF Light" w:eastAsia="Times New Roman" w:hAnsi="Artifex CF Light" w:cs="Times New Roman"/>
                <w:bCs/>
                <w:color w:val="00264C"/>
                <w:sz w:val="18"/>
                <w:szCs w:val="18"/>
                <w:lang w:eastAsia="es-DO"/>
              </w:rPr>
            </w:pPr>
            <w:r w:rsidRPr="007A120E">
              <w:rPr>
                <w:rFonts w:ascii="Artifex CF Light" w:eastAsia="Times New Roman" w:hAnsi="Artifex CF Light"/>
                <w:color w:val="00264C"/>
                <w:sz w:val="18"/>
                <w:szCs w:val="18"/>
                <w:lang w:eastAsia="es-DO"/>
              </w:rPr>
              <w:t>10</w:t>
            </w:r>
          </w:p>
        </w:tc>
      </w:tr>
      <w:tr w:rsidR="001E723F" w:rsidRPr="007A120E" w14:paraId="7EE03FBF" w14:textId="77777777" w:rsidTr="00A16624">
        <w:trPr>
          <w:trHeight w:val="315"/>
        </w:trPr>
        <w:tc>
          <w:tcPr>
            <w:tcW w:w="5394" w:type="dxa"/>
            <w:tcBorders>
              <w:top w:val="nil"/>
              <w:left w:val="single" w:sz="4" w:space="0" w:color="auto"/>
              <w:bottom w:val="single" w:sz="4" w:space="0" w:color="auto"/>
              <w:right w:val="single" w:sz="4" w:space="0" w:color="auto"/>
            </w:tcBorders>
            <w:shd w:val="clear" w:color="auto" w:fill="auto"/>
            <w:noWrap/>
            <w:vAlign w:val="bottom"/>
            <w:hideMark/>
          </w:tcPr>
          <w:p w14:paraId="3C203CAD" w14:textId="24116054" w:rsidR="001E723F" w:rsidRPr="007A120E" w:rsidRDefault="001E723F" w:rsidP="00F4606D">
            <w:pPr>
              <w:spacing w:after="0" w:line="480" w:lineRule="auto"/>
              <w:jc w:val="both"/>
              <w:rPr>
                <w:rFonts w:ascii="Artifex CF Light" w:eastAsia="Times New Roman" w:hAnsi="Artifex CF Light"/>
                <w:iCs/>
                <w:color w:val="00264C"/>
                <w:sz w:val="18"/>
                <w:szCs w:val="18"/>
                <w:lang w:eastAsia="es-DO"/>
              </w:rPr>
            </w:pPr>
            <w:r w:rsidRPr="007A120E">
              <w:rPr>
                <w:rFonts w:ascii="Artifex CF Light" w:eastAsia="Times New Roman" w:hAnsi="Artifex CF Light"/>
                <w:iCs/>
                <w:color w:val="00264C"/>
                <w:sz w:val="18"/>
                <w:szCs w:val="18"/>
                <w:lang w:eastAsia="es-DO"/>
              </w:rPr>
              <w:t>Cuota de pago UEPEX</w:t>
            </w:r>
          </w:p>
        </w:tc>
        <w:tc>
          <w:tcPr>
            <w:tcW w:w="2403" w:type="dxa"/>
            <w:tcBorders>
              <w:top w:val="nil"/>
              <w:left w:val="nil"/>
              <w:bottom w:val="single" w:sz="8" w:space="0" w:color="auto"/>
              <w:right w:val="single" w:sz="8" w:space="0" w:color="auto"/>
            </w:tcBorders>
            <w:shd w:val="clear" w:color="auto" w:fill="auto"/>
            <w:noWrap/>
            <w:vAlign w:val="center"/>
            <w:hideMark/>
          </w:tcPr>
          <w:p w14:paraId="3BC4904A" w14:textId="77E004A3" w:rsidR="001E723F" w:rsidRPr="007A120E" w:rsidRDefault="001E723F" w:rsidP="00EA5577">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olor w:val="00264C"/>
                <w:sz w:val="18"/>
                <w:szCs w:val="18"/>
                <w:lang w:eastAsia="es-DO"/>
              </w:rPr>
              <w:t>24</w:t>
            </w:r>
          </w:p>
        </w:tc>
      </w:tr>
      <w:tr w:rsidR="001E723F" w:rsidRPr="007A120E" w14:paraId="5621858A" w14:textId="77777777" w:rsidTr="00A16624">
        <w:trPr>
          <w:trHeight w:val="315"/>
        </w:trPr>
        <w:tc>
          <w:tcPr>
            <w:tcW w:w="5394" w:type="dxa"/>
            <w:tcBorders>
              <w:top w:val="nil"/>
              <w:left w:val="single" w:sz="4" w:space="0" w:color="auto"/>
              <w:bottom w:val="single" w:sz="4" w:space="0" w:color="auto"/>
              <w:right w:val="single" w:sz="4" w:space="0" w:color="auto"/>
            </w:tcBorders>
            <w:shd w:val="clear" w:color="auto" w:fill="auto"/>
            <w:noWrap/>
            <w:vAlign w:val="bottom"/>
          </w:tcPr>
          <w:p w14:paraId="0745B272" w14:textId="49A9348E" w:rsidR="001E723F" w:rsidRPr="007A120E" w:rsidRDefault="001E723F" w:rsidP="00F4606D">
            <w:pPr>
              <w:spacing w:after="0" w:line="480" w:lineRule="auto"/>
              <w:jc w:val="both"/>
              <w:rPr>
                <w:rFonts w:ascii="Artifex CF Light" w:eastAsia="Times New Roman" w:hAnsi="Artifex CF Light"/>
                <w:iCs/>
                <w:color w:val="00264C"/>
                <w:sz w:val="18"/>
                <w:szCs w:val="18"/>
                <w:lang w:eastAsia="es-DO"/>
              </w:rPr>
            </w:pPr>
            <w:r w:rsidRPr="007A120E">
              <w:rPr>
                <w:rFonts w:ascii="Artifex CF Light" w:eastAsia="Times New Roman" w:hAnsi="Artifex CF Light"/>
                <w:iCs/>
                <w:color w:val="00264C"/>
                <w:sz w:val="18"/>
                <w:szCs w:val="18"/>
                <w:lang w:eastAsia="es-DO"/>
              </w:rPr>
              <w:t>Disponibilidad del Tesoro</w:t>
            </w:r>
          </w:p>
        </w:tc>
        <w:tc>
          <w:tcPr>
            <w:tcW w:w="2403" w:type="dxa"/>
            <w:tcBorders>
              <w:top w:val="nil"/>
              <w:left w:val="nil"/>
              <w:bottom w:val="single" w:sz="8" w:space="0" w:color="auto"/>
              <w:right w:val="single" w:sz="8" w:space="0" w:color="auto"/>
            </w:tcBorders>
            <w:shd w:val="clear" w:color="auto" w:fill="auto"/>
            <w:noWrap/>
            <w:vAlign w:val="center"/>
          </w:tcPr>
          <w:p w14:paraId="17DB60E9" w14:textId="011715F0" w:rsidR="001E723F" w:rsidRPr="007A120E" w:rsidRDefault="001E723F" w:rsidP="00EA5577">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5</w:t>
            </w:r>
          </w:p>
        </w:tc>
      </w:tr>
      <w:tr w:rsidR="001E723F" w:rsidRPr="007A120E" w14:paraId="5CBCD486" w14:textId="77777777" w:rsidTr="00A16624">
        <w:trPr>
          <w:trHeight w:val="315"/>
        </w:trPr>
        <w:tc>
          <w:tcPr>
            <w:tcW w:w="5394" w:type="dxa"/>
            <w:tcBorders>
              <w:top w:val="nil"/>
              <w:left w:val="single" w:sz="4" w:space="0" w:color="auto"/>
              <w:bottom w:val="single" w:sz="4" w:space="0" w:color="auto"/>
              <w:right w:val="single" w:sz="4" w:space="0" w:color="auto"/>
            </w:tcBorders>
            <w:shd w:val="clear" w:color="auto" w:fill="auto"/>
            <w:noWrap/>
            <w:vAlign w:val="bottom"/>
          </w:tcPr>
          <w:p w14:paraId="7BFA6C8F" w14:textId="44ABAA4D" w:rsidR="001E723F" w:rsidRPr="007A120E" w:rsidRDefault="001E723F" w:rsidP="00F4606D">
            <w:pPr>
              <w:spacing w:after="0" w:line="480" w:lineRule="auto"/>
              <w:jc w:val="both"/>
              <w:rPr>
                <w:rFonts w:ascii="Artifex CF Light" w:eastAsia="Times New Roman" w:hAnsi="Artifex CF Light"/>
                <w:iCs/>
                <w:color w:val="00264C"/>
                <w:sz w:val="18"/>
                <w:szCs w:val="18"/>
                <w:lang w:eastAsia="es-DO"/>
              </w:rPr>
            </w:pPr>
            <w:r w:rsidRPr="007A120E">
              <w:rPr>
                <w:rFonts w:ascii="Artifex CF Light" w:eastAsia="Times New Roman" w:hAnsi="Artifex CF Light"/>
                <w:iCs/>
                <w:color w:val="00264C"/>
                <w:sz w:val="18"/>
                <w:szCs w:val="18"/>
                <w:lang w:eastAsia="es-DO"/>
              </w:rPr>
              <w:t>Cuota de pago del Tesoro</w:t>
            </w:r>
          </w:p>
        </w:tc>
        <w:tc>
          <w:tcPr>
            <w:tcW w:w="2403" w:type="dxa"/>
            <w:tcBorders>
              <w:top w:val="nil"/>
              <w:left w:val="nil"/>
              <w:bottom w:val="single" w:sz="8" w:space="0" w:color="auto"/>
              <w:right w:val="single" w:sz="8" w:space="0" w:color="auto"/>
            </w:tcBorders>
            <w:shd w:val="clear" w:color="auto" w:fill="auto"/>
            <w:noWrap/>
            <w:vAlign w:val="center"/>
          </w:tcPr>
          <w:p w14:paraId="512392A0" w14:textId="47069B0A" w:rsidR="001E723F" w:rsidRPr="007A120E" w:rsidRDefault="001E723F" w:rsidP="00EA5577">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olor w:val="00264C"/>
                <w:sz w:val="18"/>
                <w:szCs w:val="18"/>
                <w:lang w:eastAsia="es-DO"/>
              </w:rPr>
              <w:t>1</w:t>
            </w:r>
          </w:p>
        </w:tc>
      </w:tr>
      <w:tr w:rsidR="00A708EB" w:rsidRPr="007A120E" w14:paraId="1A4C0FE1" w14:textId="77777777" w:rsidTr="007907B7">
        <w:trPr>
          <w:trHeight w:val="201"/>
        </w:trPr>
        <w:tc>
          <w:tcPr>
            <w:tcW w:w="5394" w:type="dxa"/>
            <w:tcBorders>
              <w:top w:val="nil"/>
              <w:left w:val="single" w:sz="8" w:space="0" w:color="auto"/>
              <w:bottom w:val="single" w:sz="8" w:space="0" w:color="auto"/>
              <w:right w:val="single" w:sz="8" w:space="0" w:color="auto"/>
            </w:tcBorders>
            <w:shd w:val="clear" w:color="auto" w:fill="548DD4" w:themeFill="text2" w:themeFillTint="99"/>
            <w:noWrap/>
            <w:vAlign w:val="center"/>
          </w:tcPr>
          <w:p w14:paraId="5331EEB2" w14:textId="3D153D9A" w:rsidR="00A708EB" w:rsidRPr="007907B7" w:rsidRDefault="00A708EB" w:rsidP="00F4606D">
            <w:pPr>
              <w:spacing w:after="0" w:line="480" w:lineRule="auto"/>
              <w:jc w:val="both"/>
              <w:rPr>
                <w:rFonts w:ascii="Artifex CF Light" w:eastAsia="Times New Roman" w:hAnsi="Artifex CF Light" w:cs="Times New Roman"/>
                <w:b/>
                <w:bCs/>
                <w:iCs/>
                <w:color w:val="00264C"/>
                <w:sz w:val="20"/>
                <w:szCs w:val="18"/>
                <w:lang w:eastAsia="es-DO"/>
              </w:rPr>
            </w:pPr>
            <w:r w:rsidRPr="007907B7">
              <w:rPr>
                <w:rFonts w:ascii="Artifex CF Light" w:eastAsia="Times New Roman" w:hAnsi="Artifex CF Light"/>
                <w:b/>
                <w:bCs/>
                <w:iCs/>
                <w:color w:val="00264C"/>
                <w:sz w:val="20"/>
                <w:szCs w:val="18"/>
                <w:lang w:eastAsia="es-DO"/>
              </w:rPr>
              <w:t xml:space="preserve">Total </w:t>
            </w:r>
            <w:r w:rsidR="001E723F" w:rsidRPr="007907B7">
              <w:rPr>
                <w:rFonts w:ascii="Artifex CF Light" w:eastAsia="Times New Roman" w:hAnsi="Artifex CF Light"/>
                <w:b/>
                <w:bCs/>
                <w:iCs/>
                <w:color w:val="00264C"/>
                <w:sz w:val="20"/>
                <w:szCs w:val="18"/>
                <w:lang w:eastAsia="es-DO"/>
              </w:rPr>
              <w:t>Subcuentas Creadas</w:t>
            </w:r>
          </w:p>
        </w:tc>
        <w:tc>
          <w:tcPr>
            <w:tcW w:w="2403" w:type="dxa"/>
            <w:tcBorders>
              <w:top w:val="nil"/>
              <w:left w:val="nil"/>
              <w:bottom w:val="single" w:sz="8" w:space="0" w:color="auto"/>
              <w:right w:val="single" w:sz="8" w:space="0" w:color="auto"/>
            </w:tcBorders>
            <w:shd w:val="clear" w:color="auto" w:fill="548DD4" w:themeFill="text2" w:themeFillTint="99"/>
            <w:noWrap/>
            <w:vAlign w:val="center"/>
          </w:tcPr>
          <w:p w14:paraId="3D9F1096" w14:textId="70F7446B" w:rsidR="00A708EB" w:rsidRPr="007907B7" w:rsidRDefault="001E723F" w:rsidP="00EA5577">
            <w:pPr>
              <w:spacing w:after="0" w:line="480" w:lineRule="auto"/>
              <w:jc w:val="center"/>
              <w:rPr>
                <w:rFonts w:ascii="Artifex CF Light" w:eastAsia="Times New Roman" w:hAnsi="Artifex CF Light" w:cs="Times New Roman"/>
                <w:b/>
                <w:color w:val="00264C"/>
                <w:sz w:val="20"/>
                <w:szCs w:val="18"/>
                <w:lang w:eastAsia="es-DO"/>
              </w:rPr>
            </w:pPr>
            <w:r w:rsidRPr="007907B7">
              <w:rPr>
                <w:rFonts w:ascii="Artifex CF Light" w:eastAsia="Times New Roman" w:hAnsi="Artifex CF Light"/>
                <w:b/>
                <w:color w:val="00264C"/>
                <w:sz w:val="20"/>
                <w:szCs w:val="18"/>
                <w:lang w:eastAsia="es-DO"/>
              </w:rPr>
              <w:t>187</w:t>
            </w:r>
          </w:p>
        </w:tc>
      </w:tr>
    </w:tbl>
    <w:p w14:paraId="39BE9F0F" w14:textId="77777777" w:rsidR="00A708EB" w:rsidRPr="007A120E" w:rsidRDefault="00A708EB" w:rsidP="00F4606D">
      <w:pPr>
        <w:pStyle w:val="Prrafodelista"/>
        <w:spacing w:line="480" w:lineRule="auto"/>
        <w:ind w:left="0"/>
        <w:jc w:val="both"/>
        <w:rPr>
          <w:rFonts w:ascii="Artifex CF Light" w:hAnsi="Artifex CF Light" w:cs="Times New Roman"/>
          <w:color w:val="00264C"/>
          <w:sz w:val="18"/>
          <w:szCs w:val="18"/>
        </w:rPr>
      </w:pPr>
    </w:p>
    <w:p w14:paraId="23368DAD" w14:textId="77777777" w:rsidR="00D225C7" w:rsidRPr="007A120E" w:rsidRDefault="00D225C7" w:rsidP="00F4606D">
      <w:pPr>
        <w:pStyle w:val="Prrafodelista"/>
        <w:spacing w:line="480" w:lineRule="auto"/>
        <w:ind w:left="0"/>
        <w:jc w:val="both"/>
        <w:rPr>
          <w:rFonts w:ascii="Artifex CF Light" w:hAnsi="Artifex CF Light" w:cs="Times New Roman"/>
          <w:color w:val="00264C"/>
          <w:sz w:val="18"/>
          <w:szCs w:val="18"/>
        </w:rPr>
      </w:pPr>
    </w:p>
    <w:p w14:paraId="5582852C" w14:textId="76436FF2" w:rsidR="005B1221" w:rsidRPr="007A120E" w:rsidRDefault="001F1345" w:rsidP="00F4606D">
      <w:pPr>
        <w:pStyle w:val="Prrafodelista"/>
        <w:spacing w:line="480" w:lineRule="auto"/>
        <w:ind w:left="0"/>
        <w:jc w:val="both"/>
        <w:rPr>
          <w:rFonts w:ascii="Artifex CF Light" w:hAnsi="Artifex CF Light"/>
          <w:color w:val="00264C"/>
          <w:sz w:val="18"/>
          <w:szCs w:val="18"/>
        </w:rPr>
      </w:pPr>
      <w:r w:rsidRPr="007A120E">
        <w:rPr>
          <w:rFonts w:ascii="Artifex CF Light" w:hAnsi="Artifex CF Light"/>
          <w:color w:val="00264C"/>
          <w:sz w:val="18"/>
          <w:szCs w:val="18"/>
        </w:rPr>
        <w:t>A pesar de lo descrito en los párrafos anteriores cabe destacar que uno de los objetivos de l</w:t>
      </w:r>
      <w:r w:rsidRPr="007A120E">
        <w:rPr>
          <w:rFonts w:ascii="Artifex CF Light" w:hAnsi="Artifex CF Light" w:cs="Times New Roman"/>
          <w:color w:val="00264C"/>
          <w:sz w:val="18"/>
          <w:szCs w:val="18"/>
        </w:rPr>
        <w:t xml:space="preserve">a Cuenta Única del Tesoro es la disminución de las cuentas bancarias, con lo cual se persigue un único administrador de los fondos, de modo que a través de la centralización de la disponibilidad del tesoro, faciliten el pago oportuno de los compromisos del gobierno. Por ello, durante </w:t>
      </w:r>
      <w:r w:rsidRPr="007A120E">
        <w:rPr>
          <w:rFonts w:ascii="Artifex CF Light" w:hAnsi="Artifex CF Light"/>
          <w:color w:val="00264C"/>
          <w:sz w:val="18"/>
          <w:szCs w:val="18"/>
        </w:rPr>
        <w:t xml:space="preserve">el año </w:t>
      </w:r>
      <w:r w:rsidR="00EA7379" w:rsidRPr="007A120E">
        <w:rPr>
          <w:rFonts w:ascii="Artifex CF Light" w:hAnsi="Artifex CF Light"/>
          <w:color w:val="00264C"/>
          <w:sz w:val="18"/>
          <w:szCs w:val="18"/>
        </w:rPr>
        <w:t xml:space="preserve">2020 </w:t>
      </w:r>
      <w:r w:rsidRPr="007A120E">
        <w:rPr>
          <w:rFonts w:ascii="Artifex CF Light" w:hAnsi="Artifex CF Light"/>
          <w:color w:val="00264C"/>
          <w:sz w:val="18"/>
          <w:szCs w:val="18"/>
        </w:rPr>
        <w:t xml:space="preserve">fueron cerradas </w:t>
      </w:r>
      <w:r w:rsidR="00EA7379" w:rsidRPr="007A120E">
        <w:rPr>
          <w:rFonts w:ascii="Artifex CF Light" w:hAnsi="Artifex CF Light"/>
          <w:color w:val="00264C"/>
          <w:sz w:val="18"/>
          <w:szCs w:val="18"/>
        </w:rPr>
        <w:t xml:space="preserve">112 </w:t>
      </w:r>
      <w:r w:rsidRPr="007A120E">
        <w:rPr>
          <w:rFonts w:ascii="Artifex CF Light" w:hAnsi="Artifex CF Light"/>
          <w:color w:val="00264C"/>
          <w:sz w:val="18"/>
          <w:szCs w:val="18"/>
        </w:rPr>
        <w:t>cuentas bancarias  de las Instituciones Públicas no Financieras.</w:t>
      </w:r>
    </w:p>
    <w:p w14:paraId="6AC76510" w14:textId="77777777" w:rsidR="00EA7379" w:rsidRPr="007A120E" w:rsidRDefault="00EA7379" w:rsidP="00F4606D">
      <w:pPr>
        <w:pStyle w:val="Prrafodelista"/>
        <w:spacing w:line="480" w:lineRule="auto"/>
        <w:ind w:left="0"/>
        <w:jc w:val="both"/>
        <w:rPr>
          <w:rFonts w:ascii="Artifex CF Light" w:hAnsi="Artifex CF Light"/>
          <w:color w:val="00264C"/>
          <w:sz w:val="18"/>
          <w:szCs w:val="18"/>
        </w:rPr>
      </w:pPr>
    </w:p>
    <w:p w14:paraId="793A4D80" w14:textId="4CBC3198" w:rsidR="00EA7379" w:rsidRPr="007A120E" w:rsidRDefault="00EA7379" w:rsidP="00F4606D">
      <w:pPr>
        <w:pStyle w:val="Prrafodelista"/>
        <w:spacing w:line="480" w:lineRule="auto"/>
        <w:ind w:left="0"/>
        <w:jc w:val="both"/>
        <w:rPr>
          <w:rFonts w:ascii="Artifex CF Light" w:hAnsi="Artifex CF Light"/>
          <w:color w:val="00264C"/>
          <w:sz w:val="18"/>
          <w:szCs w:val="18"/>
        </w:rPr>
      </w:pPr>
      <w:r w:rsidRPr="007A120E">
        <w:rPr>
          <w:rFonts w:ascii="Artifex CF Light" w:hAnsi="Artifex CF Light"/>
          <w:color w:val="00264C"/>
          <w:sz w:val="18"/>
          <w:szCs w:val="18"/>
        </w:rPr>
        <w:t>A raíz del cambio de las Autoridades Municipales y Presidenciales para el periodo 2020-2024 hubo un incremento en la gestión de cuentas donde se tramitaron 1,248  registros y sustitución de firmas durante el presente año.</w:t>
      </w:r>
    </w:p>
    <w:p w14:paraId="0B3BDB7A" w14:textId="77777777" w:rsidR="00D225C7" w:rsidRPr="007A120E" w:rsidRDefault="00D225C7" w:rsidP="00F4606D">
      <w:pPr>
        <w:pStyle w:val="Prrafodelista"/>
        <w:spacing w:line="480" w:lineRule="auto"/>
        <w:ind w:left="0"/>
        <w:jc w:val="both"/>
        <w:rPr>
          <w:rFonts w:ascii="Artifex CF Light" w:hAnsi="Artifex CF Light"/>
          <w:color w:val="00264C"/>
          <w:sz w:val="18"/>
          <w:szCs w:val="18"/>
        </w:rPr>
      </w:pPr>
    </w:p>
    <w:p w14:paraId="125F9FC7" w14:textId="34233970" w:rsidR="00767B4A" w:rsidRPr="007907B7" w:rsidRDefault="001C3652" w:rsidP="00F4606D">
      <w:pPr>
        <w:pStyle w:val="Prrafodelista"/>
        <w:numPr>
          <w:ilvl w:val="0"/>
          <w:numId w:val="20"/>
        </w:numPr>
        <w:spacing w:after="160" w:line="480" w:lineRule="auto"/>
        <w:ind w:left="0" w:firstLine="0"/>
        <w:jc w:val="both"/>
        <w:rPr>
          <w:rFonts w:ascii="Gotham Light" w:hAnsi="Gotham Light" w:cs="Times New Roman"/>
          <w:b/>
          <w:color w:val="00264C"/>
          <w:sz w:val="18"/>
          <w:szCs w:val="18"/>
        </w:rPr>
      </w:pPr>
      <w:r w:rsidRPr="007907B7">
        <w:rPr>
          <w:rFonts w:ascii="Gotham Light" w:hAnsi="Gotham Light" w:cs="Times New Roman"/>
          <w:b/>
          <w:color w:val="00264C"/>
          <w:sz w:val="18"/>
          <w:szCs w:val="18"/>
        </w:rPr>
        <w:t xml:space="preserve">PAGOS ORDENADOS </w:t>
      </w:r>
    </w:p>
    <w:p w14:paraId="075C1109" w14:textId="77777777" w:rsidR="001C3652" w:rsidRPr="007A120E" w:rsidRDefault="001C3652" w:rsidP="001C3652">
      <w:pPr>
        <w:pStyle w:val="Prrafodelista"/>
        <w:spacing w:after="160" w:line="480" w:lineRule="auto"/>
        <w:ind w:left="0"/>
        <w:jc w:val="both"/>
        <w:rPr>
          <w:rFonts w:ascii="Gotham Light" w:hAnsi="Gotham Light" w:cs="Times New Roman"/>
          <w:b/>
          <w:color w:val="00264C"/>
          <w:sz w:val="16"/>
          <w:szCs w:val="18"/>
        </w:rPr>
      </w:pPr>
    </w:p>
    <w:p w14:paraId="79816191" w14:textId="77777777" w:rsidR="008F5C5B" w:rsidRPr="007A120E" w:rsidRDefault="008F5C5B" w:rsidP="00F4606D">
      <w:pPr>
        <w:pStyle w:val="Prrafodelista1"/>
        <w:spacing w:after="0" w:line="480" w:lineRule="auto"/>
        <w:ind w:left="0"/>
        <w:jc w:val="both"/>
        <w:rPr>
          <w:rFonts w:ascii="Artifex CF Light" w:eastAsiaTheme="minorHAnsi" w:hAnsi="Artifex CF Light" w:cstheme="minorBidi"/>
          <w:color w:val="00264C"/>
          <w:sz w:val="18"/>
          <w:szCs w:val="18"/>
          <w:lang w:val="es-DO"/>
        </w:rPr>
      </w:pPr>
      <w:r w:rsidRPr="007A120E">
        <w:rPr>
          <w:rFonts w:ascii="Artifex CF Light" w:eastAsiaTheme="minorHAnsi" w:hAnsi="Artifex CF Light" w:cstheme="minorBidi"/>
          <w:color w:val="00264C"/>
          <w:sz w:val="18"/>
          <w:szCs w:val="18"/>
          <w:lang w:val="es-DO"/>
        </w:rPr>
        <w:t>El sistema de Cuenta Única del Tesoro no busca sólo centralizar el ingreso, también, según el párrafo I, del Art.11 del Decreto No.441-06, esta “se utilizará para realizar todos los pagos y las obligaciones del Gobierno Central que las Instituciones Públicas no Financieras, sus órganos o entes hayan contraído legamente; sin perjuicio de poder realizar transferencia para cumplir con otros tipos de obligaciones”. En este sentido la institución ha emprendido algunas acciones importantes para el funcionamiento adecuado del sistema de Tesorería.</w:t>
      </w:r>
    </w:p>
    <w:p w14:paraId="7388F46E" w14:textId="77777777" w:rsidR="00F3471F" w:rsidRPr="007A120E" w:rsidRDefault="00F3471F" w:rsidP="00F4606D">
      <w:pPr>
        <w:pStyle w:val="Prrafodelista1"/>
        <w:spacing w:after="0" w:line="480" w:lineRule="auto"/>
        <w:ind w:left="0"/>
        <w:jc w:val="both"/>
        <w:rPr>
          <w:rFonts w:ascii="Artifex CF Light" w:hAnsi="Artifex CF Light"/>
          <w:color w:val="00264C"/>
          <w:sz w:val="18"/>
          <w:szCs w:val="18"/>
          <w:lang w:val="es-DO"/>
        </w:rPr>
      </w:pPr>
    </w:p>
    <w:p w14:paraId="68160A6F" w14:textId="142A8C54" w:rsidR="008F5C5B" w:rsidRPr="007A120E" w:rsidRDefault="003262C3" w:rsidP="00F4606D">
      <w:pPr>
        <w:pStyle w:val="Prrafodelista1"/>
        <w:spacing w:after="0" w:line="480" w:lineRule="auto"/>
        <w:ind w:left="0"/>
        <w:jc w:val="both"/>
        <w:rPr>
          <w:rFonts w:ascii="Artifex CF Light" w:eastAsiaTheme="minorHAnsi" w:hAnsi="Artifex CF Light" w:cstheme="minorBidi"/>
          <w:color w:val="00264C"/>
          <w:sz w:val="18"/>
          <w:szCs w:val="18"/>
          <w:lang w:val="es-DO"/>
        </w:rPr>
      </w:pPr>
      <w:r w:rsidRPr="007A120E">
        <w:rPr>
          <w:rFonts w:ascii="Artifex CF Light" w:eastAsiaTheme="minorHAnsi" w:hAnsi="Artifex CF Light" w:cstheme="minorBidi"/>
          <w:color w:val="00264C"/>
          <w:sz w:val="18"/>
          <w:szCs w:val="18"/>
          <w:lang w:val="es-DO"/>
        </w:rPr>
        <w:t xml:space="preserve"> A la fecha,</w:t>
      </w:r>
      <w:r w:rsidR="008F5C5B" w:rsidRPr="007A120E">
        <w:rPr>
          <w:rFonts w:ascii="Artifex CF Light" w:eastAsiaTheme="minorHAnsi" w:hAnsi="Artifex CF Light" w:cstheme="minorBidi"/>
          <w:color w:val="00264C"/>
          <w:sz w:val="18"/>
          <w:szCs w:val="18"/>
          <w:lang w:val="es-DO"/>
        </w:rPr>
        <w:t xml:space="preserve"> </w:t>
      </w:r>
      <w:r w:rsidR="006606A0" w:rsidRPr="007A120E">
        <w:rPr>
          <w:rFonts w:ascii="Artifex CF Light" w:eastAsiaTheme="minorHAnsi" w:hAnsi="Artifex CF Light" w:cstheme="minorBidi"/>
          <w:color w:val="00264C"/>
          <w:sz w:val="18"/>
          <w:szCs w:val="18"/>
          <w:lang w:val="es-DO"/>
        </w:rPr>
        <w:t xml:space="preserve">243 </w:t>
      </w:r>
      <w:r w:rsidR="008F5C5B" w:rsidRPr="007A120E">
        <w:rPr>
          <w:rFonts w:ascii="Artifex CF Light" w:eastAsiaTheme="minorHAnsi" w:hAnsi="Artifex CF Light" w:cstheme="minorBidi"/>
          <w:color w:val="00264C"/>
          <w:sz w:val="18"/>
          <w:szCs w:val="18"/>
          <w:lang w:val="es-DO"/>
        </w:rPr>
        <w:t xml:space="preserve">tesorerías institucionales están ordenando de manera descentralizada  según las  fechas de vencimiento pertenecientes al  gobierno central e instituciones descentralizadas y de la Seguridad social por  los </w:t>
      </w:r>
      <w:proofErr w:type="spellStart"/>
      <w:r w:rsidR="008F5C5B" w:rsidRPr="007A120E">
        <w:rPr>
          <w:rFonts w:ascii="Artifex CF Light" w:eastAsiaTheme="minorHAnsi" w:hAnsi="Artifex CF Light" w:cstheme="minorBidi"/>
          <w:color w:val="00264C"/>
          <w:sz w:val="18"/>
          <w:szCs w:val="18"/>
          <w:lang w:val="es-DO"/>
        </w:rPr>
        <w:t>objetales</w:t>
      </w:r>
      <w:proofErr w:type="spellEnd"/>
      <w:r w:rsidR="008F5C5B" w:rsidRPr="007A120E">
        <w:rPr>
          <w:rFonts w:ascii="Artifex CF Light" w:eastAsiaTheme="minorHAnsi" w:hAnsi="Artifex CF Light" w:cstheme="minorBidi"/>
          <w:color w:val="00264C"/>
          <w:sz w:val="18"/>
          <w:szCs w:val="18"/>
          <w:lang w:val="es-DO"/>
        </w:rPr>
        <w:t xml:space="preserve"> (2) Bienes y Servicios  y ( 3) Materiales y Suministros por tipo de transacción etapas tres en uno (preventivo-compromiso-devengado), permitiendo que sean estas las que seleccionen  las ordenes a pagar por los </w:t>
      </w:r>
      <w:proofErr w:type="spellStart"/>
      <w:r w:rsidR="008F5C5B" w:rsidRPr="007A120E">
        <w:rPr>
          <w:rFonts w:ascii="Artifex CF Light" w:eastAsiaTheme="minorHAnsi" w:hAnsi="Artifex CF Light" w:cstheme="minorBidi"/>
          <w:color w:val="00264C"/>
          <w:sz w:val="18"/>
          <w:szCs w:val="18"/>
          <w:lang w:val="es-DO"/>
        </w:rPr>
        <w:t>objetales</w:t>
      </w:r>
      <w:proofErr w:type="spellEnd"/>
      <w:r w:rsidR="008F5C5B" w:rsidRPr="007A120E">
        <w:rPr>
          <w:rFonts w:ascii="Artifex CF Light" w:eastAsiaTheme="minorHAnsi" w:hAnsi="Artifex CF Light" w:cstheme="minorBidi"/>
          <w:color w:val="00264C"/>
          <w:sz w:val="18"/>
          <w:szCs w:val="18"/>
          <w:lang w:val="es-DO"/>
        </w:rPr>
        <w:t xml:space="preserve"> descritos más arriba; reservando a la Tesorería Nacional el  pagos de los  sueldos, deudas externa e interna, transferencia corriente y cualquier otro que por  sus montos o naturaleza esté dentro de sus facultades. </w:t>
      </w:r>
    </w:p>
    <w:p w14:paraId="309B2283" w14:textId="3F563E45" w:rsidR="008F5C5B" w:rsidRPr="007A120E" w:rsidRDefault="008F5C5B" w:rsidP="00F4606D">
      <w:pPr>
        <w:pStyle w:val="Prrafodelista1"/>
        <w:spacing w:after="0" w:line="480" w:lineRule="auto"/>
        <w:ind w:left="0"/>
        <w:jc w:val="both"/>
        <w:rPr>
          <w:rFonts w:ascii="Artifex CF Light" w:eastAsiaTheme="minorHAnsi" w:hAnsi="Artifex CF Light" w:cstheme="minorBidi"/>
          <w:color w:val="00264C"/>
          <w:sz w:val="18"/>
          <w:szCs w:val="18"/>
          <w:lang w:val="es-DO"/>
        </w:rPr>
      </w:pPr>
      <w:r w:rsidRPr="007A120E">
        <w:rPr>
          <w:rFonts w:ascii="Artifex CF Light" w:eastAsiaTheme="minorHAnsi" w:hAnsi="Artifex CF Light" w:cstheme="minorBidi"/>
          <w:color w:val="00264C"/>
          <w:sz w:val="18"/>
          <w:szCs w:val="18"/>
          <w:lang w:val="es-DO"/>
        </w:rPr>
        <w:t xml:space="preserve"> La Dirección de Administración de Desembolsos recibió de la Contraloría General de la República a partir de junio del </w:t>
      </w:r>
      <w:r w:rsidR="00DE6061" w:rsidRPr="007A120E">
        <w:rPr>
          <w:rFonts w:ascii="Artifex CF Light" w:eastAsiaTheme="minorHAnsi" w:hAnsi="Artifex CF Light" w:cstheme="minorBidi"/>
          <w:color w:val="00264C"/>
          <w:sz w:val="18"/>
          <w:szCs w:val="18"/>
          <w:lang w:val="es-DO"/>
        </w:rPr>
        <w:t>2017</w:t>
      </w:r>
      <w:r w:rsidRPr="007A120E">
        <w:rPr>
          <w:rFonts w:ascii="Artifex CF Light" w:eastAsiaTheme="minorHAnsi" w:hAnsi="Artifex CF Light" w:cstheme="minorBidi"/>
          <w:color w:val="00264C"/>
          <w:sz w:val="18"/>
          <w:szCs w:val="18"/>
          <w:lang w:val="es-DO"/>
        </w:rPr>
        <w:t xml:space="preserve">, la función de Certificación Manual de Cuentas de Beneficiarios de Nóminas, esta función permitió la certificación manual en el sistema de </w:t>
      </w:r>
      <w:r w:rsidR="006606A0" w:rsidRPr="007A120E">
        <w:rPr>
          <w:rFonts w:ascii="Artifex CF Light" w:eastAsiaTheme="minorHAnsi" w:hAnsi="Artifex CF Light" w:cstheme="minorBidi"/>
          <w:color w:val="00264C"/>
          <w:sz w:val="18"/>
          <w:szCs w:val="18"/>
          <w:lang w:val="es-DO"/>
        </w:rPr>
        <w:t>3,370</w:t>
      </w:r>
      <w:r w:rsidR="001F1FA4" w:rsidRPr="007A120E">
        <w:rPr>
          <w:rFonts w:ascii="Artifex CF Light" w:eastAsiaTheme="minorHAnsi" w:hAnsi="Artifex CF Light" w:cstheme="minorBidi"/>
          <w:color w:val="00264C"/>
          <w:sz w:val="18"/>
          <w:szCs w:val="18"/>
          <w:lang w:val="es-DO"/>
        </w:rPr>
        <w:t xml:space="preserve"> </w:t>
      </w:r>
      <w:r w:rsidRPr="007A120E">
        <w:rPr>
          <w:rFonts w:ascii="Artifex CF Light" w:eastAsiaTheme="minorHAnsi" w:hAnsi="Artifex CF Light" w:cstheme="minorBidi"/>
          <w:color w:val="00264C"/>
          <w:sz w:val="18"/>
          <w:szCs w:val="18"/>
          <w:lang w:val="es-DO"/>
        </w:rPr>
        <w:t>cuentas bancarias de servidores públicos, a fin de que el Estado Dominicano, a través de las Instituciones públicas pudieran realizar la carga de los archivos  de nóminas en el SIGEF.</w:t>
      </w:r>
      <w:r w:rsidRPr="007A120E">
        <w:rPr>
          <w:rFonts w:ascii="Artifex CF Light" w:eastAsiaTheme="minorHAnsi" w:hAnsi="Artifex CF Light" w:cstheme="minorBidi"/>
          <w:color w:val="00264C"/>
          <w:sz w:val="18"/>
          <w:szCs w:val="18"/>
          <w:lang w:val="es-DO"/>
        </w:rPr>
        <w:tab/>
      </w:r>
    </w:p>
    <w:p w14:paraId="4A87BB6E" w14:textId="0A24EBE2" w:rsidR="000C109F" w:rsidRPr="007A120E" w:rsidRDefault="00DE6061" w:rsidP="00F4606D">
      <w:pPr>
        <w:pStyle w:val="Prrafodelista1"/>
        <w:spacing w:after="0" w:line="480" w:lineRule="auto"/>
        <w:ind w:left="0"/>
        <w:jc w:val="both"/>
        <w:rPr>
          <w:rFonts w:ascii="Artifex CF Light" w:eastAsiaTheme="minorHAnsi" w:hAnsi="Artifex CF Light" w:cstheme="minorBidi"/>
          <w:color w:val="00264C"/>
          <w:sz w:val="18"/>
          <w:szCs w:val="18"/>
          <w:lang w:val="es-DO"/>
        </w:rPr>
      </w:pPr>
      <w:r w:rsidRPr="007A120E">
        <w:rPr>
          <w:rFonts w:ascii="Artifex CF Light" w:eastAsiaTheme="minorHAnsi" w:hAnsi="Artifex CF Light" w:cstheme="minorBidi"/>
          <w:color w:val="00264C"/>
          <w:sz w:val="18"/>
          <w:szCs w:val="18"/>
          <w:lang w:val="es-DO"/>
        </w:rPr>
        <w:t>En este año,</w:t>
      </w:r>
      <w:r w:rsidR="008F5C5B" w:rsidRPr="007A120E">
        <w:rPr>
          <w:rFonts w:ascii="Artifex CF Light" w:eastAsiaTheme="minorHAnsi" w:hAnsi="Artifex CF Light" w:cstheme="minorBidi"/>
          <w:color w:val="00264C"/>
          <w:sz w:val="18"/>
          <w:szCs w:val="18"/>
          <w:lang w:val="es-DO"/>
        </w:rPr>
        <w:t xml:space="preserve"> la organización registró </w:t>
      </w:r>
      <w:r w:rsidR="001F1FA4" w:rsidRPr="007A120E">
        <w:rPr>
          <w:rFonts w:ascii="Artifex CF Light" w:eastAsiaTheme="minorHAnsi" w:hAnsi="Artifex CF Light" w:cstheme="minorBidi"/>
          <w:color w:val="00264C"/>
          <w:sz w:val="18"/>
          <w:szCs w:val="18"/>
          <w:lang w:val="es-DO"/>
        </w:rPr>
        <w:t>2,</w:t>
      </w:r>
      <w:r w:rsidR="006606A0" w:rsidRPr="007A120E">
        <w:rPr>
          <w:rFonts w:ascii="Artifex CF Light" w:eastAsiaTheme="minorHAnsi" w:hAnsi="Artifex CF Light" w:cstheme="minorBidi"/>
          <w:color w:val="00264C"/>
          <w:sz w:val="18"/>
          <w:szCs w:val="18"/>
          <w:lang w:val="es-DO"/>
        </w:rPr>
        <w:t xml:space="preserve">551 </w:t>
      </w:r>
      <w:r w:rsidR="008F5C5B" w:rsidRPr="007A120E">
        <w:rPr>
          <w:rFonts w:ascii="Artifex CF Light" w:eastAsiaTheme="minorHAnsi" w:hAnsi="Artifex CF Light" w:cstheme="minorBidi"/>
          <w:color w:val="00264C"/>
          <w:sz w:val="18"/>
          <w:szCs w:val="18"/>
          <w:lang w:val="es-DO"/>
        </w:rPr>
        <w:t xml:space="preserve">solicitudes de beneficiarios de pago no proveedores registrados en la Tabla de Beneficiarios de Pago no Proveedores. Igualmente se dio curso a </w:t>
      </w:r>
      <w:r w:rsidR="006606A0" w:rsidRPr="007A120E">
        <w:rPr>
          <w:rFonts w:ascii="Artifex CF Light" w:eastAsiaTheme="minorHAnsi" w:hAnsi="Artifex CF Light" w:cstheme="minorBidi"/>
          <w:color w:val="00264C"/>
          <w:sz w:val="18"/>
          <w:szCs w:val="18"/>
          <w:lang w:val="es-DO"/>
        </w:rPr>
        <w:t xml:space="preserve">209 </w:t>
      </w:r>
      <w:r w:rsidR="008F5C5B" w:rsidRPr="007A120E">
        <w:rPr>
          <w:rFonts w:ascii="Artifex CF Light" w:eastAsiaTheme="minorHAnsi" w:hAnsi="Artifex CF Light" w:cstheme="minorBidi"/>
          <w:color w:val="00264C"/>
          <w:sz w:val="18"/>
          <w:szCs w:val="18"/>
          <w:lang w:val="es-DO"/>
        </w:rPr>
        <w:t xml:space="preserve">solicitudes de enlace </w:t>
      </w:r>
      <w:proofErr w:type="spellStart"/>
      <w:r w:rsidR="008F5C5B" w:rsidRPr="007A120E">
        <w:rPr>
          <w:rFonts w:ascii="Artifex CF Light" w:eastAsiaTheme="minorHAnsi" w:hAnsi="Artifex CF Light" w:cstheme="minorBidi"/>
          <w:color w:val="00264C"/>
          <w:sz w:val="18"/>
          <w:szCs w:val="18"/>
          <w:lang w:val="es-DO"/>
        </w:rPr>
        <w:t>deductores</w:t>
      </w:r>
      <w:proofErr w:type="spellEnd"/>
      <w:r w:rsidR="008F5C5B" w:rsidRPr="007A120E">
        <w:rPr>
          <w:rFonts w:ascii="Artifex CF Light" w:eastAsiaTheme="minorHAnsi" w:hAnsi="Artifex CF Light" w:cstheme="minorBidi"/>
          <w:color w:val="00264C"/>
          <w:sz w:val="18"/>
          <w:szCs w:val="18"/>
          <w:lang w:val="es-DO"/>
        </w:rPr>
        <w:t xml:space="preserve">. </w:t>
      </w:r>
    </w:p>
    <w:p w14:paraId="0585E166" w14:textId="44E2EFBD" w:rsidR="000C109F" w:rsidRPr="007A120E" w:rsidRDefault="000C109F" w:rsidP="00F4606D">
      <w:pPr>
        <w:pStyle w:val="Prrafodelista1"/>
        <w:spacing w:after="0" w:line="480" w:lineRule="auto"/>
        <w:ind w:left="0"/>
        <w:jc w:val="both"/>
        <w:rPr>
          <w:rFonts w:ascii="Artifex CF Light" w:eastAsiaTheme="minorHAnsi" w:hAnsi="Artifex CF Light" w:cstheme="minorBidi"/>
          <w:color w:val="00264C"/>
          <w:sz w:val="18"/>
          <w:szCs w:val="18"/>
          <w:lang w:val="es-DO"/>
        </w:rPr>
      </w:pPr>
    </w:p>
    <w:p w14:paraId="693F579B" w14:textId="77777777" w:rsidR="007907B7" w:rsidRDefault="007907B7" w:rsidP="00F4606D">
      <w:pPr>
        <w:pStyle w:val="Sinespaciado"/>
        <w:spacing w:line="480" w:lineRule="auto"/>
        <w:jc w:val="both"/>
        <w:rPr>
          <w:rFonts w:ascii="Artifex CF Light" w:hAnsi="Artifex CF Light"/>
          <w:b/>
          <w:color w:val="00264C"/>
          <w:sz w:val="18"/>
          <w:szCs w:val="18"/>
        </w:rPr>
      </w:pPr>
    </w:p>
    <w:p w14:paraId="3E10C0FB" w14:textId="77777777" w:rsidR="007907B7" w:rsidRDefault="007907B7" w:rsidP="00F4606D">
      <w:pPr>
        <w:pStyle w:val="Sinespaciado"/>
        <w:spacing w:line="480" w:lineRule="auto"/>
        <w:jc w:val="both"/>
        <w:rPr>
          <w:rFonts w:ascii="Artifex CF Light" w:hAnsi="Artifex CF Light"/>
          <w:b/>
          <w:color w:val="00264C"/>
          <w:sz w:val="18"/>
          <w:szCs w:val="18"/>
        </w:rPr>
      </w:pPr>
    </w:p>
    <w:p w14:paraId="23C837B3" w14:textId="77777777" w:rsidR="007907B7" w:rsidRDefault="007907B7" w:rsidP="00F4606D">
      <w:pPr>
        <w:pStyle w:val="Sinespaciado"/>
        <w:spacing w:line="480" w:lineRule="auto"/>
        <w:jc w:val="both"/>
        <w:rPr>
          <w:rFonts w:ascii="Artifex CF Light" w:hAnsi="Artifex CF Light"/>
          <w:b/>
          <w:color w:val="00264C"/>
          <w:sz w:val="18"/>
          <w:szCs w:val="18"/>
        </w:rPr>
      </w:pPr>
    </w:p>
    <w:p w14:paraId="530D91B0" w14:textId="77777777" w:rsidR="007907B7" w:rsidRDefault="007907B7" w:rsidP="00F4606D">
      <w:pPr>
        <w:pStyle w:val="Sinespaciado"/>
        <w:spacing w:line="480" w:lineRule="auto"/>
        <w:jc w:val="both"/>
        <w:rPr>
          <w:rFonts w:ascii="Artifex CF Light" w:hAnsi="Artifex CF Light"/>
          <w:b/>
          <w:color w:val="00264C"/>
          <w:sz w:val="18"/>
          <w:szCs w:val="18"/>
        </w:rPr>
      </w:pPr>
    </w:p>
    <w:p w14:paraId="7C24B57B" w14:textId="709A2D13" w:rsidR="00DF2F7F" w:rsidRPr="007907B7" w:rsidRDefault="00481CCF" w:rsidP="00F4606D">
      <w:pPr>
        <w:pStyle w:val="Sinespaciado"/>
        <w:spacing w:line="480" w:lineRule="auto"/>
        <w:jc w:val="both"/>
        <w:rPr>
          <w:rFonts w:ascii="Artifex CF Light" w:hAnsi="Artifex CF Light"/>
          <w:b/>
          <w:color w:val="00264C"/>
          <w:szCs w:val="18"/>
        </w:rPr>
      </w:pPr>
      <w:r w:rsidRPr="007907B7">
        <w:rPr>
          <w:rFonts w:ascii="Artifex CF Light" w:hAnsi="Artifex CF Light"/>
          <w:b/>
          <w:color w:val="00264C"/>
          <w:szCs w:val="18"/>
        </w:rPr>
        <w:lastRenderedPageBreak/>
        <w:t>Tesorería Nacional</w:t>
      </w:r>
    </w:p>
    <w:p w14:paraId="27532F10" w14:textId="30C704A7" w:rsidR="00481CCF" w:rsidRPr="007A120E" w:rsidRDefault="00481CCF" w:rsidP="00F4606D">
      <w:pPr>
        <w:pStyle w:val="Sinespaciado"/>
        <w:spacing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Gráfico No. 0</w:t>
      </w:r>
      <w:r w:rsidR="004652CF" w:rsidRPr="007A120E">
        <w:rPr>
          <w:rFonts w:ascii="Artifex CF Light" w:hAnsi="Artifex CF Light"/>
          <w:b/>
          <w:color w:val="00264C"/>
          <w:sz w:val="18"/>
          <w:szCs w:val="18"/>
        </w:rPr>
        <w:t>2</w:t>
      </w:r>
    </w:p>
    <w:p w14:paraId="3D414A8F" w14:textId="77373846" w:rsidR="00481CCF" w:rsidRPr="007A120E" w:rsidRDefault="00BD4D4D" w:rsidP="00F4606D">
      <w:pPr>
        <w:pStyle w:val="Sinespaciado"/>
        <w:spacing w:line="480" w:lineRule="auto"/>
        <w:jc w:val="both"/>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 xml:space="preserve">Cantidad de </w:t>
      </w:r>
      <w:r w:rsidR="00481CCF" w:rsidRPr="007A120E">
        <w:rPr>
          <w:rFonts w:ascii="Artifex CF Light" w:hAnsi="Artifex CF Light" w:cs="Times New Roman"/>
          <w:b/>
          <w:color w:val="00264C"/>
          <w:sz w:val="18"/>
          <w:szCs w:val="18"/>
        </w:rPr>
        <w:t>Registro Beneficiarios No</w:t>
      </w:r>
      <w:r w:rsidR="001736DB" w:rsidRPr="007A120E">
        <w:rPr>
          <w:rFonts w:ascii="Artifex CF Light" w:hAnsi="Artifex CF Light" w:cs="Times New Roman"/>
          <w:b/>
          <w:color w:val="00264C"/>
          <w:sz w:val="18"/>
          <w:szCs w:val="18"/>
        </w:rPr>
        <w:t xml:space="preserve"> Proveedores y </w:t>
      </w:r>
      <w:r w:rsidRPr="007A120E">
        <w:rPr>
          <w:rFonts w:ascii="Artifex CF Light" w:hAnsi="Artifex CF Light" w:cs="Times New Roman"/>
          <w:b/>
          <w:color w:val="00264C"/>
          <w:sz w:val="18"/>
          <w:szCs w:val="18"/>
        </w:rPr>
        <w:t xml:space="preserve">de </w:t>
      </w:r>
      <w:r w:rsidR="001736DB" w:rsidRPr="007A120E">
        <w:rPr>
          <w:rFonts w:ascii="Artifex CF Light" w:hAnsi="Artifex CF Light" w:cs="Times New Roman"/>
          <w:b/>
          <w:color w:val="00264C"/>
          <w:sz w:val="18"/>
          <w:szCs w:val="18"/>
        </w:rPr>
        <w:t xml:space="preserve">Enlaces </w:t>
      </w:r>
      <w:proofErr w:type="spellStart"/>
      <w:r w:rsidR="001736DB" w:rsidRPr="007A120E">
        <w:rPr>
          <w:rFonts w:ascii="Artifex CF Light" w:hAnsi="Artifex CF Light" w:cs="Times New Roman"/>
          <w:b/>
          <w:color w:val="00264C"/>
          <w:sz w:val="18"/>
          <w:szCs w:val="18"/>
        </w:rPr>
        <w:t>Deductor</w:t>
      </w:r>
      <w:proofErr w:type="spellEnd"/>
    </w:p>
    <w:p w14:paraId="0CD6304F" w14:textId="4579EB42" w:rsidR="00DE6061" w:rsidRPr="007A120E" w:rsidRDefault="00481CCF" w:rsidP="00F4606D">
      <w:pPr>
        <w:pStyle w:val="Sinespaciado"/>
        <w:spacing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Período 20</w:t>
      </w:r>
      <w:r w:rsidR="008B63FF" w:rsidRPr="007A120E">
        <w:rPr>
          <w:rFonts w:ascii="Artifex CF Light" w:hAnsi="Artifex CF Light"/>
          <w:b/>
          <w:color w:val="00264C"/>
          <w:sz w:val="18"/>
          <w:szCs w:val="18"/>
        </w:rPr>
        <w:t>20</w:t>
      </w:r>
    </w:p>
    <w:p w14:paraId="4FAF0251" w14:textId="77777777" w:rsidR="00A16624" w:rsidRPr="007A120E" w:rsidRDefault="00A16624" w:rsidP="00F4606D">
      <w:pPr>
        <w:pStyle w:val="Sinespaciado"/>
        <w:spacing w:line="480" w:lineRule="auto"/>
        <w:jc w:val="both"/>
        <w:rPr>
          <w:rFonts w:ascii="Artifex CF Light" w:hAnsi="Artifex CF Light"/>
          <w:b/>
          <w:color w:val="00264C"/>
          <w:sz w:val="18"/>
          <w:szCs w:val="18"/>
        </w:rPr>
      </w:pPr>
    </w:p>
    <w:p w14:paraId="5F928C94" w14:textId="1E0B456A" w:rsidR="00B06DF1" w:rsidRPr="007A120E" w:rsidRDefault="00B06DF1" w:rsidP="00F4606D">
      <w:pPr>
        <w:pStyle w:val="Sinespaciado"/>
        <w:spacing w:line="480" w:lineRule="auto"/>
        <w:jc w:val="both"/>
        <w:rPr>
          <w:rFonts w:ascii="Artifex CF Light" w:hAnsi="Artifex CF Light"/>
          <w:b/>
          <w:color w:val="00264C"/>
          <w:sz w:val="18"/>
          <w:szCs w:val="18"/>
        </w:rPr>
      </w:pPr>
      <w:r w:rsidRPr="007A120E">
        <w:rPr>
          <w:rFonts w:ascii="Artifex CF Light" w:hAnsi="Artifex CF Light"/>
          <w:noProof/>
          <w:color w:val="00264C"/>
          <w:sz w:val="18"/>
          <w:szCs w:val="18"/>
          <w:lang w:val="es-MX" w:eastAsia="es-MX"/>
        </w:rPr>
        <w:drawing>
          <wp:inline distT="0" distB="0" distL="0" distR="0" wp14:anchorId="3172BE5D" wp14:editId="5A321DD3">
            <wp:extent cx="5367528" cy="2185416"/>
            <wp:effectExtent l="0" t="0" r="5080" b="571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0797AF7" w14:textId="61C06AD7" w:rsidR="00DF5150" w:rsidRPr="007A120E" w:rsidRDefault="00DF5150" w:rsidP="00F4606D">
      <w:pPr>
        <w:pStyle w:val="Sinespaciado"/>
        <w:spacing w:line="480" w:lineRule="auto"/>
        <w:jc w:val="both"/>
        <w:rPr>
          <w:rFonts w:ascii="Artifex CF Light" w:hAnsi="Artifex CF Light"/>
          <w:b/>
          <w:color w:val="00264C"/>
          <w:sz w:val="18"/>
          <w:szCs w:val="18"/>
        </w:rPr>
      </w:pPr>
    </w:p>
    <w:p w14:paraId="6F6F1E2F" w14:textId="39F6FE49" w:rsidR="00DE6061" w:rsidRPr="007A120E" w:rsidRDefault="00DE6061" w:rsidP="00F4606D">
      <w:pPr>
        <w:pStyle w:val="Prrafodelista1"/>
        <w:spacing w:after="0" w:line="480" w:lineRule="auto"/>
        <w:ind w:left="0"/>
        <w:jc w:val="both"/>
        <w:rPr>
          <w:rFonts w:ascii="Artifex CF Light" w:eastAsiaTheme="minorHAnsi" w:hAnsi="Artifex CF Light" w:cstheme="minorBidi"/>
          <w:color w:val="00264C"/>
          <w:sz w:val="18"/>
          <w:szCs w:val="18"/>
          <w:lang w:val="es-DO"/>
        </w:rPr>
      </w:pPr>
      <w:r w:rsidRPr="007A120E">
        <w:rPr>
          <w:rFonts w:ascii="Artifex CF Light" w:eastAsiaTheme="minorHAnsi" w:hAnsi="Artifex CF Light" w:cstheme="minorBidi"/>
          <w:color w:val="00264C"/>
          <w:sz w:val="18"/>
          <w:szCs w:val="18"/>
          <w:lang w:val="es-DO"/>
        </w:rPr>
        <w:t>Durante los meses  enero- diciembre 20</w:t>
      </w:r>
      <w:r w:rsidR="008B63FF" w:rsidRPr="007A120E">
        <w:rPr>
          <w:rFonts w:ascii="Artifex CF Light" w:eastAsiaTheme="minorHAnsi" w:hAnsi="Artifex CF Light" w:cstheme="minorBidi"/>
          <w:color w:val="00264C"/>
          <w:sz w:val="18"/>
          <w:szCs w:val="18"/>
          <w:lang w:val="es-DO"/>
        </w:rPr>
        <w:t>20</w:t>
      </w:r>
      <w:r w:rsidRPr="007A120E">
        <w:rPr>
          <w:rFonts w:ascii="Artifex CF Light" w:eastAsiaTheme="minorHAnsi" w:hAnsi="Artifex CF Light" w:cstheme="minorBidi"/>
          <w:color w:val="00264C"/>
          <w:sz w:val="18"/>
          <w:szCs w:val="18"/>
          <w:lang w:val="es-DO"/>
        </w:rPr>
        <w:t xml:space="preserve">, la Tesorería Nacional ha honrado los compromisos del Gobierno Central aplicando cada uno de los medios de pago correspondientes, en atención a su necesidad. </w:t>
      </w:r>
    </w:p>
    <w:p w14:paraId="14E5E3B8" w14:textId="77777777" w:rsidR="00955D0B" w:rsidRPr="007A120E" w:rsidRDefault="00955D0B" w:rsidP="00F4606D">
      <w:pPr>
        <w:pStyle w:val="Prrafodelista1"/>
        <w:spacing w:after="0" w:line="480" w:lineRule="auto"/>
        <w:ind w:left="0"/>
        <w:jc w:val="both"/>
        <w:rPr>
          <w:rFonts w:ascii="Artifex CF Light" w:eastAsiaTheme="minorHAnsi" w:hAnsi="Artifex CF Light" w:cstheme="minorBidi"/>
          <w:color w:val="00264C"/>
          <w:sz w:val="18"/>
          <w:szCs w:val="18"/>
          <w:lang w:val="es-DO"/>
        </w:rPr>
      </w:pPr>
    </w:p>
    <w:p w14:paraId="525DBA06" w14:textId="5ABDAE94" w:rsidR="00F3471F" w:rsidRPr="007A120E" w:rsidRDefault="00DE6061" w:rsidP="00F4606D">
      <w:pPr>
        <w:pStyle w:val="Prrafodelista1"/>
        <w:spacing w:after="0" w:line="480" w:lineRule="auto"/>
        <w:ind w:left="0"/>
        <w:jc w:val="both"/>
        <w:rPr>
          <w:rFonts w:ascii="Artifex CF Light" w:eastAsiaTheme="minorHAnsi" w:hAnsi="Artifex CF Light" w:cstheme="minorBidi"/>
          <w:color w:val="00264C"/>
          <w:sz w:val="18"/>
          <w:szCs w:val="18"/>
          <w:lang w:val="es-DO"/>
        </w:rPr>
      </w:pPr>
      <w:r w:rsidRPr="007A120E">
        <w:rPr>
          <w:rFonts w:ascii="Artifex CF Light" w:eastAsiaTheme="minorHAnsi" w:hAnsi="Artifex CF Light" w:cstheme="minorBidi"/>
          <w:color w:val="00264C"/>
          <w:sz w:val="18"/>
          <w:szCs w:val="18"/>
          <w:lang w:val="es-DO"/>
        </w:rPr>
        <w:t>La tabla de pagos emitidos  mediante transferencia electrónica  (enero-diciembre 20</w:t>
      </w:r>
      <w:r w:rsidR="008B63FF" w:rsidRPr="007A120E">
        <w:rPr>
          <w:rFonts w:ascii="Artifex CF Light" w:eastAsiaTheme="minorHAnsi" w:hAnsi="Artifex CF Light" w:cstheme="minorBidi"/>
          <w:color w:val="00264C"/>
          <w:sz w:val="18"/>
          <w:szCs w:val="18"/>
          <w:lang w:val="es-DO"/>
        </w:rPr>
        <w:t>20</w:t>
      </w:r>
      <w:r w:rsidRPr="007A120E">
        <w:rPr>
          <w:rFonts w:ascii="Artifex CF Light" w:eastAsiaTheme="minorHAnsi" w:hAnsi="Artifex CF Light" w:cstheme="minorBidi"/>
          <w:color w:val="00264C"/>
          <w:sz w:val="18"/>
          <w:szCs w:val="18"/>
          <w:lang w:val="es-DO"/>
        </w:rPr>
        <w:t>), muestra el volumen de los desembolsos en cuanto a  las cantidades de operaciones emitidas por este medio, sien</w:t>
      </w:r>
      <w:r w:rsidR="00F3471F" w:rsidRPr="007A120E">
        <w:rPr>
          <w:rFonts w:ascii="Artifex CF Light" w:eastAsiaTheme="minorHAnsi" w:hAnsi="Artifex CF Light" w:cstheme="minorBidi"/>
          <w:color w:val="00264C"/>
          <w:sz w:val="18"/>
          <w:szCs w:val="18"/>
          <w:lang w:val="es-DO"/>
        </w:rPr>
        <w:t>do a la fecha el más utilizado:</w:t>
      </w:r>
    </w:p>
    <w:p w14:paraId="538B94AB" w14:textId="77777777" w:rsidR="00DB10F0" w:rsidRPr="007A120E" w:rsidRDefault="00DB10F0" w:rsidP="00F4606D">
      <w:pPr>
        <w:pStyle w:val="Prrafodelista1"/>
        <w:spacing w:after="0" w:line="480" w:lineRule="auto"/>
        <w:ind w:left="0"/>
        <w:jc w:val="both"/>
        <w:rPr>
          <w:rFonts w:ascii="Artifex CF Light" w:eastAsiaTheme="minorHAnsi" w:hAnsi="Artifex CF Light" w:cstheme="minorBidi"/>
          <w:color w:val="00264C"/>
          <w:sz w:val="18"/>
          <w:szCs w:val="18"/>
          <w:lang w:val="es-DO"/>
        </w:rPr>
      </w:pPr>
    </w:p>
    <w:p w14:paraId="0BEAFA56" w14:textId="77777777" w:rsidR="006544DD" w:rsidRDefault="006544DD" w:rsidP="00F4606D">
      <w:pPr>
        <w:pStyle w:val="Prrafodelista1"/>
        <w:spacing w:after="0" w:line="480" w:lineRule="auto"/>
        <w:ind w:left="0"/>
        <w:jc w:val="both"/>
        <w:rPr>
          <w:rFonts w:ascii="Artifex CF Light" w:eastAsiaTheme="minorHAnsi" w:hAnsi="Artifex CF Light" w:cstheme="minorBidi"/>
          <w:color w:val="00264C"/>
          <w:sz w:val="18"/>
          <w:szCs w:val="18"/>
          <w:lang w:val="es-DO"/>
        </w:rPr>
      </w:pPr>
    </w:p>
    <w:p w14:paraId="4A9AE79A" w14:textId="77777777" w:rsidR="007907B7" w:rsidRDefault="007907B7" w:rsidP="00F4606D">
      <w:pPr>
        <w:pStyle w:val="Prrafodelista1"/>
        <w:spacing w:after="0" w:line="480" w:lineRule="auto"/>
        <w:ind w:left="0"/>
        <w:jc w:val="both"/>
        <w:rPr>
          <w:rFonts w:ascii="Artifex CF Light" w:eastAsiaTheme="minorHAnsi" w:hAnsi="Artifex CF Light" w:cstheme="minorBidi"/>
          <w:color w:val="00264C"/>
          <w:sz w:val="18"/>
          <w:szCs w:val="18"/>
          <w:lang w:val="es-DO"/>
        </w:rPr>
      </w:pPr>
    </w:p>
    <w:p w14:paraId="33B3D08B" w14:textId="77777777" w:rsidR="007907B7" w:rsidRDefault="007907B7" w:rsidP="00F4606D">
      <w:pPr>
        <w:pStyle w:val="Prrafodelista1"/>
        <w:spacing w:after="0" w:line="480" w:lineRule="auto"/>
        <w:ind w:left="0"/>
        <w:jc w:val="both"/>
        <w:rPr>
          <w:rFonts w:ascii="Artifex CF Light" w:eastAsiaTheme="minorHAnsi" w:hAnsi="Artifex CF Light" w:cstheme="minorBidi"/>
          <w:color w:val="00264C"/>
          <w:sz w:val="18"/>
          <w:szCs w:val="18"/>
          <w:lang w:val="es-DO"/>
        </w:rPr>
      </w:pPr>
    </w:p>
    <w:p w14:paraId="145436EC" w14:textId="77777777" w:rsidR="007907B7" w:rsidRDefault="007907B7" w:rsidP="00F4606D">
      <w:pPr>
        <w:pStyle w:val="Prrafodelista1"/>
        <w:spacing w:after="0" w:line="480" w:lineRule="auto"/>
        <w:ind w:left="0"/>
        <w:jc w:val="both"/>
        <w:rPr>
          <w:rFonts w:ascii="Artifex CF Light" w:eastAsiaTheme="minorHAnsi" w:hAnsi="Artifex CF Light" w:cstheme="minorBidi"/>
          <w:color w:val="00264C"/>
          <w:sz w:val="18"/>
          <w:szCs w:val="18"/>
          <w:lang w:val="es-DO"/>
        </w:rPr>
      </w:pPr>
    </w:p>
    <w:p w14:paraId="7DCBA7B7" w14:textId="77777777" w:rsidR="007907B7" w:rsidRDefault="007907B7" w:rsidP="00F4606D">
      <w:pPr>
        <w:pStyle w:val="Prrafodelista1"/>
        <w:spacing w:after="0" w:line="480" w:lineRule="auto"/>
        <w:ind w:left="0"/>
        <w:jc w:val="both"/>
        <w:rPr>
          <w:rFonts w:ascii="Artifex CF Light" w:eastAsiaTheme="minorHAnsi" w:hAnsi="Artifex CF Light" w:cstheme="minorBidi"/>
          <w:color w:val="00264C"/>
          <w:sz w:val="18"/>
          <w:szCs w:val="18"/>
          <w:lang w:val="es-DO"/>
        </w:rPr>
      </w:pPr>
    </w:p>
    <w:p w14:paraId="08EE093A" w14:textId="77777777" w:rsidR="007907B7" w:rsidRDefault="007907B7" w:rsidP="00F4606D">
      <w:pPr>
        <w:pStyle w:val="Prrafodelista1"/>
        <w:spacing w:after="0" w:line="480" w:lineRule="auto"/>
        <w:ind w:left="0"/>
        <w:jc w:val="both"/>
        <w:rPr>
          <w:rFonts w:ascii="Artifex CF Light" w:eastAsiaTheme="minorHAnsi" w:hAnsi="Artifex CF Light" w:cstheme="minorBidi"/>
          <w:color w:val="00264C"/>
          <w:sz w:val="18"/>
          <w:szCs w:val="18"/>
          <w:lang w:val="es-DO"/>
        </w:rPr>
      </w:pPr>
    </w:p>
    <w:p w14:paraId="2EE49F5B" w14:textId="77777777" w:rsidR="007907B7" w:rsidRDefault="007907B7" w:rsidP="00F4606D">
      <w:pPr>
        <w:pStyle w:val="Prrafodelista1"/>
        <w:spacing w:after="0" w:line="480" w:lineRule="auto"/>
        <w:ind w:left="0"/>
        <w:jc w:val="both"/>
        <w:rPr>
          <w:rFonts w:ascii="Artifex CF Light" w:eastAsiaTheme="minorHAnsi" w:hAnsi="Artifex CF Light" w:cstheme="minorBidi"/>
          <w:color w:val="00264C"/>
          <w:sz w:val="18"/>
          <w:szCs w:val="18"/>
          <w:lang w:val="es-DO"/>
        </w:rPr>
      </w:pPr>
    </w:p>
    <w:p w14:paraId="13C2431F" w14:textId="77777777" w:rsidR="007907B7" w:rsidRPr="007A120E" w:rsidRDefault="007907B7" w:rsidP="00F4606D">
      <w:pPr>
        <w:pStyle w:val="Prrafodelista1"/>
        <w:spacing w:after="0" w:line="480" w:lineRule="auto"/>
        <w:ind w:left="0"/>
        <w:jc w:val="both"/>
        <w:rPr>
          <w:rFonts w:ascii="Artifex CF Light" w:eastAsiaTheme="minorHAnsi" w:hAnsi="Artifex CF Light" w:cstheme="minorBidi"/>
          <w:color w:val="00264C"/>
          <w:sz w:val="18"/>
          <w:szCs w:val="18"/>
          <w:lang w:val="es-DO"/>
        </w:rPr>
      </w:pPr>
    </w:p>
    <w:p w14:paraId="70B64A26" w14:textId="77777777" w:rsidR="00DE6061" w:rsidRPr="007907B7" w:rsidRDefault="00DE6061" w:rsidP="00F4606D">
      <w:pPr>
        <w:spacing w:after="0" w:line="480" w:lineRule="auto"/>
        <w:jc w:val="both"/>
        <w:rPr>
          <w:rFonts w:ascii="Artifex CF Light" w:hAnsi="Artifex CF Light"/>
          <w:b/>
          <w:color w:val="00264C"/>
          <w:szCs w:val="18"/>
        </w:rPr>
      </w:pPr>
      <w:r w:rsidRPr="007907B7">
        <w:rPr>
          <w:rFonts w:ascii="Artifex CF Light" w:hAnsi="Artifex CF Light"/>
          <w:b/>
          <w:color w:val="00264C"/>
          <w:szCs w:val="18"/>
        </w:rPr>
        <w:t>Tesorería Nacional</w:t>
      </w:r>
    </w:p>
    <w:p w14:paraId="1C478912" w14:textId="75C51DF2" w:rsidR="00DE6061" w:rsidRPr="007A120E" w:rsidRDefault="00DE6061" w:rsidP="00F4606D">
      <w:pPr>
        <w:spacing w:after="0"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 xml:space="preserve">Cuadro No. </w:t>
      </w:r>
      <w:r w:rsidR="00C81903" w:rsidRPr="007A120E">
        <w:rPr>
          <w:rFonts w:ascii="Artifex CF Light" w:hAnsi="Artifex CF Light"/>
          <w:b/>
          <w:color w:val="00264C"/>
          <w:sz w:val="18"/>
          <w:szCs w:val="18"/>
        </w:rPr>
        <w:t>17</w:t>
      </w:r>
    </w:p>
    <w:p w14:paraId="7F62355A" w14:textId="77777777" w:rsidR="00DE6061" w:rsidRPr="007A120E" w:rsidRDefault="00DE6061" w:rsidP="00F4606D">
      <w:pPr>
        <w:spacing w:after="0"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Transferencias Electrónicas</w:t>
      </w:r>
    </w:p>
    <w:p w14:paraId="75A5B846" w14:textId="20424EC5" w:rsidR="00DE6061" w:rsidRPr="007A120E" w:rsidRDefault="00DA0072" w:rsidP="00F4606D">
      <w:pPr>
        <w:spacing w:after="0"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Per</w:t>
      </w:r>
      <w:r w:rsidR="007D419A" w:rsidRPr="007A120E">
        <w:rPr>
          <w:rFonts w:ascii="Artifex CF Light" w:hAnsi="Artifex CF Light"/>
          <w:b/>
          <w:color w:val="00264C"/>
          <w:sz w:val="18"/>
          <w:szCs w:val="18"/>
        </w:rPr>
        <w:t>i</w:t>
      </w:r>
      <w:r w:rsidR="00DE6061" w:rsidRPr="007A120E">
        <w:rPr>
          <w:rFonts w:ascii="Artifex CF Light" w:hAnsi="Artifex CF Light"/>
          <w:b/>
          <w:color w:val="00264C"/>
          <w:sz w:val="18"/>
          <w:szCs w:val="18"/>
        </w:rPr>
        <w:t>odo Enero/Diciembre 20</w:t>
      </w:r>
      <w:r w:rsidR="008B63FF" w:rsidRPr="007A120E">
        <w:rPr>
          <w:rFonts w:ascii="Artifex CF Light" w:hAnsi="Artifex CF Light"/>
          <w:b/>
          <w:color w:val="00264C"/>
          <w:sz w:val="18"/>
          <w:szCs w:val="18"/>
        </w:rPr>
        <w:t>20</w:t>
      </w:r>
    </w:p>
    <w:p w14:paraId="17459B45" w14:textId="77777777" w:rsidR="001C3652" w:rsidRPr="007A120E" w:rsidRDefault="001C3652" w:rsidP="00F4606D">
      <w:pPr>
        <w:spacing w:after="0" w:line="480" w:lineRule="auto"/>
        <w:jc w:val="both"/>
        <w:rPr>
          <w:rFonts w:ascii="Artifex CF Light" w:hAnsi="Artifex CF Light"/>
          <w:b/>
          <w:color w:val="00264C"/>
          <w:sz w:val="18"/>
          <w:szCs w:val="18"/>
        </w:rPr>
      </w:pPr>
    </w:p>
    <w:tbl>
      <w:tblPr>
        <w:tblW w:w="7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65"/>
        <w:gridCol w:w="1805"/>
        <w:gridCol w:w="1615"/>
        <w:gridCol w:w="1715"/>
        <w:gridCol w:w="1615"/>
      </w:tblGrid>
      <w:tr w:rsidR="009421E3" w:rsidRPr="007A120E" w14:paraId="2CED9975" w14:textId="77777777" w:rsidTr="007907B7">
        <w:trPr>
          <w:trHeight w:val="255"/>
          <w:jc w:val="center"/>
        </w:trPr>
        <w:tc>
          <w:tcPr>
            <w:tcW w:w="1165" w:type="dxa"/>
            <w:shd w:val="clear" w:color="auto" w:fill="00264C"/>
            <w:noWrap/>
            <w:vAlign w:val="center"/>
            <w:hideMark/>
          </w:tcPr>
          <w:p w14:paraId="719B5BEC" w14:textId="02F9B61D" w:rsidR="00DE6061" w:rsidRPr="007907B7" w:rsidRDefault="007907B7" w:rsidP="001C3652">
            <w:pPr>
              <w:spacing w:after="0" w:line="480" w:lineRule="auto"/>
              <w:jc w:val="center"/>
              <w:rPr>
                <w:rFonts w:ascii="Gotham Light" w:eastAsia="Times New Roman" w:hAnsi="Gotham Light" w:cs="Times New Roman"/>
                <w:b/>
                <w:bCs/>
                <w:color w:val="FFFFFF" w:themeColor="background1"/>
                <w:sz w:val="16"/>
                <w:szCs w:val="18"/>
                <w:lang w:val="es-US" w:eastAsia="es-US"/>
              </w:rPr>
            </w:pPr>
            <w:r w:rsidRPr="007907B7">
              <w:rPr>
                <w:rFonts w:ascii="Gotham Light" w:eastAsia="Times New Roman" w:hAnsi="Gotham Light" w:cs="Times New Roman"/>
                <w:b/>
                <w:bCs/>
                <w:color w:val="FFFFFF" w:themeColor="background1"/>
                <w:sz w:val="16"/>
                <w:szCs w:val="18"/>
                <w:lang w:val="es-US" w:eastAsia="es-US"/>
              </w:rPr>
              <w:t>PERIODO 2018</w:t>
            </w:r>
          </w:p>
        </w:tc>
        <w:tc>
          <w:tcPr>
            <w:tcW w:w="1805" w:type="dxa"/>
            <w:shd w:val="clear" w:color="auto" w:fill="00264C"/>
            <w:noWrap/>
            <w:vAlign w:val="center"/>
            <w:hideMark/>
          </w:tcPr>
          <w:p w14:paraId="70226EBB" w14:textId="739CC4F3" w:rsidR="00DE6061" w:rsidRPr="007907B7" w:rsidRDefault="007907B7" w:rsidP="001C3652">
            <w:pPr>
              <w:spacing w:after="0" w:line="480" w:lineRule="auto"/>
              <w:jc w:val="center"/>
              <w:rPr>
                <w:rFonts w:ascii="Gotham Light" w:eastAsia="Times New Roman" w:hAnsi="Gotham Light" w:cs="Times New Roman"/>
                <w:b/>
                <w:bCs/>
                <w:color w:val="FFFFFF" w:themeColor="background1"/>
                <w:sz w:val="16"/>
                <w:szCs w:val="18"/>
                <w:lang w:val="es-US" w:eastAsia="es-US"/>
              </w:rPr>
            </w:pPr>
            <w:r w:rsidRPr="007907B7">
              <w:rPr>
                <w:rFonts w:ascii="Gotham Light" w:eastAsia="Times New Roman" w:hAnsi="Gotham Light" w:cs="Times New Roman"/>
                <w:b/>
                <w:bCs/>
                <w:color w:val="FFFFFF" w:themeColor="background1"/>
                <w:sz w:val="16"/>
                <w:szCs w:val="18"/>
                <w:lang w:val="es-US" w:eastAsia="es-US"/>
              </w:rPr>
              <w:t>SUELDOS  RD$</w:t>
            </w:r>
          </w:p>
        </w:tc>
        <w:tc>
          <w:tcPr>
            <w:tcW w:w="1615" w:type="dxa"/>
            <w:shd w:val="clear" w:color="auto" w:fill="00264C"/>
            <w:noWrap/>
            <w:vAlign w:val="center"/>
            <w:hideMark/>
          </w:tcPr>
          <w:p w14:paraId="73FF01D4" w14:textId="111440F3" w:rsidR="00DE6061" w:rsidRPr="007907B7" w:rsidRDefault="007907B7" w:rsidP="001C3652">
            <w:pPr>
              <w:spacing w:after="0" w:line="480" w:lineRule="auto"/>
              <w:jc w:val="center"/>
              <w:rPr>
                <w:rFonts w:ascii="Gotham Light" w:eastAsia="Times New Roman" w:hAnsi="Gotham Light" w:cs="Times New Roman"/>
                <w:b/>
                <w:bCs/>
                <w:color w:val="FFFFFF" w:themeColor="background1"/>
                <w:sz w:val="16"/>
                <w:szCs w:val="18"/>
                <w:lang w:val="es-US" w:eastAsia="es-US"/>
              </w:rPr>
            </w:pPr>
            <w:r w:rsidRPr="007907B7">
              <w:rPr>
                <w:rFonts w:ascii="Gotham Light" w:eastAsia="Times New Roman" w:hAnsi="Gotham Light" w:cs="Times New Roman"/>
                <w:b/>
                <w:bCs/>
                <w:color w:val="FFFFFF" w:themeColor="background1"/>
                <w:sz w:val="16"/>
                <w:szCs w:val="18"/>
                <w:lang w:val="es-US" w:eastAsia="es-US"/>
              </w:rPr>
              <w:t>CANTIDADES COMPROBANTES TR SUELDOS</w:t>
            </w:r>
          </w:p>
        </w:tc>
        <w:tc>
          <w:tcPr>
            <w:tcW w:w="1715" w:type="dxa"/>
            <w:shd w:val="clear" w:color="auto" w:fill="00264C"/>
            <w:noWrap/>
            <w:vAlign w:val="center"/>
            <w:hideMark/>
          </w:tcPr>
          <w:p w14:paraId="18F612A3" w14:textId="60EBB880" w:rsidR="00DE6061" w:rsidRPr="007907B7" w:rsidRDefault="007907B7" w:rsidP="001C3652">
            <w:pPr>
              <w:spacing w:after="0" w:line="480" w:lineRule="auto"/>
              <w:jc w:val="center"/>
              <w:rPr>
                <w:rFonts w:ascii="Gotham Light" w:eastAsia="Times New Roman" w:hAnsi="Gotham Light" w:cs="Times New Roman"/>
                <w:b/>
                <w:bCs/>
                <w:color w:val="FFFFFF" w:themeColor="background1"/>
                <w:sz w:val="16"/>
                <w:szCs w:val="18"/>
                <w:lang w:val="es-US" w:eastAsia="es-US"/>
              </w:rPr>
            </w:pPr>
            <w:r w:rsidRPr="007907B7">
              <w:rPr>
                <w:rFonts w:ascii="Gotham Light" w:eastAsia="Times New Roman" w:hAnsi="Gotham Light" w:cs="Times New Roman"/>
                <w:b/>
                <w:bCs/>
                <w:color w:val="FFFFFF" w:themeColor="background1"/>
                <w:sz w:val="16"/>
                <w:szCs w:val="18"/>
                <w:lang w:val="es-US" w:eastAsia="es-US"/>
              </w:rPr>
              <w:t>GASTOS</w:t>
            </w:r>
          </w:p>
        </w:tc>
        <w:tc>
          <w:tcPr>
            <w:tcW w:w="1615" w:type="dxa"/>
            <w:shd w:val="clear" w:color="auto" w:fill="00264C"/>
            <w:noWrap/>
            <w:vAlign w:val="center"/>
            <w:hideMark/>
          </w:tcPr>
          <w:p w14:paraId="3335AAFE" w14:textId="761CAE7F" w:rsidR="00DE6061" w:rsidRPr="007907B7" w:rsidRDefault="007907B7" w:rsidP="001C3652">
            <w:pPr>
              <w:spacing w:after="0" w:line="480" w:lineRule="auto"/>
              <w:jc w:val="center"/>
              <w:rPr>
                <w:rFonts w:ascii="Gotham Light" w:eastAsia="Times New Roman" w:hAnsi="Gotham Light" w:cs="Times New Roman"/>
                <w:b/>
                <w:bCs/>
                <w:color w:val="FFFFFF" w:themeColor="background1"/>
                <w:sz w:val="16"/>
                <w:szCs w:val="18"/>
                <w:lang w:val="es-US" w:eastAsia="es-US"/>
              </w:rPr>
            </w:pPr>
            <w:r w:rsidRPr="007907B7">
              <w:rPr>
                <w:rFonts w:ascii="Gotham Light" w:eastAsia="Times New Roman" w:hAnsi="Gotham Light" w:cs="Times New Roman"/>
                <w:b/>
                <w:bCs/>
                <w:color w:val="FFFFFF" w:themeColor="background1"/>
                <w:sz w:val="16"/>
                <w:szCs w:val="18"/>
                <w:lang w:val="es-US" w:eastAsia="es-US"/>
              </w:rPr>
              <w:t>CANTIDADES COMPROBANTES TR GASTOS</w:t>
            </w:r>
          </w:p>
        </w:tc>
      </w:tr>
      <w:tr w:rsidR="0094098E" w:rsidRPr="007A120E" w14:paraId="7AC2809D" w14:textId="77777777" w:rsidTr="00EA257D">
        <w:trPr>
          <w:trHeight w:val="77"/>
          <w:jc w:val="center"/>
        </w:trPr>
        <w:tc>
          <w:tcPr>
            <w:tcW w:w="1165" w:type="dxa"/>
            <w:noWrap/>
            <w:vAlign w:val="bottom"/>
            <w:hideMark/>
          </w:tcPr>
          <w:p w14:paraId="3224E669" w14:textId="77777777" w:rsidR="0094098E" w:rsidRPr="007A120E" w:rsidRDefault="0094098E" w:rsidP="001C3652">
            <w:pPr>
              <w:spacing w:after="0" w:line="480" w:lineRule="auto"/>
              <w:jc w:val="center"/>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Enero</w:t>
            </w:r>
          </w:p>
        </w:tc>
        <w:tc>
          <w:tcPr>
            <w:tcW w:w="1805" w:type="dxa"/>
            <w:shd w:val="clear" w:color="auto" w:fill="auto"/>
            <w:noWrap/>
            <w:vAlign w:val="center"/>
          </w:tcPr>
          <w:p w14:paraId="4CA819DE" w14:textId="261AD2D0" w:rsidR="0094098E" w:rsidRPr="007A120E" w:rsidRDefault="0094098E" w:rsidP="001C3652">
            <w:pPr>
              <w:spacing w:after="0" w:line="480" w:lineRule="auto"/>
              <w:jc w:val="center"/>
              <w:rPr>
                <w:rFonts w:ascii="Artifex CF Light" w:eastAsia="Times New Roman" w:hAnsi="Artifex CF Light" w:cs="Times New Roman"/>
                <w:b/>
                <w:color w:val="00264C"/>
                <w:sz w:val="18"/>
                <w:szCs w:val="18"/>
                <w:u w:val="single"/>
                <w:lang w:val="es-US" w:eastAsia="es-US"/>
              </w:rPr>
            </w:pPr>
            <w:r w:rsidRPr="007A120E">
              <w:rPr>
                <w:rFonts w:ascii="Artifex CF Light" w:hAnsi="Artifex CF Light" w:cs="Times New Roman"/>
                <w:color w:val="00264C"/>
                <w:sz w:val="18"/>
                <w:szCs w:val="18"/>
              </w:rPr>
              <w:t>23,638,665,645.54</w:t>
            </w:r>
          </w:p>
        </w:tc>
        <w:tc>
          <w:tcPr>
            <w:tcW w:w="1615" w:type="dxa"/>
            <w:shd w:val="clear" w:color="auto" w:fill="auto"/>
            <w:noWrap/>
            <w:vAlign w:val="center"/>
            <w:hideMark/>
          </w:tcPr>
          <w:p w14:paraId="67F53DAD" w14:textId="6E163FD0" w:rsidR="0094098E" w:rsidRPr="007A120E" w:rsidRDefault="0094098E"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982,349</w:t>
            </w:r>
          </w:p>
        </w:tc>
        <w:tc>
          <w:tcPr>
            <w:tcW w:w="1715" w:type="dxa"/>
            <w:shd w:val="clear" w:color="auto" w:fill="auto"/>
            <w:noWrap/>
            <w:vAlign w:val="center"/>
            <w:hideMark/>
          </w:tcPr>
          <w:p w14:paraId="464C027E" w14:textId="669B0EFD" w:rsidR="0094098E" w:rsidRPr="007A120E" w:rsidRDefault="0094098E"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37,770,396,133.37</w:t>
            </w:r>
          </w:p>
        </w:tc>
        <w:tc>
          <w:tcPr>
            <w:tcW w:w="1615" w:type="dxa"/>
            <w:shd w:val="clear" w:color="auto" w:fill="auto"/>
            <w:vAlign w:val="center"/>
            <w:hideMark/>
          </w:tcPr>
          <w:p w14:paraId="6D088425" w14:textId="659AE6A3" w:rsidR="0094098E" w:rsidRPr="007A120E" w:rsidRDefault="0094098E"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52,724</w:t>
            </w:r>
          </w:p>
        </w:tc>
      </w:tr>
      <w:tr w:rsidR="0094098E" w:rsidRPr="007A120E" w14:paraId="43EF28BC" w14:textId="77777777" w:rsidTr="00EA257D">
        <w:trPr>
          <w:trHeight w:val="240"/>
          <w:jc w:val="center"/>
        </w:trPr>
        <w:tc>
          <w:tcPr>
            <w:tcW w:w="1165" w:type="dxa"/>
            <w:noWrap/>
            <w:vAlign w:val="bottom"/>
            <w:hideMark/>
          </w:tcPr>
          <w:p w14:paraId="12CD0CEF" w14:textId="77777777" w:rsidR="0094098E" w:rsidRPr="007A120E" w:rsidRDefault="0094098E" w:rsidP="001C3652">
            <w:pPr>
              <w:spacing w:after="0" w:line="480" w:lineRule="auto"/>
              <w:jc w:val="center"/>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Febrero</w:t>
            </w:r>
          </w:p>
        </w:tc>
        <w:tc>
          <w:tcPr>
            <w:tcW w:w="1805" w:type="dxa"/>
            <w:shd w:val="clear" w:color="auto" w:fill="auto"/>
            <w:noWrap/>
            <w:vAlign w:val="center"/>
          </w:tcPr>
          <w:p w14:paraId="5F75F714" w14:textId="028ED62F" w:rsidR="0094098E" w:rsidRPr="007A120E" w:rsidRDefault="0094098E"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22,120,456,701.10</w:t>
            </w:r>
          </w:p>
        </w:tc>
        <w:tc>
          <w:tcPr>
            <w:tcW w:w="1615" w:type="dxa"/>
            <w:shd w:val="clear" w:color="auto" w:fill="auto"/>
            <w:noWrap/>
            <w:vAlign w:val="center"/>
            <w:hideMark/>
          </w:tcPr>
          <w:p w14:paraId="4B949454" w14:textId="3CBB69D2" w:rsidR="0094098E" w:rsidRPr="007A120E" w:rsidRDefault="0094098E"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959,</w:t>
            </w:r>
            <w:r w:rsidRPr="007907B7">
              <w:rPr>
                <w:rFonts w:ascii="Artifex CF Light" w:hAnsi="Artifex CF Light" w:cs="Times New Roman"/>
                <w:b/>
                <w:color w:val="00264C"/>
                <w:sz w:val="18"/>
                <w:szCs w:val="18"/>
              </w:rPr>
              <w:t>351</w:t>
            </w:r>
          </w:p>
        </w:tc>
        <w:tc>
          <w:tcPr>
            <w:tcW w:w="1715" w:type="dxa"/>
            <w:shd w:val="clear" w:color="auto" w:fill="auto"/>
            <w:noWrap/>
            <w:vAlign w:val="center"/>
            <w:hideMark/>
          </w:tcPr>
          <w:p w14:paraId="1E0B4118" w14:textId="7CD75F3A" w:rsidR="0094098E" w:rsidRPr="007A120E" w:rsidRDefault="0094098E"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35,771,271,680.13</w:t>
            </w:r>
          </w:p>
        </w:tc>
        <w:tc>
          <w:tcPr>
            <w:tcW w:w="1615" w:type="dxa"/>
            <w:shd w:val="clear" w:color="auto" w:fill="auto"/>
            <w:vAlign w:val="center"/>
            <w:hideMark/>
          </w:tcPr>
          <w:p w14:paraId="30CD02BF" w14:textId="6D6D1EEA" w:rsidR="0094098E" w:rsidRPr="007A120E" w:rsidRDefault="0094098E"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60,120</w:t>
            </w:r>
          </w:p>
        </w:tc>
      </w:tr>
      <w:tr w:rsidR="0094098E" w:rsidRPr="007A120E" w14:paraId="2D971349" w14:textId="77777777" w:rsidTr="00EA257D">
        <w:trPr>
          <w:trHeight w:val="240"/>
          <w:jc w:val="center"/>
        </w:trPr>
        <w:tc>
          <w:tcPr>
            <w:tcW w:w="1165" w:type="dxa"/>
            <w:noWrap/>
            <w:vAlign w:val="bottom"/>
            <w:hideMark/>
          </w:tcPr>
          <w:p w14:paraId="48FA9BD9" w14:textId="77777777" w:rsidR="0094098E" w:rsidRPr="007A120E" w:rsidRDefault="0094098E" w:rsidP="001C3652">
            <w:pPr>
              <w:spacing w:after="0" w:line="480" w:lineRule="auto"/>
              <w:jc w:val="center"/>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Marzo</w:t>
            </w:r>
          </w:p>
        </w:tc>
        <w:tc>
          <w:tcPr>
            <w:tcW w:w="1805" w:type="dxa"/>
            <w:shd w:val="clear" w:color="auto" w:fill="auto"/>
            <w:noWrap/>
            <w:vAlign w:val="center"/>
          </w:tcPr>
          <w:p w14:paraId="5139AEB8" w14:textId="0E47F81D" w:rsidR="0094098E" w:rsidRPr="007A120E" w:rsidRDefault="0094098E"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22,679,657,129.82</w:t>
            </w:r>
          </w:p>
        </w:tc>
        <w:tc>
          <w:tcPr>
            <w:tcW w:w="1615" w:type="dxa"/>
            <w:shd w:val="clear" w:color="auto" w:fill="auto"/>
            <w:noWrap/>
            <w:vAlign w:val="center"/>
            <w:hideMark/>
          </w:tcPr>
          <w:p w14:paraId="2CF0AF59" w14:textId="7A0622CF" w:rsidR="0094098E" w:rsidRPr="007A120E" w:rsidRDefault="0094098E"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1,061,399</w:t>
            </w:r>
          </w:p>
        </w:tc>
        <w:tc>
          <w:tcPr>
            <w:tcW w:w="1715" w:type="dxa"/>
            <w:shd w:val="clear" w:color="auto" w:fill="auto"/>
            <w:noWrap/>
            <w:vAlign w:val="center"/>
            <w:hideMark/>
          </w:tcPr>
          <w:p w14:paraId="2883AF64" w14:textId="58725AD4" w:rsidR="0094098E" w:rsidRPr="007A120E" w:rsidRDefault="0094098E"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40,280,694,923.41</w:t>
            </w:r>
          </w:p>
        </w:tc>
        <w:tc>
          <w:tcPr>
            <w:tcW w:w="1615" w:type="dxa"/>
            <w:shd w:val="clear" w:color="auto" w:fill="auto"/>
            <w:vAlign w:val="center"/>
            <w:hideMark/>
          </w:tcPr>
          <w:p w14:paraId="5EEC62CC" w14:textId="36136C21" w:rsidR="0094098E" w:rsidRPr="007A120E" w:rsidRDefault="0094098E"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51,420</w:t>
            </w:r>
          </w:p>
        </w:tc>
      </w:tr>
      <w:tr w:rsidR="0094098E" w:rsidRPr="007A120E" w14:paraId="00A17C41" w14:textId="77777777" w:rsidTr="00EA257D">
        <w:trPr>
          <w:trHeight w:val="270"/>
          <w:jc w:val="center"/>
        </w:trPr>
        <w:tc>
          <w:tcPr>
            <w:tcW w:w="1165" w:type="dxa"/>
            <w:noWrap/>
            <w:vAlign w:val="bottom"/>
            <w:hideMark/>
          </w:tcPr>
          <w:p w14:paraId="17CBB5EF" w14:textId="77777777" w:rsidR="0094098E" w:rsidRPr="007A120E" w:rsidRDefault="0094098E" w:rsidP="001C3652">
            <w:pPr>
              <w:spacing w:after="0" w:line="480" w:lineRule="auto"/>
              <w:jc w:val="center"/>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Abril</w:t>
            </w:r>
          </w:p>
        </w:tc>
        <w:tc>
          <w:tcPr>
            <w:tcW w:w="1805" w:type="dxa"/>
            <w:shd w:val="clear" w:color="auto" w:fill="auto"/>
            <w:noWrap/>
            <w:vAlign w:val="center"/>
          </w:tcPr>
          <w:p w14:paraId="7D0F4034" w14:textId="22280428" w:rsidR="0094098E" w:rsidRPr="007A120E" w:rsidRDefault="0094098E"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22,224,513,133.42</w:t>
            </w:r>
          </w:p>
        </w:tc>
        <w:tc>
          <w:tcPr>
            <w:tcW w:w="1615" w:type="dxa"/>
            <w:shd w:val="clear" w:color="auto" w:fill="auto"/>
            <w:noWrap/>
            <w:vAlign w:val="center"/>
            <w:hideMark/>
          </w:tcPr>
          <w:p w14:paraId="4D1EF570" w14:textId="74344806" w:rsidR="0094098E" w:rsidRPr="007A120E" w:rsidRDefault="0094098E"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973,473</w:t>
            </w:r>
          </w:p>
        </w:tc>
        <w:tc>
          <w:tcPr>
            <w:tcW w:w="1715" w:type="dxa"/>
            <w:shd w:val="clear" w:color="auto" w:fill="auto"/>
            <w:noWrap/>
            <w:vAlign w:val="center"/>
            <w:hideMark/>
          </w:tcPr>
          <w:p w14:paraId="37BAAEEB" w14:textId="14BBF1B0" w:rsidR="0094098E" w:rsidRPr="007A120E" w:rsidRDefault="0094098E"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41,192,568,295.76</w:t>
            </w:r>
          </w:p>
        </w:tc>
        <w:tc>
          <w:tcPr>
            <w:tcW w:w="1615" w:type="dxa"/>
            <w:shd w:val="clear" w:color="auto" w:fill="auto"/>
            <w:vAlign w:val="center"/>
            <w:hideMark/>
          </w:tcPr>
          <w:p w14:paraId="0FD5300F" w14:textId="0933A8CF" w:rsidR="0094098E" w:rsidRPr="007A120E" w:rsidRDefault="0094098E"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1,325,934</w:t>
            </w:r>
          </w:p>
        </w:tc>
      </w:tr>
      <w:tr w:rsidR="0094098E" w:rsidRPr="007A120E" w14:paraId="171EA45D" w14:textId="77777777" w:rsidTr="00EA257D">
        <w:trPr>
          <w:trHeight w:val="270"/>
          <w:jc w:val="center"/>
        </w:trPr>
        <w:tc>
          <w:tcPr>
            <w:tcW w:w="1165" w:type="dxa"/>
            <w:noWrap/>
            <w:vAlign w:val="bottom"/>
            <w:hideMark/>
          </w:tcPr>
          <w:p w14:paraId="4E28840F" w14:textId="77777777" w:rsidR="0094098E" w:rsidRPr="007A120E" w:rsidRDefault="0094098E" w:rsidP="001C3652">
            <w:pPr>
              <w:spacing w:after="0" w:line="480" w:lineRule="auto"/>
              <w:jc w:val="center"/>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Mayo</w:t>
            </w:r>
          </w:p>
        </w:tc>
        <w:tc>
          <w:tcPr>
            <w:tcW w:w="1805" w:type="dxa"/>
            <w:shd w:val="clear" w:color="auto" w:fill="auto"/>
            <w:noWrap/>
            <w:vAlign w:val="center"/>
          </w:tcPr>
          <w:p w14:paraId="035F0101" w14:textId="1DDFC5B3" w:rsidR="0094098E" w:rsidRPr="007A120E" w:rsidRDefault="0094098E"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22,876,969,595.85</w:t>
            </w:r>
          </w:p>
        </w:tc>
        <w:tc>
          <w:tcPr>
            <w:tcW w:w="1615" w:type="dxa"/>
            <w:shd w:val="clear" w:color="auto" w:fill="auto"/>
            <w:noWrap/>
            <w:vAlign w:val="center"/>
            <w:hideMark/>
          </w:tcPr>
          <w:p w14:paraId="6EB6423A" w14:textId="2CB015DB" w:rsidR="0094098E" w:rsidRPr="007A120E" w:rsidRDefault="0094098E"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1,055,167</w:t>
            </w:r>
          </w:p>
        </w:tc>
        <w:tc>
          <w:tcPr>
            <w:tcW w:w="1715" w:type="dxa"/>
            <w:shd w:val="clear" w:color="auto" w:fill="auto"/>
            <w:noWrap/>
            <w:vAlign w:val="center"/>
            <w:hideMark/>
          </w:tcPr>
          <w:p w14:paraId="6117941E" w14:textId="7A434461" w:rsidR="0094098E" w:rsidRPr="007A120E" w:rsidRDefault="0094098E"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44,631,847,630.23</w:t>
            </w:r>
          </w:p>
        </w:tc>
        <w:tc>
          <w:tcPr>
            <w:tcW w:w="1615" w:type="dxa"/>
            <w:shd w:val="clear" w:color="auto" w:fill="auto"/>
            <w:vAlign w:val="center"/>
            <w:hideMark/>
          </w:tcPr>
          <w:p w14:paraId="609A3636" w14:textId="01A32492" w:rsidR="0094098E" w:rsidRPr="007A120E" w:rsidRDefault="0094098E"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1,713,518</w:t>
            </w:r>
          </w:p>
        </w:tc>
      </w:tr>
      <w:tr w:rsidR="0094098E" w:rsidRPr="007A120E" w14:paraId="29CA4582" w14:textId="77777777" w:rsidTr="00EA257D">
        <w:trPr>
          <w:trHeight w:val="255"/>
          <w:jc w:val="center"/>
        </w:trPr>
        <w:tc>
          <w:tcPr>
            <w:tcW w:w="1165" w:type="dxa"/>
            <w:noWrap/>
            <w:vAlign w:val="bottom"/>
            <w:hideMark/>
          </w:tcPr>
          <w:p w14:paraId="0D944919" w14:textId="77777777" w:rsidR="0094098E" w:rsidRPr="007A120E" w:rsidRDefault="0094098E" w:rsidP="001C3652">
            <w:pPr>
              <w:spacing w:after="0" w:line="480" w:lineRule="auto"/>
              <w:jc w:val="center"/>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Junio</w:t>
            </w:r>
          </w:p>
        </w:tc>
        <w:tc>
          <w:tcPr>
            <w:tcW w:w="1805" w:type="dxa"/>
            <w:shd w:val="clear" w:color="auto" w:fill="auto"/>
            <w:noWrap/>
            <w:vAlign w:val="center"/>
          </w:tcPr>
          <w:p w14:paraId="0CC4F83C" w14:textId="6ABE94BB" w:rsidR="0094098E" w:rsidRPr="007A120E" w:rsidRDefault="0094098E"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22,842,483,268.62</w:t>
            </w:r>
          </w:p>
        </w:tc>
        <w:tc>
          <w:tcPr>
            <w:tcW w:w="1615" w:type="dxa"/>
            <w:shd w:val="clear" w:color="auto" w:fill="auto"/>
            <w:noWrap/>
            <w:vAlign w:val="center"/>
            <w:hideMark/>
          </w:tcPr>
          <w:p w14:paraId="7B73D974" w14:textId="2C5CC3C5" w:rsidR="0094098E" w:rsidRPr="007A120E" w:rsidRDefault="0094098E"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1,016,775</w:t>
            </w:r>
          </w:p>
        </w:tc>
        <w:tc>
          <w:tcPr>
            <w:tcW w:w="1715" w:type="dxa"/>
            <w:shd w:val="clear" w:color="auto" w:fill="auto"/>
            <w:noWrap/>
            <w:vAlign w:val="center"/>
            <w:hideMark/>
          </w:tcPr>
          <w:p w14:paraId="266A382B" w14:textId="7DCF28D7" w:rsidR="0094098E" w:rsidRPr="007A120E" w:rsidRDefault="0094098E"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58,798,475,616.01</w:t>
            </w:r>
          </w:p>
        </w:tc>
        <w:tc>
          <w:tcPr>
            <w:tcW w:w="1615" w:type="dxa"/>
            <w:shd w:val="clear" w:color="auto" w:fill="auto"/>
            <w:vAlign w:val="center"/>
            <w:hideMark/>
          </w:tcPr>
          <w:p w14:paraId="53F99B5E" w14:textId="0F5EBCDD" w:rsidR="0094098E" w:rsidRPr="007A120E" w:rsidRDefault="0094098E"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2,228,606</w:t>
            </w:r>
          </w:p>
        </w:tc>
      </w:tr>
      <w:tr w:rsidR="0094098E" w:rsidRPr="007A120E" w14:paraId="3D3F0C77" w14:textId="77777777" w:rsidTr="00EA257D">
        <w:trPr>
          <w:trHeight w:val="270"/>
          <w:jc w:val="center"/>
        </w:trPr>
        <w:tc>
          <w:tcPr>
            <w:tcW w:w="1165" w:type="dxa"/>
            <w:noWrap/>
            <w:vAlign w:val="bottom"/>
            <w:hideMark/>
          </w:tcPr>
          <w:p w14:paraId="4FD95654" w14:textId="77777777" w:rsidR="0094098E" w:rsidRPr="007A120E" w:rsidRDefault="0094098E" w:rsidP="001C3652">
            <w:pPr>
              <w:spacing w:after="0" w:line="480" w:lineRule="auto"/>
              <w:jc w:val="center"/>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Julio</w:t>
            </w:r>
          </w:p>
        </w:tc>
        <w:tc>
          <w:tcPr>
            <w:tcW w:w="1805" w:type="dxa"/>
            <w:shd w:val="clear" w:color="auto" w:fill="auto"/>
            <w:noWrap/>
            <w:vAlign w:val="center"/>
          </w:tcPr>
          <w:p w14:paraId="5FD1C701" w14:textId="40802E65" w:rsidR="0094098E" w:rsidRPr="007A120E" w:rsidRDefault="0094098E"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19,649,456,351.57</w:t>
            </w:r>
          </w:p>
        </w:tc>
        <w:tc>
          <w:tcPr>
            <w:tcW w:w="1615" w:type="dxa"/>
            <w:shd w:val="clear" w:color="auto" w:fill="auto"/>
            <w:noWrap/>
            <w:vAlign w:val="center"/>
            <w:hideMark/>
          </w:tcPr>
          <w:p w14:paraId="0DCC6030" w14:textId="1080B6CE" w:rsidR="0094098E" w:rsidRPr="007A120E" w:rsidRDefault="0094098E"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981,373</w:t>
            </w:r>
          </w:p>
        </w:tc>
        <w:tc>
          <w:tcPr>
            <w:tcW w:w="1715" w:type="dxa"/>
            <w:shd w:val="clear" w:color="auto" w:fill="auto"/>
            <w:noWrap/>
            <w:vAlign w:val="center"/>
            <w:hideMark/>
          </w:tcPr>
          <w:p w14:paraId="7492B759" w14:textId="34F1B5B5" w:rsidR="0094098E" w:rsidRPr="007A120E" w:rsidRDefault="0094098E"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50,656,812,536.40</w:t>
            </w:r>
          </w:p>
        </w:tc>
        <w:tc>
          <w:tcPr>
            <w:tcW w:w="1615" w:type="dxa"/>
            <w:shd w:val="clear" w:color="auto" w:fill="auto"/>
            <w:vAlign w:val="center"/>
            <w:hideMark/>
          </w:tcPr>
          <w:p w14:paraId="3B90CE17" w14:textId="37D4B56C" w:rsidR="0094098E" w:rsidRPr="007A120E" w:rsidRDefault="0094098E"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1,975,281</w:t>
            </w:r>
          </w:p>
        </w:tc>
      </w:tr>
      <w:tr w:rsidR="0094098E" w:rsidRPr="007A120E" w14:paraId="213E5257" w14:textId="77777777" w:rsidTr="00EA257D">
        <w:trPr>
          <w:trHeight w:val="240"/>
          <w:jc w:val="center"/>
        </w:trPr>
        <w:tc>
          <w:tcPr>
            <w:tcW w:w="1165" w:type="dxa"/>
            <w:noWrap/>
            <w:vAlign w:val="bottom"/>
            <w:hideMark/>
          </w:tcPr>
          <w:p w14:paraId="36CE0F57" w14:textId="77777777" w:rsidR="0094098E" w:rsidRPr="007A120E" w:rsidRDefault="0094098E" w:rsidP="001C3652">
            <w:pPr>
              <w:spacing w:after="0" w:line="480" w:lineRule="auto"/>
              <w:jc w:val="center"/>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Agosto</w:t>
            </w:r>
          </w:p>
        </w:tc>
        <w:tc>
          <w:tcPr>
            <w:tcW w:w="1805" w:type="dxa"/>
            <w:shd w:val="clear" w:color="auto" w:fill="auto"/>
            <w:noWrap/>
            <w:vAlign w:val="center"/>
          </w:tcPr>
          <w:p w14:paraId="1A2F5BD8" w14:textId="7640D3D0" w:rsidR="0094098E" w:rsidRPr="007A120E" w:rsidRDefault="0094098E"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24,622,150,152.26</w:t>
            </w:r>
          </w:p>
        </w:tc>
        <w:tc>
          <w:tcPr>
            <w:tcW w:w="1615" w:type="dxa"/>
            <w:shd w:val="clear" w:color="auto" w:fill="auto"/>
            <w:noWrap/>
            <w:vAlign w:val="center"/>
            <w:hideMark/>
          </w:tcPr>
          <w:p w14:paraId="25E31BC7" w14:textId="300ABBC3" w:rsidR="0094098E" w:rsidRPr="007A120E" w:rsidRDefault="0094098E"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1,018,742</w:t>
            </w:r>
          </w:p>
        </w:tc>
        <w:tc>
          <w:tcPr>
            <w:tcW w:w="1715" w:type="dxa"/>
            <w:shd w:val="clear" w:color="auto" w:fill="auto"/>
            <w:noWrap/>
            <w:vAlign w:val="center"/>
            <w:hideMark/>
          </w:tcPr>
          <w:p w14:paraId="14AD5E83" w14:textId="26D20294" w:rsidR="0094098E" w:rsidRPr="007A120E" w:rsidRDefault="0094098E"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60,046,812,890.26</w:t>
            </w:r>
          </w:p>
        </w:tc>
        <w:tc>
          <w:tcPr>
            <w:tcW w:w="1615" w:type="dxa"/>
            <w:shd w:val="clear" w:color="auto" w:fill="auto"/>
            <w:vAlign w:val="center"/>
            <w:hideMark/>
          </w:tcPr>
          <w:p w14:paraId="5A0F8A6D" w14:textId="61B9C054" w:rsidR="0094098E" w:rsidRPr="007A120E" w:rsidRDefault="0094098E"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1,916,224</w:t>
            </w:r>
          </w:p>
        </w:tc>
      </w:tr>
      <w:tr w:rsidR="0094098E" w:rsidRPr="007A120E" w14:paraId="64894E3D" w14:textId="77777777" w:rsidTr="00EA257D">
        <w:trPr>
          <w:trHeight w:val="240"/>
          <w:jc w:val="center"/>
        </w:trPr>
        <w:tc>
          <w:tcPr>
            <w:tcW w:w="1165" w:type="dxa"/>
            <w:noWrap/>
            <w:vAlign w:val="bottom"/>
            <w:hideMark/>
          </w:tcPr>
          <w:p w14:paraId="6EE985CE" w14:textId="77777777" w:rsidR="0094098E" w:rsidRPr="007A120E" w:rsidRDefault="0094098E" w:rsidP="001C3652">
            <w:pPr>
              <w:spacing w:after="0" w:line="480" w:lineRule="auto"/>
              <w:jc w:val="center"/>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Sept.</w:t>
            </w:r>
          </w:p>
        </w:tc>
        <w:tc>
          <w:tcPr>
            <w:tcW w:w="1805" w:type="dxa"/>
            <w:shd w:val="clear" w:color="auto" w:fill="auto"/>
            <w:noWrap/>
            <w:vAlign w:val="center"/>
          </w:tcPr>
          <w:p w14:paraId="0FBF2481" w14:textId="2E144B2E" w:rsidR="0094098E" w:rsidRPr="007A120E" w:rsidRDefault="0094098E"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21,649,666,043.10</w:t>
            </w:r>
          </w:p>
        </w:tc>
        <w:tc>
          <w:tcPr>
            <w:tcW w:w="1615" w:type="dxa"/>
            <w:shd w:val="clear" w:color="auto" w:fill="auto"/>
            <w:noWrap/>
            <w:vAlign w:val="center"/>
            <w:hideMark/>
          </w:tcPr>
          <w:p w14:paraId="32E8154C" w14:textId="5B94F66E" w:rsidR="0094098E" w:rsidRPr="007A120E" w:rsidRDefault="0094098E"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1,060,711</w:t>
            </w:r>
          </w:p>
        </w:tc>
        <w:tc>
          <w:tcPr>
            <w:tcW w:w="1715" w:type="dxa"/>
            <w:shd w:val="clear" w:color="auto" w:fill="auto"/>
            <w:noWrap/>
            <w:vAlign w:val="center"/>
            <w:hideMark/>
          </w:tcPr>
          <w:p w14:paraId="0C85D370" w14:textId="7CBEC82D" w:rsidR="0094098E" w:rsidRPr="007A120E" w:rsidRDefault="0094098E"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29,519,143,758.84</w:t>
            </w:r>
          </w:p>
        </w:tc>
        <w:tc>
          <w:tcPr>
            <w:tcW w:w="1615" w:type="dxa"/>
            <w:shd w:val="clear" w:color="auto" w:fill="auto"/>
            <w:vAlign w:val="center"/>
            <w:hideMark/>
          </w:tcPr>
          <w:p w14:paraId="050D2677" w14:textId="3E126DF8" w:rsidR="0094098E" w:rsidRPr="007A120E" w:rsidRDefault="0094098E"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1,859,649</w:t>
            </w:r>
          </w:p>
        </w:tc>
      </w:tr>
      <w:tr w:rsidR="001C3652" w:rsidRPr="007A120E" w14:paraId="4600BAE7" w14:textId="77777777" w:rsidTr="00EA257D">
        <w:trPr>
          <w:trHeight w:val="240"/>
          <w:jc w:val="center"/>
        </w:trPr>
        <w:tc>
          <w:tcPr>
            <w:tcW w:w="1165" w:type="dxa"/>
            <w:noWrap/>
            <w:vAlign w:val="bottom"/>
            <w:hideMark/>
          </w:tcPr>
          <w:p w14:paraId="028B5E0B" w14:textId="469F295F" w:rsidR="001C3652" w:rsidRPr="007A120E" w:rsidRDefault="001C3652" w:rsidP="001C3652">
            <w:pPr>
              <w:spacing w:after="0" w:line="480" w:lineRule="auto"/>
              <w:jc w:val="center"/>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Octubre</w:t>
            </w:r>
          </w:p>
        </w:tc>
        <w:tc>
          <w:tcPr>
            <w:tcW w:w="1805" w:type="dxa"/>
            <w:shd w:val="clear" w:color="auto" w:fill="auto"/>
            <w:noWrap/>
            <w:vAlign w:val="center"/>
          </w:tcPr>
          <w:p w14:paraId="37A38458" w14:textId="16D93EA7" w:rsidR="001C3652" w:rsidRPr="007A120E" w:rsidRDefault="001C3652"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52,297,619,690.53</w:t>
            </w:r>
          </w:p>
        </w:tc>
        <w:tc>
          <w:tcPr>
            <w:tcW w:w="1615" w:type="dxa"/>
            <w:shd w:val="clear" w:color="auto" w:fill="auto"/>
            <w:noWrap/>
            <w:vAlign w:val="center"/>
            <w:hideMark/>
          </w:tcPr>
          <w:p w14:paraId="1718EE3A" w14:textId="27C31138" w:rsidR="001C3652" w:rsidRPr="007A120E" w:rsidRDefault="001C3652"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1,562,467</w:t>
            </w:r>
          </w:p>
        </w:tc>
        <w:tc>
          <w:tcPr>
            <w:tcW w:w="1715" w:type="dxa"/>
            <w:shd w:val="clear" w:color="auto" w:fill="auto"/>
            <w:noWrap/>
            <w:vAlign w:val="center"/>
            <w:hideMark/>
          </w:tcPr>
          <w:p w14:paraId="3277F1C6" w14:textId="31EE3C36" w:rsidR="001C3652" w:rsidRPr="007A120E" w:rsidRDefault="001C3652"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37,145,473,956.65</w:t>
            </w:r>
          </w:p>
        </w:tc>
        <w:tc>
          <w:tcPr>
            <w:tcW w:w="1615" w:type="dxa"/>
            <w:shd w:val="clear" w:color="auto" w:fill="auto"/>
            <w:vAlign w:val="center"/>
            <w:hideMark/>
          </w:tcPr>
          <w:p w14:paraId="3E831671" w14:textId="1B88ACC0" w:rsidR="001C3652" w:rsidRPr="007A120E" w:rsidRDefault="001C3652"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1,837,080</w:t>
            </w:r>
          </w:p>
        </w:tc>
      </w:tr>
      <w:tr w:rsidR="001C3652" w:rsidRPr="007A120E" w14:paraId="3AFB9BCC" w14:textId="77777777" w:rsidTr="00EA257D">
        <w:trPr>
          <w:trHeight w:val="240"/>
          <w:jc w:val="center"/>
        </w:trPr>
        <w:tc>
          <w:tcPr>
            <w:tcW w:w="1165" w:type="dxa"/>
            <w:noWrap/>
            <w:vAlign w:val="bottom"/>
            <w:hideMark/>
          </w:tcPr>
          <w:p w14:paraId="310A21CE" w14:textId="48B67BDC" w:rsidR="001C3652" w:rsidRPr="007A120E" w:rsidRDefault="001C3652" w:rsidP="001C3652">
            <w:pPr>
              <w:spacing w:after="0" w:line="480" w:lineRule="auto"/>
              <w:jc w:val="center"/>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Noviembre</w:t>
            </w:r>
          </w:p>
          <w:p w14:paraId="250EFF32" w14:textId="10816CD8" w:rsidR="001C3652" w:rsidRPr="007A120E" w:rsidRDefault="001C3652" w:rsidP="001C3652">
            <w:pPr>
              <w:spacing w:after="0" w:line="480" w:lineRule="auto"/>
              <w:jc w:val="center"/>
              <w:rPr>
                <w:rFonts w:ascii="Artifex CF Light" w:eastAsia="Times New Roman" w:hAnsi="Artifex CF Light" w:cs="Times New Roman"/>
                <w:b/>
                <w:bCs/>
                <w:color w:val="00264C"/>
                <w:sz w:val="18"/>
                <w:szCs w:val="18"/>
                <w:lang w:val="es-US" w:eastAsia="es-US"/>
              </w:rPr>
            </w:pPr>
            <w:proofErr w:type="spellStart"/>
            <w:r w:rsidRPr="007A120E">
              <w:rPr>
                <w:rFonts w:ascii="Artifex CF Light" w:eastAsia="Times New Roman" w:hAnsi="Artifex CF Light" w:cs="Times New Roman"/>
                <w:b/>
                <w:bCs/>
                <w:color w:val="00264C"/>
                <w:sz w:val="18"/>
                <w:szCs w:val="18"/>
                <w:lang w:val="es-US" w:eastAsia="es-US"/>
              </w:rPr>
              <w:t>Proy</w:t>
            </w:r>
            <w:proofErr w:type="spellEnd"/>
            <w:r w:rsidRPr="007A120E">
              <w:rPr>
                <w:rFonts w:ascii="Artifex CF Light" w:eastAsia="Times New Roman" w:hAnsi="Artifex CF Light" w:cs="Times New Roman"/>
                <w:b/>
                <w:bCs/>
                <w:color w:val="00264C"/>
                <w:sz w:val="18"/>
                <w:szCs w:val="18"/>
                <w:lang w:val="es-US" w:eastAsia="es-US"/>
              </w:rPr>
              <w:t>.</w:t>
            </w:r>
          </w:p>
        </w:tc>
        <w:tc>
          <w:tcPr>
            <w:tcW w:w="1805" w:type="dxa"/>
            <w:shd w:val="clear" w:color="auto" w:fill="auto"/>
            <w:noWrap/>
            <w:vAlign w:val="center"/>
          </w:tcPr>
          <w:p w14:paraId="4B60DB62" w14:textId="7E9036F9" w:rsidR="001C3652" w:rsidRPr="007A120E" w:rsidRDefault="001C3652"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531,692,466,853.69</w:t>
            </w:r>
          </w:p>
        </w:tc>
        <w:tc>
          <w:tcPr>
            <w:tcW w:w="1615" w:type="dxa"/>
            <w:shd w:val="clear" w:color="auto" w:fill="auto"/>
            <w:noWrap/>
            <w:vAlign w:val="center"/>
            <w:hideMark/>
          </w:tcPr>
          <w:p w14:paraId="5DCD1D9C" w14:textId="16799A45" w:rsidR="001C3652" w:rsidRPr="007A120E" w:rsidRDefault="001C3652"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15,885,078</w:t>
            </w:r>
          </w:p>
        </w:tc>
        <w:tc>
          <w:tcPr>
            <w:tcW w:w="1715" w:type="dxa"/>
            <w:shd w:val="clear" w:color="auto" w:fill="auto"/>
            <w:noWrap/>
            <w:vAlign w:val="center"/>
            <w:hideMark/>
          </w:tcPr>
          <w:p w14:paraId="20F5CFCD" w14:textId="77D179AA" w:rsidR="001C3652" w:rsidRPr="007A120E" w:rsidRDefault="001C3652"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43,581,349,742.11</w:t>
            </w:r>
          </w:p>
        </w:tc>
        <w:tc>
          <w:tcPr>
            <w:tcW w:w="1615" w:type="dxa"/>
            <w:shd w:val="clear" w:color="auto" w:fill="auto"/>
            <w:vAlign w:val="center"/>
            <w:hideMark/>
          </w:tcPr>
          <w:p w14:paraId="1131B50E" w14:textId="3A357302" w:rsidR="001C3652" w:rsidRPr="007A120E" w:rsidRDefault="001C3652"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1,302,056</w:t>
            </w:r>
          </w:p>
        </w:tc>
      </w:tr>
      <w:tr w:rsidR="002C71A7" w:rsidRPr="007A120E" w14:paraId="769F78A7" w14:textId="77777777" w:rsidTr="001C69DF">
        <w:trPr>
          <w:trHeight w:val="240"/>
          <w:jc w:val="center"/>
        </w:trPr>
        <w:tc>
          <w:tcPr>
            <w:tcW w:w="1165" w:type="dxa"/>
            <w:noWrap/>
            <w:vAlign w:val="bottom"/>
            <w:hideMark/>
          </w:tcPr>
          <w:p w14:paraId="6194C669" w14:textId="1575EEDE" w:rsidR="002C71A7" w:rsidRPr="007A120E" w:rsidRDefault="002C71A7" w:rsidP="002C71A7">
            <w:pPr>
              <w:spacing w:after="0" w:line="480" w:lineRule="auto"/>
              <w:jc w:val="center"/>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 xml:space="preserve">Diciembre </w:t>
            </w:r>
            <w:proofErr w:type="spellStart"/>
            <w:r w:rsidRPr="007A120E">
              <w:rPr>
                <w:rFonts w:ascii="Artifex CF Light" w:eastAsia="Times New Roman" w:hAnsi="Artifex CF Light" w:cs="Times New Roman"/>
                <w:b/>
                <w:bCs/>
                <w:color w:val="00264C"/>
                <w:sz w:val="18"/>
                <w:szCs w:val="18"/>
                <w:lang w:val="es-US" w:eastAsia="es-US"/>
              </w:rPr>
              <w:t>Proy</w:t>
            </w:r>
            <w:proofErr w:type="spellEnd"/>
            <w:r w:rsidRPr="007A120E">
              <w:rPr>
                <w:rFonts w:ascii="Artifex CF Light" w:eastAsia="Times New Roman" w:hAnsi="Artifex CF Light" w:cs="Times New Roman"/>
                <w:b/>
                <w:bCs/>
                <w:color w:val="00264C"/>
                <w:sz w:val="18"/>
                <w:szCs w:val="18"/>
                <w:lang w:val="es-US" w:eastAsia="es-US"/>
              </w:rPr>
              <w:t>.</w:t>
            </w:r>
          </w:p>
        </w:tc>
        <w:tc>
          <w:tcPr>
            <w:tcW w:w="1805" w:type="dxa"/>
            <w:shd w:val="clear" w:color="auto" w:fill="auto"/>
            <w:noWrap/>
            <w:vAlign w:val="center"/>
          </w:tcPr>
          <w:p w14:paraId="238C9A2A" w14:textId="2F89DE22" w:rsidR="002C71A7" w:rsidRPr="007A120E" w:rsidRDefault="002C71A7" w:rsidP="002C71A7">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45,195,859,433.17</w:t>
            </w:r>
          </w:p>
        </w:tc>
        <w:tc>
          <w:tcPr>
            <w:tcW w:w="1615" w:type="dxa"/>
            <w:shd w:val="clear" w:color="auto" w:fill="auto"/>
            <w:noWrap/>
            <w:vAlign w:val="center"/>
            <w:hideMark/>
          </w:tcPr>
          <w:p w14:paraId="640305F0" w14:textId="571B7FFD" w:rsidR="002C71A7" w:rsidRPr="007A120E" w:rsidRDefault="002C71A7" w:rsidP="002C71A7">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2,063,172</w:t>
            </w:r>
          </w:p>
        </w:tc>
        <w:tc>
          <w:tcPr>
            <w:tcW w:w="1715" w:type="dxa"/>
            <w:shd w:val="clear" w:color="auto" w:fill="auto"/>
            <w:noWrap/>
          </w:tcPr>
          <w:p w14:paraId="6307A95E" w14:textId="38BAEAE3" w:rsidR="002C71A7" w:rsidRPr="007A120E" w:rsidRDefault="002C71A7" w:rsidP="002C71A7">
            <w:pPr>
              <w:spacing w:after="0" w:line="480" w:lineRule="auto"/>
              <w:jc w:val="center"/>
              <w:rPr>
                <w:rFonts w:ascii="Artifex CF Light" w:eastAsia="Times New Roman" w:hAnsi="Artifex CF Light" w:cs="Times New Roman"/>
                <w:color w:val="00264C"/>
                <w:sz w:val="18"/>
                <w:szCs w:val="18"/>
                <w:lang w:val="es-US" w:eastAsia="es-US"/>
              </w:rPr>
            </w:pPr>
            <w:r w:rsidRPr="0067448D">
              <w:rPr>
                <w:rFonts w:ascii="Times New Roman" w:hAnsi="Times New Roman" w:cs="Times New Roman"/>
                <w:sz w:val="18"/>
              </w:rPr>
              <w:t>52,297,619,690.53</w:t>
            </w:r>
          </w:p>
        </w:tc>
        <w:tc>
          <w:tcPr>
            <w:tcW w:w="1615" w:type="dxa"/>
            <w:shd w:val="clear" w:color="auto" w:fill="auto"/>
          </w:tcPr>
          <w:p w14:paraId="37F96B8B" w14:textId="75D1D536" w:rsidR="002C71A7" w:rsidRPr="007A120E" w:rsidRDefault="002C71A7" w:rsidP="002C71A7">
            <w:pPr>
              <w:spacing w:after="0" w:line="480" w:lineRule="auto"/>
              <w:jc w:val="center"/>
              <w:rPr>
                <w:rFonts w:ascii="Artifex CF Light" w:eastAsia="Times New Roman" w:hAnsi="Artifex CF Light" w:cs="Times New Roman"/>
                <w:color w:val="00264C"/>
                <w:sz w:val="18"/>
                <w:szCs w:val="18"/>
                <w:lang w:val="es-US" w:eastAsia="es-US"/>
              </w:rPr>
            </w:pPr>
            <w:r w:rsidRPr="0067448D">
              <w:rPr>
                <w:rFonts w:ascii="Times New Roman" w:hAnsi="Times New Roman" w:cs="Times New Roman"/>
                <w:sz w:val="18"/>
              </w:rPr>
              <w:t>1,562,467</w:t>
            </w:r>
          </w:p>
        </w:tc>
      </w:tr>
      <w:tr w:rsidR="002C71A7" w:rsidRPr="007A120E" w14:paraId="3840B20D" w14:textId="77777777" w:rsidTr="001C69DF">
        <w:trPr>
          <w:trHeight w:val="255"/>
          <w:jc w:val="center"/>
        </w:trPr>
        <w:tc>
          <w:tcPr>
            <w:tcW w:w="1165" w:type="dxa"/>
            <w:shd w:val="clear" w:color="auto" w:fill="548DD4" w:themeFill="text2" w:themeFillTint="99"/>
            <w:noWrap/>
            <w:vAlign w:val="bottom"/>
            <w:hideMark/>
          </w:tcPr>
          <w:p w14:paraId="5EE4919B" w14:textId="2F30FD4B" w:rsidR="002C71A7" w:rsidRPr="007A120E" w:rsidRDefault="002C71A7" w:rsidP="002C71A7">
            <w:pPr>
              <w:spacing w:after="0" w:line="480" w:lineRule="auto"/>
              <w:jc w:val="center"/>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TOTAL</w:t>
            </w:r>
          </w:p>
        </w:tc>
        <w:tc>
          <w:tcPr>
            <w:tcW w:w="1805" w:type="dxa"/>
            <w:shd w:val="clear" w:color="auto" w:fill="548DD4" w:themeFill="text2" w:themeFillTint="99"/>
            <w:noWrap/>
            <w:vAlign w:val="center"/>
          </w:tcPr>
          <w:p w14:paraId="01B2D9BA" w14:textId="2BB74B11" w:rsidR="002C71A7" w:rsidRPr="007A120E" w:rsidRDefault="002C71A7" w:rsidP="002C71A7">
            <w:pPr>
              <w:spacing w:after="0" w:line="480" w:lineRule="auto"/>
              <w:jc w:val="center"/>
              <w:rPr>
                <w:rFonts w:ascii="Artifex CF Light" w:eastAsia="Times New Roman" w:hAnsi="Artifex CF Light" w:cs="Times New Roman"/>
                <w:b/>
                <w:bCs/>
                <w:color w:val="00264C"/>
                <w:sz w:val="18"/>
                <w:szCs w:val="18"/>
                <w:lang w:val="es-US" w:eastAsia="es-US"/>
              </w:rPr>
            </w:pPr>
            <w:r w:rsidRPr="007A120E">
              <w:rPr>
                <w:rFonts w:ascii="Artifex CF Light" w:hAnsi="Artifex CF Light" w:cs="Times New Roman"/>
                <w:color w:val="00264C"/>
                <w:sz w:val="18"/>
                <w:szCs w:val="18"/>
              </w:rPr>
              <w:t>293,773,086,315.58</w:t>
            </w:r>
          </w:p>
        </w:tc>
        <w:tc>
          <w:tcPr>
            <w:tcW w:w="1615" w:type="dxa"/>
            <w:shd w:val="clear" w:color="auto" w:fill="548DD4" w:themeFill="text2" w:themeFillTint="99"/>
            <w:noWrap/>
            <w:vAlign w:val="center"/>
            <w:hideMark/>
          </w:tcPr>
          <w:p w14:paraId="4557760F" w14:textId="31C78998" w:rsidR="002C71A7" w:rsidRPr="007A120E" w:rsidRDefault="002C71A7" w:rsidP="002C71A7">
            <w:pPr>
              <w:spacing w:after="0" w:line="480" w:lineRule="auto"/>
              <w:jc w:val="center"/>
              <w:rPr>
                <w:rFonts w:ascii="Artifex CF Light" w:eastAsia="Times New Roman" w:hAnsi="Artifex CF Light" w:cs="Times New Roman"/>
                <w:b/>
                <w:bCs/>
                <w:color w:val="00264C"/>
                <w:sz w:val="18"/>
                <w:szCs w:val="18"/>
                <w:lang w:val="es-US" w:eastAsia="es-US"/>
              </w:rPr>
            </w:pPr>
            <w:r w:rsidRPr="007A120E">
              <w:rPr>
                <w:rFonts w:ascii="Artifex CF Light" w:hAnsi="Artifex CF Light" w:cs="Times New Roman"/>
                <w:color w:val="00264C"/>
                <w:sz w:val="18"/>
                <w:szCs w:val="18"/>
              </w:rPr>
              <w:t>13,410,618</w:t>
            </w:r>
          </w:p>
        </w:tc>
        <w:tc>
          <w:tcPr>
            <w:tcW w:w="1715" w:type="dxa"/>
            <w:shd w:val="clear" w:color="auto" w:fill="548DD4" w:themeFill="text2" w:themeFillTint="99"/>
            <w:noWrap/>
          </w:tcPr>
          <w:p w14:paraId="4758EDD9" w14:textId="0DED7527" w:rsidR="002C71A7" w:rsidRPr="007A120E" w:rsidRDefault="002C71A7" w:rsidP="002C71A7">
            <w:pPr>
              <w:spacing w:after="0" w:line="480" w:lineRule="auto"/>
              <w:jc w:val="center"/>
              <w:rPr>
                <w:rFonts w:ascii="Artifex CF Light" w:eastAsia="Times New Roman" w:hAnsi="Artifex CF Light" w:cs="Times New Roman"/>
                <w:b/>
                <w:bCs/>
                <w:color w:val="00264C"/>
                <w:sz w:val="18"/>
                <w:szCs w:val="18"/>
                <w:lang w:val="es-US" w:eastAsia="es-US"/>
              </w:rPr>
            </w:pPr>
            <w:r w:rsidRPr="0067448D">
              <w:rPr>
                <w:rFonts w:ascii="Times New Roman" w:hAnsi="Times New Roman" w:cs="Times New Roman"/>
                <w:sz w:val="18"/>
              </w:rPr>
              <w:t>531,692,466,853.69</w:t>
            </w:r>
          </w:p>
        </w:tc>
        <w:tc>
          <w:tcPr>
            <w:tcW w:w="1615" w:type="dxa"/>
            <w:shd w:val="clear" w:color="auto" w:fill="548DD4" w:themeFill="text2" w:themeFillTint="99"/>
          </w:tcPr>
          <w:p w14:paraId="39A98ADA" w14:textId="69B40872" w:rsidR="002C71A7" w:rsidRPr="007A120E" w:rsidRDefault="002C71A7" w:rsidP="002C71A7">
            <w:pPr>
              <w:spacing w:after="0" w:line="480" w:lineRule="auto"/>
              <w:jc w:val="center"/>
              <w:rPr>
                <w:rFonts w:ascii="Artifex CF Light" w:eastAsia="Times New Roman" w:hAnsi="Artifex CF Light" w:cs="Times New Roman"/>
                <w:b/>
                <w:bCs/>
                <w:color w:val="00264C"/>
                <w:sz w:val="18"/>
                <w:szCs w:val="18"/>
                <w:lang w:val="es-US" w:eastAsia="es-US"/>
              </w:rPr>
            </w:pPr>
            <w:r w:rsidRPr="0067448D">
              <w:rPr>
                <w:rFonts w:ascii="Times New Roman" w:hAnsi="Times New Roman" w:cs="Times New Roman"/>
                <w:sz w:val="18"/>
              </w:rPr>
              <w:t>15,885,078</w:t>
            </w:r>
          </w:p>
        </w:tc>
      </w:tr>
    </w:tbl>
    <w:p w14:paraId="4FA3033C" w14:textId="77777777" w:rsidR="005C1C21" w:rsidRPr="007A120E" w:rsidRDefault="005C1C21" w:rsidP="00F4606D">
      <w:pPr>
        <w:spacing w:after="0" w:line="480" w:lineRule="auto"/>
        <w:jc w:val="both"/>
        <w:rPr>
          <w:rFonts w:ascii="Artifex CF Light" w:hAnsi="Artifex CF Light"/>
          <w:b/>
          <w:color w:val="00264C"/>
          <w:sz w:val="18"/>
          <w:szCs w:val="18"/>
        </w:rPr>
      </w:pPr>
    </w:p>
    <w:p w14:paraId="50926AE4" w14:textId="77777777" w:rsidR="006544DD" w:rsidRPr="007A120E" w:rsidRDefault="006544DD" w:rsidP="00F4606D">
      <w:pPr>
        <w:spacing w:after="0" w:line="480" w:lineRule="auto"/>
        <w:jc w:val="both"/>
        <w:rPr>
          <w:rFonts w:ascii="Artifex CF Light" w:hAnsi="Artifex CF Light"/>
          <w:b/>
          <w:color w:val="00264C"/>
          <w:sz w:val="18"/>
          <w:szCs w:val="18"/>
        </w:rPr>
      </w:pPr>
    </w:p>
    <w:p w14:paraId="1C1B88C5" w14:textId="77777777" w:rsidR="006544DD" w:rsidRPr="007A120E" w:rsidRDefault="006544DD" w:rsidP="00F4606D">
      <w:pPr>
        <w:spacing w:after="0" w:line="480" w:lineRule="auto"/>
        <w:jc w:val="both"/>
        <w:rPr>
          <w:rFonts w:ascii="Artifex CF Light" w:hAnsi="Artifex CF Light"/>
          <w:b/>
          <w:color w:val="00264C"/>
          <w:sz w:val="18"/>
          <w:szCs w:val="18"/>
        </w:rPr>
      </w:pPr>
    </w:p>
    <w:p w14:paraId="675A9C2B" w14:textId="77777777" w:rsidR="006544DD" w:rsidRPr="007A120E" w:rsidRDefault="006544DD" w:rsidP="00F4606D">
      <w:pPr>
        <w:spacing w:after="0" w:line="480" w:lineRule="auto"/>
        <w:jc w:val="both"/>
        <w:rPr>
          <w:rFonts w:ascii="Artifex CF Light" w:hAnsi="Artifex CF Light"/>
          <w:b/>
          <w:color w:val="00264C"/>
          <w:sz w:val="18"/>
          <w:szCs w:val="18"/>
        </w:rPr>
      </w:pPr>
    </w:p>
    <w:p w14:paraId="1A261D14" w14:textId="77777777" w:rsidR="006544DD" w:rsidRPr="007A120E" w:rsidRDefault="006544DD" w:rsidP="00F4606D">
      <w:pPr>
        <w:spacing w:after="0" w:line="480" w:lineRule="auto"/>
        <w:jc w:val="both"/>
        <w:rPr>
          <w:rFonts w:ascii="Artifex CF Light" w:hAnsi="Artifex CF Light"/>
          <w:b/>
          <w:color w:val="00264C"/>
          <w:sz w:val="18"/>
          <w:szCs w:val="18"/>
        </w:rPr>
      </w:pPr>
    </w:p>
    <w:p w14:paraId="43363A9E" w14:textId="77777777" w:rsidR="006544DD" w:rsidRPr="007A120E" w:rsidRDefault="006544DD" w:rsidP="00F4606D">
      <w:pPr>
        <w:spacing w:after="0" w:line="480" w:lineRule="auto"/>
        <w:jc w:val="both"/>
        <w:rPr>
          <w:rFonts w:ascii="Artifex CF Light" w:hAnsi="Artifex CF Light"/>
          <w:b/>
          <w:color w:val="00264C"/>
          <w:sz w:val="18"/>
          <w:szCs w:val="18"/>
        </w:rPr>
      </w:pPr>
    </w:p>
    <w:p w14:paraId="12739BA3" w14:textId="77777777" w:rsidR="006544DD" w:rsidRPr="007A120E" w:rsidRDefault="006544DD" w:rsidP="00F4606D">
      <w:pPr>
        <w:spacing w:after="0" w:line="480" w:lineRule="auto"/>
        <w:jc w:val="both"/>
        <w:rPr>
          <w:rFonts w:ascii="Artifex CF Light" w:hAnsi="Artifex CF Light"/>
          <w:b/>
          <w:color w:val="00264C"/>
          <w:sz w:val="18"/>
          <w:szCs w:val="18"/>
        </w:rPr>
      </w:pPr>
    </w:p>
    <w:p w14:paraId="5B0F25DE" w14:textId="77777777" w:rsidR="0007006E" w:rsidRPr="007907B7" w:rsidRDefault="0007006E" w:rsidP="00F4606D">
      <w:pPr>
        <w:spacing w:after="0" w:line="480" w:lineRule="auto"/>
        <w:jc w:val="both"/>
        <w:rPr>
          <w:rFonts w:ascii="Artifex CF Light" w:hAnsi="Artifex CF Light"/>
          <w:b/>
          <w:color w:val="00264C"/>
          <w:szCs w:val="18"/>
        </w:rPr>
      </w:pPr>
      <w:r w:rsidRPr="007907B7">
        <w:rPr>
          <w:rFonts w:ascii="Artifex CF Light" w:hAnsi="Artifex CF Light"/>
          <w:b/>
          <w:color w:val="00264C"/>
          <w:szCs w:val="18"/>
        </w:rPr>
        <w:t xml:space="preserve">Tesorería Nacional </w:t>
      </w:r>
    </w:p>
    <w:p w14:paraId="6F2C9494" w14:textId="432FEA77" w:rsidR="0007006E" w:rsidRPr="007A120E" w:rsidRDefault="0007006E" w:rsidP="00F4606D">
      <w:pPr>
        <w:spacing w:after="0"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 xml:space="preserve">Cuadro No. </w:t>
      </w:r>
      <w:r w:rsidR="00C81903" w:rsidRPr="007A120E">
        <w:rPr>
          <w:rFonts w:ascii="Artifex CF Light" w:hAnsi="Artifex CF Light"/>
          <w:b/>
          <w:color w:val="00264C"/>
          <w:sz w:val="18"/>
          <w:szCs w:val="18"/>
        </w:rPr>
        <w:t>18</w:t>
      </w:r>
    </w:p>
    <w:p w14:paraId="1C4CF74A" w14:textId="5D29B830" w:rsidR="0007006E" w:rsidRPr="007A120E" w:rsidRDefault="0007006E" w:rsidP="00F4606D">
      <w:pPr>
        <w:spacing w:after="0"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Pagos mediante Cheques</w:t>
      </w:r>
    </w:p>
    <w:p w14:paraId="4FB79FBC" w14:textId="507F4F2A" w:rsidR="0007006E" w:rsidRPr="007A120E" w:rsidRDefault="00586D9C" w:rsidP="00F4606D">
      <w:pPr>
        <w:spacing w:after="0"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Perí</w:t>
      </w:r>
      <w:r w:rsidR="0007006E" w:rsidRPr="007A120E">
        <w:rPr>
          <w:rFonts w:ascii="Artifex CF Light" w:hAnsi="Artifex CF Light"/>
          <w:b/>
          <w:color w:val="00264C"/>
          <w:sz w:val="18"/>
          <w:szCs w:val="18"/>
        </w:rPr>
        <w:t>odo Enero/Diciembre 20</w:t>
      </w:r>
      <w:r w:rsidR="008B63FF" w:rsidRPr="007A120E">
        <w:rPr>
          <w:rFonts w:ascii="Artifex CF Light" w:hAnsi="Artifex CF Light"/>
          <w:b/>
          <w:color w:val="00264C"/>
          <w:sz w:val="18"/>
          <w:szCs w:val="18"/>
        </w:rPr>
        <w:t>20</w:t>
      </w:r>
    </w:p>
    <w:p w14:paraId="0571E26B" w14:textId="77777777" w:rsidR="001C3652" w:rsidRPr="007A120E" w:rsidRDefault="001C3652" w:rsidP="00F4606D">
      <w:pPr>
        <w:spacing w:after="0" w:line="480" w:lineRule="auto"/>
        <w:jc w:val="both"/>
        <w:rPr>
          <w:rFonts w:ascii="Artifex CF Light" w:hAnsi="Artifex CF Light"/>
          <w:b/>
          <w:color w:val="00264C"/>
          <w:sz w:val="18"/>
          <w:szCs w:val="18"/>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2"/>
        <w:gridCol w:w="2296"/>
        <w:gridCol w:w="1307"/>
        <w:gridCol w:w="1942"/>
        <w:gridCol w:w="1318"/>
      </w:tblGrid>
      <w:tr w:rsidR="00F4606D" w:rsidRPr="007A120E" w14:paraId="666E0499" w14:textId="77777777" w:rsidTr="007907B7">
        <w:trPr>
          <w:trHeight w:val="526"/>
          <w:jc w:val="center"/>
        </w:trPr>
        <w:tc>
          <w:tcPr>
            <w:tcW w:w="1212" w:type="dxa"/>
            <w:shd w:val="clear" w:color="auto" w:fill="00264C"/>
            <w:noWrap/>
            <w:vAlign w:val="center"/>
            <w:hideMark/>
          </w:tcPr>
          <w:p w14:paraId="0E72954C" w14:textId="77777777" w:rsidR="006544DD" w:rsidRPr="007907B7" w:rsidRDefault="006544DD" w:rsidP="006544DD">
            <w:pPr>
              <w:spacing w:after="0" w:line="480" w:lineRule="auto"/>
              <w:jc w:val="center"/>
              <w:rPr>
                <w:rFonts w:ascii="Gotham Light" w:eastAsia="Times New Roman" w:hAnsi="Gotham Light" w:cs="Times New Roman"/>
                <w:b/>
                <w:bCs/>
                <w:color w:val="FFFFFF" w:themeColor="background1"/>
                <w:sz w:val="16"/>
                <w:szCs w:val="18"/>
                <w:lang w:val="es-US" w:eastAsia="es-US"/>
              </w:rPr>
            </w:pPr>
          </w:p>
          <w:p w14:paraId="5277BE92" w14:textId="030DBB3B" w:rsidR="009B7131" w:rsidRPr="007907B7" w:rsidRDefault="007907B7" w:rsidP="006544DD">
            <w:pPr>
              <w:spacing w:after="0" w:line="480" w:lineRule="auto"/>
              <w:jc w:val="center"/>
              <w:rPr>
                <w:rFonts w:ascii="Gotham Light" w:eastAsia="Times New Roman" w:hAnsi="Gotham Light" w:cs="Times New Roman"/>
                <w:b/>
                <w:bCs/>
                <w:color w:val="FFFFFF" w:themeColor="background1"/>
                <w:sz w:val="16"/>
                <w:szCs w:val="18"/>
                <w:lang w:val="es-US" w:eastAsia="es-US"/>
              </w:rPr>
            </w:pPr>
            <w:r w:rsidRPr="007907B7">
              <w:rPr>
                <w:rFonts w:ascii="Gotham Light" w:eastAsia="Times New Roman" w:hAnsi="Gotham Light" w:cs="Times New Roman"/>
                <w:b/>
                <w:bCs/>
                <w:color w:val="FFFFFF" w:themeColor="background1"/>
                <w:sz w:val="16"/>
                <w:szCs w:val="18"/>
                <w:lang w:val="es-US" w:eastAsia="es-US"/>
              </w:rPr>
              <w:t>PERIODO 2018</w:t>
            </w:r>
          </w:p>
        </w:tc>
        <w:tc>
          <w:tcPr>
            <w:tcW w:w="2296" w:type="dxa"/>
            <w:shd w:val="clear" w:color="auto" w:fill="00264C"/>
            <w:noWrap/>
            <w:vAlign w:val="center"/>
            <w:hideMark/>
          </w:tcPr>
          <w:p w14:paraId="56D6C79F" w14:textId="3186BAA2" w:rsidR="009B7131" w:rsidRPr="007907B7" w:rsidRDefault="007907B7" w:rsidP="006544DD">
            <w:pPr>
              <w:spacing w:after="0" w:line="480" w:lineRule="auto"/>
              <w:jc w:val="center"/>
              <w:rPr>
                <w:rFonts w:ascii="Gotham Light" w:eastAsia="Times New Roman" w:hAnsi="Gotham Light" w:cs="Times New Roman"/>
                <w:b/>
                <w:bCs/>
                <w:color w:val="FFFFFF" w:themeColor="background1"/>
                <w:sz w:val="16"/>
                <w:szCs w:val="18"/>
                <w:lang w:val="es-US" w:eastAsia="es-US"/>
              </w:rPr>
            </w:pPr>
            <w:r w:rsidRPr="007907B7">
              <w:rPr>
                <w:rFonts w:ascii="Gotham Light" w:eastAsia="Times New Roman" w:hAnsi="Gotham Light" w:cs="Times New Roman"/>
                <w:b/>
                <w:bCs/>
                <w:color w:val="FFFFFF" w:themeColor="background1"/>
                <w:sz w:val="16"/>
                <w:szCs w:val="18"/>
                <w:lang w:val="es-US" w:eastAsia="es-US"/>
              </w:rPr>
              <w:t>SUELDOS</w:t>
            </w:r>
          </w:p>
        </w:tc>
        <w:tc>
          <w:tcPr>
            <w:tcW w:w="1307" w:type="dxa"/>
            <w:shd w:val="clear" w:color="auto" w:fill="00264C"/>
            <w:noWrap/>
            <w:vAlign w:val="center"/>
            <w:hideMark/>
          </w:tcPr>
          <w:p w14:paraId="08B4FDC6" w14:textId="16988EDA" w:rsidR="009B7131" w:rsidRPr="007907B7" w:rsidRDefault="007907B7" w:rsidP="006544DD">
            <w:pPr>
              <w:spacing w:after="0" w:line="480" w:lineRule="auto"/>
              <w:jc w:val="center"/>
              <w:rPr>
                <w:rFonts w:ascii="Gotham Light" w:eastAsia="Times New Roman" w:hAnsi="Gotham Light" w:cs="Times New Roman"/>
                <w:b/>
                <w:bCs/>
                <w:color w:val="FFFFFF" w:themeColor="background1"/>
                <w:sz w:val="16"/>
                <w:szCs w:val="18"/>
                <w:lang w:val="es-US" w:eastAsia="es-US"/>
              </w:rPr>
            </w:pPr>
            <w:r w:rsidRPr="007907B7">
              <w:rPr>
                <w:rFonts w:ascii="Gotham Light" w:eastAsia="Times New Roman" w:hAnsi="Gotham Light" w:cs="Times New Roman"/>
                <w:b/>
                <w:bCs/>
                <w:color w:val="FFFFFF" w:themeColor="background1"/>
                <w:sz w:val="16"/>
                <w:szCs w:val="18"/>
                <w:lang w:val="es-US" w:eastAsia="es-US"/>
              </w:rPr>
              <w:t>CANTIDAD CK SUELDOS</w:t>
            </w:r>
          </w:p>
        </w:tc>
        <w:tc>
          <w:tcPr>
            <w:tcW w:w="1942" w:type="dxa"/>
            <w:shd w:val="clear" w:color="auto" w:fill="00264C"/>
            <w:noWrap/>
            <w:vAlign w:val="center"/>
            <w:hideMark/>
          </w:tcPr>
          <w:p w14:paraId="227854B2" w14:textId="08B74AB3" w:rsidR="009B7131" w:rsidRPr="007907B7" w:rsidRDefault="007907B7" w:rsidP="006544DD">
            <w:pPr>
              <w:spacing w:after="0" w:line="480" w:lineRule="auto"/>
              <w:jc w:val="center"/>
              <w:rPr>
                <w:rFonts w:ascii="Gotham Light" w:eastAsia="Times New Roman" w:hAnsi="Gotham Light" w:cs="Times New Roman"/>
                <w:b/>
                <w:bCs/>
                <w:color w:val="FFFFFF" w:themeColor="background1"/>
                <w:sz w:val="16"/>
                <w:szCs w:val="18"/>
                <w:lang w:val="es-US" w:eastAsia="es-US"/>
              </w:rPr>
            </w:pPr>
            <w:r w:rsidRPr="007907B7">
              <w:rPr>
                <w:rFonts w:ascii="Gotham Light" w:eastAsia="Times New Roman" w:hAnsi="Gotham Light" w:cs="Times New Roman"/>
                <w:b/>
                <w:bCs/>
                <w:color w:val="FFFFFF" w:themeColor="background1"/>
                <w:sz w:val="16"/>
                <w:szCs w:val="18"/>
                <w:lang w:val="es-US" w:eastAsia="es-US"/>
              </w:rPr>
              <w:t>GASTOS</w:t>
            </w:r>
          </w:p>
        </w:tc>
        <w:tc>
          <w:tcPr>
            <w:tcW w:w="1318" w:type="dxa"/>
            <w:shd w:val="clear" w:color="auto" w:fill="00264C"/>
            <w:noWrap/>
            <w:vAlign w:val="center"/>
            <w:hideMark/>
          </w:tcPr>
          <w:p w14:paraId="7D55FA3D" w14:textId="38B98E34" w:rsidR="009B7131" w:rsidRPr="007907B7" w:rsidRDefault="007907B7" w:rsidP="006544DD">
            <w:pPr>
              <w:spacing w:after="0" w:line="480" w:lineRule="auto"/>
              <w:jc w:val="center"/>
              <w:rPr>
                <w:rFonts w:ascii="Gotham Light" w:eastAsia="Times New Roman" w:hAnsi="Gotham Light" w:cs="Times New Roman"/>
                <w:b/>
                <w:bCs/>
                <w:color w:val="FFFFFF" w:themeColor="background1"/>
                <w:sz w:val="16"/>
                <w:szCs w:val="18"/>
                <w:lang w:val="es-US" w:eastAsia="es-US"/>
              </w:rPr>
            </w:pPr>
            <w:r w:rsidRPr="007907B7">
              <w:rPr>
                <w:rFonts w:ascii="Gotham Light" w:eastAsia="Times New Roman" w:hAnsi="Gotham Light" w:cs="Times New Roman"/>
                <w:b/>
                <w:bCs/>
                <w:color w:val="FFFFFF" w:themeColor="background1"/>
                <w:sz w:val="16"/>
                <w:szCs w:val="18"/>
                <w:lang w:val="es-US" w:eastAsia="es-US"/>
              </w:rPr>
              <w:t>CANTIDAD CK GASTOS</w:t>
            </w:r>
          </w:p>
        </w:tc>
      </w:tr>
      <w:tr w:rsidR="00F4606D" w:rsidRPr="007A120E" w14:paraId="40D98795" w14:textId="77777777" w:rsidTr="006544DD">
        <w:trPr>
          <w:trHeight w:val="238"/>
          <w:jc w:val="center"/>
        </w:trPr>
        <w:tc>
          <w:tcPr>
            <w:tcW w:w="1212" w:type="dxa"/>
            <w:noWrap/>
            <w:vAlign w:val="bottom"/>
            <w:hideMark/>
          </w:tcPr>
          <w:p w14:paraId="25B346F6" w14:textId="77777777" w:rsidR="00411126" w:rsidRPr="007A120E" w:rsidRDefault="00411126" w:rsidP="006544DD">
            <w:pPr>
              <w:spacing w:after="0" w:line="480" w:lineRule="auto"/>
              <w:jc w:val="center"/>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Enero</w:t>
            </w:r>
          </w:p>
        </w:tc>
        <w:tc>
          <w:tcPr>
            <w:tcW w:w="2296" w:type="dxa"/>
            <w:shd w:val="clear" w:color="auto" w:fill="auto"/>
            <w:noWrap/>
            <w:vAlign w:val="bottom"/>
            <w:hideMark/>
          </w:tcPr>
          <w:p w14:paraId="69B61BFD" w14:textId="2042B9EA"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26,999,439.37</w:t>
            </w:r>
          </w:p>
        </w:tc>
        <w:tc>
          <w:tcPr>
            <w:tcW w:w="1307" w:type="dxa"/>
            <w:shd w:val="clear" w:color="auto" w:fill="auto"/>
            <w:noWrap/>
            <w:vAlign w:val="bottom"/>
            <w:hideMark/>
          </w:tcPr>
          <w:p w14:paraId="0A5CA3D6" w14:textId="3AE301F3"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3,172</w:t>
            </w:r>
          </w:p>
        </w:tc>
        <w:tc>
          <w:tcPr>
            <w:tcW w:w="1942" w:type="dxa"/>
            <w:shd w:val="clear" w:color="auto" w:fill="auto"/>
            <w:noWrap/>
            <w:vAlign w:val="bottom"/>
            <w:hideMark/>
          </w:tcPr>
          <w:p w14:paraId="1F0603F0" w14:textId="31CEAD1B"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828,439,517.43</w:t>
            </w:r>
          </w:p>
        </w:tc>
        <w:tc>
          <w:tcPr>
            <w:tcW w:w="1318" w:type="dxa"/>
            <w:shd w:val="clear" w:color="auto" w:fill="auto"/>
            <w:noWrap/>
            <w:vAlign w:val="bottom"/>
            <w:hideMark/>
          </w:tcPr>
          <w:p w14:paraId="44D1D4B2" w14:textId="60D3B8E0"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32,264</w:t>
            </w:r>
          </w:p>
        </w:tc>
      </w:tr>
      <w:tr w:rsidR="00F4606D" w:rsidRPr="007A120E" w14:paraId="490EB93A" w14:textId="77777777" w:rsidTr="006544DD">
        <w:trPr>
          <w:trHeight w:val="238"/>
          <w:jc w:val="center"/>
        </w:trPr>
        <w:tc>
          <w:tcPr>
            <w:tcW w:w="1212" w:type="dxa"/>
            <w:noWrap/>
            <w:vAlign w:val="bottom"/>
            <w:hideMark/>
          </w:tcPr>
          <w:p w14:paraId="74332D93" w14:textId="77777777" w:rsidR="00411126" w:rsidRPr="007A120E" w:rsidRDefault="00411126" w:rsidP="006544DD">
            <w:pPr>
              <w:spacing w:after="0" w:line="480" w:lineRule="auto"/>
              <w:jc w:val="center"/>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Febrero</w:t>
            </w:r>
          </w:p>
        </w:tc>
        <w:tc>
          <w:tcPr>
            <w:tcW w:w="2296" w:type="dxa"/>
            <w:shd w:val="clear" w:color="auto" w:fill="auto"/>
            <w:noWrap/>
            <w:vAlign w:val="bottom"/>
            <w:hideMark/>
          </w:tcPr>
          <w:p w14:paraId="6A68676C" w14:textId="356861F0"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92,036,940.94</w:t>
            </w:r>
          </w:p>
        </w:tc>
        <w:tc>
          <w:tcPr>
            <w:tcW w:w="1307" w:type="dxa"/>
            <w:shd w:val="clear" w:color="auto" w:fill="auto"/>
            <w:noWrap/>
            <w:vAlign w:val="bottom"/>
            <w:hideMark/>
          </w:tcPr>
          <w:p w14:paraId="4254805D" w14:textId="0081F1A2"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4,809</w:t>
            </w:r>
          </w:p>
        </w:tc>
        <w:tc>
          <w:tcPr>
            <w:tcW w:w="1942" w:type="dxa"/>
            <w:shd w:val="clear" w:color="auto" w:fill="auto"/>
            <w:noWrap/>
            <w:vAlign w:val="bottom"/>
            <w:hideMark/>
          </w:tcPr>
          <w:p w14:paraId="3ECD395D" w14:textId="141F853B"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714,892,842.16</w:t>
            </w:r>
          </w:p>
        </w:tc>
        <w:tc>
          <w:tcPr>
            <w:tcW w:w="1318" w:type="dxa"/>
            <w:shd w:val="clear" w:color="auto" w:fill="auto"/>
            <w:noWrap/>
            <w:vAlign w:val="bottom"/>
            <w:hideMark/>
          </w:tcPr>
          <w:p w14:paraId="621E8CDC" w14:textId="1846F6D0"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590</w:t>
            </w:r>
          </w:p>
        </w:tc>
      </w:tr>
      <w:tr w:rsidR="00F4606D" w:rsidRPr="007A120E" w14:paraId="752647EB" w14:textId="77777777" w:rsidTr="006544DD">
        <w:trPr>
          <w:trHeight w:val="238"/>
          <w:jc w:val="center"/>
        </w:trPr>
        <w:tc>
          <w:tcPr>
            <w:tcW w:w="1212" w:type="dxa"/>
            <w:noWrap/>
            <w:vAlign w:val="bottom"/>
            <w:hideMark/>
          </w:tcPr>
          <w:p w14:paraId="54E4AFB9" w14:textId="77777777" w:rsidR="00411126" w:rsidRPr="007A120E" w:rsidRDefault="00411126" w:rsidP="006544DD">
            <w:pPr>
              <w:spacing w:after="0" w:line="480" w:lineRule="auto"/>
              <w:jc w:val="center"/>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Marzo</w:t>
            </w:r>
          </w:p>
        </w:tc>
        <w:tc>
          <w:tcPr>
            <w:tcW w:w="2296" w:type="dxa"/>
            <w:shd w:val="clear" w:color="auto" w:fill="auto"/>
            <w:noWrap/>
            <w:vAlign w:val="bottom"/>
            <w:hideMark/>
          </w:tcPr>
          <w:p w14:paraId="64363B40" w14:textId="75774863"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64,468,448.49</w:t>
            </w:r>
          </w:p>
        </w:tc>
        <w:tc>
          <w:tcPr>
            <w:tcW w:w="1307" w:type="dxa"/>
            <w:shd w:val="clear" w:color="auto" w:fill="auto"/>
            <w:noWrap/>
            <w:vAlign w:val="bottom"/>
            <w:hideMark/>
          </w:tcPr>
          <w:p w14:paraId="0F8BE76F" w14:textId="7C20F6B5"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8,121</w:t>
            </w:r>
          </w:p>
        </w:tc>
        <w:tc>
          <w:tcPr>
            <w:tcW w:w="1942" w:type="dxa"/>
            <w:shd w:val="clear" w:color="auto" w:fill="auto"/>
            <w:noWrap/>
            <w:vAlign w:val="bottom"/>
            <w:hideMark/>
          </w:tcPr>
          <w:p w14:paraId="053A575B" w14:textId="17A58633"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486,717,412.47</w:t>
            </w:r>
          </w:p>
        </w:tc>
        <w:tc>
          <w:tcPr>
            <w:tcW w:w="1318" w:type="dxa"/>
            <w:shd w:val="clear" w:color="auto" w:fill="auto"/>
            <w:noWrap/>
            <w:vAlign w:val="bottom"/>
            <w:hideMark/>
          </w:tcPr>
          <w:p w14:paraId="2A360338" w14:textId="441A2386"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539</w:t>
            </w:r>
          </w:p>
        </w:tc>
      </w:tr>
      <w:tr w:rsidR="00F4606D" w:rsidRPr="007A120E" w14:paraId="647A85DD" w14:textId="77777777" w:rsidTr="006544DD">
        <w:trPr>
          <w:trHeight w:val="238"/>
          <w:jc w:val="center"/>
        </w:trPr>
        <w:tc>
          <w:tcPr>
            <w:tcW w:w="1212" w:type="dxa"/>
            <w:noWrap/>
            <w:vAlign w:val="bottom"/>
            <w:hideMark/>
          </w:tcPr>
          <w:p w14:paraId="58A1F4A3" w14:textId="77777777" w:rsidR="00411126" w:rsidRPr="007A120E" w:rsidRDefault="00411126" w:rsidP="006544DD">
            <w:pPr>
              <w:spacing w:after="0" w:line="480" w:lineRule="auto"/>
              <w:jc w:val="center"/>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Abril</w:t>
            </w:r>
          </w:p>
        </w:tc>
        <w:tc>
          <w:tcPr>
            <w:tcW w:w="2296" w:type="dxa"/>
            <w:shd w:val="clear" w:color="auto" w:fill="auto"/>
            <w:noWrap/>
            <w:vAlign w:val="bottom"/>
            <w:hideMark/>
          </w:tcPr>
          <w:p w14:paraId="5832EB34" w14:textId="39D1B315"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26,999,439.37</w:t>
            </w:r>
          </w:p>
        </w:tc>
        <w:tc>
          <w:tcPr>
            <w:tcW w:w="1307" w:type="dxa"/>
            <w:shd w:val="clear" w:color="auto" w:fill="auto"/>
            <w:noWrap/>
            <w:vAlign w:val="bottom"/>
            <w:hideMark/>
          </w:tcPr>
          <w:p w14:paraId="34760980" w14:textId="3CCFF995"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2,655</w:t>
            </w:r>
          </w:p>
        </w:tc>
        <w:tc>
          <w:tcPr>
            <w:tcW w:w="1942" w:type="dxa"/>
            <w:shd w:val="clear" w:color="auto" w:fill="auto"/>
            <w:noWrap/>
            <w:vAlign w:val="bottom"/>
            <w:hideMark/>
          </w:tcPr>
          <w:p w14:paraId="2F5744A6" w14:textId="11A69183"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828,439,517.43</w:t>
            </w:r>
          </w:p>
        </w:tc>
        <w:tc>
          <w:tcPr>
            <w:tcW w:w="1318" w:type="dxa"/>
            <w:shd w:val="clear" w:color="auto" w:fill="auto"/>
            <w:noWrap/>
            <w:vAlign w:val="bottom"/>
            <w:hideMark/>
          </w:tcPr>
          <w:p w14:paraId="41F16348" w14:textId="3E2913E6"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29,549</w:t>
            </w:r>
          </w:p>
        </w:tc>
      </w:tr>
      <w:tr w:rsidR="00F4606D" w:rsidRPr="007A120E" w14:paraId="3F5AAF97" w14:textId="77777777" w:rsidTr="006544DD">
        <w:trPr>
          <w:trHeight w:val="238"/>
          <w:jc w:val="center"/>
        </w:trPr>
        <w:tc>
          <w:tcPr>
            <w:tcW w:w="1212" w:type="dxa"/>
            <w:noWrap/>
            <w:vAlign w:val="bottom"/>
            <w:hideMark/>
          </w:tcPr>
          <w:p w14:paraId="4B6E5EC7" w14:textId="77777777" w:rsidR="00411126" w:rsidRPr="007A120E" w:rsidRDefault="00411126" w:rsidP="006544DD">
            <w:pPr>
              <w:spacing w:after="0" w:line="480" w:lineRule="auto"/>
              <w:jc w:val="center"/>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Mayo</w:t>
            </w:r>
          </w:p>
        </w:tc>
        <w:tc>
          <w:tcPr>
            <w:tcW w:w="2296" w:type="dxa"/>
            <w:shd w:val="clear" w:color="auto" w:fill="auto"/>
            <w:noWrap/>
            <w:vAlign w:val="bottom"/>
            <w:hideMark/>
          </w:tcPr>
          <w:p w14:paraId="6436DCEB" w14:textId="48ED3911"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43,534,149.18</w:t>
            </w:r>
          </w:p>
        </w:tc>
        <w:tc>
          <w:tcPr>
            <w:tcW w:w="1307" w:type="dxa"/>
            <w:shd w:val="clear" w:color="auto" w:fill="auto"/>
            <w:noWrap/>
            <w:vAlign w:val="bottom"/>
            <w:hideMark/>
          </w:tcPr>
          <w:p w14:paraId="27C62167" w14:textId="4FB32B33"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5,207</w:t>
            </w:r>
          </w:p>
        </w:tc>
        <w:tc>
          <w:tcPr>
            <w:tcW w:w="1942" w:type="dxa"/>
            <w:shd w:val="clear" w:color="auto" w:fill="auto"/>
            <w:noWrap/>
            <w:vAlign w:val="bottom"/>
            <w:hideMark/>
          </w:tcPr>
          <w:p w14:paraId="76FC33D2" w14:textId="278D1E31"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56,609,203.74</w:t>
            </w:r>
          </w:p>
        </w:tc>
        <w:tc>
          <w:tcPr>
            <w:tcW w:w="1318" w:type="dxa"/>
            <w:shd w:val="clear" w:color="auto" w:fill="auto"/>
            <w:noWrap/>
            <w:vAlign w:val="bottom"/>
            <w:hideMark/>
          </w:tcPr>
          <w:p w14:paraId="445D0376" w14:textId="6BCC0F65"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667</w:t>
            </w:r>
          </w:p>
        </w:tc>
      </w:tr>
      <w:tr w:rsidR="00F4606D" w:rsidRPr="007A120E" w14:paraId="1FA7D1AB" w14:textId="77777777" w:rsidTr="006544DD">
        <w:trPr>
          <w:trHeight w:val="238"/>
          <w:jc w:val="center"/>
        </w:trPr>
        <w:tc>
          <w:tcPr>
            <w:tcW w:w="1212" w:type="dxa"/>
            <w:noWrap/>
            <w:vAlign w:val="bottom"/>
            <w:hideMark/>
          </w:tcPr>
          <w:p w14:paraId="150F1903" w14:textId="77777777" w:rsidR="00411126" w:rsidRPr="007A120E" w:rsidRDefault="00411126" w:rsidP="006544DD">
            <w:pPr>
              <w:spacing w:after="0" w:line="480" w:lineRule="auto"/>
              <w:jc w:val="center"/>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Junio</w:t>
            </w:r>
          </w:p>
        </w:tc>
        <w:tc>
          <w:tcPr>
            <w:tcW w:w="2296" w:type="dxa"/>
            <w:shd w:val="clear" w:color="auto" w:fill="auto"/>
            <w:noWrap/>
            <w:vAlign w:val="bottom"/>
            <w:hideMark/>
          </w:tcPr>
          <w:p w14:paraId="7F3F43CE" w14:textId="0E778E7B"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49,468,444.39</w:t>
            </w:r>
          </w:p>
        </w:tc>
        <w:tc>
          <w:tcPr>
            <w:tcW w:w="1307" w:type="dxa"/>
            <w:shd w:val="clear" w:color="auto" w:fill="auto"/>
            <w:noWrap/>
            <w:vAlign w:val="bottom"/>
            <w:hideMark/>
          </w:tcPr>
          <w:p w14:paraId="39192D1F" w14:textId="1BA1B0AB"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4,877</w:t>
            </w:r>
          </w:p>
        </w:tc>
        <w:tc>
          <w:tcPr>
            <w:tcW w:w="1942" w:type="dxa"/>
            <w:shd w:val="clear" w:color="auto" w:fill="auto"/>
            <w:noWrap/>
            <w:vAlign w:val="bottom"/>
            <w:hideMark/>
          </w:tcPr>
          <w:p w14:paraId="15E4DEB3" w14:textId="25035B80"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397,347,843.67</w:t>
            </w:r>
          </w:p>
        </w:tc>
        <w:tc>
          <w:tcPr>
            <w:tcW w:w="1318" w:type="dxa"/>
            <w:shd w:val="clear" w:color="auto" w:fill="auto"/>
            <w:noWrap/>
            <w:vAlign w:val="bottom"/>
            <w:hideMark/>
          </w:tcPr>
          <w:p w14:paraId="084023BD" w14:textId="0CDA0D01"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956</w:t>
            </w:r>
          </w:p>
        </w:tc>
      </w:tr>
      <w:tr w:rsidR="00F4606D" w:rsidRPr="007A120E" w14:paraId="70459AFB" w14:textId="77777777" w:rsidTr="006544DD">
        <w:trPr>
          <w:trHeight w:val="238"/>
          <w:jc w:val="center"/>
        </w:trPr>
        <w:tc>
          <w:tcPr>
            <w:tcW w:w="1212" w:type="dxa"/>
            <w:noWrap/>
            <w:vAlign w:val="bottom"/>
            <w:hideMark/>
          </w:tcPr>
          <w:p w14:paraId="042355F5" w14:textId="77777777" w:rsidR="00411126" w:rsidRPr="007A120E" w:rsidRDefault="00411126" w:rsidP="006544DD">
            <w:pPr>
              <w:spacing w:after="0" w:line="480" w:lineRule="auto"/>
              <w:jc w:val="center"/>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Julio</w:t>
            </w:r>
          </w:p>
        </w:tc>
        <w:tc>
          <w:tcPr>
            <w:tcW w:w="2296" w:type="dxa"/>
            <w:shd w:val="clear" w:color="auto" w:fill="auto"/>
            <w:noWrap/>
            <w:vAlign w:val="bottom"/>
            <w:hideMark/>
          </w:tcPr>
          <w:p w14:paraId="5AA53A65" w14:textId="24318820"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25,084,316.83</w:t>
            </w:r>
          </w:p>
        </w:tc>
        <w:tc>
          <w:tcPr>
            <w:tcW w:w="1307" w:type="dxa"/>
            <w:shd w:val="clear" w:color="auto" w:fill="auto"/>
            <w:noWrap/>
            <w:vAlign w:val="bottom"/>
            <w:hideMark/>
          </w:tcPr>
          <w:p w14:paraId="0FBE1CD8" w14:textId="1B400646"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2,222</w:t>
            </w:r>
          </w:p>
        </w:tc>
        <w:tc>
          <w:tcPr>
            <w:tcW w:w="1942" w:type="dxa"/>
            <w:shd w:val="clear" w:color="auto" w:fill="auto"/>
            <w:noWrap/>
            <w:vAlign w:val="bottom"/>
            <w:hideMark/>
          </w:tcPr>
          <w:p w14:paraId="0B655061" w14:textId="023D6C52"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313,199,607.54</w:t>
            </w:r>
          </w:p>
        </w:tc>
        <w:tc>
          <w:tcPr>
            <w:tcW w:w="1318" w:type="dxa"/>
            <w:shd w:val="clear" w:color="auto" w:fill="auto"/>
            <w:noWrap/>
            <w:vAlign w:val="bottom"/>
            <w:hideMark/>
          </w:tcPr>
          <w:p w14:paraId="48C95EC6" w14:textId="097144CF"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264</w:t>
            </w:r>
          </w:p>
        </w:tc>
      </w:tr>
      <w:tr w:rsidR="00F4606D" w:rsidRPr="007A120E" w14:paraId="2F303E68" w14:textId="77777777" w:rsidTr="006544DD">
        <w:trPr>
          <w:trHeight w:val="238"/>
          <w:jc w:val="center"/>
        </w:trPr>
        <w:tc>
          <w:tcPr>
            <w:tcW w:w="1212" w:type="dxa"/>
            <w:noWrap/>
            <w:vAlign w:val="bottom"/>
            <w:hideMark/>
          </w:tcPr>
          <w:p w14:paraId="39579335" w14:textId="77777777" w:rsidR="00411126" w:rsidRPr="007A120E" w:rsidRDefault="00411126" w:rsidP="006544DD">
            <w:pPr>
              <w:spacing w:after="0" w:line="480" w:lineRule="auto"/>
              <w:jc w:val="center"/>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Agosto</w:t>
            </w:r>
          </w:p>
        </w:tc>
        <w:tc>
          <w:tcPr>
            <w:tcW w:w="2296" w:type="dxa"/>
            <w:shd w:val="clear" w:color="auto" w:fill="auto"/>
            <w:noWrap/>
            <w:vAlign w:val="bottom"/>
            <w:hideMark/>
          </w:tcPr>
          <w:p w14:paraId="6FB73430" w14:textId="59696376"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6,430,307.02</w:t>
            </w:r>
          </w:p>
        </w:tc>
        <w:tc>
          <w:tcPr>
            <w:tcW w:w="1307" w:type="dxa"/>
            <w:shd w:val="clear" w:color="auto" w:fill="auto"/>
            <w:noWrap/>
            <w:vAlign w:val="bottom"/>
            <w:hideMark/>
          </w:tcPr>
          <w:p w14:paraId="625A10C5" w14:textId="3B19816C"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438</w:t>
            </w:r>
          </w:p>
        </w:tc>
        <w:tc>
          <w:tcPr>
            <w:tcW w:w="1942" w:type="dxa"/>
            <w:shd w:val="clear" w:color="auto" w:fill="auto"/>
            <w:noWrap/>
            <w:vAlign w:val="bottom"/>
            <w:hideMark/>
          </w:tcPr>
          <w:p w14:paraId="34422ECF" w14:textId="5C86D570"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329,376,042.65</w:t>
            </w:r>
          </w:p>
        </w:tc>
        <w:tc>
          <w:tcPr>
            <w:tcW w:w="1318" w:type="dxa"/>
            <w:shd w:val="clear" w:color="auto" w:fill="auto"/>
            <w:noWrap/>
            <w:vAlign w:val="bottom"/>
            <w:hideMark/>
          </w:tcPr>
          <w:p w14:paraId="6A0A7B7C" w14:textId="3BB71549"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157</w:t>
            </w:r>
          </w:p>
        </w:tc>
      </w:tr>
      <w:tr w:rsidR="00F4606D" w:rsidRPr="007A120E" w14:paraId="73EB2672" w14:textId="77777777" w:rsidTr="006544DD">
        <w:trPr>
          <w:trHeight w:val="238"/>
          <w:jc w:val="center"/>
        </w:trPr>
        <w:tc>
          <w:tcPr>
            <w:tcW w:w="1212" w:type="dxa"/>
            <w:noWrap/>
            <w:vAlign w:val="bottom"/>
            <w:hideMark/>
          </w:tcPr>
          <w:p w14:paraId="68D6E702" w14:textId="7702EECF" w:rsidR="00411126" w:rsidRPr="007A120E" w:rsidRDefault="00411126" w:rsidP="006544DD">
            <w:pPr>
              <w:spacing w:after="0" w:line="480" w:lineRule="auto"/>
              <w:jc w:val="center"/>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Septiembre</w:t>
            </w:r>
          </w:p>
        </w:tc>
        <w:tc>
          <w:tcPr>
            <w:tcW w:w="2296" w:type="dxa"/>
            <w:shd w:val="clear" w:color="auto" w:fill="auto"/>
            <w:noWrap/>
            <w:vAlign w:val="bottom"/>
            <w:hideMark/>
          </w:tcPr>
          <w:p w14:paraId="17691FA8" w14:textId="79B86510"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5,899,963.57</w:t>
            </w:r>
          </w:p>
        </w:tc>
        <w:tc>
          <w:tcPr>
            <w:tcW w:w="1307" w:type="dxa"/>
            <w:shd w:val="clear" w:color="auto" w:fill="auto"/>
            <w:noWrap/>
            <w:vAlign w:val="bottom"/>
            <w:hideMark/>
          </w:tcPr>
          <w:p w14:paraId="36F02109" w14:textId="320A04F5"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461</w:t>
            </w:r>
          </w:p>
        </w:tc>
        <w:tc>
          <w:tcPr>
            <w:tcW w:w="1942" w:type="dxa"/>
            <w:shd w:val="clear" w:color="auto" w:fill="auto"/>
            <w:noWrap/>
            <w:vAlign w:val="bottom"/>
            <w:hideMark/>
          </w:tcPr>
          <w:p w14:paraId="3530282B" w14:textId="456D0571"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6,042,154.00</w:t>
            </w:r>
          </w:p>
        </w:tc>
        <w:tc>
          <w:tcPr>
            <w:tcW w:w="1318" w:type="dxa"/>
            <w:shd w:val="clear" w:color="auto" w:fill="auto"/>
            <w:noWrap/>
            <w:vAlign w:val="bottom"/>
            <w:hideMark/>
          </w:tcPr>
          <w:p w14:paraId="1381C18E" w14:textId="0276A31C"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28</w:t>
            </w:r>
          </w:p>
        </w:tc>
      </w:tr>
      <w:tr w:rsidR="00F4606D" w:rsidRPr="007A120E" w14:paraId="1E772E34" w14:textId="77777777" w:rsidTr="006544DD">
        <w:trPr>
          <w:trHeight w:val="238"/>
          <w:jc w:val="center"/>
        </w:trPr>
        <w:tc>
          <w:tcPr>
            <w:tcW w:w="1212" w:type="dxa"/>
            <w:noWrap/>
            <w:vAlign w:val="bottom"/>
            <w:hideMark/>
          </w:tcPr>
          <w:p w14:paraId="1F2ED6A8" w14:textId="782686B1" w:rsidR="00411126" w:rsidRPr="007A120E" w:rsidRDefault="00411126" w:rsidP="006544DD">
            <w:pPr>
              <w:spacing w:after="0" w:line="480" w:lineRule="auto"/>
              <w:jc w:val="center"/>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Octubre</w:t>
            </w:r>
          </w:p>
        </w:tc>
        <w:tc>
          <w:tcPr>
            <w:tcW w:w="2296" w:type="dxa"/>
            <w:shd w:val="clear" w:color="auto" w:fill="auto"/>
            <w:noWrap/>
            <w:vAlign w:val="bottom"/>
            <w:hideMark/>
          </w:tcPr>
          <w:p w14:paraId="62EDAC97" w14:textId="1C5C2198"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83,210,400.52</w:t>
            </w:r>
          </w:p>
        </w:tc>
        <w:tc>
          <w:tcPr>
            <w:tcW w:w="1307" w:type="dxa"/>
            <w:shd w:val="clear" w:color="auto" w:fill="auto"/>
            <w:noWrap/>
            <w:vAlign w:val="bottom"/>
            <w:hideMark/>
          </w:tcPr>
          <w:p w14:paraId="53031A96" w14:textId="15819572"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5,185</w:t>
            </w:r>
          </w:p>
        </w:tc>
        <w:tc>
          <w:tcPr>
            <w:tcW w:w="1942" w:type="dxa"/>
            <w:shd w:val="clear" w:color="auto" w:fill="auto"/>
            <w:noWrap/>
            <w:vAlign w:val="bottom"/>
            <w:hideMark/>
          </w:tcPr>
          <w:p w14:paraId="391FBE64" w14:textId="274EFD00"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16,170,713.00</w:t>
            </w:r>
          </w:p>
        </w:tc>
        <w:tc>
          <w:tcPr>
            <w:tcW w:w="1318" w:type="dxa"/>
            <w:shd w:val="clear" w:color="auto" w:fill="auto"/>
            <w:noWrap/>
            <w:vAlign w:val="bottom"/>
            <w:hideMark/>
          </w:tcPr>
          <w:p w14:paraId="11D7CA43" w14:textId="1C4CA086"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119</w:t>
            </w:r>
          </w:p>
        </w:tc>
      </w:tr>
      <w:tr w:rsidR="00F4606D" w:rsidRPr="007A120E" w14:paraId="5276F12E" w14:textId="77777777" w:rsidTr="006544DD">
        <w:trPr>
          <w:trHeight w:val="238"/>
          <w:jc w:val="center"/>
        </w:trPr>
        <w:tc>
          <w:tcPr>
            <w:tcW w:w="1212" w:type="dxa"/>
            <w:noWrap/>
            <w:vAlign w:val="bottom"/>
            <w:hideMark/>
          </w:tcPr>
          <w:p w14:paraId="5D344DC4" w14:textId="49392983" w:rsidR="00411126" w:rsidRPr="007A120E" w:rsidRDefault="00411126" w:rsidP="006544DD">
            <w:pPr>
              <w:spacing w:after="0" w:line="480" w:lineRule="auto"/>
              <w:jc w:val="center"/>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 xml:space="preserve">Noviembre </w:t>
            </w:r>
            <w:proofErr w:type="spellStart"/>
            <w:r w:rsidRPr="007A120E">
              <w:rPr>
                <w:rFonts w:ascii="Artifex CF Light" w:eastAsia="Times New Roman" w:hAnsi="Artifex CF Light" w:cs="Times New Roman"/>
                <w:b/>
                <w:bCs/>
                <w:color w:val="00264C"/>
                <w:sz w:val="18"/>
                <w:szCs w:val="18"/>
                <w:lang w:val="es-US" w:eastAsia="es-US"/>
              </w:rPr>
              <w:t>Proy</w:t>
            </w:r>
            <w:proofErr w:type="spellEnd"/>
            <w:r w:rsidRPr="007A120E">
              <w:rPr>
                <w:rFonts w:ascii="Artifex CF Light" w:eastAsia="Times New Roman" w:hAnsi="Artifex CF Light" w:cs="Times New Roman"/>
                <w:b/>
                <w:bCs/>
                <w:color w:val="00264C"/>
                <w:sz w:val="18"/>
                <w:szCs w:val="18"/>
                <w:lang w:val="es-US" w:eastAsia="es-US"/>
              </w:rPr>
              <w:t>.</w:t>
            </w:r>
          </w:p>
        </w:tc>
        <w:tc>
          <w:tcPr>
            <w:tcW w:w="2296" w:type="dxa"/>
            <w:shd w:val="clear" w:color="auto" w:fill="auto"/>
            <w:noWrap/>
            <w:vAlign w:val="bottom"/>
            <w:hideMark/>
          </w:tcPr>
          <w:p w14:paraId="3A983FFB" w14:textId="42B6FF02"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42,413,184.97</w:t>
            </w:r>
          </w:p>
        </w:tc>
        <w:tc>
          <w:tcPr>
            <w:tcW w:w="1307" w:type="dxa"/>
            <w:shd w:val="clear" w:color="auto" w:fill="auto"/>
            <w:noWrap/>
            <w:vAlign w:val="bottom"/>
            <w:hideMark/>
          </w:tcPr>
          <w:p w14:paraId="7DDB499C" w14:textId="0161D0C3"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3,715</w:t>
            </w:r>
          </w:p>
        </w:tc>
        <w:tc>
          <w:tcPr>
            <w:tcW w:w="1942" w:type="dxa"/>
            <w:shd w:val="clear" w:color="auto" w:fill="auto"/>
            <w:noWrap/>
            <w:vAlign w:val="bottom"/>
            <w:hideMark/>
          </w:tcPr>
          <w:p w14:paraId="60A3E62C" w14:textId="209284EF"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397,723,485.41</w:t>
            </w:r>
          </w:p>
        </w:tc>
        <w:tc>
          <w:tcPr>
            <w:tcW w:w="1318" w:type="dxa"/>
            <w:shd w:val="clear" w:color="auto" w:fill="auto"/>
            <w:noWrap/>
            <w:vAlign w:val="bottom"/>
            <w:hideMark/>
          </w:tcPr>
          <w:p w14:paraId="0AC2139C" w14:textId="3002923A"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6,513</w:t>
            </w:r>
          </w:p>
        </w:tc>
      </w:tr>
      <w:tr w:rsidR="00F4606D" w:rsidRPr="007A120E" w14:paraId="367C5A28" w14:textId="77777777" w:rsidTr="006544DD">
        <w:trPr>
          <w:trHeight w:val="253"/>
          <w:jc w:val="center"/>
        </w:trPr>
        <w:tc>
          <w:tcPr>
            <w:tcW w:w="1212" w:type="dxa"/>
            <w:noWrap/>
            <w:vAlign w:val="bottom"/>
            <w:hideMark/>
          </w:tcPr>
          <w:p w14:paraId="380F63AD" w14:textId="66DB52D2" w:rsidR="00411126" w:rsidRPr="007A120E" w:rsidRDefault="00411126" w:rsidP="006544DD">
            <w:pPr>
              <w:spacing w:after="0" w:line="480" w:lineRule="auto"/>
              <w:jc w:val="center"/>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 xml:space="preserve">Diciembre </w:t>
            </w:r>
            <w:proofErr w:type="spellStart"/>
            <w:r w:rsidRPr="007A120E">
              <w:rPr>
                <w:rFonts w:ascii="Artifex CF Light" w:eastAsia="Times New Roman" w:hAnsi="Artifex CF Light" w:cs="Times New Roman"/>
                <w:b/>
                <w:bCs/>
                <w:color w:val="00264C"/>
                <w:sz w:val="18"/>
                <w:szCs w:val="18"/>
                <w:lang w:val="es-US" w:eastAsia="es-US"/>
              </w:rPr>
              <w:t>Proy</w:t>
            </w:r>
            <w:proofErr w:type="spellEnd"/>
            <w:r w:rsidRPr="007A120E">
              <w:rPr>
                <w:rFonts w:ascii="Artifex CF Light" w:eastAsia="Times New Roman" w:hAnsi="Artifex CF Light" w:cs="Times New Roman"/>
                <w:b/>
                <w:bCs/>
                <w:color w:val="00264C"/>
                <w:sz w:val="18"/>
                <w:szCs w:val="18"/>
                <w:lang w:val="es-US" w:eastAsia="es-US"/>
              </w:rPr>
              <w:t>.</w:t>
            </w:r>
          </w:p>
        </w:tc>
        <w:tc>
          <w:tcPr>
            <w:tcW w:w="2296" w:type="dxa"/>
            <w:shd w:val="clear" w:color="auto" w:fill="auto"/>
            <w:noWrap/>
            <w:vAlign w:val="bottom"/>
            <w:hideMark/>
          </w:tcPr>
          <w:p w14:paraId="416FC840" w14:textId="6DB09266"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84,826,369.94</w:t>
            </w:r>
          </w:p>
        </w:tc>
        <w:tc>
          <w:tcPr>
            <w:tcW w:w="1307" w:type="dxa"/>
            <w:shd w:val="clear" w:color="auto" w:fill="auto"/>
            <w:noWrap/>
            <w:vAlign w:val="bottom"/>
            <w:hideMark/>
          </w:tcPr>
          <w:p w14:paraId="7862285F" w14:textId="29ED34A7"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7,429</w:t>
            </w:r>
          </w:p>
        </w:tc>
        <w:tc>
          <w:tcPr>
            <w:tcW w:w="1942" w:type="dxa"/>
            <w:shd w:val="clear" w:color="auto" w:fill="auto"/>
            <w:noWrap/>
            <w:vAlign w:val="bottom"/>
            <w:hideMark/>
          </w:tcPr>
          <w:p w14:paraId="68B3BEA5" w14:textId="0C09A198"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477,268,182.49</w:t>
            </w:r>
          </w:p>
        </w:tc>
        <w:tc>
          <w:tcPr>
            <w:tcW w:w="1318" w:type="dxa"/>
            <w:shd w:val="clear" w:color="auto" w:fill="auto"/>
            <w:noWrap/>
            <w:vAlign w:val="bottom"/>
            <w:hideMark/>
          </w:tcPr>
          <w:p w14:paraId="52A59CC7" w14:textId="6888FD29" w:rsidR="00411126" w:rsidRPr="007A120E" w:rsidRDefault="00411126" w:rsidP="006544DD">
            <w:pPr>
              <w:spacing w:after="0"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7,816</w:t>
            </w:r>
          </w:p>
        </w:tc>
      </w:tr>
      <w:tr w:rsidR="00F4606D" w:rsidRPr="007A120E" w14:paraId="50B3F1A0" w14:textId="77777777" w:rsidTr="007907B7">
        <w:trPr>
          <w:trHeight w:val="305"/>
          <w:jc w:val="center"/>
        </w:trPr>
        <w:tc>
          <w:tcPr>
            <w:tcW w:w="1212" w:type="dxa"/>
            <w:shd w:val="clear" w:color="auto" w:fill="548DD4" w:themeFill="text2" w:themeFillTint="99"/>
            <w:noWrap/>
            <w:vAlign w:val="bottom"/>
            <w:hideMark/>
          </w:tcPr>
          <w:p w14:paraId="5B9B7E88" w14:textId="14F7E85C" w:rsidR="00411126" w:rsidRPr="007907B7" w:rsidRDefault="00411126" w:rsidP="006544DD">
            <w:pPr>
              <w:spacing w:after="0" w:line="480" w:lineRule="auto"/>
              <w:jc w:val="center"/>
              <w:rPr>
                <w:rFonts w:ascii="Artifex CF Light" w:eastAsia="Times New Roman" w:hAnsi="Artifex CF Light" w:cs="Times New Roman"/>
                <w:b/>
                <w:bCs/>
                <w:color w:val="00264C"/>
                <w:sz w:val="20"/>
                <w:szCs w:val="18"/>
                <w:lang w:val="es-US" w:eastAsia="es-US"/>
              </w:rPr>
            </w:pPr>
            <w:r w:rsidRPr="007907B7">
              <w:rPr>
                <w:rFonts w:ascii="Artifex CF Light" w:eastAsia="Times New Roman" w:hAnsi="Artifex CF Light" w:cs="Times New Roman"/>
                <w:b/>
                <w:bCs/>
                <w:color w:val="00264C"/>
                <w:sz w:val="20"/>
                <w:szCs w:val="18"/>
                <w:lang w:val="es-US" w:eastAsia="es-US"/>
              </w:rPr>
              <w:t>TOTAL</w:t>
            </w:r>
          </w:p>
        </w:tc>
        <w:tc>
          <w:tcPr>
            <w:tcW w:w="2296" w:type="dxa"/>
            <w:shd w:val="clear" w:color="auto" w:fill="548DD4" w:themeFill="text2" w:themeFillTint="99"/>
            <w:noWrap/>
            <w:vAlign w:val="bottom"/>
            <w:hideMark/>
          </w:tcPr>
          <w:p w14:paraId="7752049D" w14:textId="6A650FE5" w:rsidR="00411126" w:rsidRPr="007907B7" w:rsidRDefault="00411126" w:rsidP="006544DD">
            <w:pPr>
              <w:spacing w:after="0" w:line="480" w:lineRule="auto"/>
              <w:jc w:val="center"/>
              <w:rPr>
                <w:rFonts w:ascii="Artifex CF Light" w:hAnsi="Artifex CF Light" w:cs="Times New Roman"/>
                <w:b/>
                <w:color w:val="00264C"/>
                <w:sz w:val="20"/>
                <w:szCs w:val="18"/>
              </w:rPr>
            </w:pPr>
            <w:r w:rsidRPr="007907B7">
              <w:rPr>
                <w:rFonts w:ascii="Artifex CF Light" w:hAnsi="Artifex CF Light" w:cs="Times New Roman"/>
                <w:b/>
                <w:color w:val="00264C"/>
                <w:sz w:val="20"/>
                <w:szCs w:val="18"/>
              </w:rPr>
              <w:t>551,371,404.58</w:t>
            </w:r>
          </w:p>
        </w:tc>
        <w:tc>
          <w:tcPr>
            <w:tcW w:w="1307" w:type="dxa"/>
            <w:shd w:val="clear" w:color="auto" w:fill="548DD4" w:themeFill="text2" w:themeFillTint="99"/>
            <w:noWrap/>
            <w:vAlign w:val="bottom"/>
            <w:hideMark/>
          </w:tcPr>
          <w:p w14:paraId="2087F9BE" w14:textId="421FA3A6" w:rsidR="00411126" w:rsidRPr="007907B7" w:rsidRDefault="00411126" w:rsidP="006544DD">
            <w:pPr>
              <w:spacing w:after="0" w:line="480" w:lineRule="auto"/>
              <w:jc w:val="center"/>
              <w:rPr>
                <w:rFonts w:ascii="Artifex CF Light" w:hAnsi="Artifex CF Light" w:cs="Times New Roman"/>
                <w:b/>
                <w:color w:val="00264C"/>
                <w:sz w:val="20"/>
                <w:szCs w:val="18"/>
              </w:rPr>
            </w:pPr>
            <w:r w:rsidRPr="007907B7">
              <w:rPr>
                <w:rFonts w:ascii="Artifex CF Light" w:hAnsi="Artifex CF Light" w:cs="Times New Roman"/>
                <w:b/>
                <w:color w:val="00264C"/>
                <w:sz w:val="20"/>
                <w:szCs w:val="18"/>
              </w:rPr>
              <w:t>48,291</w:t>
            </w:r>
          </w:p>
        </w:tc>
        <w:tc>
          <w:tcPr>
            <w:tcW w:w="1942" w:type="dxa"/>
            <w:shd w:val="clear" w:color="auto" w:fill="548DD4" w:themeFill="text2" w:themeFillTint="99"/>
            <w:noWrap/>
            <w:vAlign w:val="bottom"/>
            <w:hideMark/>
          </w:tcPr>
          <w:p w14:paraId="1B84A77F" w14:textId="52D600E1" w:rsidR="00411126" w:rsidRPr="007907B7" w:rsidRDefault="00411126" w:rsidP="006544DD">
            <w:pPr>
              <w:spacing w:after="0" w:line="480" w:lineRule="auto"/>
              <w:jc w:val="center"/>
              <w:rPr>
                <w:rFonts w:ascii="Artifex CF Light" w:hAnsi="Artifex CF Light" w:cs="Times New Roman"/>
                <w:b/>
                <w:color w:val="00264C"/>
                <w:sz w:val="20"/>
                <w:szCs w:val="18"/>
              </w:rPr>
            </w:pPr>
            <w:r w:rsidRPr="007907B7">
              <w:rPr>
                <w:rFonts w:ascii="Artifex CF Light" w:hAnsi="Artifex CF Light" w:cs="Times New Roman"/>
                <w:b/>
                <w:color w:val="00264C"/>
                <w:sz w:val="20"/>
                <w:szCs w:val="18"/>
              </w:rPr>
              <w:t>4,852,226,521.99</w:t>
            </w:r>
          </w:p>
        </w:tc>
        <w:tc>
          <w:tcPr>
            <w:tcW w:w="1318" w:type="dxa"/>
            <w:shd w:val="clear" w:color="auto" w:fill="548DD4" w:themeFill="text2" w:themeFillTint="99"/>
            <w:noWrap/>
            <w:vAlign w:val="bottom"/>
            <w:hideMark/>
          </w:tcPr>
          <w:p w14:paraId="4B1A72D3" w14:textId="76EC8EF4" w:rsidR="00411126" w:rsidRPr="007907B7" w:rsidRDefault="00411126" w:rsidP="006544DD">
            <w:pPr>
              <w:spacing w:after="0" w:line="480" w:lineRule="auto"/>
              <w:jc w:val="center"/>
              <w:rPr>
                <w:rFonts w:ascii="Artifex CF Light" w:hAnsi="Artifex CF Light" w:cs="Times New Roman"/>
                <w:b/>
                <w:color w:val="00264C"/>
                <w:sz w:val="20"/>
                <w:szCs w:val="18"/>
              </w:rPr>
            </w:pPr>
            <w:r w:rsidRPr="007907B7">
              <w:rPr>
                <w:rFonts w:ascii="Artifex CF Light" w:hAnsi="Artifex CF Light" w:cs="Times New Roman"/>
                <w:b/>
                <w:color w:val="00264C"/>
                <w:sz w:val="20"/>
                <w:szCs w:val="18"/>
              </w:rPr>
              <w:t>79,462</w:t>
            </w:r>
          </w:p>
        </w:tc>
      </w:tr>
    </w:tbl>
    <w:p w14:paraId="22497353" w14:textId="79DEA509" w:rsidR="005E2BEA" w:rsidRPr="007A120E" w:rsidRDefault="005E2BEA" w:rsidP="00F4606D">
      <w:pPr>
        <w:pStyle w:val="Sinespaciado"/>
        <w:spacing w:line="480" w:lineRule="auto"/>
        <w:jc w:val="both"/>
        <w:rPr>
          <w:rFonts w:ascii="Artifex CF Light" w:hAnsi="Artifex CF Light" w:cs="Times New Roman"/>
          <w:b/>
          <w:bCs/>
          <w:color w:val="00264C"/>
          <w:sz w:val="18"/>
          <w:szCs w:val="18"/>
        </w:rPr>
      </w:pPr>
    </w:p>
    <w:p w14:paraId="211134A7" w14:textId="77777777" w:rsidR="006544DD" w:rsidRPr="007A120E" w:rsidRDefault="006544DD" w:rsidP="00F4606D">
      <w:pPr>
        <w:pStyle w:val="Sinespaciado"/>
        <w:spacing w:line="480" w:lineRule="auto"/>
        <w:jc w:val="both"/>
        <w:rPr>
          <w:rFonts w:ascii="Artifex CF Light" w:hAnsi="Artifex CF Light" w:cs="Times New Roman"/>
          <w:b/>
          <w:bCs/>
          <w:color w:val="00264C"/>
          <w:sz w:val="18"/>
          <w:szCs w:val="18"/>
        </w:rPr>
      </w:pPr>
    </w:p>
    <w:p w14:paraId="2C1DA20B" w14:textId="77777777" w:rsidR="006544DD" w:rsidRPr="007A120E" w:rsidRDefault="006544DD" w:rsidP="00F4606D">
      <w:pPr>
        <w:pStyle w:val="Sinespaciado"/>
        <w:spacing w:line="480" w:lineRule="auto"/>
        <w:jc w:val="both"/>
        <w:rPr>
          <w:rFonts w:ascii="Artifex CF Light" w:hAnsi="Artifex CF Light" w:cs="Times New Roman"/>
          <w:b/>
          <w:bCs/>
          <w:color w:val="00264C"/>
          <w:sz w:val="18"/>
          <w:szCs w:val="18"/>
        </w:rPr>
      </w:pPr>
    </w:p>
    <w:p w14:paraId="07DE3C64" w14:textId="77777777" w:rsidR="006544DD" w:rsidRPr="007A120E" w:rsidRDefault="006544DD" w:rsidP="00F4606D">
      <w:pPr>
        <w:pStyle w:val="Sinespaciado"/>
        <w:spacing w:line="480" w:lineRule="auto"/>
        <w:jc w:val="both"/>
        <w:rPr>
          <w:rFonts w:ascii="Artifex CF Light" w:hAnsi="Artifex CF Light" w:cs="Times New Roman"/>
          <w:b/>
          <w:bCs/>
          <w:color w:val="00264C"/>
          <w:sz w:val="18"/>
          <w:szCs w:val="18"/>
        </w:rPr>
      </w:pPr>
    </w:p>
    <w:p w14:paraId="73BF8B3C" w14:textId="77777777" w:rsidR="006544DD" w:rsidRPr="007A120E" w:rsidRDefault="006544DD" w:rsidP="00F4606D">
      <w:pPr>
        <w:pStyle w:val="Sinespaciado"/>
        <w:spacing w:line="480" w:lineRule="auto"/>
        <w:jc w:val="both"/>
        <w:rPr>
          <w:rFonts w:ascii="Artifex CF Light" w:hAnsi="Artifex CF Light" w:cs="Times New Roman"/>
          <w:b/>
          <w:bCs/>
          <w:color w:val="00264C"/>
          <w:sz w:val="18"/>
          <w:szCs w:val="18"/>
        </w:rPr>
      </w:pPr>
    </w:p>
    <w:p w14:paraId="164D84DF" w14:textId="77777777" w:rsidR="006544DD" w:rsidRPr="007A120E" w:rsidRDefault="006544DD" w:rsidP="00F4606D">
      <w:pPr>
        <w:pStyle w:val="Sinespaciado"/>
        <w:spacing w:line="480" w:lineRule="auto"/>
        <w:jc w:val="both"/>
        <w:rPr>
          <w:rFonts w:ascii="Artifex CF Light" w:hAnsi="Artifex CF Light" w:cs="Times New Roman"/>
          <w:b/>
          <w:bCs/>
          <w:color w:val="00264C"/>
          <w:sz w:val="18"/>
          <w:szCs w:val="18"/>
        </w:rPr>
      </w:pPr>
    </w:p>
    <w:p w14:paraId="36EF0D18" w14:textId="77777777" w:rsidR="006544DD" w:rsidRPr="007A120E" w:rsidRDefault="006544DD" w:rsidP="00F4606D">
      <w:pPr>
        <w:pStyle w:val="Sinespaciado"/>
        <w:spacing w:line="480" w:lineRule="auto"/>
        <w:jc w:val="both"/>
        <w:rPr>
          <w:rFonts w:ascii="Artifex CF Light" w:hAnsi="Artifex CF Light" w:cs="Times New Roman"/>
          <w:b/>
          <w:bCs/>
          <w:color w:val="00264C"/>
          <w:sz w:val="18"/>
          <w:szCs w:val="18"/>
        </w:rPr>
      </w:pPr>
    </w:p>
    <w:p w14:paraId="0BD62066" w14:textId="77777777" w:rsidR="006544DD" w:rsidRPr="007A120E" w:rsidRDefault="006544DD" w:rsidP="00F4606D">
      <w:pPr>
        <w:pStyle w:val="Sinespaciado"/>
        <w:spacing w:line="480" w:lineRule="auto"/>
        <w:jc w:val="both"/>
        <w:rPr>
          <w:rFonts w:ascii="Artifex CF Light" w:hAnsi="Artifex CF Light" w:cs="Times New Roman"/>
          <w:b/>
          <w:bCs/>
          <w:color w:val="00264C"/>
          <w:sz w:val="18"/>
          <w:szCs w:val="18"/>
        </w:rPr>
      </w:pPr>
    </w:p>
    <w:p w14:paraId="22B46106" w14:textId="56355B79" w:rsidR="005E2BEA" w:rsidRPr="007907B7" w:rsidRDefault="00BD4D4D" w:rsidP="00F4606D">
      <w:pPr>
        <w:pStyle w:val="Sinespaciado"/>
        <w:spacing w:line="480" w:lineRule="auto"/>
        <w:jc w:val="both"/>
        <w:rPr>
          <w:rFonts w:ascii="Artifex CF Light" w:hAnsi="Artifex CF Light"/>
          <w:b/>
          <w:color w:val="00264C"/>
          <w:szCs w:val="18"/>
        </w:rPr>
      </w:pPr>
      <w:r w:rsidRPr="007907B7">
        <w:rPr>
          <w:rFonts w:ascii="Artifex CF Light" w:hAnsi="Artifex CF Light"/>
          <w:b/>
          <w:color w:val="00264C"/>
          <w:szCs w:val="18"/>
        </w:rPr>
        <w:t>Tesorería Nacional</w:t>
      </w:r>
    </w:p>
    <w:p w14:paraId="7CFADA40" w14:textId="40780BC6" w:rsidR="00BD4D4D" w:rsidRPr="007A120E" w:rsidRDefault="00BD4D4D" w:rsidP="00F4606D">
      <w:pPr>
        <w:pStyle w:val="Sinespaciado"/>
        <w:spacing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Gráfico No. 0</w:t>
      </w:r>
      <w:r w:rsidR="004652CF" w:rsidRPr="007A120E">
        <w:rPr>
          <w:rFonts w:ascii="Artifex CF Light" w:hAnsi="Artifex CF Light"/>
          <w:b/>
          <w:color w:val="00264C"/>
          <w:sz w:val="18"/>
          <w:szCs w:val="18"/>
        </w:rPr>
        <w:t>3</w:t>
      </w:r>
    </w:p>
    <w:p w14:paraId="3E93B67F" w14:textId="21DD6503" w:rsidR="009276FE" w:rsidRPr="007A120E" w:rsidRDefault="009276FE" w:rsidP="00F4606D">
      <w:pPr>
        <w:spacing w:after="0"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Comparativo de Cantidad d</w:t>
      </w:r>
      <w:r w:rsidR="005E2BEA" w:rsidRPr="007A120E">
        <w:rPr>
          <w:rFonts w:ascii="Artifex CF Light" w:hAnsi="Artifex CF Light"/>
          <w:b/>
          <w:color w:val="00264C"/>
          <w:sz w:val="18"/>
          <w:szCs w:val="18"/>
        </w:rPr>
        <w:t xml:space="preserve">e operaciones realizadas por </w:t>
      </w:r>
      <w:r w:rsidRPr="007A120E">
        <w:rPr>
          <w:rFonts w:ascii="Artifex CF Light" w:hAnsi="Artifex CF Light"/>
          <w:b/>
          <w:color w:val="00264C"/>
          <w:sz w:val="18"/>
          <w:szCs w:val="18"/>
        </w:rPr>
        <w:t>Transferencias y Cheques</w:t>
      </w:r>
    </w:p>
    <w:p w14:paraId="2993765B" w14:textId="6C3510F6" w:rsidR="009276FE" w:rsidRPr="007A120E" w:rsidRDefault="009276FE" w:rsidP="00F4606D">
      <w:pPr>
        <w:spacing w:after="0"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Período Enero/Diciembre 20</w:t>
      </w:r>
      <w:r w:rsidR="008B63FF" w:rsidRPr="007A120E">
        <w:rPr>
          <w:rFonts w:ascii="Artifex CF Light" w:hAnsi="Artifex CF Light"/>
          <w:b/>
          <w:color w:val="00264C"/>
          <w:sz w:val="18"/>
          <w:szCs w:val="18"/>
        </w:rPr>
        <w:t>20</w:t>
      </w:r>
    </w:p>
    <w:p w14:paraId="53842C24" w14:textId="6CB979BD" w:rsidR="004C2D70" w:rsidRPr="007A120E" w:rsidRDefault="00274940" w:rsidP="00F4606D">
      <w:pPr>
        <w:spacing w:after="0" w:line="480" w:lineRule="auto"/>
        <w:jc w:val="both"/>
        <w:rPr>
          <w:rFonts w:ascii="Artifex CF Light" w:hAnsi="Artifex CF Light"/>
          <w:b/>
          <w:color w:val="00264C"/>
          <w:sz w:val="18"/>
          <w:szCs w:val="18"/>
        </w:rPr>
      </w:pPr>
      <w:r w:rsidRPr="007A120E">
        <w:rPr>
          <w:rFonts w:ascii="Artifex CF Light" w:hAnsi="Artifex CF Light"/>
          <w:noProof/>
          <w:color w:val="00264C"/>
          <w:sz w:val="18"/>
          <w:szCs w:val="18"/>
          <w:lang w:val="es-MX" w:eastAsia="es-MX"/>
        </w:rPr>
        <w:drawing>
          <wp:anchor distT="0" distB="0" distL="114300" distR="114300" simplePos="0" relativeHeight="251681792" behindDoc="0" locked="0" layoutInCell="1" allowOverlap="1" wp14:anchorId="77922E00" wp14:editId="79C3BA81">
            <wp:simplePos x="1376979" y="2624866"/>
            <wp:positionH relativeFrom="margin">
              <wp:align>center</wp:align>
            </wp:positionH>
            <wp:positionV relativeFrom="margin">
              <wp:align>center</wp:align>
            </wp:positionV>
            <wp:extent cx="6085937" cy="3679115"/>
            <wp:effectExtent l="0" t="0" r="10160" b="17145"/>
            <wp:wrapSquare wrapText="bothSides"/>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109E4FE6" w14:textId="6F9BBF92" w:rsidR="004C2D70" w:rsidRDefault="004C2D70" w:rsidP="00F4606D">
      <w:pPr>
        <w:spacing w:after="0" w:line="480" w:lineRule="auto"/>
        <w:jc w:val="both"/>
        <w:rPr>
          <w:rFonts w:ascii="Artifex CF Light" w:hAnsi="Artifex CF Light"/>
          <w:b/>
          <w:color w:val="00264C"/>
          <w:sz w:val="18"/>
          <w:szCs w:val="18"/>
        </w:rPr>
      </w:pPr>
    </w:p>
    <w:p w14:paraId="48B57301" w14:textId="77777777" w:rsidR="007907B7" w:rsidRDefault="007907B7" w:rsidP="00F4606D">
      <w:pPr>
        <w:spacing w:after="0" w:line="480" w:lineRule="auto"/>
        <w:jc w:val="both"/>
        <w:rPr>
          <w:rFonts w:ascii="Artifex CF Light" w:hAnsi="Artifex CF Light"/>
          <w:b/>
          <w:color w:val="00264C"/>
          <w:sz w:val="18"/>
          <w:szCs w:val="18"/>
        </w:rPr>
      </w:pPr>
    </w:p>
    <w:p w14:paraId="7409D4C3" w14:textId="77777777" w:rsidR="007907B7" w:rsidRDefault="007907B7" w:rsidP="00F4606D">
      <w:pPr>
        <w:spacing w:after="0" w:line="480" w:lineRule="auto"/>
        <w:jc w:val="both"/>
        <w:rPr>
          <w:rFonts w:ascii="Artifex CF Light" w:hAnsi="Artifex CF Light"/>
          <w:b/>
          <w:color w:val="00264C"/>
          <w:sz w:val="18"/>
          <w:szCs w:val="18"/>
        </w:rPr>
      </w:pPr>
    </w:p>
    <w:p w14:paraId="38343028" w14:textId="77777777" w:rsidR="007907B7" w:rsidRDefault="007907B7" w:rsidP="00F4606D">
      <w:pPr>
        <w:spacing w:after="0" w:line="480" w:lineRule="auto"/>
        <w:jc w:val="both"/>
        <w:rPr>
          <w:rFonts w:ascii="Artifex CF Light" w:hAnsi="Artifex CF Light"/>
          <w:b/>
          <w:color w:val="00264C"/>
          <w:sz w:val="18"/>
          <w:szCs w:val="18"/>
        </w:rPr>
      </w:pPr>
    </w:p>
    <w:p w14:paraId="452836FD" w14:textId="77777777" w:rsidR="007907B7" w:rsidRDefault="007907B7" w:rsidP="00F4606D">
      <w:pPr>
        <w:spacing w:after="0" w:line="480" w:lineRule="auto"/>
        <w:jc w:val="both"/>
        <w:rPr>
          <w:rFonts w:ascii="Artifex CF Light" w:hAnsi="Artifex CF Light"/>
          <w:b/>
          <w:color w:val="00264C"/>
          <w:sz w:val="18"/>
          <w:szCs w:val="18"/>
        </w:rPr>
      </w:pPr>
    </w:p>
    <w:p w14:paraId="32D25430" w14:textId="77777777" w:rsidR="007907B7" w:rsidRDefault="007907B7" w:rsidP="00F4606D">
      <w:pPr>
        <w:spacing w:after="0" w:line="480" w:lineRule="auto"/>
        <w:jc w:val="both"/>
        <w:rPr>
          <w:rFonts w:ascii="Artifex CF Light" w:hAnsi="Artifex CF Light"/>
          <w:b/>
          <w:color w:val="00264C"/>
          <w:sz w:val="18"/>
          <w:szCs w:val="18"/>
        </w:rPr>
      </w:pPr>
    </w:p>
    <w:p w14:paraId="49F48BD4" w14:textId="77777777" w:rsidR="007907B7" w:rsidRDefault="007907B7" w:rsidP="00F4606D">
      <w:pPr>
        <w:spacing w:after="0" w:line="480" w:lineRule="auto"/>
        <w:jc w:val="both"/>
        <w:rPr>
          <w:rFonts w:ascii="Artifex CF Light" w:hAnsi="Artifex CF Light"/>
          <w:b/>
          <w:color w:val="00264C"/>
          <w:sz w:val="18"/>
          <w:szCs w:val="18"/>
        </w:rPr>
      </w:pPr>
    </w:p>
    <w:p w14:paraId="45A52E6A" w14:textId="77777777" w:rsidR="007907B7" w:rsidRDefault="007907B7" w:rsidP="00F4606D">
      <w:pPr>
        <w:spacing w:after="0" w:line="480" w:lineRule="auto"/>
        <w:jc w:val="both"/>
        <w:rPr>
          <w:rFonts w:ascii="Artifex CF Light" w:hAnsi="Artifex CF Light"/>
          <w:b/>
          <w:color w:val="00264C"/>
          <w:sz w:val="18"/>
          <w:szCs w:val="18"/>
        </w:rPr>
      </w:pPr>
    </w:p>
    <w:p w14:paraId="64D6D4B5" w14:textId="77777777" w:rsidR="007907B7" w:rsidRDefault="007907B7" w:rsidP="007907B7">
      <w:pPr>
        <w:pStyle w:val="Prrafodelista1"/>
        <w:spacing w:after="0" w:line="480" w:lineRule="auto"/>
        <w:ind w:left="0"/>
        <w:jc w:val="both"/>
        <w:rPr>
          <w:rFonts w:ascii="Artifex CF Light" w:eastAsia="MS Mincho" w:hAnsi="Artifex CF Light" w:cstheme="minorBidi"/>
          <w:b/>
          <w:color w:val="00264C"/>
          <w:sz w:val="18"/>
          <w:szCs w:val="18"/>
          <w:lang w:val="es-DO"/>
        </w:rPr>
      </w:pPr>
    </w:p>
    <w:p w14:paraId="476429D6" w14:textId="3B6C3782" w:rsidR="004C2D70" w:rsidRPr="007907B7" w:rsidRDefault="004C2D70" w:rsidP="007907B7">
      <w:pPr>
        <w:pStyle w:val="Prrafodelista1"/>
        <w:spacing w:after="0" w:line="480" w:lineRule="auto"/>
        <w:ind w:left="0"/>
        <w:jc w:val="both"/>
        <w:rPr>
          <w:rFonts w:ascii="Artifex CF Light" w:eastAsiaTheme="minorHAnsi" w:hAnsi="Artifex CF Light" w:cstheme="minorBidi"/>
          <w:color w:val="00264C"/>
          <w:sz w:val="18"/>
          <w:szCs w:val="18"/>
          <w:lang w:val="es-DO"/>
        </w:rPr>
      </w:pPr>
      <w:r w:rsidRPr="007A120E">
        <w:rPr>
          <w:rFonts w:ascii="Artifex CF Light" w:eastAsiaTheme="minorHAnsi" w:hAnsi="Artifex CF Light" w:cstheme="minorBidi"/>
          <w:color w:val="00264C"/>
          <w:sz w:val="18"/>
          <w:szCs w:val="18"/>
          <w:lang w:val="es-DO"/>
        </w:rPr>
        <w:lastRenderedPageBreak/>
        <w:t xml:space="preserve">Cabe destacar que, a raíz de la situación de emergencia sanitaria generada por la pandemia de COVID-19 y como parte de los programas de ayuda económica/asistencia social (FASE, Quédate en Casa y PA’ TI) dispuestos por el Poder Ejecutivo, la Tesorería Nacional </w:t>
      </w:r>
      <w:proofErr w:type="spellStart"/>
      <w:r w:rsidRPr="007A120E">
        <w:rPr>
          <w:rFonts w:ascii="Artifex CF Light" w:eastAsiaTheme="minorHAnsi" w:hAnsi="Artifex CF Light" w:cstheme="minorBidi"/>
          <w:color w:val="00264C"/>
          <w:sz w:val="18"/>
          <w:szCs w:val="18"/>
          <w:lang w:val="es-DO"/>
        </w:rPr>
        <w:t>a</w:t>
      </w:r>
      <w:proofErr w:type="spellEnd"/>
      <w:r w:rsidRPr="007A120E">
        <w:rPr>
          <w:rFonts w:ascii="Artifex CF Light" w:eastAsiaTheme="minorHAnsi" w:hAnsi="Artifex CF Light" w:cstheme="minorBidi"/>
          <w:color w:val="00264C"/>
          <w:sz w:val="18"/>
          <w:szCs w:val="18"/>
          <w:lang w:val="es-DO"/>
        </w:rPr>
        <w:t xml:space="preserve"> desembolsado un valor de </w:t>
      </w:r>
      <w:r w:rsidR="0006341E" w:rsidRPr="007A120E">
        <w:rPr>
          <w:rFonts w:ascii="Artifex CF Light" w:eastAsiaTheme="minorHAnsi" w:hAnsi="Artifex CF Light" w:cstheme="minorBidi"/>
          <w:color w:val="00264C"/>
          <w:sz w:val="18"/>
          <w:szCs w:val="18"/>
          <w:lang w:val="es-DO"/>
        </w:rPr>
        <w:t>RD$122</w:t>
      </w:r>
      <w:proofErr w:type="gramStart"/>
      <w:r w:rsidR="0006341E" w:rsidRPr="007A120E">
        <w:rPr>
          <w:rFonts w:ascii="Artifex CF Light" w:eastAsiaTheme="minorHAnsi" w:hAnsi="Artifex CF Light" w:cstheme="minorBidi"/>
          <w:color w:val="00264C"/>
          <w:sz w:val="18"/>
          <w:szCs w:val="18"/>
          <w:lang w:val="es-DO"/>
        </w:rPr>
        <w:t>,632,251,303.47</w:t>
      </w:r>
      <w:proofErr w:type="gramEnd"/>
      <w:r w:rsidRPr="007A120E">
        <w:rPr>
          <w:rFonts w:ascii="Artifex CF Light" w:eastAsiaTheme="minorHAnsi" w:hAnsi="Artifex CF Light" w:cstheme="minorBidi"/>
          <w:color w:val="00264C"/>
          <w:sz w:val="18"/>
          <w:szCs w:val="18"/>
          <w:lang w:val="es-DO"/>
        </w:rPr>
        <w:t xml:space="preserve">, durante los meses de </w:t>
      </w:r>
      <w:r w:rsidR="0006341E" w:rsidRPr="007A120E">
        <w:rPr>
          <w:rFonts w:ascii="Artifex CF Light" w:eastAsiaTheme="minorHAnsi" w:hAnsi="Artifex CF Light" w:cstheme="minorBidi"/>
          <w:color w:val="00264C"/>
          <w:sz w:val="18"/>
          <w:szCs w:val="18"/>
          <w:lang w:val="es-DO"/>
        </w:rPr>
        <w:t>Abril</w:t>
      </w:r>
      <w:r w:rsidRPr="007A120E">
        <w:rPr>
          <w:rFonts w:ascii="Artifex CF Light" w:eastAsiaTheme="minorHAnsi" w:hAnsi="Artifex CF Light" w:cstheme="minorBidi"/>
          <w:color w:val="00264C"/>
          <w:sz w:val="18"/>
          <w:szCs w:val="18"/>
          <w:lang w:val="es-DO"/>
        </w:rPr>
        <w:t>-Diciembre 2020. El detalle de estas transacci</w:t>
      </w:r>
      <w:r w:rsidR="007907B7">
        <w:rPr>
          <w:rFonts w:ascii="Artifex CF Light" w:eastAsiaTheme="minorHAnsi" w:hAnsi="Artifex CF Light" w:cstheme="minorBidi"/>
          <w:color w:val="00264C"/>
          <w:sz w:val="18"/>
          <w:szCs w:val="18"/>
          <w:lang w:val="es-DO"/>
        </w:rPr>
        <w:t>ones se muestra a continuación:</w:t>
      </w:r>
      <w:r w:rsidR="007907B7" w:rsidRPr="007907B7">
        <w:rPr>
          <w:rFonts w:ascii="Gotham Light" w:hAnsi="Gotham Light"/>
          <w:b/>
          <w:color w:val="FFFFFF" w:themeColor="background1"/>
          <w:sz w:val="18"/>
          <w:szCs w:val="18"/>
        </w:rPr>
        <w:t xml:space="preserve"> ABRIL/ DICIEMBRE 2020</w:t>
      </w:r>
    </w:p>
    <w:p w14:paraId="64625D5D" w14:textId="77777777" w:rsidR="001C3652" w:rsidRPr="007907B7" w:rsidRDefault="001C3652" w:rsidP="00F4606D">
      <w:pPr>
        <w:spacing w:after="0" w:line="480" w:lineRule="auto"/>
        <w:jc w:val="both"/>
        <w:rPr>
          <w:rFonts w:ascii="Gotham Light" w:hAnsi="Gotham Light"/>
          <w:b/>
          <w:color w:val="FFFFFF" w:themeColor="background1"/>
          <w:sz w:val="18"/>
          <w:szCs w:val="18"/>
        </w:rPr>
      </w:pP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27"/>
        <w:gridCol w:w="1890"/>
        <w:gridCol w:w="1890"/>
        <w:gridCol w:w="1800"/>
      </w:tblGrid>
      <w:tr w:rsidR="007907B7" w:rsidRPr="007907B7" w14:paraId="0CC1B372" w14:textId="77777777" w:rsidTr="007907B7">
        <w:trPr>
          <w:trHeight w:val="255"/>
          <w:jc w:val="center"/>
        </w:trPr>
        <w:tc>
          <w:tcPr>
            <w:tcW w:w="1827" w:type="dxa"/>
            <w:vMerge w:val="restart"/>
            <w:shd w:val="clear" w:color="auto" w:fill="00264C"/>
            <w:noWrap/>
            <w:vAlign w:val="center"/>
            <w:hideMark/>
          </w:tcPr>
          <w:p w14:paraId="09B4D58D" w14:textId="10EA68EF" w:rsidR="004C2D70" w:rsidRPr="007907B7" w:rsidRDefault="007907B7" w:rsidP="001C3652">
            <w:pPr>
              <w:spacing w:after="0" w:line="480" w:lineRule="auto"/>
              <w:jc w:val="center"/>
              <w:rPr>
                <w:rFonts w:ascii="Gotham Light" w:eastAsia="Times New Roman" w:hAnsi="Gotham Light" w:cs="Times New Roman"/>
                <w:b/>
                <w:bCs/>
                <w:color w:val="FFFFFF" w:themeColor="background1"/>
                <w:sz w:val="18"/>
                <w:szCs w:val="18"/>
                <w:lang w:val="es-US" w:eastAsia="es-US"/>
              </w:rPr>
            </w:pPr>
            <w:r w:rsidRPr="007907B7">
              <w:rPr>
                <w:rFonts w:ascii="Gotham Light" w:eastAsia="Times New Roman" w:hAnsi="Gotham Light" w:cs="Times New Roman"/>
                <w:b/>
                <w:bCs/>
                <w:color w:val="FFFFFF" w:themeColor="background1"/>
                <w:sz w:val="18"/>
                <w:szCs w:val="18"/>
                <w:lang w:val="es-US" w:eastAsia="es-US"/>
              </w:rPr>
              <w:t>MES</w:t>
            </w:r>
          </w:p>
        </w:tc>
        <w:tc>
          <w:tcPr>
            <w:tcW w:w="5580" w:type="dxa"/>
            <w:gridSpan w:val="3"/>
            <w:shd w:val="clear" w:color="auto" w:fill="00264C"/>
            <w:noWrap/>
            <w:vAlign w:val="center"/>
          </w:tcPr>
          <w:p w14:paraId="3C65141F" w14:textId="68576E1E" w:rsidR="004C2D70" w:rsidRPr="007907B7" w:rsidRDefault="007907B7" w:rsidP="001C3652">
            <w:pPr>
              <w:spacing w:after="0" w:line="480" w:lineRule="auto"/>
              <w:jc w:val="center"/>
              <w:rPr>
                <w:rFonts w:ascii="Gotham Light" w:eastAsia="Times New Roman" w:hAnsi="Gotham Light" w:cs="Times New Roman"/>
                <w:b/>
                <w:bCs/>
                <w:color w:val="FFFFFF" w:themeColor="background1"/>
                <w:sz w:val="18"/>
                <w:szCs w:val="18"/>
                <w:lang w:val="es-US" w:eastAsia="es-US"/>
              </w:rPr>
            </w:pPr>
            <w:r w:rsidRPr="007907B7">
              <w:rPr>
                <w:rFonts w:ascii="Gotham Light" w:eastAsia="Times New Roman" w:hAnsi="Gotham Light" w:cs="Times New Roman"/>
                <w:b/>
                <w:bCs/>
                <w:color w:val="FFFFFF" w:themeColor="background1"/>
                <w:sz w:val="18"/>
                <w:szCs w:val="18"/>
                <w:lang w:val="es-US" w:eastAsia="es-US"/>
              </w:rPr>
              <w:t>CANTIDAD DE TRANSACCIONES</w:t>
            </w:r>
          </w:p>
        </w:tc>
      </w:tr>
      <w:tr w:rsidR="004C2D70" w:rsidRPr="007A120E" w14:paraId="1236EC81" w14:textId="77777777" w:rsidTr="007907B7">
        <w:trPr>
          <w:trHeight w:val="255"/>
          <w:jc w:val="center"/>
        </w:trPr>
        <w:tc>
          <w:tcPr>
            <w:tcW w:w="1827" w:type="dxa"/>
            <w:vMerge/>
            <w:shd w:val="clear" w:color="auto" w:fill="00264C"/>
            <w:noWrap/>
            <w:vAlign w:val="center"/>
          </w:tcPr>
          <w:p w14:paraId="7E0DC925" w14:textId="77777777" w:rsidR="004C2D70" w:rsidRPr="007A120E" w:rsidRDefault="004C2D70" w:rsidP="001C3652">
            <w:pPr>
              <w:spacing w:after="0" w:line="480" w:lineRule="auto"/>
              <w:jc w:val="center"/>
              <w:rPr>
                <w:rFonts w:ascii="Artifex CF Light" w:eastAsia="Times New Roman" w:hAnsi="Artifex CF Light" w:cs="Times New Roman"/>
                <w:b/>
                <w:bCs/>
                <w:color w:val="00264C"/>
                <w:sz w:val="18"/>
                <w:szCs w:val="18"/>
                <w:lang w:val="es-US" w:eastAsia="es-US"/>
              </w:rPr>
            </w:pPr>
          </w:p>
        </w:tc>
        <w:tc>
          <w:tcPr>
            <w:tcW w:w="1890" w:type="dxa"/>
            <w:shd w:val="clear" w:color="auto" w:fill="00264C"/>
            <w:noWrap/>
            <w:vAlign w:val="center"/>
          </w:tcPr>
          <w:p w14:paraId="71EA7B23" w14:textId="77777777" w:rsidR="004C2D70" w:rsidRPr="007907B7" w:rsidRDefault="004C2D70" w:rsidP="001C3652">
            <w:pPr>
              <w:spacing w:after="0" w:line="480" w:lineRule="auto"/>
              <w:jc w:val="center"/>
              <w:rPr>
                <w:rFonts w:ascii="Gotham Light" w:eastAsia="Times New Roman" w:hAnsi="Gotham Light" w:cs="Times New Roman"/>
                <w:b/>
                <w:bCs/>
                <w:color w:val="FFFFFF" w:themeColor="background1"/>
                <w:sz w:val="18"/>
                <w:szCs w:val="18"/>
                <w:lang w:val="es-US" w:eastAsia="es-US"/>
              </w:rPr>
            </w:pPr>
            <w:r w:rsidRPr="007907B7">
              <w:rPr>
                <w:rFonts w:ascii="Gotham Light" w:eastAsia="Times New Roman" w:hAnsi="Gotham Light" w:cs="Times New Roman"/>
                <w:b/>
                <w:bCs/>
                <w:color w:val="FFFFFF" w:themeColor="background1"/>
                <w:sz w:val="18"/>
                <w:szCs w:val="18"/>
                <w:lang w:val="es-US" w:eastAsia="es-US"/>
              </w:rPr>
              <w:t>Programa FASE</w:t>
            </w:r>
          </w:p>
        </w:tc>
        <w:tc>
          <w:tcPr>
            <w:tcW w:w="1890" w:type="dxa"/>
            <w:shd w:val="clear" w:color="auto" w:fill="00264C"/>
            <w:noWrap/>
            <w:vAlign w:val="center"/>
          </w:tcPr>
          <w:p w14:paraId="4B82E0BB" w14:textId="77777777" w:rsidR="004C2D70" w:rsidRPr="007907B7" w:rsidRDefault="004C2D70" w:rsidP="001C3652">
            <w:pPr>
              <w:spacing w:after="0" w:line="480" w:lineRule="auto"/>
              <w:jc w:val="center"/>
              <w:rPr>
                <w:rFonts w:ascii="Gotham Light" w:eastAsia="Times New Roman" w:hAnsi="Gotham Light" w:cs="Times New Roman"/>
                <w:b/>
                <w:bCs/>
                <w:color w:val="FFFFFF" w:themeColor="background1"/>
                <w:sz w:val="18"/>
                <w:szCs w:val="18"/>
                <w:lang w:val="es-US" w:eastAsia="es-US"/>
              </w:rPr>
            </w:pPr>
            <w:r w:rsidRPr="007907B7">
              <w:rPr>
                <w:rFonts w:ascii="Gotham Light" w:eastAsia="Times New Roman" w:hAnsi="Gotham Light" w:cs="Times New Roman"/>
                <w:b/>
                <w:bCs/>
                <w:color w:val="FFFFFF" w:themeColor="background1"/>
                <w:sz w:val="18"/>
                <w:szCs w:val="18"/>
                <w:lang w:val="es-US" w:eastAsia="es-US"/>
              </w:rPr>
              <w:t>Programa “Quédate en Casa”</w:t>
            </w:r>
          </w:p>
        </w:tc>
        <w:tc>
          <w:tcPr>
            <w:tcW w:w="1800" w:type="dxa"/>
            <w:shd w:val="clear" w:color="auto" w:fill="00264C"/>
            <w:noWrap/>
            <w:vAlign w:val="center"/>
          </w:tcPr>
          <w:p w14:paraId="76F438E0" w14:textId="77777777" w:rsidR="004C2D70" w:rsidRPr="007907B7" w:rsidRDefault="004C2D70" w:rsidP="001C3652">
            <w:pPr>
              <w:spacing w:after="0" w:line="480" w:lineRule="auto"/>
              <w:jc w:val="center"/>
              <w:rPr>
                <w:rFonts w:ascii="Gotham Light" w:eastAsia="Times New Roman" w:hAnsi="Gotham Light" w:cs="Times New Roman"/>
                <w:b/>
                <w:bCs/>
                <w:color w:val="FFFFFF" w:themeColor="background1"/>
                <w:sz w:val="18"/>
                <w:szCs w:val="18"/>
                <w:lang w:val="es-US" w:eastAsia="es-US"/>
              </w:rPr>
            </w:pPr>
            <w:r w:rsidRPr="007907B7">
              <w:rPr>
                <w:rFonts w:ascii="Gotham Light" w:eastAsia="Times New Roman" w:hAnsi="Gotham Light" w:cs="Times New Roman"/>
                <w:b/>
                <w:bCs/>
                <w:color w:val="FFFFFF" w:themeColor="background1"/>
                <w:sz w:val="18"/>
                <w:szCs w:val="18"/>
                <w:lang w:val="es-US" w:eastAsia="es-US"/>
              </w:rPr>
              <w:t>Programa “PA’ TI”</w:t>
            </w:r>
          </w:p>
        </w:tc>
      </w:tr>
      <w:tr w:rsidR="0006341E" w:rsidRPr="007A120E" w14:paraId="3B37E44D" w14:textId="77777777" w:rsidTr="007D5FF4">
        <w:trPr>
          <w:trHeight w:val="270"/>
          <w:jc w:val="center"/>
        </w:trPr>
        <w:tc>
          <w:tcPr>
            <w:tcW w:w="1827" w:type="dxa"/>
            <w:noWrap/>
            <w:vAlign w:val="bottom"/>
            <w:hideMark/>
          </w:tcPr>
          <w:p w14:paraId="2BD1E39D" w14:textId="77777777" w:rsidR="0006341E" w:rsidRPr="007A120E" w:rsidRDefault="0006341E" w:rsidP="00F4606D">
            <w:pPr>
              <w:spacing w:after="0" w:line="480" w:lineRule="auto"/>
              <w:jc w:val="both"/>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Abril</w:t>
            </w:r>
          </w:p>
        </w:tc>
        <w:tc>
          <w:tcPr>
            <w:tcW w:w="1890" w:type="dxa"/>
            <w:shd w:val="clear" w:color="auto" w:fill="auto"/>
            <w:noWrap/>
            <w:vAlign w:val="center"/>
          </w:tcPr>
          <w:p w14:paraId="2E15BACE" w14:textId="71D78D1B" w:rsidR="0006341E" w:rsidRPr="007A120E" w:rsidRDefault="0006341E" w:rsidP="00F4606D">
            <w:pPr>
              <w:spacing w:after="0" w:line="480" w:lineRule="auto"/>
              <w:jc w:val="both"/>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4,957,408,671.85</w:t>
            </w:r>
          </w:p>
        </w:tc>
        <w:tc>
          <w:tcPr>
            <w:tcW w:w="1890" w:type="dxa"/>
            <w:shd w:val="clear" w:color="auto" w:fill="auto"/>
            <w:noWrap/>
            <w:vAlign w:val="center"/>
            <w:hideMark/>
          </w:tcPr>
          <w:p w14:paraId="12AC303A" w14:textId="754D3F9D" w:rsidR="0006341E" w:rsidRPr="007A120E" w:rsidRDefault="0006341E" w:rsidP="00F4606D">
            <w:pPr>
              <w:spacing w:after="0" w:line="480" w:lineRule="auto"/>
              <w:jc w:val="both"/>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3,022,426,000.00</w:t>
            </w:r>
          </w:p>
        </w:tc>
        <w:tc>
          <w:tcPr>
            <w:tcW w:w="1800" w:type="dxa"/>
            <w:shd w:val="clear" w:color="auto" w:fill="auto"/>
            <w:noWrap/>
            <w:vAlign w:val="center"/>
            <w:hideMark/>
          </w:tcPr>
          <w:p w14:paraId="72C2EE2B" w14:textId="2F8E5F26" w:rsidR="0006341E" w:rsidRPr="007A120E" w:rsidRDefault="0006341E" w:rsidP="00F4606D">
            <w:pPr>
              <w:spacing w:after="0" w:line="480" w:lineRule="auto"/>
              <w:jc w:val="both"/>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0.00</w:t>
            </w:r>
          </w:p>
        </w:tc>
      </w:tr>
      <w:tr w:rsidR="0006341E" w:rsidRPr="007A120E" w14:paraId="18031E9D" w14:textId="77777777" w:rsidTr="007D5FF4">
        <w:trPr>
          <w:trHeight w:val="270"/>
          <w:jc w:val="center"/>
        </w:trPr>
        <w:tc>
          <w:tcPr>
            <w:tcW w:w="1827" w:type="dxa"/>
            <w:noWrap/>
            <w:vAlign w:val="bottom"/>
            <w:hideMark/>
          </w:tcPr>
          <w:p w14:paraId="6A3E4166" w14:textId="77777777" w:rsidR="0006341E" w:rsidRPr="007A120E" w:rsidRDefault="0006341E" w:rsidP="00F4606D">
            <w:pPr>
              <w:spacing w:after="0" w:line="480" w:lineRule="auto"/>
              <w:jc w:val="both"/>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Mayo</w:t>
            </w:r>
          </w:p>
        </w:tc>
        <w:tc>
          <w:tcPr>
            <w:tcW w:w="1890" w:type="dxa"/>
            <w:shd w:val="clear" w:color="auto" w:fill="auto"/>
            <w:noWrap/>
            <w:vAlign w:val="center"/>
          </w:tcPr>
          <w:p w14:paraId="715FE7AE" w14:textId="03E50B0D" w:rsidR="0006341E" w:rsidRPr="007A120E" w:rsidRDefault="0006341E" w:rsidP="00F4606D">
            <w:pPr>
              <w:spacing w:after="0" w:line="480" w:lineRule="auto"/>
              <w:jc w:val="both"/>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6,240,132,259.13</w:t>
            </w:r>
          </w:p>
        </w:tc>
        <w:tc>
          <w:tcPr>
            <w:tcW w:w="1890" w:type="dxa"/>
            <w:shd w:val="clear" w:color="auto" w:fill="auto"/>
            <w:noWrap/>
            <w:vAlign w:val="center"/>
            <w:hideMark/>
          </w:tcPr>
          <w:p w14:paraId="0747E132" w14:textId="04E5A7D3" w:rsidR="0006341E" w:rsidRPr="007A120E" w:rsidRDefault="0006341E" w:rsidP="00F4606D">
            <w:pPr>
              <w:spacing w:after="0" w:line="480" w:lineRule="auto"/>
              <w:jc w:val="both"/>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7,483,794,000.00</w:t>
            </w:r>
          </w:p>
        </w:tc>
        <w:tc>
          <w:tcPr>
            <w:tcW w:w="1800" w:type="dxa"/>
            <w:shd w:val="clear" w:color="auto" w:fill="auto"/>
            <w:noWrap/>
            <w:vAlign w:val="center"/>
            <w:hideMark/>
          </w:tcPr>
          <w:p w14:paraId="6B96ECB0" w14:textId="796402AB" w:rsidR="0006341E" w:rsidRPr="007A120E" w:rsidRDefault="0006341E" w:rsidP="00F4606D">
            <w:pPr>
              <w:spacing w:after="0" w:line="480" w:lineRule="auto"/>
              <w:jc w:val="both"/>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0.00</w:t>
            </w:r>
          </w:p>
        </w:tc>
      </w:tr>
      <w:tr w:rsidR="0006341E" w:rsidRPr="007A120E" w14:paraId="7A8E123E" w14:textId="77777777" w:rsidTr="007D5FF4">
        <w:trPr>
          <w:trHeight w:val="255"/>
          <w:jc w:val="center"/>
        </w:trPr>
        <w:tc>
          <w:tcPr>
            <w:tcW w:w="1827" w:type="dxa"/>
            <w:noWrap/>
            <w:vAlign w:val="bottom"/>
            <w:hideMark/>
          </w:tcPr>
          <w:p w14:paraId="4ABA3E7B" w14:textId="77777777" w:rsidR="0006341E" w:rsidRPr="007A120E" w:rsidRDefault="0006341E" w:rsidP="00F4606D">
            <w:pPr>
              <w:spacing w:after="0" w:line="480" w:lineRule="auto"/>
              <w:jc w:val="both"/>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Junio</w:t>
            </w:r>
          </w:p>
        </w:tc>
        <w:tc>
          <w:tcPr>
            <w:tcW w:w="1890" w:type="dxa"/>
            <w:shd w:val="clear" w:color="auto" w:fill="auto"/>
            <w:noWrap/>
            <w:vAlign w:val="center"/>
          </w:tcPr>
          <w:p w14:paraId="65FBDF88" w14:textId="0CC76318" w:rsidR="0006341E" w:rsidRPr="007A120E" w:rsidRDefault="0006341E" w:rsidP="00F4606D">
            <w:pPr>
              <w:spacing w:after="0" w:line="480" w:lineRule="auto"/>
              <w:jc w:val="both"/>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5,978,640,207.10</w:t>
            </w:r>
          </w:p>
        </w:tc>
        <w:tc>
          <w:tcPr>
            <w:tcW w:w="1890" w:type="dxa"/>
            <w:shd w:val="clear" w:color="auto" w:fill="auto"/>
            <w:noWrap/>
            <w:vAlign w:val="center"/>
            <w:hideMark/>
          </w:tcPr>
          <w:p w14:paraId="0ABB3F00" w14:textId="583144B1" w:rsidR="0006341E" w:rsidRPr="007A120E" w:rsidRDefault="0006341E" w:rsidP="00F4606D">
            <w:pPr>
              <w:spacing w:after="0" w:line="480" w:lineRule="auto"/>
              <w:jc w:val="both"/>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7,829,484,000.00</w:t>
            </w:r>
          </w:p>
        </w:tc>
        <w:tc>
          <w:tcPr>
            <w:tcW w:w="1800" w:type="dxa"/>
            <w:shd w:val="clear" w:color="auto" w:fill="auto"/>
            <w:noWrap/>
            <w:vAlign w:val="center"/>
            <w:hideMark/>
          </w:tcPr>
          <w:p w14:paraId="4C6C8744" w14:textId="7525243F" w:rsidR="0006341E" w:rsidRPr="007A120E" w:rsidRDefault="0006341E" w:rsidP="00F4606D">
            <w:pPr>
              <w:spacing w:after="0" w:line="480" w:lineRule="auto"/>
              <w:jc w:val="both"/>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1,858,375,000.00</w:t>
            </w:r>
          </w:p>
        </w:tc>
      </w:tr>
      <w:tr w:rsidR="0006341E" w:rsidRPr="007A120E" w14:paraId="2F371B49" w14:textId="77777777" w:rsidTr="007D5FF4">
        <w:trPr>
          <w:trHeight w:val="270"/>
          <w:jc w:val="center"/>
        </w:trPr>
        <w:tc>
          <w:tcPr>
            <w:tcW w:w="1827" w:type="dxa"/>
            <w:noWrap/>
            <w:vAlign w:val="bottom"/>
            <w:hideMark/>
          </w:tcPr>
          <w:p w14:paraId="375ECCDC" w14:textId="77777777" w:rsidR="0006341E" w:rsidRPr="007A120E" w:rsidRDefault="0006341E" w:rsidP="00F4606D">
            <w:pPr>
              <w:spacing w:after="0" w:line="480" w:lineRule="auto"/>
              <w:jc w:val="both"/>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Julio</w:t>
            </w:r>
          </w:p>
        </w:tc>
        <w:tc>
          <w:tcPr>
            <w:tcW w:w="1890" w:type="dxa"/>
            <w:shd w:val="clear" w:color="auto" w:fill="auto"/>
            <w:noWrap/>
            <w:vAlign w:val="center"/>
          </w:tcPr>
          <w:p w14:paraId="4AE5E2F9" w14:textId="2CEC7EF2" w:rsidR="0006341E" w:rsidRPr="007A120E" w:rsidRDefault="0006341E" w:rsidP="00F4606D">
            <w:pPr>
              <w:spacing w:after="0" w:line="480" w:lineRule="auto"/>
              <w:jc w:val="both"/>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5,581,612,383.48</w:t>
            </w:r>
          </w:p>
        </w:tc>
        <w:tc>
          <w:tcPr>
            <w:tcW w:w="1890" w:type="dxa"/>
            <w:shd w:val="clear" w:color="auto" w:fill="auto"/>
            <w:noWrap/>
            <w:vAlign w:val="center"/>
            <w:hideMark/>
          </w:tcPr>
          <w:p w14:paraId="70413622" w14:textId="07CEDFB6" w:rsidR="0006341E" w:rsidRPr="007A120E" w:rsidRDefault="0006341E" w:rsidP="00F4606D">
            <w:pPr>
              <w:spacing w:after="0" w:line="480" w:lineRule="auto"/>
              <w:jc w:val="both"/>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7,829,997,000.00</w:t>
            </w:r>
          </w:p>
        </w:tc>
        <w:tc>
          <w:tcPr>
            <w:tcW w:w="1800" w:type="dxa"/>
            <w:shd w:val="clear" w:color="auto" w:fill="auto"/>
            <w:noWrap/>
            <w:vAlign w:val="center"/>
            <w:hideMark/>
          </w:tcPr>
          <w:p w14:paraId="10C6A1BA" w14:textId="2668FBC5" w:rsidR="0006341E" w:rsidRPr="007A120E" w:rsidRDefault="0006341E" w:rsidP="00F4606D">
            <w:pPr>
              <w:spacing w:after="0" w:line="480" w:lineRule="auto"/>
              <w:jc w:val="both"/>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947,800,000.00</w:t>
            </w:r>
          </w:p>
        </w:tc>
      </w:tr>
      <w:tr w:rsidR="0006341E" w:rsidRPr="007A120E" w14:paraId="51783E1F" w14:textId="77777777" w:rsidTr="007D5FF4">
        <w:trPr>
          <w:trHeight w:val="240"/>
          <w:jc w:val="center"/>
        </w:trPr>
        <w:tc>
          <w:tcPr>
            <w:tcW w:w="1827" w:type="dxa"/>
            <w:noWrap/>
            <w:vAlign w:val="bottom"/>
            <w:hideMark/>
          </w:tcPr>
          <w:p w14:paraId="701E9AA1" w14:textId="77777777" w:rsidR="0006341E" w:rsidRPr="007A120E" w:rsidRDefault="0006341E" w:rsidP="00F4606D">
            <w:pPr>
              <w:spacing w:after="0" w:line="480" w:lineRule="auto"/>
              <w:jc w:val="both"/>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Agosto</w:t>
            </w:r>
          </w:p>
        </w:tc>
        <w:tc>
          <w:tcPr>
            <w:tcW w:w="1890" w:type="dxa"/>
            <w:shd w:val="clear" w:color="auto" w:fill="auto"/>
            <w:noWrap/>
            <w:vAlign w:val="center"/>
          </w:tcPr>
          <w:p w14:paraId="611F0DE5" w14:textId="248F8651" w:rsidR="0006341E" w:rsidRPr="007A120E" w:rsidRDefault="0006341E" w:rsidP="00F4606D">
            <w:pPr>
              <w:spacing w:after="0" w:line="480" w:lineRule="auto"/>
              <w:jc w:val="both"/>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5,332,308,178.28</w:t>
            </w:r>
          </w:p>
        </w:tc>
        <w:tc>
          <w:tcPr>
            <w:tcW w:w="1890" w:type="dxa"/>
            <w:shd w:val="clear" w:color="auto" w:fill="auto"/>
            <w:noWrap/>
            <w:vAlign w:val="center"/>
            <w:hideMark/>
          </w:tcPr>
          <w:p w14:paraId="7F64EA52" w14:textId="31208B6C" w:rsidR="0006341E" w:rsidRPr="007A120E" w:rsidRDefault="0006341E" w:rsidP="00F4606D">
            <w:pPr>
              <w:spacing w:after="0" w:line="480" w:lineRule="auto"/>
              <w:jc w:val="both"/>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3,554,995,500.00</w:t>
            </w:r>
          </w:p>
        </w:tc>
        <w:tc>
          <w:tcPr>
            <w:tcW w:w="1800" w:type="dxa"/>
            <w:shd w:val="clear" w:color="auto" w:fill="auto"/>
            <w:noWrap/>
            <w:vAlign w:val="center"/>
            <w:hideMark/>
          </w:tcPr>
          <w:p w14:paraId="5D7E4DB7" w14:textId="48917857" w:rsidR="0006341E" w:rsidRPr="007A120E" w:rsidRDefault="0006341E" w:rsidP="00F4606D">
            <w:pPr>
              <w:spacing w:after="0" w:line="480" w:lineRule="auto"/>
              <w:jc w:val="both"/>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915,775,000.00</w:t>
            </w:r>
          </w:p>
        </w:tc>
      </w:tr>
      <w:tr w:rsidR="0006341E" w:rsidRPr="007A120E" w14:paraId="6D869D6A" w14:textId="77777777" w:rsidTr="007D5FF4">
        <w:trPr>
          <w:trHeight w:val="240"/>
          <w:jc w:val="center"/>
        </w:trPr>
        <w:tc>
          <w:tcPr>
            <w:tcW w:w="1827" w:type="dxa"/>
            <w:noWrap/>
            <w:vAlign w:val="bottom"/>
            <w:hideMark/>
          </w:tcPr>
          <w:p w14:paraId="0CF40089" w14:textId="77777777" w:rsidR="0006341E" w:rsidRPr="007A120E" w:rsidRDefault="0006341E" w:rsidP="00F4606D">
            <w:pPr>
              <w:spacing w:after="0" w:line="480" w:lineRule="auto"/>
              <w:jc w:val="both"/>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Sept.</w:t>
            </w:r>
          </w:p>
        </w:tc>
        <w:tc>
          <w:tcPr>
            <w:tcW w:w="1890" w:type="dxa"/>
            <w:shd w:val="clear" w:color="auto" w:fill="auto"/>
            <w:noWrap/>
            <w:vAlign w:val="center"/>
          </w:tcPr>
          <w:p w14:paraId="07C53003" w14:textId="0FC26DBC" w:rsidR="0006341E" w:rsidRPr="007A120E" w:rsidRDefault="0006341E" w:rsidP="00F4606D">
            <w:pPr>
              <w:spacing w:after="0" w:line="480" w:lineRule="auto"/>
              <w:jc w:val="both"/>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5,147,754,626.37</w:t>
            </w:r>
          </w:p>
        </w:tc>
        <w:tc>
          <w:tcPr>
            <w:tcW w:w="1890" w:type="dxa"/>
            <w:shd w:val="clear" w:color="auto" w:fill="auto"/>
            <w:noWrap/>
            <w:vAlign w:val="center"/>
            <w:hideMark/>
          </w:tcPr>
          <w:p w14:paraId="32CF84F5" w14:textId="30F88DC1" w:rsidR="0006341E" w:rsidRPr="007A120E" w:rsidRDefault="0006341E" w:rsidP="00F4606D">
            <w:pPr>
              <w:spacing w:after="0" w:line="480" w:lineRule="auto"/>
              <w:jc w:val="both"/>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7,828,264,500.00</w:t>
            </w:r>
          </w:p>
        </w:tc>
        <w:tc>
          <w:tcPr>
            <w:tcW w:w="1800" w:type="dxa"/>
            <w:shd w:val="clear" w:color="auto" w:fill="auto"/>
            <w:noWrap/>
            <w:vAlign w:val="center"/>
            <w:hideMark/>
          </w:tcPr>
          <w:p w14:paraId="5E2C88BD" w14:textId="4A62F164" w:rsidR="0006341E" w:rsidRPr="007A120E" w:rsidRDefault="0006341E" w:rsidP="00F4606D">
            <w:pPr>
              <w:spacing w:after="0" w:line="480" w:lineRule="auto"/>
              <w:jc w:val="both"/>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938,250,000.00</w:t>
            </w:r>
          </w:p>
        </w:tc>
      </w:tr>
      <w:tr w:rsidR="0006341E" w:rsidRPr="007A120E" w14:paraId="31D6D993" w14:textId="77777777" w:rsidTr="007D5FF4">
        <w:trPr>
          <w:trHeight w:val="240"/>
          <w:jc w:val="center"/>
        </w:trPr>
        <w:tc>
          <w:tcPr>
            <w:tcW w:w="1827" w:type="dxa"/>
            <w:noWrap/>
            <w:vAlign w:val="bottom"/>
            <w:hideMark/>
          </w:tcPr>
          <w:p w14:paraId="6051D4C8" w14:textId="77777777" w:rsidR="0006341E" w:rsidRPr="007A120E" w:rsidRDefault="0006341E" w:rsidP="00F4606D">
            <w:pPr>
              <w:spacing w:after="0" w:line="480" w:lineRule="auto"/>
              <w:jc w:val="both"/>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Octubre</w:t>
            </w:r>
          </w:p>
        </w:tc>
        <w:tc>
          <w:tcPr>
            <w:tcW w:w="1890" w:type="dxa"/>
            <w:shd w:val="clear" w:color="auto" w:fill="auto"/>
            <w:noWrap/>
            <w:vAlign w:val="center"/>
          </w:tcPr>
          <w:p w14:paraId="3E5CDE70" w14:textId="50D35FB8" w:rsidR="0006341E" w:rsidRPr="007A120E" w:rsidRDefault="0006341E" w:rsidP="00F4606D">
            <w:pPr>
              <w:spacing w:after="0" w:line="480" w:lineRule="auto"/>
              <w:jc w:val="both"/>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4,874,531,904.69</w:t>
            </w:r>
          </w:p>
        </w:tc>
        <w:tc>
          <w:tcPr>
            <w:tcW w:w="1890" w:type="dxa"/>
            <w:shd w:val="clear" w:color="auto" w:fill="auto"/>
            <w:noWrap/>
            <w:vAlign w:val="center"/>
            <w:hideMark/>
          </w:tcPr>
          <w:p w14:paraId="0BCE4A1B" w14:textId="580C003E" w:rsidR="0006341E" w:rsidRPr="007A120E" w:rsidRDefault="0006341E" w:rsidP="00F4606D">
            <w:pPr>
              <w:spacing w:after="0" w:line="480" w:lineRule="auto"/>
              <w:jc w:val="both"/>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12,025,613,500.00</w:t>
            </w:r>
          </w:p>
        </w:tc>
        <w:tc>
          <w:tcPr>
            <w:tcW w:w="1800" w:type="dxa"/>
            <w:shd w:val="clear" w:color="auto" w:fill="auto"/>
            <w:noWrap/>
            <w:vAlign w:val="center"/>
            <w:hideMark/>
          </w:tcPr>
          <w:p w14:paraId="03FD9201" w14:textId="5F7221AA" w:rsidR="0006341E" w:rsidRPr="007A120E" w:rsidRDefault="0006341E" w:rsidP="00F4606D">
            <w:pPr>
              <w:spacing w:after="0" w:line="480" w:lineRule="auto"/>
              <w:jc w:val="both"/>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959,985,000.00</w:t>
            </w:r>
          </w:p>
        </w:tc>
      </w:tr>
      <w:tr w:rsidR="0006341E" w:rsidRPr="007A120E" w14:paraId="77862314" w14:textId="77777777" w:rsidTr="007D5FF4">
        <w:trPr>
          <w:trHeight w:val="240"/>
          <w:jc w:val="center"/>
        </w:trPr>
        <w:tc>
          <w:tcPr>
            <w:tcW w:w="1827" w:type="dxa"/>
            <w:noWrap/>
            <w:vAlign w:val="bottom"/>
            <w:hideMark/>
          </w:tcPr>
          <w:p w14:paraId="1A65B27F" w14:textId="77777777" w:rsidR="0006341E" w:rsidRPr="007A120E" w:rsidRDefault="0006341E" w:rsidP="00F4606D">
            <w:pPr>
              <w:spacing w:after="0" w:line="480" w:lineRule="auto"/>
              <w:jc w:val="both"/>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Noviembre</w:t>
            </w:r>
          </w:p>
          <w:p w14:paraId="4A7D80A9" w14:textId="77777777" w:rsidR="0006341E" w:rsidRPr="007A120E" w:rsidRDefault="0006341E" w:rsidP="00F4606D">
            <w:pPr>
              <w:spacing w:after="0" w:line="480" w:lineRule="auto"/>
              <w:jc w:val="both"/>
              <w:rPr>
                <w:rFonts w:ascii="Artifex CF Light" w:eastAsia="Times New Roman" w:hAnsi="Artifex CF Light" w:cs="Times New Roman"/>
                <w:b/>
                <w:bCs/>
                <w:color w:val="00264C"/>
                <w:sz w:val="18"/>
                <w:szCs w:val="18"/>
                <w:lang w:val="es-US" w:eastAsia="es-US"/>
              </w:rPr>
            </w:pPr>
            <w:proofErr w:type="spellStart"/>
            <w:r w:rsidRPr="007A120E">
              <w:rPr>
                <w:rFonts w:ascii="Artifex CF Light" w:eastAsia="Times New Roman" w:hAnsi="Artifex CF Light" w:cs="Times New Roman"/>
                <w:b/>
                <w:bCs/>
                <w:color w:val="00264C"/>
                <w:sz w:val="18"/>
                <w:szCs w:val="18"/>
                <w:lang w:val="es-US" w:eastAsia="es-US"/>
              </w:rPr>
              <w:t>Proy</w:t>
            </w:r>
            <w:proofErr w:type="spellEnd"/>
            <w:r w:rsidRPr="007A120E">
              <w:rPr>
                <w:rFonts w:ascii="Artifex CF Light" w:eastAsia="Times New Roman" w:hAnsi="Artifex CF Light" w:cs="Times New Roman"/>
                <w:b/>
                <w:bCs/>
                <w:color w:val="00264C"/>
                <w:sz w:val="18"/>
                <w:szCs w:val="18"/>
                <w:lang w:val="es-US" w:eastAsia="es-US"/>
              </w:rPr>
              <w:t>.</w:t>
            </w:r>
          </w:p>
        </w:tc>
        <w:tc>
          <w:tcPr>
            <w:tcW w:w="1890" w:type="dxa"/>
            <w:shd w:val="clear" w:color="auto" w:fill="auto"/>
            <w:noWrap/>
            <w:vAlign w:val="center"/>
          </w:tcPr>
          <w:p w14:paraId="4BBDBB05" w14:textId="38825A1D" w:rsidR="0006341E" w:rsidRPr="007A120E" w:rsidRDefault="0006341E" w:rsidP="00F4606D">
            <w:pPr>
              <w:spacing w:after="0" w:line="480" w:lineRule="auto"/>
              <w:jc w:val="both"/>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5,444,626,890.13</w:t>
            </w:r>
          </w:p>
        </w:tc>
        <w:tc>
          <w:tcPr>
            <w:tcW w:w="1890" w:type="dxa"/>
            <w:shd w:val="clear" w:color="auto" w:fill="auto"/>
            <w:noWrap/>
            <w:vAlign w:val="center"/>
            <w:hideMark/>
          </w:tcPr>
          <w:p w14:paraId="48BC90AC" w14:textId="7BC7DED3" w:rsidR="0006341E" w:rsidRPr="007A120E" w:rsidRDefault="0006341E" w:rsidP="00F4606D">
            <w:pPr>
              <w:spacing w:after="0" w:line="480" w:lineRule="auto"/>
              <w:jc w:val="both"/>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7,082,082,071.43</w:t>
            </w:r>
          </w:p>
        </w:tc>
        <w:tc>
          <w:tcPr>
            <w:tcW w:w="1800" w:type="dxa"/>
            <w:shd w:val="clear" w:color="auto" w:fill="auto"/>
            <w:noWrap/>
            <w:vAlign w:val="center"/>
            <w:hideMark/>
          </w:tcPr>
          <w:p w14:paraId="0506F8DF" w14:textId="3DBC521E" w:rsidR="0006341E" w:rsidRPr="007A120E" w:rsidRDefault="0006341E" w:rsidP="00F4606D">
            <w:pPr>
              <w:spacing w:after="0" w:line="480" w:lineRule="auto"/>
              <w:jc w:val="both"/>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802,883,571.43</w:t>
            </w:r>
          </w:p>
        </w:tc>
      </w:tr>
      <w:tr w:rsidR="0006341E" w:rsidRPr="007A120E" w14:paraId="0CB33C35" w14:textId="77777777" w:rsidTr="007D5FF4">
        <w:trPr>
          <w:trHeight w:val="240"/>
          <w:jc w:val="center"/>
        </w:trPr>
        <w:tc>
          <w:tcPr>
            <w:tcW w:w="1827" w:type="dxa"/>
            <w:noWrap/>
            <w:vAlign w:val="bottom"/>
            <w:hideMark/>
          </w:tcPr>
          <w:p w14:paraId="6FFCAC93" w14:textId="77777777" w:rsidR="0006341E" w:rsidRPr="007A120E" w:rsidRDefault="0006341E" w:rsidP="00F4606D">
            <w:pPr>
              <w:spacing w:after="0" w:line="480" w:lineRule="auto"/>
              <w:jc w:val="both"/>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 xml:space="preserve">Diciembre </w:t>
            </w:r>
            <w:proofErr w:type="spellStart"/>
            <w:r w:rsidRPr="007A120E">
              <w:rPr>
                <w:rFonts w:ascii="Artifex CF Light" w:eastAsia="Times New Roman" w:hAnsi="Artifex CF Light" w:cs="Times New Roman"/>
                <w:b/>
                <w:bCs/>
                <w:color w:val="00264C"/>
                <w:sz w:val="18"/>
                <w:szCs w:val="18"/>
                <w:lang w:val="es-US" w:eastAsia="es-US"/>
              </w:rPr>
              <w:t>Proy</w:t>
            </w:r>
            <w:proofErr w:type="spellEnd"/>
            <w:r w:rsidRPr="007A120E">
              <w:rPr>
                <w:rFonts w:ascii="Artifex CF Light" w:eastAsia="Times New Roman" w:hAnsi="Artifex CF Light" w:cs="Times New Roman"/>
                <w:b/>
                <w:bCs/>
                <w:color w:val="00264C"/>
                <w:sz w:val="18"/>
                <w:szCs w:val="18"/>
                <w:lang w:val="es-US" w:eastAsia="es-US"/>
              </w:rPr>
              <w:t>.</w:t>
            </w:r>
          </w:p>
        </w:tc>
        <w:tc>
          <w:tcPr>
            <w:tcW w:w="1890" w:type="dxa"/>
            <w:shd w:val="clear" w:color="auto" w:fill="auto"/>
            <w:noWrap/>
            <w:vAlign w:val="center"/>
          </w:tcPr>
          <w:p w14:paraId="4B757C69" w14:textId="7CA72056" w:rsidR="0006341E" w:rsidRPr="007A120E" w:rsidRDefault="0006341E" w:rsidP="00F4606D">
            <w:pPr>
              <w:spacing w:after="0" w:line="480" w:lineRule="auto"/>
              <w:jc w:val="both"/>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6,533,552,268.15</w:t>
            </w:r>
          </w:p>
        </w:tc>
        <w:tc>
          <w:tcPr>
            <w:tcW w:w="1890" w:type="dxa"/>
            <w:shd w:val="clear" w:color="auto" w:fill="auto"/>
            <w:noWrap/>
            <w:vAlign w:val="center"/>
            <w:hideMark/>
          </w:tcPr>
          <w:p w14:paraId="7532AF78" w14:textId="32908279" w:rsidR="0006341E" w:rsidRPr="007A120E" w:rsidRDefault="0006341E" w:rsidP="00F4606D">
            <w:pPr>
              <w:spacing w:after="0" w:line="480" w:lineRule="auto"/>
              <w:jc w:val="both"/>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8,498,498,485.71</w:t>
            </w:r>
          </w:p>
        </w:tc>
        <w:tc>
          <w:tcPr>
            <w:tcW w:w="1800" w:type="dxa"/>
            <w:shd w:val="clear" w:color="auto" w:fill="auto"/>
            <w:noWrap/>
            <w:vAlign w:val="center"/>
            <w:hideMark/>
          </w:tcPr>
          <w:p w14:paraId="34827AF1" w14:textId="6CEA1FEA" w:rsidR="0006341E" w:rsidRPr="007A120E" w:rsidRDefault="0006341E" w:rsidP="00F4606D">
            <w:pPr>
              <w:spacing w:after="0" w:line="480" w:lineRule="auto"/>
              <w:jc w:val="both"/>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963,460,285.71</w:t>
            </w:r>
          </w:p>
        </w:tc>
      </w:tr>
      <w:tr w:rsidR="0006341E" w:rsidRPr="007A120E" w14:paraId="48E6570D" w14:textId="77777777" w:rsidTr="007D5FF4">
        <w:trPr>
          <w:trHeight w:val="255"/>
          <w:jc w:val="center"/>
        </w:trPr>
        <w:tc>
          <w:tcPr>
            <w:tcW w:w="1827" w:type="dxa"/>
            <w:shd w:val="clear" w:color="auto" w:fill="F2F2F2" w:themeFill="background1" w:themeFillShade="F2"/>
            <w:noWrap/>
            <w:vAlign w:val="bottom"/>
            <w:hideMark/>
          </w:tcPr>
          <w:p w14:paraId="531969C3" w14:textId="77777777" w:rsidR="0006341E" w:rsidRPr="007A120E" w:rsidRDefault="0006341E" w:rsidP="00F4606D">
            <w:pPr>
              <w:spacing w:after="0" w:line="480" w:lineRule="auto"/>
              <w:jc w:val="both"/>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 xml:space="preserve"> TOTAL </w:t>
            </w:r>
          </w:p>
        </w:tc>
        <w:tc>
          <w:tcPr>
            <w:tcW w:w="1890" w:type="dxa"/>
            <w:shd w:val="clear" w:color="auto" w:fill="F2F2F2" w:themeFill="background1" w:themeFillShade="F2"/>
            <w:noWrap/>
            <w:vAlign w:val="center"/>
          </w:tcPr>
          <w:p w14:paraId="10FB33A3" w14:textId="6CD74A8B" w:rsidR="0006341E" w:rsidRPr="007A120E" w:rsidRDefault="0006341E" w:rsidP="00F4606D">
            <w:pPr>
              <w:spacing w:after="0" w:line="480" w:lineRule="auto"/>
              <w:jc w:val="both"/>
              <w:rPr>
                <w:rFonts w:ascii="Artifex CF Light" w:eastAsia="Times New Roman" w:hAnsi="Artifex CF Light" w:cs="Times New Roman"/>
                <w:b/>
                <w:bCs/>
                <w:color w:val="00264C"/>
                <w:sz w:val="18"/>
                <w:szCs w:val="18"/>
                <w:lang w:val="es-US" w:eastAsia="es-US"/>
              </w:rPr>
            </w:pPr>
            <w:r w:rsidRPr="007A120E">
              <w:rPr>
                <w:rFonts w:ascii="Artifex CF Light" w:hAnsi="Artifex CF Light" w:cs="Times New Roman"/>
                <w:b/>
                <w:bCs/>
                <w:color w:val="00264C"/>
                <w:sz w:val="18"/>
                <w:szCs w:val="18"/>
              </w:rPr>
              <w:t>50,090,567,389.18</w:t>
            </w:r>
          </w:p>
        </w:tc>
        <w:tc>
          <w:tcPr>
            <w:tcW w:w="1890" w:type="dxa"/>
            <w:shd w:val="clear" w:color="auto" w:fill="F2F2F2" w:themeFill="background1" w:themeFillShade="F2"/>
            <w:noWrap/>
            <w:vAlign w:val="center"/>
            <w:hideMark/>
          </w:tcPr>
          <w:p w14:paraId="0FF8A6DF" w14:textId="1A539E20" w:rsidR="0006341E" w:rsidRPr="007A120E" w:rsidRDefault="0006341E" w:rsidP="00F4606D">
            <w:pPr>
              <w:spacing w:after="0" w:line="480" w:lineRule="auto"/>
              <w:jc w:val="both"/>
              <w:rPr>
                <w:rFonts w:ascii="Artifex CF Light" w:eastAsia="Times New Roman" w:hAnsi="Artifex CF Light" w:cs="Times New Roman"/>
                <w:b/>
                <w:bCs/>
                <w:color w:val="00264C"/>
                <w:sz w:val="18"/>
                <w:szCs w:val="18"/>
                <w:lang w:val="es-US" w:eastAsia="es-US"/>
              </w:rPr>
            </w:pPr>
            <w:r w:rsidRPr="007A120E">
              <w:rPr>
                <w:rFonts w:ascii="Artifex CF Light" w:hAnsi="Artifex CF Light" w:cs="Times New Roman"/>
                <w:b/>
                <w:bCs/>
                <w:color w:val="00264C"/>
                <w:sz w:val="18"/>
                <w:szCs w:val="18"/>
              </w:rPr>
              <w:t>65,155,155,057.14</w:t>
            </w:r>
          </w:p>
        </w:tc>
        <w:tc>
          <w:tcPr>
            <w:tcW w:w="1800" w:type="dxa"/>
            <w:shd w:val="clear" w:color="auto" w:fill="F2F2F2" w:themeFill="background1" w:themeFillShade="F2"/>
            <w:noWrap/>
            <w:vAlign w:val="center"/>
            <w:hideMark/>
          </w:tcPr>
          <w:p w14:paraId="51266465" w14:textId="14E5ED32" w:rsidR="0006341E" w:rsidRPr="007A120E" w:rsidRDefault="0006341E" w:rsidP="00F4606D">
            <w:pPr>
              <w:spacing w:after="0" w:line="480" w:lineRule="auto"/>
              <w:jc w:val="both"/>
              <w:rPr>
                <w:rFonts w:ascii="Artifex CF Light" w:eastAsia="Times New Roman" w:hAnsi="Artifex CF Light" w:cs="Times New Roman"/>
                <w:b/>
                <w:bCs/>
                <w:color w:val="00264C"/>
                <w:sz w:val="18"/>
                <w:szCs w:val="18"/>
                <w:lang w:val="es-US" w:eastAsia="es-US"/>
              </w:rPr>
            </w:pPr>
            <w:r w:rsidRPr="007A120E">
              <w:rPr>
                <w:rFonts w:ascii="Artifex CF Light" w:hAnsi="Artifex CF Light" w:cs="Times New Roman"/>
                <w:b/>
                <w:bCs/>
                <w:color w:val="00264C"/>
                <w:sz w:val="18"/>
                <w:szCs w:val="18"/>
              </w:rPr>
              <w:t>7,386,528,857.14</w:t>
            </w:r>
          </w:p>
        </w:tc>
      </w:tr>
    </w:tbl>
    <w:p w14:paraId="47A657D4" w14:textId="77777777" w:rsidR="004C2D70" w:rsidRPr="007A120E" w:rsidRDefault="004C2D70" w:rsidP="00F4606D">
      <w:pPr>
        <w:spacing w:after="0" w:line="480" w:lineRule="auto"/>
        <w:jc w:val="both"/>
        <w:rPr>
          <w:rFonts w:ascii="Artifex CF Light" w:hAnsi="Artifex CF Light"/>
          <w:b/>
          <w:color w:val="00264C"/>
          <w:sz w:val="18"/>
          <w:szCs w:val="18"/>
        </w:rPr>
      </w:pPr>
    </w:p>
    <w:p w14:paraId="5551534B" w14:textId="77777777" w:rsidR="004C2D70" w:rsidRPr="007A120E" w:rsidRDefault="004C2D70" w:rsidP="00F4606D">
      <w:pPr>
        <w:spacing w:after="0" w:line="480" w:lineRule="auto"/>
        <w:jc w:val="both"/>
        <w:rPr>
          <w:rFonts w:ascii="Artifex CF Light" w:hAnsi="Artifex CF Light"/>
          <w:b/>
          <w:color w:val="00264C"/>
          <w:sz w:val="18"/>
          <w:szCs w:val="18"/>
        </w:rPr>
      </w:pPr>
    </w:p>
    <w:p w14:paraId="352834CE" w14:textId="6E944C7A" w:rsidR="00A52AF0" w:rsidRPr="007A120E" w:rsidRDefault="009276FE" w:rsidP="00F4606D">
      <w:pPr>
        <w:pStyle w:val="Prrafodelista1"/>
        <w:spacing w:after="0" w:line="480" w:lineRule="auto"/>
        <w:ind w:left="0"/>
        <w:jc w:val="both"/>
        <w:rPr>
          <w:rFonts w:ascii="Artifex CF Light" w:eastAsiaTheme="minorHAnsi" w:hAnsi="Artifex CF Light" w:cstheme="minorBidi"/>
          <w:color w:val="00264C"/>
          <w:sz w:val="18"/>
          <w:szCs w:val="18"/>
          <w:lang w:val="es-DO"/>
        </w:rPr>
      </w:pPr>
      <w:r w:rsidRPr="007A120E">
        <w:rPr>
          <w:rFonts w:ascii="Artifex CF Light" w:eastAsiaTheme="minorHAnsi" w:hAnsi="Artifex CF Light" w:cstheme="minorBidi"/>
          <w:color w:val="00264C"/>
          <w:sz w:val="18"/>
          <w:szCs w:val="18"/>
          <w:lang w:val="es-DO"/>
        </w:rPr>
        <w:t xml:space="preserve">Por otra parte, el  Cuadro No. </w:t>
      </w:r>
      <w:r w:rsidR="00C81903" w:rsidRPr="007A120E">
        <w:rPr>
          <w:rFonts w:ascii="Artifex CF Light" w:eastAsiaTheme="minorHAnsi" w:hAnsi="Artifex CF Light" w:cstheme="minorBidi"/>
          <w:color w:val="00264C"/>
          <w:sz w:val="18"/>
          <w:szCs w:val="18"/>
          <w:lang w:val="es-DO"/>
        </w:rPr>
        <w:t>20</w:t>
      </w:r>
      <w:r w:rsidRPr="007A120E">
        <w:rPr>
          <w:rFonts w:ascii="Artifex CF Light" w:eastAsiaTheme="minorHAnsi" w:hAnsi="Artifex CF Light" w:cstheme="minorBidi"/>
          <w:color w:val="00264C"/>
          <w:sz w:val="18"/>
          <w:szCs w:val="18"/>
          <w:lang w:val="es-DO"/>
        </w:rPr>
        <w:t>: “ Pagos  de  Deuda Externa  mediante notas durante enero a diciembre 20</w:t>
      </w:r>
      <w:r w:rsidR="008B63FF" w:rsidRPr="007A120E">
        <w:rPr>
          <w:rFonts w:ascii="Artifex CF Light" w:eastAsiaTheme="minorHAnsi" w:hAnsi="Artifex CF Light" w:cstheme="minorBidi"/>
          <w:color w:val="00264C"/>
          <w:sz w:val="18"/>
          <w:szCs w:val="18"/>
          <w:lang w:val="es-DO"/>
        </w:rPr>
        <w:t>20</w:t>
      </w:r>
      <w:r w:rsidRPr="007A120E">
        <w:rPr>
          <w:rFonts w:ascii="Artifex CF Light" w:eastAsiaTheme="minorHAnsi" w:hAnsi="Artifex CF Light" w:cstheme="minorBidi"/>
          <w:color w:val="00264C"/>
          <w:sz w:val="18"/>
          <w:szCs w:val="18"/>
          <w:lang w:val="es-DO"/>
        </w:rPr>
        <w:t>”, refleja la cantidad de notas emitidas para autorizar los desembolsos atendidos por el Banco Central en sus diferentes monedas usando esta modalidad, para cubrir el pago del servicio de  la Deuda Externa.  Cabe destacar que  los pagos en dólares se remiten mediante archivo electrónico por  XML  al Banco Central.</w:t>
      </w:r>
    </w:p>
    <w:p w14:paraId="5C78EEC0" w14:textId="77777777" w:rsidR="007907B7" w:rsidRDefault="007907B7" w:rsidP="00F4606D">
      <w:pPr>
        <w:spacing w:after="0" w:line="480" w:lineRule="auto"/>
        <w:jc w:val="both"/>
        <w:rPr>
          <w:rFonts w:ascii="Artifex CF Light" w:hAnsi="Artifex CF Light"/>
          <w:b/>
          <w:color w:val="00264C"/>
          <w:sz w:val="18"/>
          <w:szCs w:val="18"/>
        </w:rPr>
      </w:pPr>
    </w:p>
    <w:p w14:paraId="266C190A" w14:textId="77777777" w:rsidR="007907B7" w:rsidRDefault="007907B7" w:rsidP="00F4606D">
      <w:pPr>
        <w:spacing w:after="0" w:line="480" w:lineRule="auto"/>
        <w:jc w:val="both"/>
        <w:rPr>
          <w:rFonts w:ascii="Artifex CF Light" w:hAnsi="Artifex CF Light"/>
          <w:b/>
          <w:color w:val="00264C"/>
          <w:sz w:val="18"/>
          <w:szCs w:val="18"/>
        </w:rPr>
      </w:pPr>
    </w:p>
    <w:p w14:paraId="627E9362" w14:textId="456D7083" w:rsidR="009276FE" w:rsidRPr="007907B7" w:rsidRDefault="009276FE" w:rsidP="00F4606D">
      <w:pPr>
        <w:spacing w:after="0" w:line="480" w:lineRule="auto"/>
        <w:jc w:val="both"/>
        <w:rPr>
          <w:rFonts w:ascii="Artifex CF Light" w:hAnsi="Artifex CF Light"/>
          <w:b/>
          <w:color w:val="00264C"/>
          <w:szCs w:val="18"/>
        </w:rPr>
      </w:pPr>
      <w:r w:rsidRPr="007907B7">
        <w:rPr>
          <w:rFonts w:ascii="Artifex CF Light" w:hAnsi="Artifex CF Light"/>
          <w:b/>
          <w:color w:val="00264C"/>
          <w:szCs w:val="18"/>
        </w:rPr>
        <w:lastRenderedPageBreak/>
        <w:t xml:space="preserve">Tesorería Nacional </w:t>
      </w:r>
    </w:p>
    <w:p w14:paraId="2CE8FA8F" w14:textId="1B4CAAC7" w:rsidR="009276FE" w:rsidRPr="007A120E" w:rsidRDefault="009276FE" w:rsidP="00F4606D">
      <w:pPr>
        <w:spacing w:after="0"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 xml:space="preserve">Cuadro No. </w:t>
      </w:r>
      <w:r w:rsidR="00C81903" w:rsidRPr="007A120E">
        <w:rPr>
          <w:rFonts w:ascii="Artifex CF Light" w:hAnsi="Artifex CF Light"/>
          <w:b/>
          <w:color w:val="00264C"/>
          <w:sz w:val="18"/>
          <w:szCs w:val="18"/>
        </w:rPr>
        <w:t>20</w:t>
      </w:r>
    </w:p>
    <w:p w14:paraId="00E0FF45" w14:textId="3FDC8777" w:rsidR="009276FE" w:rsidRPr="007A120E" w:rsidRDefault="009276FE" w:rsidP="00F4606D">
      <w:pPr>
        <w:spacing w:after="0"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 xml:space="preserve">Notas Emitidas </w:t>
      </w:r>
      <w:r w:rsidR="00A52AF0" w:rsidRPr="007A120E">
        <w:rPr>
          <w:rFonts w:ascii="Artifex CF Light" w:hAnsi="Artifex CF Light"/>
          <w:b/>
          <w:color w:val="00264C"/>
          <w:sz w:val="18"/>
          <w:szCs w:val="18"/>
        </w:rPr>
        <w:t>para</w:t>
      </w:r>
      <w:r w:rsidRPr="007A120E">
        <w:rPr>
          <w:rFonts w:ascii="Artifex CF Light" w:hAnsi="Artifex CF Light"/>
          <w:b/>
          <w:color w:val="00264C"/>
          <w:sz w:val="18"/>
          <w:szCs w:val="18"/>
        </w:rPr>
        <w:t xml:space="preserve"> Deuda Externa</w:t>
      </w:r>
    </w:p>
    <w:p w14:paraId="52AD99D6" w14:textId="5DFAE032" w:rsidR="009276FE" w:rsidRPr="007A120E" w:rsidRDefault="00DA0072" w:rsidP="00F4606D">
      <w:pPr>
        <w:spacing w:after="0"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Perí</w:t>
      </w:r>
      <w:r w:rsidR="00C6200F" w:rsidRPr="007A120E">
        <w:rPr>
          <w:rFonts w:ascii="Artifex CF Light" w:hAnsi="Artifex CF Light"/>
          <w:b/>
          <w:color w:val="00264C"/>
          <w:sz w:val="18"/>
          <w:szCs w:val="18"/>
        </w:rPr>
        <w:t>odo Enero/Diciembre 20</w:t>
      </w:r>
      <w:r w:rsidR="004C2D70" w:rsidRPr="007A120E">
        <w:rPr>
          <w:rFonts w:ascii="Artifex CF Light" w:hAnsi="Artifex CF Light"/>
          <w:b/>
          <w:color w:val="00264C"/>
          <w:sz w:val="18"/>
          <w:szCs w:val="18"/>
        </w:rPr>
        <w:t>20</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3"/>
        <w:gridCol w:w="1842"/>
        <w:gridCol w:w="1666"/>
        <w:gridCol w:w="1862"/>
      </w:tblGrid>
      <w:tr w:rsidR="00F4606D" w:rsidRPr="007A120E" w14:paraId="18A9F168" w14:textId="4595F3B1" w:rsidTr="007907B7">
        <w:trPr>
          <w:trHeight w:val="516"/>
          <w:tblHeader/>
          <w:jc w:val="center"/>
        </w:trPr>
        <w:tc>
          <w:tcPr>
            <w:tcW w:w="2563" w:type="dxa"/>
            <w:shd w:val="clear" w:color="auto" w:fill="00264C"/>
            <w:vAlign w:val="center"/>
            <w:hideMark/>
          </w:tcPr>
          <w:p w14:paraId="68F3812E" w14:textId="671C3AF7" w:rsidR="00CF40B7" w:rsidRPr="007907B7" w:rsidRDefault="007907B7" w:rsidP="001C3652">
            <w:pPr>
              <w:spacing w:after="0" w:line="480" w:lineRule="auto"/>
              <w:jc w:val="center"/>
              <w:rPr>
                <w:rFonts w:ascii="Gotham Light" w:eastAsia="Times New Roman" w:hAnsi="Gotham Light" w:cs="Times New Roman"/>
                <w:b/>
                <w:bCs/>
                <w:color w:val="FFFFFF" w:themeColor="background1"/>
                <w:sz w:val="18"/>
                <w:szCs w:val="18"/>
                <w:lang w:val="es-US" w:eastAsia="es-US"/>
              </w:rPr>
            </w:pPr>
            <w:r w:rsidRPr="007907B7">
              <w:rPr>
                <w:rFonts w:ascii="Gotham Light" w:eastAsia="Times New Roman" w:hAnsi="Gotham Light" w:cs="Times New Roman"/>
                <w:b/>
                <w:bCs/>
                <w:color w:val="FFFFFF" w:themeColor="background1"/>
                <w:sz w:val="18"/>
                <w:szCs w:val="18"/>
                <w:lang w:val="es-US" w:eastAsia="es-US"/>
              </w:rPr>
              <w:t>MES</w:t>
            </w:r>
          </w:p>
        </w:tc>
        <w:tc>
          <w:tcPr>
            <w:tcW w:w="1842" w:type="dxa"/>
            <w:shd w:val="clear" w:color="auto" w:fill="00264C"/>
            <w:noWrap/>
            <w:vAlign w:val="center"/>
            <w:hideMark/>
          </w:tcPr>
          <w:p w14:paraId="60AFB03A" w14:textId="78B85B4A" w:rsidR="00CF40B7" w:rsidRPr="007907B7" w:rsidRDefault="007907B7" w:rsidP="001C3652">
            <w:pPr>
              <w:spacing w:after="0" w:line="480" w:lineRule="auto"/>
              <w:jc w:val="center"/>
              <w:rPr>
                <w:rFonts w:ascii="Gotham Light" w:eastAsia="Times New Roman" w:hAnsi="Gotham Light" w:cs="Times New Roman"/>
                <w:b/>
                <w:color w:val="FFFFFF" w:themeColor="background1"/>
                <w:sz w:val="18"/>
                <w:szCs w:val="18"/>
                <w:lang w:val="es-US" w:eastAsia="es-US"/>
              </w:rPr>
            </w:pPr>
            <w:r w:rsidRPr="007907B7">
              <w:rPr>
                <w:rFonts w:ascii="Gotham Light" w:eastAsia="Times New Roman" w:hAnsi="Gotham Light" w:cs="Times New Roman"/>
                <w:b/>
                <w:color w:val="FFFFFF" w:themeColor="background1"/>
                <w:sz w:val="18"/>
                <w:szCs w:val="18"/>
                <w:lang w:val="es-US" w:eastAsia="es-US"/>
              </w:rPr>
              <w:t>DEUDA EXTERNA EN  US$</w:t>
            </w:r>
          </w:p>
        </w:tc>
        <w:tc>
          <w:tcPr>
            <w:tcW w:w="1666" w:type="dxa"/>
            <w:shd w:val="clear" w:color="auto" w:fill="00264C"/>
            <w:vAlign w:val="center"/>
            <w:hideMark/>
          </w:tcPr>
          <w:p w14:paraId="4F089E33" w14:textId="28A71A60" w:rsidR="00CF40B7" w:rsidRPr="007907B7" w:rsidRDefault="007907B7" w:rsidP="001C3652">
            <w:pPr>
              <w:spacing w:after="0" w:line="480" w:lineRule="auto"/>
              <w:jc w:val="center"/>
              <w:rPr>
                <w:rFonts w:ascii="Gotham Light" w:eastAsia="Times New Roman" w:hAnsi="Gotham Light" w:cs="Times New Roman"/>
                <w:b/>
                <w:color w:val="FFFFFF" w:themeColor="background1"/>
                <w:sz w:val="18"/>
                <w:szCs w:val="18"/>
                <w:lang w:val="es-US" w:eastAsia="es-US"/>
              </w:rPr>
            </w:pPr>
            <w:r w:rsidRPr="007907B7">
              <w:rPr>
                <w:rFonts w:ascii="Gotham Light" w:eastAsia="Times New Roman" w:hAnsi="Gotham Light" w:cs="Times New Roman"/>
                <w:b/>
                <w:color w:val="FFFFFF" w:themeColor="background1"/>
                <w:sz w:val="18"/>
                <w:szCs w:val="18"/>
                <w:lang w:val="es-US" w:eastAsia="es-US"/>
              </w:rPr>
              <w:t xml:space="preserve">DEUDA EXTERNA EN EUROS </w:t>
            </w:r>
            <w:r w:rsidRPr="007907B7">
              <w:rPr>
                <w:rFonts w:ascii="Courier New" w:eastAsia="Times New Roman" w:hAnsi="Courier New" w:cs="Courier New"/>
                <w:b/>
                <w:color w:val="FFFFFF" w:themeColor="background1"/>
                <w:sz w:val="18"/>
                <w:szCs w:val="18"/>
                <w:lang w:val="es-US" w:eastAsia="es-US"/>
              </w:rPr>
              <w:t>€</w:t>
            </w:r>
          </w:p>
        </w:tc>
        <w:tc>
          <w:tcPr>
            <w:tcW w:w="1862" w:type="dxa"/>
            <w:shd w:val="clear" w:color="auto" w:fill="00264C"/>
          </w:tcPr>
          <w:p w14:paraId="24B29F0D" w14:textId="29CE4888" w:rsidR="00CF40B7" w:rsidRPr="007907B7" w:rsidRDefault="007907B7" w:rsidP="001C3652">
            <w:pPr>
              <w:spacing w:after="0" w:line="480" w:lineRule="auto"/>
              <w:jc w:val="center"/>
              <w:rPr>
                <w:rFonts w:ascii="Gotham Light" w:eastAsia="Times New Roman" w:hAnsi="Gotham Light" w:cs="Times New Roman"/>
                <w:b/>
                <w:color w:val="FFFFFF" w:themeColor="background1"/>
                <w:sz w:val="18"/>
                <w:szCs w:val="18"/>
                <w:lang w:val="es-US" w:eastAsia="es-US"/>
              </w:rPr>
            </w:pPr>
            <w:r w:rsidRPr="007907B7">
              <w:rPr>
                <w:rFonts w:ascii="Gotham Light" w:eastAsia="Times New Roman" w:hAnsi="Gotham Light" w:cs="Times New Roman"/>
                <w:b/>
                <w:color w:val="FFFFFF" w:themeColor="background1"/>
                <w:sz w:val="18"/>
                <w:szCs w:val="18"/>
                <w:lang w:val="es-US" w:eastAsia="es-US"/>
              </w:rPr>
              <w:t>DERECHO ESPECIAL DE GIROS</w:t>
            </w:r>
          </w:p>
        </w:tc>
      </w:tr>
      <w:tr w:rsidR="00F4606D" w:rsidRPr="007A120E" w14:paraId="29FBF3A6" w14:textId="738C6FB7" w:rsidTr="00A16624">
        <w:trPr>
          <w:trHeight w:val="240"/>
          <w:jc w:val="center"/>
        </w:trPr>
        <w:tc>
          <w:tcPr>
            <w:tcW w:w="2563" w:type="dxa"/>
            <w:noWrap/>
            <w:vAlign w:val="center"/>
            <w:hideMark/>
          </w:tcPr>
          <w:p w14:paraId="4A9EE551" w14:textId="77777777" w:rsidR="00CF40B7" w:rsidRPr="007A120E" w:rsidRDefault="00CF40B7" w:rsidP="001C3652">
            <w:pPr>
              <w:spacing w:after="0" w:line="480" w:lineRule="auto"/>
              <w:jc w:val="center"/>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Enero</w:t>
            </w:r>
          </w:p>
        </w:tc>
        <w:tc>
          <w:tcPr>
            <w:tcW w:w="1842" w:type="dxa"/>
            <w:shd w:val="clear" w:color="auto" w:fill="auto"/>
            <w:noWrap/>
            <w:vAlign w:val="bottom"/>
            <w:hideMark/>
          </w:tcPr>
          <w:p w14:paraId="4CD039A7" w14:textId="67405FF8" w:rsidR="00CF40B7" w:rsidRPr="007A120E" w:rsidRDefault="00CF40B7"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54</w:t>
            </w:r>
          </w:p>
        </w:tc>
        <w:tc>
          <w:tcPr>
            <w:tcW w:w="1666" w:type="dxa"/>
            <w:shd w:val="clear" w:color="auto" w:fill="auto"/>
            <w:vAlign w:val="bottom"/>
            <w:hideMark/>
          </w:tcPr>
          <w:p w14:paraId="6B40A4B7" w14:textId="2BAE9878" w:rsidR="00CF40B7" w:rsidRPr="007A120E" w:rsidRDefault="00CF40B7"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4</w:t>
            </w:r>
          </w:p>
        </w:tc>
        <w:tc>
          <w:tcPr>
            <w:tcW w:w="1862" w:type="dxa"/>
            <w:vAlign w:val="bottom"/>
          </w:tcPr>
          <w:p w14:paraId="6DA6AFF2" w14:textId="7009BC15" w:rsidR="00CF40B7" w:rsidRPr="007A120E" w:rsidRDefault="00CF40B7"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hAnsi="Artifex CF Light" w:cs="Times New Roman"/>
                <w:color w:val="00264C"/>
                <w:sz w:val="18"/>
                <w:szCs w:val="18"/>
              </w:rPr>
              <w:t>0</w:t>
            </w:r>
          </w:p>
        </w:tc>
      </w:tr>
      <w:tr w:rsidR="00F4606D" w:rsidRPr="007A120E" w14:paraId="22B13492" w14:textId="2EB8C97B" w:rsidTr="00A16624">
        <w:trPr>
          <w:trHeight w:val="240"/>
          <w:jc w:val="center"/>
        </w:trPr>
        <w:tc>
          <w:tcPr>
            <w:tcW w:w="2563" w:type="dxa"/>
            <w:noWrap/>
            <w:vAlign w:val="center"/>
            <w:hideMark/>
          </w:tcPr>
          <w:p w14:paraId="41BEE1D3" w14:textId="77777777" w:rsidR="00CF40B7" w:rsidRPr="007A120E" w:rsidRDefault="00CF40B7" w:rsidP="001C3652">
            <w:pPr>
              <w:spacing w:after="0" w:line="480" w:lineRule="auto"/>
              <w:jc w:val="center"/>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Febrero</w:t>
            </w:r>
          </w:p>
        </w:tc>
        <w:tc>
          <w:tcPr>
            <w:tcW w:w="1842" w:type="dxa"/>
            <w:shd w:val="clear" w:color="auto" w:fill="auto"/>
            <w:noWrap/>
            <w:vAlign w:val="bottom"/>
            <w:hideMark/>
          </w:tcPr>
          <w:p w14:paraId="52EA302C" w14:textId="641BF23B" w:rsidR="00CF40B7" w:rsidRPr="007A120E" w:rsidRDefault="00CF40B7"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59</w:t>
            </w:r>
          </w:p>
        </w:tc>
        <w:tc>
          <w:tcPr>
            <w:tcW w:w="1666" w:type="dxa"/>
            <w:shd w:val="clear" w:color="auto" w:fill="auto"/>
            <w:vAlign w:val="bottom"/>
            <w:hideMark/>
          </w:tcPr>
          <w:p w14:paraId="7D46DDA0" w14:textId="1F28BBF2" w:rsidR="00CF40B7" w:rsidRPr="007A120E" w:rsidRDefault="00CF40B7"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6</w:t>
            </w:r>
          </w:p>
        </w:tc>
        <w:tc>
          <w:tcPr>
            <w:tcW w:w="1862" w:type="dxa"/>
            <w:vAlign w:val="bottom"/>
          </w:tcPr>
          <w:p w14:paraId="02164330" w14:textId="30ED7495" w:rsidR="00CF40B7" w:rsidRPr="007A120E" w:rsidRDefault="00CF40B7"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hAnsi="Artifex CF Light" w:cs="Times New Roman"/>
                <w:color w:val="00264C"/>
                <w:sz w:val="18"/>
                <w:szCs w:val="18"/>
              </w:rPr>
              <w:t>0</w:t>
            </w:r>
          </w:p>
        </w:tc>
      </w:tr>
      <w:tr w:rsidR="00F4606D" w:rsidRPr="007A120E" w14:paraId="26760DFF" w14:textId="2B1C3133" w:rsidTr="00A16624">
        <w:trPr>
          <w:trHeight w:val="240"/>
          <w:jc w:val="center"/>
        </w:trPr>
        <w:tc>
          <w:tcPr>
            <w:tcW w:w="2563" w:type="dxa"/>
            <w:noWrap/>
            <w:vAlign w:val="center"/>
            <w:hideMark/>
          </w:tcPr>
          <w:p w14:paraId="033A78D2" w14:textId="77777777" w:rsidR="00CF40B7" w:rsidRPr="007A120E" w:rsidRDefault="00CF40B7" w:rsidP="001C3652">
            <w:pPr>
              <w:spacing w:after="0" w:line="480" w:lineRule="auto"/>
              <w:jc w:val="center"/>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Marzo</w:t>
            </w:r>
          </w:p>
        </w:tc>
        <w:tc>
          <w:tcPr>
            <w:tcW w:w="1842" w:type="dxa"/>
            <w:shd w:val="clear" w:color="auto" w:fill="auto"/>
            <w:noWrap/>
            <w:vAlign w:val="bottom"/>
            <w:hideMark/>
          </w:tcPr>
          <w:p w14:paraId="7539B11B" w14:textId="78BEE5B6" w:rsidR="00CF40B7" w:rsidRPr="007A120E" w:rsidRDefault="00CF40B7"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50</w:t>
            </w:r>
          </w:p>
        </w:tc>
        <w:tc>
          <w:tcPr>
            <w:tcW w:w="1666" w:type="dxa"/>
            <w:shd w:val="clear" w:color="auto" w:fill="auto"/>
            <w:vAlign w:val="bottom"/>
            <w:hideMark/>
          </w:tcPr>
          <w:p w14:paraId="414C4814" w14:textId="4E7F7D2A" w:rsidR="00CF40B7" w:rsidRPr="007A120E" w:rsidRDefault="00CF40B7"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41</w:t>
            </w:r>
          </w:p>
        </w:tc>
        <w:tc>
          <w:tcPr>
            <w:tcW w:w="1862" w:type="dxa"/>
            <w:vAlign w:val="bottom"/>
          </w:tcPr>
          <w:p w14:paraId="7398442C" w14:textId="658FA479" w:rsidR="00CF40B7" w:rsidRPr="007A120E" w:rsidRDefault="00CF40B7"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hAnsi="Artifex CF Light" w:cs="Times New Roman"/>
                <w:color w:val="00264C"/>
                <w:sz w:val="18"/>
                <w:szCs w:val="18"/>
              </w:rPr>
              <w:t>0</w:t>
            </w:r>
          </w:p>
        </w:tc>
      </w:tr>
      <w:tr w:rsidR="00F4606D" w:rsidRPr="007A120E" w14:paraId="2E0DC636" w14:textId="337C4A3D" w:rsidTr="00A16624">
        <w:trPr>
          <w:trHeight w:val="240"/>
          <w:jc w:val="center"/>
        </w:trPr>
        <w:tc>
          <w:tcPr>
            <w:tcW w:w="2563" w:type="dxa"/>
            <w:noWrap/>
            <w:vAlign w:val="center"/>
            <w:hideMark/>
          </w:tcPr>
          <w:p w14:paraId="1A03A43D" w14:textId="77777777" w:rsidR="00CF40B7" w:rsidRPr="007A120E" w:rsidRDefault="00CF40B7" w:rsidP="001C3652">
            <w:pPr>
              <w:spacing w:after="0" w:line="480" w:lineRule="auto"/>
              <w:jc w:val="center"/>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Abril</w:t>
            </w:r>
          </w:p>
        </w:tc>
        <w:tc>
          <w:tcPr>
            <w:tcW w:w="1842" w:type="dxa"/>
            <w:shd w:val="clear" w:color="auto" w:fill="auto"/>
            <w:noWrap/>
            <w:vAlign w:val="bottom"/>
            <w:hideMark/>
          </w:tcPr>
          <w:p w14:paraId="18C07F45" w14:textId="0BF18C74" w:rsidR="00CF40B7" w:rsidRPr="007A120E" w:rsidRDefault="00CF40B7"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25</w:t>
            </w:r>
          </w:p>
        </w:tc>
        <w:tc>
          <w:tcPr>
            <w:tcW w:w="1666" w:type="dxa"/>
            <w:shd w:val="clear" w:color="auto" w:fill="auto"/>
            <w:vAlign w:val="bottom"/>
            <w:hideMark/>
          </w:tcPr>
          <w:p w14:paraId="2BDF3C01" w14:textId="4CA5E999" w:rsidR="00CF40B7" w:rsidRPr="007A120E" w:rsidRDefault="00CF40B7"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3</w:t>
            </w:r>
          </w:p>
        </w:tc>
        <w:tc>
          <w:tcPr>
            <w:tcW w:w="1862" w:type="dxa"/>
            <w:vAlign w:val="bottom"/>
          </w:tcPr>
          <w:p w14:paraId="4238E28C" w14:textId="74E3C0C2" w:rsidR="00CF40B7" w:rsidRPr="007A120E" w:rsidRDefault="00CF40B7"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hAnsi="Artifex CF Light" w:cs="Times New Roman"/>
                <w:color w:val="00264C"/>
                <w:sz w:val="18"/>
                <w:szCs w:val="18"/>
              </w:rPr>
              <w:t>0</w:t>
            </w:r>
          </w:p>
        </w:tc>
      </w:tr>
      <w:tr w:rsidR="00F4606D" w:rsidRPr="007A120E" w14:paraId="34FDA3A2" w14:textId="1B57ED47" w:rsidTr="00A16624">
        <w:trPr>
          <w:trHeight w:val="240"/>
          <w:jc w:val="center"/>
        </w:trPr>
        <w:tc>
          <w:tcPr>
            <w:tcW w:w="2563" w:type="dxa"/>
            <w:noWrap/>
            <w:vAlign w:val="center"/>
            <w:hideMark/>
          </w:tcPr>
          <w:p w14:paraId="6179C2E8" w14:textId="77777777" w:rsidR="00CF40B7" w:rsidRPr="007A120E" w:rsidRDefault="00CF40B7" w:rsidP="001C3652">
            <w:pPr>
              <w:spacing w:after="0" w:line="480" w:lineRule="auto"/>
              <w:jc w:val="center"/>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Mayo</w:t>
            </w:r>
          </w:p>
        </w:tc>
        <w:tc>
          <w:tcPr>
            <w:tcW w:w="1842" w:type="dxa"/>
            <w:shd w:val="clear" w:color="auto" w:fill="auto"/>
            <w:noWrap/>
            <w:vAlign w:val="bottom"/>
            <w:hideMark/>
          </w:tcPr>
          <w:p w14:paraId="17372E74" w14:textId="13FF79E9" w:rsidR="00CF40B7" w:rsidRPr="007A120E" w:rsidRDefault="00CF40B7"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84</w:t>
            </w:r>
          </w:p>
        </w:tc>
        <w:tc>
          <w:tcPr>
            <w:tcW w:w="1666" w:type="dxa"/>
            <w:shd w:val="clear" w:color="auto" w:fill="auto"/>
            <w:vAlign w:val="bottom"/>
            <w:hideMark/>
          </w:tcPr>
          <w:p w14:paraId="3AFDC865" w14:textId="4AF4A5A1" w:rsidR="00CF40B7" w:rsidRPr="007A120E" w:rsidRDefault="00CF40B7"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37</w:t>
            </w:r>
          </w:p>
        </w:tc>
        <w:tc>
          <w:tcPr>
            <w:tcW w:w="1862" w:type="dxa"/>
            <w:vAlign w:val="bottom"/>
          </w:tcPr>
          <w:p w14:paraId="17367D29" w14:textId="4BD6D0D3" w:rsidR="00CF40B7" w:rsidRPr="007A120E" w:rsidRDefault="00CF40B7"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hAnsi="Artifex CF Light" w:cs="Times New Roman"/>
                <w:color w:val="00264C"/>
                <w:sz w:val="18"/>
                <w:szCs w:val="18"/>
              </w:rPr>
              <w:t>0</w:t>
            </w:r>
          </w:p>
        </w:tc>
      </w:tr>
      <w:tr w:rsidR="00F4606D" w:rsidRPr="007A120E" w14:paraId="36104CD7" w14:textId="206C427F" w:rsidTr="00A16624">
        <w:trPr>
          <w:trHeight w:val="240"/>
          <w:jc w:val="center"/>
        </w:trPr>
        <w:tc>
          <w:tcPr>
            <w:tcW w:w="2563" w:type="dxa"/>
            <w:noWrap/>
            <w:vAlign w:val="center"/>
            <w:hideMark/>
          </w:tcPr>
          <w:p w14:paraId="017B48A2" w14:textId="77777777" w:rsidR="00CF40B7" w:rsidRPr="007A120E" w:rsidRDefault="00CF40B7" w:rsidP="001C3652">
            <w:pPr>
              <w:spacing w:after="0" w:line="480" w:lineRule="auto"/>
              <w:jc w:val="center"/>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Junio</w:t>
            </w:r>
          </w:p>
        </w:tc>
        <w:tc>
          <w:tcPr>
            <w:tcW w:w="1842" w:type="dxa"/>
            <w:shd w:val="clear" w:color="auto" w:fill="auto"/>
            <w:noWrap/>
            <w:vAlign w:val="bottom"/>
            <w:hideMark/>
          </w:tcPr>
          <w:p w14:paraId="719E2CF7" w14:textId="2682DDFE" w:rsidR="00CF40B7" w:rsidRPr="007A120E" w:rsidRDefault="00CF40B7"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28</w:t>
            </w:r>
          </w:p>
        </w:tc>
        <w:tc>
          <w:tcPr>
            <w:tcW w:w="1666" w:type="dxa"/>
            <w:shd w:val="clear" w:color="auto" w:fill="auto"/>
            <w:vAlign w:val="bottom"/>
            <w:hideMark/>
          </w:tcPr>
          <w:p w14:paraId="5C2FEFD3" w14:textId="058B1E36" w:rsidR="00CF40B7" w:rsidRPr="007A120E" w:rsidRDefault="00CF40B7"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22</w:t>
            </w:r>
          </w:p>
        </w:tc>
        <w:tc>
          <w:tcPr>
            <w:tcW w:w="1862" w:type="dxa"/>
            <w:vAlign w:val="bottom"/>
          </w:tcPr>
          <w:p w14:paraId="743FC93E" w14:textId="43FF4D0B" w:rsidR="00CF40B7" w:rsidRPr="007A120E" w:rsidRDefault="00CF40B7"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hAnsi="Artifex CF Light" w:cs="Times New Roman"/>
                <w:color w:val="00264C"/>
                <w:sz w:val="18"/>
                <w:szCs w:val="18"/>
              </w:rPr>
              <w:t>0</w:t>
            </w:r>
          </w:p>
        </w:tc>
      </w:tr>
      <w:tr w:rsidR="00F4606D" w:rsidRPr="007A120E" w14:paraId="4810C735" w14:textId="4E1837D3" w:rsidTr="00A16624">
        <w:trPr>
          <w:trHeight w:val="240"/>
          <w:jc w:val="center"/>
        </w:trPr>
        <w:tc>
          <w:tcPr>
            <w:tcW w:w="2563" w:type="dxa"/>
            <w:noWrap/>
            <w:vAlign w:val="center"/>
            <w:hideMark/>
          </w:tcPr>
          <w:p w14:paraId="2A60B01E" w14:textId="77777777" w:rsidR="00CF40B7" w:rsidRPr="007A120E" w:rsidRDefault="00CF40B7" w:rsidP="001C3652">
            <w:pPr>
              <w:spacing w:after="0" w:line="480" w:lineRule="auto"/>
              <w:jc w:val="center"/>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Julio</w:t>
            </w:r>
          </w:p>
        </w:tc>
        <w:tc>
          <w:tcPr>
            <w:tcW w:w="1842" w:type="dxa"/>
            <w:shd w:val="clear" w:color="auto" w:fill="auto"/>
            <w:noWrap/>
            <w:vAlign w:val="bottom"/>
            <w:hideMark/>
          </w:tcPr>
          <w:p w14:paraId="5A514AD6" w14:textId="4512B54A" w:rsidR="00CF40B7" w:rsidRPr="007A120E" w:rsidRDefault="00CF40B7"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58</w:t>
            </w:r>
          </w:p>
        </w:tc>
        <w:tc>
          <w:tcPr>
            <w:tcW w:w="1666" w:type="dxa"/>
            <w:shd w:val="clear" w:color="auto" w:fill="auto"/>
            <w:vAlign w:val="bottom"/>
            <w:hideMark/>
          </w:tcPr>
          <w:p w14:paraId="7BB0C8B5" w14:textId="79C1B025" w:rsidR="00CF40B7" w:rsidRPr="007A120E" w:rsidRDefault="00CF40B7"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3</w:t>
            </w:r>
          </w:p>
        </w:tc>
        <w:tc>
          <w:tcPr>
            <w:tcW w:w="1862" w:type="dxa"/>
            <w:vAlign w:val="bottom"/>
          </w:tcPr>
          <w:p w14:paraId="12226D80" w14:textId="06447C1B" w:rsidR="00CF40B7" w:rsidRPr="007A120E" w:rsidRDefault="00CF40B7"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hAnsi="Artifex CF Light" w:cs="Times New Roman"/>
                <w:color w:val="00264C"/>
                <w:sz w:val="18"/>
                <w:szCs w:val="18"/>
              </w:rPr>
              <w:t>0</w:t>
            </w:r>
          </w:p>
        </w:tc>
      </w:tr>
      <w:tr w:rsidR="00F4606D" w:rsidRPr="007A120E" w14:paraId="689F074E" w14:textId="4DCF84CA" w:rsidTr="00A16624">
        <w:trPr>
          <w:trHeight w:val="240"/>
          <w:jc w:val="center"/>
        </w:trPr>
        <w:tc>
          <w:tcPr>
            <w:tcW w:w="2563" w:type="dxa"/>
            <w:noWrap/>
            <w:vAlign w:val="center"/>
            <w:hideMark/>
          </w:tcPr>
          <w:p w14:paraId="46B7150B" w14:textId="77777777" w:rsidR="00CF40B7" w:rsidRPr="007A120E" w:rsidRDefault="00CF40B7" w:rsidP="001C3652">
            <w:pPr>
              <w:spacing w:after="0" w:line="480" w:lineRule="auto"/>
              <w:jc w:val="center"/>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Agosto</w:t>
            </w:r>
          </w:p>
        </w:tc>
        <w:tc>
          <w:tcPr>
            <w:tcW w:w="1842" w:type="dxa"/>
            <w:shd w:val="clear" w:color="auto" w:fill="auto"/>
            <w:noWrap/>
            <w:vAlign w:val="bottom"/>
            <w:hideMark/>
          </w:tcPr>
          <w:p w14:paraId="78AF2A33" w14:textId="168F7A99" w:rsidR="00CF40B7" w:rsidRPr="007A120E" w:rsidRDefault="00CF40B7"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42</w:t>
            </w:r>
          </w:p>
        </w:tc>
        <w:tc>
          <w:tcPr>
            <w:tcW w:w="1666" w:type="dxa"/>
            <w:shd w:val="clear" w:color="auto" w:fill="auto"/>
            <w:vAlign w:val="bottom"/>
            <w:hideMark/>
          </w:tcPr>
          <w:p w14:paraId="72F2D33F" w14:textId="195EFC80" w:rsidR="00CF40B7" w:rsidRPr="007A120E" w:rsidRDefault="00CF40B7"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1</w:t>
            </w:r>
          </w:p>
        </w:tc>
        <w:tc>
          <w:tcPr>
            <w:tcW w:w="1862" w:type="dxa"/>
            <w:vAlign w:val="bottom"/>
          </w:tcPr>
          <w:p w14:paraId="2D26298D" w14:textId="6784CCF4" w:rsidR="00CF40B7" w:rsidRPr="007A120E" w:rsidRDefault="00CF40B7"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hAnsi="Artifex CF Light" w:cs="Times New Roman"/>
                <w:color w:val="00264C"/>
                <w:sz w:val="18"/>
                <w:szCs w:val="18"/>
              </w:rPr>
              <w:t>1</w:t>
            </w:r>
          </w:p>
        </w:tc>
      </w:tr>
      <w:tr w:rsidR="00F4606D" w:rsidRPr="007A120E" w14:paraId="79D81805" w14:textId="2C14DCD7" w:rsidTr="00A16624">
        <w:trPr>
          <w:trHeight w:val="240"/>
          <w:jc w:val="center"/>
        </w:trPr>
        <w:tc>
          <w:tcPr>
            <w:tcW w:w="2563" w:type="dxa"/>
            <w:noWrap/>
            <w:vAlign w:val="center"/>
            <w:hideMark/>
          </w:tcPr>
          <w:p w14:paraId="37E81912" w14:textId="77777777" w:rsidR="00CF40B7" w:rsidRPr="007A120E" w:rsidRDefault="00CF40B7" w:rsidP="001C3652">
            <w:pPr>
              <w:spacing w:after="0" w:line="480" w:lineRule="auto"/>
              <w:jc w:val="center"/>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Septiembre</w:t>
            </w:r>
          </w:p>
        </w:tc>
        <w:tc>
          <w:tcPr>
            <w:tcW w:w="1842" w:type="dxa"/>
            <w:shd w:val="clear" w:color="auto" w:fill="auto"/>
            <w:noWrap/>
            <w:vAlign w:val="bottom"/>
            <w:hideMark/>
          </w:tcPr>
          <w:p w14:paraId="5E16AA4B" w14:textId="6C0987D3" w:rsidR="00CF40B7" w:rsidRPr="007A120E" w:rsidRDefault="00CF40B7"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34</w:t>
            </w:r>
          </w:p>
        </w:tc>
        <w:tc>
          <w:tcPr>
            <w:tcW w:w="1666" w:type="dxa"/>
            <w:shd w:val="clear" w:color="auto" w:fill="auto"/>
            <w:vAlign w:val="bottom"/>
            <w:hideMark/>
          </w:tcPr>
          <w:p w14:paraId="268FE886" w14:textId="44AC94E0" w:rsidR="00CF40B7" w:rsidRPr="007A120E" w:rsidRDefault="00CF40B7"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9</w:t>
            </w:r>
          </w:p>
        </w:tc>
        <w:tc>
          <w:tcPr>
            <w:tcW w:w="1862" w:type="dxa"/>
            <w:vAlign w:val="bottom"/>
          </w:tcPr>
          <w:p w14:paraId="3768FD0C" w14:textId="5A5BCCB0" w:rsidR="00CF40B7" w:rsidRPr="007A120E" w:rsidRDefault="00CF40B7"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hAnsi="Artifex CF Light" w:cs="Times New Roman"/>
                <w:color w:val="00264C"/>
                <w:sz w:val="18"/>
                <w:szCs w:val="18"/>
              </w:rPr>
              <w:t>0</w:t>
            </w:r>
          </w:p>
        </w:tc>
      </w:tr>
      <w:tr w:rsidR="00F4606D" w:rsidRPr="007A120E" w14:paraId="077B36DD" w14:textId="51C08023" w:rsidTr="00A16624">
        <w:trPr>
          <w:trHeight w:val="240"/>
          <w:jc w:val="center"/>
        </w:trPr>
        <w:tc>
          <w:tcPr>
            <w:tcW w:w="2563" w:type="dxa"/>
            <w:noWrap/>
            <w:vAlign w:val="center"/>
            <w:hideMark/>
          </w:tcPr>
          <w:p w14:paraId="721E729F" w14:textId="77777777" w:rsidR="00CF40B7" w:rsidRPr="007A120E" w:rsidRDefault="00CF40B7" w:rsidP="001C3652">
            <w:pPr>
              <w:spacing w:after="0" w:line="480" w:lineRule="auto"/>
              <w:jc w:val="center"/>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Octubre</w:t>
            </w:r>
          </w:p>
        </w:tc>
        <w:tc>
          <w:tcPr>
            <w:tcW w:w="1842" w:type="dxa"/>
            <w:shd w:val="clear" w:color="auto" w:fill="auto"/>
            <w:noWrap/>
            <w:vAlign w:val="bottom"/>
            <w:hideMark/>
          </w:tcPr>
          <w:p w14:paraId="152032E1" w14:textId="2BD82C85" w:rsidR="00CF40B7" w:rsidRPr="007A120E" w:rsidRDefault="00CF40B7"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40</w:t>
            </w:r>
          </w:p>
        </w:tc>
        <w:tc>
          <w:tcPr>
            <w:tcW w:w="1666" w:type="dxa"/>
            <w:shd w:val="clear" w:color="auto" w:fill="auto"/>
            <w:vAlign w:val="bottom"/>
            <w:hideMark/>
          </w:tcPr>
          <w:p w14:paraId="0F4C919F" w14:textId="1F30A74F" w:rsidR="00CF40B7" w:rsidRPr="007A120E" w:rsidRDefault="00CF40B7"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6</w:t>
            </w:r>
          </w:p>
        </w:tc>
        <w:tc>
          <w:tcPr>
            <w:tcW w:w="1862" w:type="dxa"/>
            <w:vAlign w:val="bottom"/>
          </w:tcPr>
          <w:p w14:paraId="6100A331" w14:textId="3B0B42C5" w:rsidR="00CF40B7" w:rsidRPr="007A120E" w:rsidRDefault="00CF40B7"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hAnsi="Artifex CF Light" w:cs="Times New Roman"/>
                <w:color w:val="00264C"/>
                <w:sz w:val="18"/>
                <w:szCs w:val="18"/>
              </w:rPr>
              <w:t>1</w:t>
            </w:r>
          </w:p>
        </w:tc>
      </w:tr>
      <w:tr w:rsidR="00F4606D" w:rsidRPr="007A120E" w14:paraId="140BF16B" w14:textId="70817EE4" w:rsidTr="00A16624">
        <w:trPr>
          <w:trHeight w:val="240"/>
          <w:jc w:val="center"/>
        </w:trPr>
        <w:tc>
          <w:tcPr>
            <w:tcW w:w="2563" w:type="dxa"/>
            <w:noWrap/>
            <w:vAlign w:val="center"/>
            <w:hideMark/>
          </w:tcPr>
          <w:p w14:paraId="1CF4754F" w14:textId="5EEEF1E3" w:rsidR="00CF40B7" w:rsidRPr="007A120E" w:rsidRDefault="00CF40B7" w:rsidP="001C3652">
            <w:pPr>
              <w:spacing w:after="0" w:line="480" w:lineRule="auto"/>
              <w:jc w:val="center"/>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 xml:space="preserve">Noviembre </w:t>
            </w:r>
            <w:proofErr w:type="spellStart"/>
            <w:r w:rsidRPr="007A120E">
              <w:rPr>
                <w:rFonts w:ascii="Artifex CF Light" w:eastAsia="Times New Roman" w:hAnsi="Artifex CF Light" w:cs="Times New Roman"/>
                <w:b/>
                <w:bCs/>
                <w:color w:val="00264C"/>
                <w:sz w:val="18"/>
                <w:szCs w:val="18"/>
                <w:lang w:val="es-US" w:eastAsia="es-US"/>
              </w:rPr>
              <w:t>Proy</w:t>
            </w:r>
            <w:proofErr w:type="spellEnd"/>
            <w:r w:rsidRPr="007A120E">
              <w:rPr>
                <w:rFonts w:ascii="Artifex CF Light" w:eastAsia="Times New Roman" w:hAnsi="Artifex CF Light" w:cs="Times New Roman"/>
                <w:b/>
                <w:bCs/>
                <w:color w:val="00264C"/>
                <w:sz w:val="18"/>
                <w:szCs w:val="18"/>
                <w:lang w:val="es-US" w:eastAsia="es-US"/>
              </w:rPr>
              <w:t>.</w:t>
            </w:r>
          </w:p>
        </w:tc>
        <w:tc>
          <w:tcPr>
            <w:tcW w:w="1842" w:type="dxa"/>
            <w:shd w:val="clear" w:color="auto" w:fill="auto"/>
            <w:noWrap/>
            <w:vAlign w:val="bottom"/>
            <w:hideMark/>
          </w:tcPr>
          <w:p w14:paraId="694513F0" w14:textId="288F55FF" w:rsidR="00CF40B7" w:rsidRPr="007A120E" w:rsidRDefault="00CF40B7"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47</w:t>
            </w:r>
          </w:p>
        </w:tc>
        <w:tc>
          <w:tcPr>
            <w:tcW w:w="1666" w:type="dxa"/>
            <w:shd w:val="clear" w:color="auto" w:fill="auto"/>
            <w:vAlign w:val="bottom"/>
            <w:hideMark/>
          </w:tcPr>
          <w:p w14:paraId="1A1ADFE4" w14:textId="1DE2D861" w:rsidR="00CF40B7" w:rsidRPr="007A120E" w:rsidRDefault="00CF40B7"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13</w:t>
            </w:r>
          </w:p>
        </w:tc>
        <w:tc>
          <w:tcPr>
            <w:tcW w:w="1862" w:type="dxa"/>
            <w:vAlign w:val="bottom"/>
          </w:tcPr>
          <w:p w14:paraId="32EDE6D7" w14:textId="7A4E503C" w:rsidR="00CF40B7" w:rsidRPr="007A120E" w:rsidRDefault="00CF40B7"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hAnsi="Artifex CF Light" w:cs="Times New Roman"/>
                <w:color w:val="00264C"/>
                <w:sz w:val="18"/>
                <w:szCs w:val="18"/>
              </w:rPr>
              <w:t>2</w:t>
            </w:r>
          </w:p>
        </w:tc>
      </w:tr>
      <w:tr w:rsidR="00F4606D" w:rsidRPr="007A120E" w14:paraId="778281B5" w14:textId="6BBDA33D" w:rsidTr="00A16624">
        <w:trPr>
          <w:trHeight w:val="240"/>
          <w:jc w:val="center"/>
        </w:trPr>
        <w:tc>
          <w:tcPr>
            <w:tcW w:w="2563" w:type="dxa"/>
            <w:noWrap/>
            <w:vAlign w:val="center"/>
            <w:hideMark/>
          </w:tcPr>
          <w:p w14:paraId="29394334" w14:textId="072B4162" w:rsidR="00CF40B7" w:rsidRPr="007A120E" w:rsidRDefault="00CF40B7" w:rsidP="001C3652">
            <w:pPr>
              <w:spacing w:after="0" w:line="480" w:lineRule="auto"/>
              <w:jc w:val="center"/>
              <w:rPr>
                <w:rFonts w:ascii="Artifex CF Light" w:eastAsia="Times New Roman" w:hAnsi="Artifex CF Light" w:cs="Times New Roman"/>
                <w:b/>
                <w:bCs/>
                <w:color w:val="00264C"/>
                <w:sz w:val="18"/>
                <w:szCs w:val="18"/>
                <w:lang w:val="es-US" w:eastAsia="es-US"/>
              </w:rPr>
            </w:pPr>
            <w:r w:rsidRPr="007A120E">
              <w:rPr>
                <w:rFonts w:ascii="Artifex CF Light" w:eastAsia="Times New Roman" w:hAnsi="Artifex CF Light" w:cs="Times New Roman"/>
                <w:b/>
                <w:bCs/>
                <w:color w:val="00264C"/>
                <w:sz w:val="18"/>
                <w:szCs w:val="18"/>
                <w:lang w:val="es-US" w:eastAsia="es-US"/>
              </w:rPr>
              <w:t xml:space="preserve">Diciembre </w:t>
            </w:r>
            <w:proofErr w:type="spellStart"/>
            <w:r w:rsidRPr="007A120E">
              <w:rPr>
                <w:rFonts w:ascii="Artifex CF Light" w:eastAsia="Times New Roman" w:hAnsi="Artifex CF Light" w:cs="Times New Roman"/>
                <w:b/>
                <w:bCs/>
                <w:color w:val="00264C"/>
                <w:sz w:val="18"/>
                <w:szCs w:val="18"/>
                <w:lang w:val="es-US" w:eastAsia="es-US"/>
              </w:rPr>
              <w:t>Proy</w:t>
            </w:r>
            <w:proofErr w:type="spellEnd"/>
            <w:r w:rsidRPr="007A120E">
              <w:rPr>
                <w:rFonts w:ascii="Artifex CF Light" w:eastAsia="Times New Roman" w:hAnsi="Artifex CF Light" w:cs="Times New Roman"/>
                <w:b/>
                <w:bCs/>
                <w:color w:val="00264C"/>
                <w:sz w:val="18"/>
                <w:szCs w:val="18"/>
                <w:lang w:val="es-US" w:eastAsia="es-US"/>
              </w:rPr>
              <w:t>.</w:t>
            </w:r>
          </w:p>
        </w:tc>
        <w:tc>
          <w:tcPr>
            <w:tcW w:w="1842" w:type="dxa"/>
            <w:shd w:val="clear" w:color="auto" w:fill="auto"/>
            <w:noWrap/>
            <w:vAlign w:val="bottom"/>
            <w:hideMark/>
          </w:tcPr>
          <w:p w14:paraId="14D3F79D" w14:textId="2293B252" w:rsidR="00CF40B7" w:rsidRPr="007A120E" w:rsidRDefault="00CF40B7"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57</w:t>
            </w:r>
          </w:p>
        </w:tc>
        <w:tc>
          <w:tcPr>
            <w:tcW w:w="1666" w:type="dxa"/>
            <w:shd w:val="clear" w:color="auto" w:fill="auto"/>
            <w:vAlign w:val="bottom"/>
            <w:hideMark/>
          </w:tcPr>
          <w:p w14:paraId="22CEEDB8" w14:textId="172CA64B" w:rsidR="00CF40B7" w:rsidRPr="007A120E" w:rsidRDefault="00CF40B7"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16</w:t>
            </w:r>
          </w:p>
        </w:tc>
        <w:tc>
          <w:tcPr>
            <w:tcW w:w="1862" w:type="dxa"/>
            <w:vAlign w:val="bottom"/>
          </w:tcPr>
          <w:p w14:paraId="652C52E5" w14:textId="7194A2B7" w:rsidR="00CF40B7" w:rsidRPr="007A120E" w:rsidRDefault="00CF40B7"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hAnsi="Artifex CF Light" w:cs="Times New Roman"/>
                <w:color w:val="00264C"/>
                <w:sz w:val="18"/>
                <w:szCs w:val="18"/>
              </w:rPr>
              <w:t>4</w:t>
            </w:r>
          </w:p>
        </w:tc>
      </w:tr>
      <w:tr w:rsidR="00F4606D" w:rsidRPr="007A120E" w14:paraId="3A06AEE7" w14:textId="7074FF38" w:rsidTr="007907B7">
        <w:trPr>
          <w:trHeight w:val="240"/>
          <w:jc w:val="center"/>
        </w:trPr>
        <w:tc>
          <w:tcPr>
            <w:tcW w:w="2563" w:type="dxa"/>
            <w:shd w:val="clear" w:color="auto" w:fill="8DB3E2" w:themeFill="text2" w:themeFillTint="66"/>
            <w:noWrap/>
            <w:vAlign w:val="center"/>
            <w:hideMark/>
          </w:tcPr>
          <w:p w14:paraId="64B70319" w14:textId="77777777" w:rsidR="00CF40B7" w:rsidRPr="007907B7" w:rsidRDefault="00CF40B7" w:rsidP="001C3652">
            <w:pPr>
              <w:spacing w:after="0" w:line="480" w:lineRule="auto"/>
              <w:jc w:val="center"/>
              <w:rPr>
                <w:rFonts w:ascii="Artifex CF Light" w:eastAsia="Times New Roman" w:hAnsi="Artifex CF Light" w:cs="Times New Roman"/>
                <w:b/>
                <w:bCs/>
                <w:color w:val="00264C"/>
                <w:sz w:val="20"/>
                <w:szCs w:val="18"/>
                <w:lang w:val="es-US" w:eastAsia="es-US"/>
              </w:rPr>
            </w:pPr>
            <w:r w:rsidRPr="007907B7">
              <w:rPr>
                <w:rFonts w:ascii="Artifex CF Light" w:eastAsia="Times New Roman" w:hAnsi="Artifex CF Light" w:cs="Times New Roman"/>
                <w:b/>
                <w:bCs/>
                <w:color w:val="00264C"/>
                <w:sz w:val="20"/>
                <w:szCs w:val="18"/>
                <w:lang w:val="es-US" w:eastAsia="es-US"/>
              </w:rPr>
              <w:t>Totales</w:t>
            </w:r>
          </w:p>
        </w:tc>
        <w:tc>
          <w:tcPr>
            <w:tcW w:w="1842" w:type="dxa"/>
            <w:shd w:val="clear" w:color="auto" w:fill="8DB3E2" w:themeFill="text2" w:themeFillTint="66"/>
            <w:noWrap/>
            <w:vAlign w:val="bottom"/>
            <w:hideMark/>
          </w:tcPr>
          <w:p w14:paraId="5BFECA25" w14:textId="26F44F0F" w:rsidR="00CF40B7" w:rsidRPr="007907B7" w:rsidRDefault="00CF40B7" w:rsidP="001C3652">
            <w:pPr>
              <w:spacing w:after="0" w:line="480" w:lineRule="auto"/>
              <w:jc w:val="center"/>
              <w:rPr>
                <w:rFonts w:ascii="Artifex CF Light" w:eastAsia="Times New Roman" w:hAnsi="Artifex CF Light" w:cs="Times New Roman"/>
                <w:b/>
                <w:bCs/>
                <w:color w:val="00264C"/>
                <w:sz w:val="20"/>
                <w:szCs w:val="18"/>
                <w:lang w:val="es-US" w:eastAsia="es-US"/>
              </w:rPr>
            </w:pPr>
            <w:r w:rsidRPr="007907B7">
              <w:rPr>
                <w:rFonts w:ascii="Artifex CF Light" w:hAnsi="Artifex CF Light" w:cs="Times New Roman"/>
                <w:b/>
                <w:bCs/>
                <w:color w:val="00264C"/>
                <w:sz w:val="20"/>
                <w:szCs w:val="18"/>
              </w:rPr>
              <w:t>578</w:t>
            </w:r>
          </w:p>
        </w:tc>
        <w:tc>
          <w:tcPr>
            <w:tcW w:w="1666" w:type="dxa"/>
            <w:shd w:val="clear" w:color="auto" w:fill="8DB3E2" w:themeFill="text2" w:themeFillTint="66"/>
            <w:vAlign w:val="bottom"/>
            <w:hideMark/>
          </w:tcPr>
          <w:p w14:paraId="589DD524" w14:textId="0589B4B1" w:rsidR="00CF40B7" w:rsidRPr="007907B7" w:rsidRDefault="00CF40B7" w:rsidP="001C3652">
            <w:pPr>
              <w:spacing w:after="0" w:line="480" w:lineRule="auto"/>
              <w:jc w:val="center"/>
              <w:rPr>
                <w:rFonts w:ascii="Artifex CF Light" w:eastAsia="Times New Roman" w:hAnsi="Artifex CF Light" w:cs="Times New Roman"/>
                <w:b/>
                <w:bCs/>
                <w:color w:val="00264C"/>
                <w:sz w:val="20"/>
                <w:szCs w:val="18"/>
                <w:lang w:val="es-US" w:eastAsia="es-US"/>
              </w:rPr>
            </w:pPr>
            <w:r w:rsidRPr="007907B7">
              <w:rPr>
                <w:rFonts w:ascii="Artifex CF Light" w:hAnsi="Artifex CF Light" w:cs="Times New Roman"/>
                <w:b/>
                <w:bCs/>
                <w:color w:val="00264C"/>
                <w:sz w:val="20"/>
                <w:szCs w:val="18"/>
              </w:rPr>
              <w:t>161</w:t>
            </w:r>
          </w:p>
        </w:tc>
        <w:tc>
          <w:tcPr>
            <w:tcW w:w="1862" w:type="dxa"/>
            <w:shd w:val="clear" w:color="auto" w:fill="8DB3E2" w:themeFill="text2" w:themeFillTint="66"/>
            <w:vAlign w:val="bottom"/>
          </w:tcPr>
          <w:p w14:paraId="536FF3FD" w14:textId="5DE529E9" w:rsidR="00CF40B7" w:rsidRPr="007907B7" w:rsidRDefault="00CF40B7" w:rsidP="001C3652">
            <w:pPr>
              <w:spacing w:after="0" w:line="480" w:lineRule="auto"/>
              <w:jc w:val="center"/>
              <w:rPr>
                <w:rFonts w:ascii="Artifex CF Light" w:hAnsi="Artifex CF Light" w:cs="Times New Roman"/>
                <w:b/>
                <w:color w:val="00264C"/>
                <w:sz w:val="20"/>
                <w:szCs w:val="18"/>
              </w:rPr>
            </w:pPr>
            <w:r w:rsidRPr="007907B7">
              <w:rPr>
                <w:rFonts w:ascii="Artifex CF Light" w:hAnsi="Artifex CF Light" w:cs="Times New Roman"/>
                <w:b/>
                <w:bCs/>
                <w:color w:val="00264C"/>
                <w:sz w:val="20"/>
                <w:szCs w:val="18"/>
              </w:rPr>
              <w:t>8</w:t>
            </w:r>
          </w:p>
        </w:tc>
      </w:tr>
    </w:tbl>
    <w:p w14:paraId="6A80ABD8" w14:textId="45193081" w:rsidR="001422D0" w:rsidRPr="007A120E" w:rsidRDefault="001422D0" w:rsidP="00F4606D">
      <w:pPr>
        <w:tabs>
          <w:tab w:val="left" w:pos="1276"/>
        </w:tabs>
        <w:spacing w:after="0" w:line="480" w:lineRule="auto"/>
        <w:jc w:val="both"/>
        <w:rPr>
          <w:rFonts w:ascii="Artifex CF Light" w:hAnsi="Artifex CF Light" w:cs="Times New Roman"/>
          <w:b/>
          <w:bCs/>
          <w:color w:val="00264C"/>
          <w:sz w:val="18"/>
          <w:szCs w:val="18"/>
        </w:rPr>
      </w:pPr>
    </w:p>
    <w:p w14:paraId="5E158165" w14:textId="77777777" w:rsidR="007907B7" w:rsidRDefault="007907B7" w:rsidP="00F4606D">
      <w:pPr>
        <w:pStyle w:val="Sinespaciado"/>
        <w:spacing w:line="480" w:lineRule="auto"/>
        <w:jc w:val="both"/>
        <w:rPr>
          <w:rFonts w:ascii="Artifex CF Light" w:hAnsi="Artifex CF Light"/>
          <w:b/>
          <w:color w:val="00264C"/>
          <w:sz w:val="18"/>
          <w:szCs w:val="18"/>
        </w:rPr>
      </w:pPr>
    </w:p>
    <w:p w14:paraId="7A11DB07" w14:textId="77777777" w:rsidR="007907B7" w:rsidRDefault="007907B7" w:rsidP="00F4606D">
      <w:pPr>
        <w:pStyle w:val="Sinespaciado"/>
        <w:spacing w:line="480" w:lineRule="auto"/>
        <w:jc w:val="both"/>
        <w:rPr>
          <w:rFonts w:ascii="Artifex CF Light" w:hAnsi="Artifex CF Light"/>
          <w:b/>
          <w:color w:val="00264C"/>
          <w:sz w:val="18"/>
          <w:szCs w:val="18"/>
        </w:rPr>
      </w:pPr>
    </w:p>
    <w:p w14:paraId="1A0C857F" w14:textId="77777777" w:rsidR="007907B7" w:rsidRDefault="007907B7" w:rsidP="00F4606D">
      <w:pPr>
        <w:pStyle w:val="Sinespaciado"/>
        <w:spacing w:line="480" w:lineRule="auto"/>
        <w:jc w:val="both"/>
        <w:rPr>
          <w:rFonts w:ascii="Artifex CF Light" w:hAnsi="Artifex CF Light"/>
          <w:b/>
          <w:color w:val="00264C"/>
          <w:sz w:val="18"/>
          <w:szCs w:val="18"/>
        </w:rPr>
      </w:pPr>
    </w:p>
    <w:p w14:paraId="6D6A069E" w14:textId="77777777" w:rsidR="007907B7" w:rsidRDefault="007907B7" w:rsidP="00F4606D">
      <w:pPr>
        <w:pStyle w:val="Sinespaciado"/>
        <w:spacing w:line="480" w:lineRule="auto"/>
        <w:jc w:val="both"/>
        <w:rPr>
          <w:rFonts w:ascii="Artifex CF Light" w:hAnsi="Artifex CF Light"/>
          <w:b/>
          <w:color w:val="00264C"/>
          <w:sz w:val="18"/>
          <w:szCs w:val="18"/>
        </w:rPr>
      </w:pPr>
    </w:p>
    <w:p w14:paraId="178CBF0E" w14:textId="77777777" w:rsidR="007907B7" w:rsidRDefault="007907B7" w:rsidP="00F4606D">
      <w:pPr>
        <w:pStyle w:val="Sinespaciado"/>
        <w:spacing w:line="480" w:lineRule="auto"/>
        <w:jc w:val="both"/>
        <w:rPr>
          <w:rFonts w:ascii="Artifex CF Light" w:hAnsi="Artifex CF Light"/>
          <w:b/>
          <w:color w:val="00264C"/>
          <w:sz w:val="18"/>
          <w:szCs w:val="18"/>
        </w:rPr>
      </w:pPr>
    </w:p>
    <w:p w14:paraId="0D8A460B" w14:textId="77777777" w:rsidR="007907B7" w:rsidRDefault="007907B7" w:rsidP="00F4606D">
      <w:pPr>
        <w:pStyle w:val="Sinespaciado"/>
        <w:spacing w:line="480" w:lineRule="auto"/>
        <w:jc w:val="both"/>
        <w:rPr>
          <w:rFonts w:ascii="Artifex CF Light" w:hAnsi="Artifex CF Light"/>
          <w:b/>
          <w:color w:val="00264C"/>
          <w:sz w:val="18"/>
          <w:szCs w:val="18"/>
        </w:rPr>
      </w:pPr>
    </w:p>
    <w:p w14:paraId="0CADD231" w14:textId="77777777" w:rsidR="007907B7" w:rsidRDefault="007907B7" w:rsidP="00F4606D">
      <w:pPr>
        <w:pStyle w:val="Sinespaciado"/>
        <w:spacing w:line="480" w:lineRule="auto"/>
        <w:jc w:val="both"/>
        <w:rPr>
          <w:rFonts w:ascii="Artifex CF Light" w:hAnsi="Artifex CF Light"/>
          <w:b/>
          <w:color w:val="00264C"/>
          <w:sz w:val="18"/>
          <w:szCs w:val="18"/>
        </w:rPr>
      </w:pPr>
    </w:p>
    <w:p w14:paraId="03654C24" w14:textId="77777777" w:rsidR="007907B7" w:rsidRDefault="007907B7" w:rsidP="00F4606D">
      <w:pPr>
        <w:pStyle w:val="Sinespaciado"/>
        <w:spacing w:line="480" w:lineRule="auto"/>
        <w:jc w:val="both"/>
        <w:rPr>
          <w:rFonts w:ascii="Artifex CF Light" w:hAnsi="Artifex CF Light"/>
          <w:b/>
          <w:color w:val="00264C"/>
          <w:sz w:val="18"/>
          <w:szCs w:val="18"/>
        </w:rPr>
      </w:pPr>
    </w:p>
    <w:p w14:paraId="6026A63E" w14:textId="77777777" w:rsidR="007907B7" w:rsidRDefault="007907B7" w:rsidP="00F4606D">
      <w:pPr>
        <w:pStyle w:val="Sinespaciado"/>
        <w:spacing w:line="480" w:lineRule="auto"/>
        <w:jc w:val="both"/>
        <w:rPr>
          <w:rFonts w:ascii="Artifex CF Light" w:hAnsi="Artifex CF Light"/>
          <w:b/>
          <w:color w:val="00264C"/>
          <w:sz w:val="18"/>
          <w:szCs w:val="18"/>
        </w:rPr>
      </w:pPr>
    </w:p>
    <w:p w14:paraId="57705584" w14:textId="7BC246AD" w:rsidR="00BD4D4D" w:rsidRPr="007907B7" w:rsidRDefault="00BD4D4D" w:rsidP="00F4606D">
      <w:pPr>
        <w:pStyle w:val="Sinespaciado"/>
        <w:spacing w:line="480" w:lineRule="auto"/>
        <w:jc w:val="both"/>
        <w:rPr>
          <w:rFonts w:ascii="Artifex CF Light" w:hAnsi="Artifex CF Light"/>
          <w:b/>
          <w:color w:val="00264C"/>
          <w:szCs w:val="18"/>
        </w:rPr>
      </w:pPr>
      <w:r w:rsidRPr="007907B7">
        <w:rPr>
          <w:rFonts w:ascii="Artifex CF Light" w:hAnsi="Artifex CF Light"/>
          <w:b/>
          <w:color w:val="00264C"/>
          <w:szCs w:val="18"/>
        </w:rPr>
        <w:lastRenderedPageBreak/>
        <w:t>Tesorería Nacional</w:t>
      </w:r>
    </w:p>
    <w:p w14:paraId="0B8D9BBF" w14:textId="665E0B1A" w:rsidR="00BD4D4D" w:rsidRPr="007A120E" w:rsidRDefault="00BD4D4D" w:rsidP="00F4606D">
      <w:pPr>
        <w:pStyle w:val="Sinespaciado"/>
        <w:spacing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Gráfico No. 0</w:t>
      </w:r>
      <w:r w:rsidR="004652CF" w:rsidRPr="007A120E">
        <w:rPr>
          <w:rFonts w:ascii="Artifex CF Light" w:hAnsi="Artifex CF Light"/>
          <w:b/>
          <w:color w:val="00264C"/>
          <w:sz w:val="18"/>
          <w:szCs w:val="18"/>
        </w:rPr>
        <w:t>4</w:t>
      </w:r>
    </w:p>
    <w:p w14:paraId="529CAC5A" w14:textId="785313E8" w:rsidR="009276FE" w:rsidRPr="007A120E" w:rsidRDefault="00BD4D4D" w:rsidP="00F4606D">
      <w:pPr>
        <w:spacing w:after="0"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 xml:space="preserve">Cantidad de </w:t>
      </w:r>
      <w:r w:rsidR="009276FE" w:rsidRPr="007A120E">
        <w:rPr>
          <w:rFonts w:ascii="Artifex CF Light" w:hAnsi="Artifex CF Light"/>
          <w:b/>
          <w:color w:val="00264C"/>
          <w:sz w:val="18"/>
          <w:szCs w:val="18"/>
        </w:rPr>
        <w:t xml:space="preserve">Pagos  Mediante Notas de Deuda Externa en Otras Monedas </w:t>
      </w:r>
    </w:p>
    <w:p w14:paraId="5F8CDADA" w14:textId="51F93CF4" w:rsidR="009276FE" w:rsidRPr="007A120E" w:rsidRDefault="00DC1D3A" w:rsidP="00F4606D">
      <w:pPr>
        <w:spacing w:after="0" w:line="480" w:lineRule="auto"/>
        <w:jc w:val="both"/>
        <w:rPr>
          <w:rFonts w:ascii="Artifex CF Light" w:hAnsi="Artifex CF Light"/>
          <w:b/>
          <w:color w:val="00264C"/>
          <w:sz w:val="18"/>
          <w:szCs w:val="18"/>
        </w:rPr>
      </w:pPr>
      <w:r w:rsidRPr="007A120E">
        <w:rPr>
          <w:rFonts w:ascii="Artifex CF Light" w:hAnsi="Artifex CF Light"/>
          <w:noProof/>
          <w:color w:val="00264C"/>
          <w:sz w:val="18"/>
          <w:szCs w:val="18"/>
          <w:lang w:val="es-MX" w:eastAsia="es-MX"/>
        </w:rPr>
        <w:drawing>
          <wp:anchor distT="0" distB="0" distL="114300" distR="114300" simplePos="0" relativeHeight="251675648" behindDoc="0" locked="0" layoutInCell="1" allowOverlap="1" wp14:anchorId="5781D8BD" wp14:editId="4CC355D8">
            <wp:simplePos x="0" y="0"/>
            <wp:positionH relativeFrom="margin">
              <wp:align>left</wp:align>
            </wp:positionH>
            <wp:positionV relativeFrom="margin">
              <wp:posOffset>1177663</wp:posOffset>
            </wp:positionV>
            <wp:extent cx="5202555" cy="2595245"/>
            <wp:effectExtent l="0" t="0" r="17145" b="14605"/>
            <wp:wrapSquare wrapText="bothSides"/>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9276FE" w:rsidRPr="007907B7">
        <w:rPr>
          <w:rFonts w:ascii="Artifex CF Light" w:hAnsi="Artifex CF Light"/>
          <w:b/>
          <w:color w:val="FFFFFF" w:themeColor="background1"/>
          <w:sz w:val="18"/>
          <w:szCs w:val="18"/>
        </w:rPr>
        <w:t>Período</w:t>
      </w:r>
      <w:r w:rsidR="009276FE" w:rsidRPr="007A120E">
        <w:rPr>
          <w:rFonts w:ascii="Artifex CF Light" w:hAnsi="Artifex CF Light"/>
          <w:b/>
          <w:color w:val="00264C"/>
          <w:sz w:val="18"/>
          <w:szCs w:val="18"/>
        </w:rPr>
        <w:t xml:space="preserve"> Enero/Diciembre 20</w:t>
      </w:r>
      <w:r w:rsidR="004C2D70" w:rsidRPr="007A120E">
        <w:rPr>
          <w:rFonts w:ascii="Artifex CF Light" w:hAnsi="Artifex CF Light"/>
          <w:b/>
          <w:color w:val="00264C"/>
          <w:sz w:val="18"/>
          <w:szCs w:val="18"/>
        </w:rPr>
        <w:t>20</w:t>
      </w:r>
    </w:p>
    <w:p w14:paraId="27FC93A2" w14:textId="3E976B39" w:rsidR="00CE1A8B" w:rsidRPr="007A120E" w:rsidRDefault="00CE1A8B" w:rsidP="00F4606D">
      <w:pPr>
        <w:spacing w:after="0" w:line="480" w:lineRule="auto"/>
        <w:jc w:val="both"/>
        <w:rPr>
          <w:rFonts w:ascii="Artifex CF Light" w:hAnsi="Artifex CF Light"/>
          <w:b/>
          <w:color w:val="00264C"/>
          <w:sz w:val="18"/>
          <w:szCs w:val="18"/>
        </w:rPr>
      </w:pPr>
    </w:p>
    <w:p w14:paraId="6493E94D" w14:textId="69D292D9" w:rsidR="009276FE" w:rsidRPr="007A120E" w:rsidRDefault="007907B7" w:rsidP="00F4606D">
      <w:pPr>
        <w:pStyle w:val="Prrafodelista1"/>
        <w:spacing w:after="0" w:line="480" w:lineRule="auto"/>
        <w:ind w:left="0"/>
        <w:jc w:val="both"/>
        <w:rPr>
          <w:rFonts w:ascii="Artifex CF Light" w:eastAsiaTheme="minorHAnsi" w:hAnsi="Artifex CF Light" w:cstheme="minorBidi"/>
          <w:color w:val="00264C"/>
          <w:sz w:val="18"/>
          <w:szCs w:val="18"/>
          <w:lang w:val="es-DO"/>
        </w:rPr>
      </w:pPr>
      <w:r w:rsidRPr="007A120E">
        <w:rPr>
          <w:rFonts w:ascii="Artifex CF Light" w:eastAsiaTheme="minorHAnsi" w:hAnsi="Artifex CF Light" w:cstheme="minorBidi"/>
          <w:color w:val="00264C"/>
          <w:sz w:val="18"/>
          <w:szCs w:val="18"/>
          <w:lang w:val="es-DO"/>
        </w:rPr>
        <w:t xml:space="preserve">EL CUADRO NO. 21: “PAGOS MEDIANTE NOTAS  DE DEUDA INTERNA DURANTE ENERO A DICIEMBRE 2020”, </w:t>
      </w:r>
      <w:r w:rsidR="009276FE" w:rsidRPr="007A120E">
        <w:rPr>
          <w:rFonts w:ascii="Artifex CF Light" w:eastAsiaTheme="minorHAnsi" w:hAnsi="Artifex CF Light" w:cstheme="minorBidi"/>
          <w:color w:val="00264C"/>
          <w:sz w:val="18"/>
          <w:szCs w:val="18"/>
          <w:lang w:val="es-DO"/>
        </w:rPr>
        <w:t>refleja la cantidad de notas emitidas para autorizar los desembolsos atendidos por el Banco de Reservas  en sus diferentes monedas. Esta modalidad se usa  para cubrir el pago del servicio de  la Deuda Interna.</w:t>
      </w:r>
    </w:p>
    <w:p w14:paraId="17031CBA" w14:textId="77777777" w:rsidR="00DC1D3A" w:rsidRDefault="00DC1D3A" w:rsidP="00F4606D">
      <w:pPr>
        <w:spacing w:after="0" w:line="480" w:lineRule="auto"/>
        <w:jc w:val="both"/>
        <w:rPr>
          <w:rFonts w:ascii="Artifex CF Light" w:hAnsi="Artifex CF Light"/>
          <w:b/>
          <w:color w:val="00264C"/>
          <w:sz w:val="18"/>
          <w:szCs w:val="18"/>
        </w:rPr>
      </w:pPr>
    </w:p>
    <w:p w14:paraId="6D71D06D" w14:textId="77777777" w:rsidR="00DC1D3A" w:rsidRDefault="00DC1D3A" w:rsidP="00F4606D">
      <w:pPr>
        <w:spacing w:after="0" w:line="480" w:lineRule="auto"/>
        <w:jc w:val="both"/>
        <w:rPr>
          <w:rFonts w:ascii="Artifex CF Light" w:hAnsi="Artifex CF Light"/>
          <w:b/>
          <w:color w:val="00264C"/>
          <w:sz w:val="18"/>
          <w:szCs w:val="18"/>
        </w:rPr>
      </w:pPr>
    </w:p>
    <w:p w14:paraId="4255E307" w14:textId="77777777" w:rsidR="00DC1D3A" w:rsidRDefault="00DC1D3A" w:rsidP="00F4606D">
      <w:pPr>
        <w:spacing w:after="0" w:line="480" w:lineRule="auto"/>
        <w:jc w:val="both"/>
        <w:rPr>
          <w:rFonts w:ascii="Artifex CF Light" w:hAnsi="Artifex CF Light"/>
          <w:b/>
          <w:color w:val="00264C"/>
          <w:sz w:val="18"/>
          <w:szCs w:val="18"/>
        </w:rPr>
      </w:pPr>
    </w:p>
    <w:p w14:paraId="73F36014" w14:textId="77777777" w:rsidR="00DC1D3A" w:rsidRDefault="00DC1D3A" w:rsidP="00F4606D">
      <w:pPr>
        <w:spacing w:after="0" w:line="480" w:lineRule="auto"/>
        <w:jc w:val="both"/>
        <w:rPr>
          <w:rFonts w:ascii="Artifex CF Light" w:hAnsi="Artifex CF Light"/>
          <w:b/>
          <w:color w:val="00264C"/>
          <w:sz w:val="18"/>
          <w:szCs w:val="18"/>
        </w:rPr>
      </w:pPr>
    </w:p>
    <w:p w14:paraId="5AB9C59E" w14:textId="77777777" w:rsidR="00DC1D3A" w:rsidRDefault="00DC1D3A" w:rsidP="00F4606D">
      <w:pPr>
        <w:spacing w:after="0" w:line="480" w:lineRule="auto"/>
        <w:jc w:val="both"/>
        <w:rPr>
          <w:rFonts w:ascii="Artifex CF Light" w:hAnsi="Artifex CF Light"/>
          <w:b/>
          <w:color w:val="00264C"/>
          <w:sz w:val="18"/>
          <w:szCs w:val="18"/>
        </w:rPr>
      </w:pPr>
    </w:p>
    <w:p w14:paraId="23DF1D09" w14:textId="77777777" w:rsidR="00DC1D3A" w:rsidRDefault="00DC1D3A" w:rsidP="00F4606D">
      <w:pPr>
        <w:spacing w:after="0" w:line="480" w:lineRule="auto"/>
        <w:jc w:val="both"/>
        <w:rPr>
          <w:rFonts w:ascii="Artifex CF Light" w:hAnsi="Artifex CF Light"/>
          <w:b/>
          <w:color w:val="00264C"/>
          <w:sz w:val="18"/>
          <w:szCs w:val="18"/>
        </w:rPr>
      </w:pPr>
    </w:p>
    <w:p w14:paraId="4169A58E" w14:textId="77777777" w:rsidR="00DC1D3A" w:rsidRDefault="00DC1D3A" w:rsidP="00F4606D">
      <w:pPr>
        <w:spacing w:after="0" w:line="480" w:lineRule="auto"/>
        <w:jc w:val="both"/>
        <w:rPr>
          <w:rFonts w:ascii="Artifex CF Light" w:hAnsi="Artifex CF Light"/>
          <w:b/>
          <w:color w:val="00264C"/>
          <w:sz w:val="18"/>
          <w:szCs w:val="18"/>
        </w:rPr>
      </w:pPr>
    </w:p>
    <w:p w14:paraId="0D0116C6" w14:textId="77777777" w:rsidR="00DC1D3A" w:rsidRDefault="00DC1D3A" w:rsidP="00F4606D">
      <w:pPr>
        <w:spacing w:after="0" w:line="480" w:lineRule="auto"/>
        <w:jc w:val="both"/>
        <w:rPr>
          <w:rFonts w:ascii="Artifex CF Light" w:hAnsi="Artifex CF Light"/>
          <w:b/>
          <w:color w:val="00264C"/>
          <w:sz w:val="18"/>
          <w:szCs w:val="18"/>
        </w:rPr>
      </w:pPr>
    </w:p>
    <w:p w14:paraId="7DD369C4" w14:textId="77777777" w:rsidR="00DC1D3A" w:rsidRDefault="00DC1D3A" w:rsidP="00F4606D">
      <w:pPr>
        <w:spacing w:after="0" w:line="480" w:lineRule="auto"/>
        <w:jc w:val="both"/>
        <w:rPr>
          <w:rFonts w:ascii="Artifex CF Light" w:hAnsi="Artifex CF Light"/>
          <w:b/>
          <w:color w:val="00264C"/>
          <w:sz w:val="18"/>
          <w:szCs w:val="18"/>
        </w:rPr>
      </w:pPr>
    </w:p>
    <w:p w14:paraId="328D7B1E" w14:textId="77777777" w:rsidR="00DC1D3A" w:rsidRDefault="00DC1D3A" w:rsidP="00F4606D">
      <w:pPr>
        <w:spacing w:after="0" w:line="480" w:lineRule="auto"/>
        <w:jc w:val="both"/>
        <w:rPr>
          <w:rFonts w:ascii="Artifex CF Light" w:hAnsi="Artifex CF Light"/>
          <w:b/>
          <w:color w:val="00264C"/>
          <w:sz w:val="18"/>
          <w:szCs w:val="18"/>
        </w:rPr>
      </w:pPr>
    </w:p>
    <w:p w14:paraId="29D03648" w14:textId="77777777" w:rsidR="00B67F3F" w:rsidRDefault="00B67F3F" w:rsidP="00F4606D">
      <w:pPr>
        <w:spacing w:after="0" w:line="480" w:lineRule="auto"/>
        <w:jc w:val="both"/>
        <w:rPr>
          <w:rFonts w:ascii="Artifex CF Light" w:hAnsi="Artifex CF Light"/>
          <w:b/>
          <w:color w:val="00264C"/>
          <w:sz w:val="18"/>
          <w:szCs w:val="18"/>
        </w:rPr>
      </w:pPr>
    </w:p>
    <w:p w14:paraId="196A26C9" w14:textId="39E3374A" w:rsidR="009276FE" w:rsidRPr="00DC1D3A" w:rsidRDefault="0080230D" w:rsidP="00F4606D">
      <w:pPr>
        <w:spacing w:after="0" w:line="480" w:lineRule="auto"/>
        <w:jc w:val="both"/>
        <w:rPr>
          <w:rFonts w:ascii="Artifex CF Light" w:hAnsi="Artifex CF Light"/>
          <w:b/>
          <w:color w:val="00264C"/>
          <w:szCs w:val="18"/>
        </w:rPr>
      </w:pPr>
      <w:r w:rsidRPr="00DC1D3A">
        <w:rPr>
          <w:rFonts w:ascii="Artifex CF Light" w:hAnsi="Artifex CF Light"/>
          <w:b/>
          <w:color w:val="00264C"/>
          <w:szCs w:val="18"/>
        </w:rPr>
        <w:lastRenderedPageBreak/>
        <w:t>Tesorería Nacional</w:t>
      </w:r>
    </w:p>
    <w:p w14:paraId="185EB182" w14:textId="062115D4" w:rsidR="009276FE" w:rsidRPr="007A120E" w:rsidRDefault="009276FE" w:rsidP="00F4606D">
      <w:pPr>
        <w:spacing w:after="0"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 xml:space="preserve">Cuadro No. </w:t>
      </w:r>
      <w:r w:rsidR="00C81903" w:rsidRPr="007A120E">
        <w:rPr>
          <w:rFonts w:ascii="Artifex CF Light" w:hAnsi="Artifex CF Light"/>
          <w:b/>
          <w:color w:val="00264C"/>
          <w:sz w:val="18"/>
          <w:szCs w:val="18"/>
        </w:rPr>
        <w:t>21</w:t>
      </w:r>
    </w:p>
    <w:p w14:paraId="03CC7C75" w14:textId="747C10D1" w:rsidR="009276FE" w:rsidRPr="007A120E" w:rsidRDefault="009276FE" w:rsidP="00F4606D">
      <w:pPr>
        <w:spacing w:after="0"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 xml:space="preserve">Notas Emitidas de Deuda Interna </w:t>
      </w:r>
    </w:p>
    <w:p w14:paraId="56CF38C5" w14:textId="2E1D6682" w:rsidR="009276FE" w:rsidRPr="007A120E" w:rsidRDefault="00DA0072" w:rsidP="00F4606D">
      <w:pPr>
        <w:spacing w:after="0"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Perí</w:t>
      </w:r>
      <w:r w:rsidR="00C6200F" w:rsidRPr="007A120E">
        <w:rPr>
          <w:rFonts w:ascii="Artifex CF Light" w:hAnsi="Artifex CF Light"/>
          <w:b/>
          <w:color w:val="00264C"/>
          <w:sz w:val="18"/>
          <w:szCs w:val="18"/>
        </w:rPr>
        <w:t>odo Enero/Diciembre 20</w:t>
      </w:r>
      <w:r w:rsidR="004C2D70" w:rsidRPr="007A120E">
        <w:rPr>
          <w:rFonts w:ascii="Artifex CF Light" w:hAnsi="Artifex CF Light"/>
          <w:b/>
          <w:color w:val="00264C"/>
          <w:sz w:val="18"/>
          <w:szCs w:val="18"/>
        </w:rPr>
        <w:t>20</w:t>
      </w:r>
    </w:p>
    <w:tbl>
      <w:tblPr>
        <w:tblpPr w:leftFromText="141" w:rightFromText="141" w:vertAnchor="text" w:horzAnchor="margin" w:tblpY="28"/>
        <w:tblW w:w="7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6"/>
        <w:gridCol w:w="3155"/>
        <w:gridCol w:w="3188"/>
      </w:tblGrid>
      <w:tr w:rsidR="00B67F3F" w:rsidRPr="00B67F3F" w14:paraId="0BF0C2C9" w14:textId="77777777" w:rsidTr="00B67F3F">
        <w:trPr>
          <w:trHeight w:val="246"/>
        </w:trPr>
        <w:tc>
          <w:tcPr>
            <w:tcW w:w="1276" w:type="dxa"/>
            <w:shd w:val="clear" w:color="auto" w:fill="00264C"/>
            <w:noWrap/>
            <w:vAlign w:val="bottom"/>
            <w:hideMark/>
          </w:tcPr>
          <w:p w14:paraId="3A788167" w14:textId="77777777" w:rsidR="00B67F3F" w:rsidRPr="00B67F3F" w:rsidRDefault="00B67F3F" w:rsidP="00B67F3F">
            <w:pPr>
              <w:spacing w:after="0" w:line="480" w:lineRule="auto"/>
              <w:jc w:val="center"/>
              <w:rPr>
                <w:rFonts w:ascii="Gotham Light" w:eastAsia="Times New Roman" w:hAnsi="Gotham Light" w:cs="Times New Roman"/>
                <w:b/>
                <w:bCs/>
                <w:color w:val="FFFFFF" w:themeColor="background1"/>
                <w:sz w:val="16"/>
                <w:szCs w:val="18"/>
                <w:lang w:val="es-US" w:eastAsia="es-US"/>
              </w:rPr>
            </w:pPr>
            <w:r w:rsidRPr="00B67F3F">
              <w:rPr>
                <w:rFonts w:ascii="Gotham Light" w:eastAsia="Times New Roman" w:hAnsi="Gotham Light" w:cs="Times New Roman"/>
                <w:b/>
                <w:bCs/>
                <w:color w:val="FFFFFF" w:themeColor="background1"/>
                <w:sz w:val="16"/>
                <w:szCs w:val="18"/>
                <w:lang w:val="es-US" w:eastAsia="es-US"/>
              </w:rPr>
              <w:t>PERIODO 2018</w:t>
            </w:r>
          </w:p>
        </w:tc>
        <w:tc>
          <w:tcPr>
            <w:tcW w:w="3155" w:type="dxa"/>
            <w:shd w:val="clear" w:color="auto" w:fill="00264C"/>
            <w:noWrap/>
            <w:vAlign w:val="bottom"/>
            <w:hideMark/>
          </w:tcPr>
          <w:p w14:paraId="3C09171F" w14:textId="77777777" w:rsidR="00B67F3F" w:rsidRPr="00B67F3F" w:rsidRDefault="00B67F3F" w:rsidP="00B67F3F">
            <w:pPr>
              <w:spacing w:after="0" w:line="480" w:lineRule="auto"/>
              <w:jc w:val="center"/>
              <w:rPr>
                <w:rFonts w:ascii="Gotham Light" w:eastAsia="Times New Roman" w:hAnsi="Gotham Light" w:cs="Times New Roman"/>
                <w:b/>
                <w:bCs/>
                <w:color w:val="FFFFFF" w:themeColor="background1"/>
                <w:sz w:val="16"/>
                <w:szCs w:val="18"/>
                <w:lang w:val="es-US" w:eastAsia="es-US"/>
              </w:rPr>
            </w:pPr>
            <w:r w:rsidRPr="00B67F3F">
              <w:rPr>
                <w:rFonts w:ascii="Gotham Light" w:eastAsia="Times New Roman" w:hAnsi="Gotham Light" w:cs="Times New Roman"/>
                <w:b/>
                <w:bCs/>
                <w:color w:val="FFFFFF" w:themeColor="background1"/>
                <w:sz w:val="16"/>
                <w:szCs w:val="18"/>
                <w:lang w:val="es-US" w:eastAsia="es-US"/>
              </w:rPr>
              <w:t>CANTIDAD DEUDA INTERNA EN US$</w:t>
            </w:r>
          </w:p>
        </w:tc>
        <w:tc>
          <w:tcPr>
            <w:tcW w:w="3188" w:type="dxa"/>
            <w:shd w:val="clear" w:color="auto" w:fill="00264C"/>
            <w:noWrap/>
            <w:vAlign w:val="bottom"/>
            <w:hideMark/>
          </w:tcPr>
          <w:p w14:paraId="43C8DDC6" w14:textId="77777777" w:rsidR="00B67F3F" w:rsidRPr="00B67F3F" w:rsidRDefault="00B67F3F" w:rsidP="00B67F3F">
            <w:pPr>
              <w:spacing w:after="0" w:line="480" w:lineRule="auto"/>
              <w:jc w:val="center"/>
              <w:rPr>
                <w:rFonts w:ascii="Gotham Light" w:eastAsia="Times New Roman" w:hAnsi="Gotham Light" w:cs="Times New Roman"/>
                <w:b/>
                <w:bCs/>
                <w:color w:val="FFFFFF" w:themeColor="background1"/>
                <w:sz w:val="16"/>
                <w:szCs w:val="18"/>
                <w:lang w:val="es-US" w:eastAsia="es-US"/>
              </w:rPr>
            </w:pPr>
            <w:r w:rsidRPr="00B67F3F">
              <w:rPr>
                <w:rFonts w:ascii="Gotham Light" w:eastAsia="Times New Roman" w:hAnsi="Gotham Light" w:cs="Times New Roman"/>
                <w:b/>
                <w:bCs/>
                <w:color w:val="FFFFFF" w:themeColor="background1"/>
                <w:sz w:val="16"/>
                <w:szCs w:val="18"/>
                <w:lang w:val="es-US" w:eastAsia="es-US"/>
              </w:rPr>
              <w:t>CANTIDAD DEUDA INTERNA EN RD$</w:t>
            </w:r>
          </w:p>
        </w:tc>
      </w:tr>
      <w:tr w:rsidR="00B67F3F" w:rsidRPr="00B67F3F" w14:paraId="51B7C57D" w14:textId="77777777" w:rsidTr="00B67F3F">
        <w:trPr>
          <w:trHeight w:val="246"/>
        </w:trPr>
        <w:tc>
          <w:tcPr>
            <w:tcW w:w="1276" w:type="dxa"/>
            <w:noWrap/>
            <w:vAlign w:val="center"/>
            <w:hideMark/>
          </w:tcPr>
          <w:p w14:paraId="2E6D41EF" w14:textId="77777777" w:rsidR="00B67F3F" w:rsidRPr="00B67F3F" w:rsidRDefault="00B67F3F" w:rsidP="00B67F3F">
            <w:pPr>
              <w:spacing w:after="0" w:line="480" w:lineRule="auto"/>
              <w:jc w:val="both"/>
              <w:rPr>
                <w:rFonts w:ascii="Artifex CF Light" w:eastAsia="Times New Roman" w:hAnsi="Artifex CF Light" w:cs="Times New Roman"/>
                <w:b/>
                <w:bCs/>
                <w:color w:val="00264C"/>
                <w:sz w:val="16"/>
                <w:szCs w:val="18"/>
                <w:lang w:val="es-US" w:eastAsia="es-US"/>
              </w:rPr>
            </w:pPr>
            <w:r w:rsidRPr="00B67F3F">
              <w:rPr>
                <w:rFonts w:ascii="Artifex CF Light" w:eastAsia="Times New Roman" w:hAnsi="Artifex CF Light" w:cs="Times New Roman"/>
                <w:b/>
                <w:bCs/>
                <w:color w:val="00264C"/>
                <w:sz w:val="16"/>
                <w:szCs w:val="18"/>
                <w:lang w:val="es-US" w:eastAsia="es-US"/>
              </w:rPr>
              <w:t>Enero</w:t>
            </w:r>
          </w:p>
        </w:tc>
        <w:tc>
          <w:tcPr>
            <w:tcW w:w="3155" w:type="dxa"/>
            <w:shd w:val="clear" w:color="auto" w:fill="auto"/>
            <w:noWrap/>
            <w:hideMark/>
          </w:tcPr>
          <w:p w14:paraId="3087280B" w14:textId="77777777" w:rsidR="00B67F3F" w:rsidRPr="00B67F3F" w:rsidRDefault="00B67F3F" w:rsidP="00B67F3F">
            <w:pPr>
              <w:spacing w:after="0" w:line="480" w:lineRule="auto"/>
              <w:jc w:val="center"/>
              <w:rPr>
                <w:rFonts w:ascii="Artifex CF Light" w:eastAsia="Times New Roman" w:hAnsi="Artifex CF Light" w:cs="Times New Roman"/>
                <w:color w:val="00264C"/>
                <w:sz w:val="16"/>
                <w:szCs w:val="18"/>
                <w:lang w:val="es-US" w:eastAsia="es-US"/>
              </w:rPr>
            </w:pPr>
            <w:r w:rsidRPr="00B67F3F">
              <w:rPr>
                <w:rFonts w:ascii="Artifex CF Light" w:hAnsi="Artifex CF Light" w:cs="Times New Roman"/>
                <w:color w:val="00264C"/>
                <w:sz w:val="16"/>
                <w:szCs w:val="18"/>
              </w:rPr>
              <w:t>8</w:t>
            </w:r>
          </w:p>
        </w:tc>
        <w:tc>
          <w:tcPr>
            <w:tcW w:w="3188" w:type="dxa"/>
            <w:shd w:val="clear" w:color="auto" w:fill="auto"/>
            <w:noWrap/>
            <w:hideMark/>
          </w:tcPr>
          <w:p w14:paraId="4C180D01" w14:textId="77777777" w:rsidR="00B67F3F" w:rsidRPr="00B67F3F" w:rsidRDefault="00B67F3F" w:rsidP="00B67F3F">
            <w:pPr>
              <w:spacing w:after="0" w:line="480" w:lineRule="auto"/>
              <w:jc w:val="center"/>
              <w:rPr>
                <w:rFonts w:ascii="Artifex CF Light" w:eastAsia="Times New Roman" w:hAnsi="Artifex CF Light" w:cs="Times New Roman"/>
                <w:color w:val="00264C"/>
                <w:sz w:val="16"/>
                <w:szCs w:val="18"/>
                <w:lang w:val="es-US" w:eastAsia="es-US"/>
              </w:rPr>
            </w:pPr>
            <w:r w:rsidRPr="00B67F3F">
              <w:rPr>
                <w:rFonts w:ascii="Artifex CF Light" w:hAnsi="Artifex CF Light" w:cs="Times New Roman"/>
                <w:color w:val="00264C"/>
                <w:sz w:val="16"/>
                <w:szCs w:val="18"/>
              </w:rPr>
              <w:t>13</w:t>
            </w:r>
          </w:p>
        </w:tc>
      </w:tr>
      <w:tr w:rsidR="00B67F3F" w:rsidRPr="00B67F3F" w14:paraId="226066AB" w14:textId="77777777" w:rsidTr="00B67F3F">
        <w:trPr>
          <w:trHeight w:val="246"/>
        </w:trPr>
        <w:tc>
          <w:tcPr>
            <w:tcW w:w="1276" w:type="dxa"/>
            <w:noWrap/>
            <w:vAlign w:val="center"/>
            <w:hideMark/>
          </w:tcPr>
          <w:p w14:paraId="12203C5B" w14:textId="77777777" w:rsidR="00B67F3F" w:rsidRPr="00B67F3F" w:rsidRDefault="00B67F3F" w:rsidP="00B67F3F">
            <w:pPr>
              <w:spacing w:after="0" w:line="480" w:lineRule="auto"/>
              <w:jc w:val="both"/>
              <w:rPr>
                <w:rFonts w:ascii="Artifex CF Light" w:eastAsia="Times New Roman" w:hAnsi="Artifex CF Light" w:cs="Times New Roman"/>
                <w:b/>
                <w:bCs/>
                <w:color w:val="00264C"/>
                <w:sz w:val="16"/>
                <w:szCs w:val="18"/>
                <w:lang w:val="es-US" w:eastAsia="es-US"/>
              </w:rPr>
            </w:pPr>
            <w:r w:rsidRPr="00B67F3F">
              <w:rPr>
                <w:rFonts w:ascii="Artifex CF Light" w:eastAsia="Times New Roman" w:hAnsi="Artifex CF Light" w:cs="Times New Roman"/>
                <w:b/>
                <w:bCs/>
                <w:color w:val="00264C"/>
                <w:sz w:val="16"/>
                <w:szCs w:val="18"/>
                <w:lang w:val="es-US" w:eastAsia="es-US"/>
              </w:rPr>
              <w:t>Febrero</w:t>
            </w:r>
          </w:p>
        </w:tc>
        <w:tc>
          <w:tcPr>
            <w:tcW w:w="3155" w:type="dxa"/>
            <w:shd w:val="clear" w:color="auto" w:fill="auto"/>
            <w:noWrap/>
            <w:hideMark/>
          </w:tcPr>
          <w:p w14:paraId="79B830C4" w14:textId="77777777" w:rsidR="00B67F3F" w:rsidRPr="00B67F3F" w:rsidRDefault="00B67F3F" w:rsidP="00B67F3F">
            <w:pPr>
              <w:spacing w:after="0" w:line="480" w:lineRule="auto"/>
              <w:jc w:val="center"/>
              <w:rPr>
                <w:rFonts w:ascii="Artifex CF Light" w:eastAsia="Times New Roman" w:hAnsi="Artifex CF Light" w:cs="Times New Roman"/>
                <w:color w:val="00264C"/>
                <w:sz w:val="16"/>
                <w:szCs w:val="18"/>
                <w:lang w:val="es-US" w:eastAsia="es-US"/>
              </w:rPr>
            </w:pPr>
            <w:r w:rsidRPr="00B67F3F">
              <w:rPr>
                <w:rFonts w:ascii="Artifex CF Light" w:hAnsi="Artifex CF Light" w:cs="Times New Roman"/>
                <w:color w:val="00264C"/>
                <w:sz w:val="16"/>
                <w:szCs w:val="18"/>
              </w:rPr>
              <w:t>4</w:t>
            </w:r>
          </w:p>
        </w:tc>
        <w:tc>
          <w:tcPr>
            <w:tcW w:w="3188" w:type="dxa"/>
            <w:shd w:val="clear" w:color="auto" w:fill="auto"/>
            <w:noWrap/>
            <w:hideMark/>
          </w:tcPr>
          <w:p w14:paraId="2A33DADF" w14:textId="77777777" w:rsidR="00B67F3F" w:rsidRPr="00B67F3F" w:rsidRDefault="00B67F3F" w:rsidP="00B67F3F">
            <w:pPr>
              <w:spacing w:after="0" w:line="480" w:lineRule="auto"/>
              <w:jc w:val="center"/>
              <w:rPr>
                <w:rFonts w:ascii="Artifex CF Light" w:eastAsia="Times New Roman" w:hAnsi="Artifex CF Light" w:cs="Times New Roman"/>
                <w:color w:val="00264C"/>
                <w:sz w:val="16"/>
                <w:szCs w:val="18"/>
                <w:lang w:val="es-US" w:eastAsia="es-US"/>
              </w:rPr>
            </w:pPr>
            <w:r w:rsidRPr="00B67F3F">
              <w:rPr>
                <w:rFonts w:ascii="Artifex CF Light" w:hAnsi="Artifex CF Light" w:cs="Times New Roman"/>
                <w:color w:val="00264C"/>
                <w:sz w:val="16"/>
                <w:szCs w:val="18"/>
              </w:rPr>
              <w:t>14</w:t>
            </w:r>
          </w:p>
        </w:tc>
      </w:tr>
      <w:tr w:rsidR="00B67F3F" w:rsidRPr="00B67F3F" w14:paraId="217154F9" w14:textId="77777777" w:rsidTr="00B67F3F">
        <w:trPr>
          <w:trHeight w:val="246"/>
        </w:trPr>
        <w:tc>
          <w:tcPr>
            <w:tcW w:w="1276" w:type="dxa"/>
            <w:noWrap/>
            <w:vAlign w:val="center"/>
            <w:hideMark/>
          </w:tcPr>
          <w:p w14:paraId="674F76CD" w14:textId="77777777" w:rsidR="00B67F3F" w:rsidRPr="00B67F3F" w:rsidRDefault="00B67F3F" w:rsidP="00B67F3F">
            <w:pPr>
              <w:spacing w:after="0" w:line="480" w:lineRule="auto"/>
              <w:jc w:val="both"/>
              <w:rPr>
                <w:rFonts w:ascii="Artifex CF Light" w:eastAsia="Times New Roman" w:hAnsi="Artifex CF Light" w:cs="Times New Roman"/>
                <w:b/>
                <w:bCs/>
                <w:color w:val="00264C"/>
                <w:sz w:val="16"/>
                <w:szCs w:val="18"/>
                <w:lang w:val="es-US" w:eastAsia="es-US"/>
              </w:rPr>
            </w:pPr>
            <w:r w:rsidRPr="00B67F3F">
              <w:rPr>
                <w:rFonts w:ascii="Artifex CF Light" w:eastAsia="Times New Roman" w:hAnsi="Artifex CF Light" w:cs="Times New Roman"/>
                <w:b/>
                <w:bCs/>
                <w:color w:val="00264C"/>
                <w:sz w:val="16"/>
                <w:szCs w:val="18"/>
                <w:lang w:val="es-US" w:eastAsia="es-US"/>
              </w:rPr>
              <w:t>Marzo</w:t>
            </w:r>
          </w:p>
        </w:tc>
        <w:tc>
          <w:tcPr>
            <w:tcW w:w="3155" w:type="dxa"/>
            <w:shd w:val="clear" w:color="auto" w:fill="auto"/>
            <w:noWrap/>
            <w:hideMark/>
          </w:tcPr>
          <w:p w14:paraId="6E8D77A7" w14:textId="77777777" w:rsidR="00B67F3F" w:rsidRPr="00B67F3F" w:rsidRDefault="00B67F3F" w:rsidP="00B67F3F">
            <w:pPr>
              <w:spacing w:after="0" w:line="480" w:lineRule="auto"/>
              <w:jc w:val="center"/>
              <w:rPr>
                <w:rFonts w:ascii="Artifex CF Light" w:eastAsia="Times New Roman" w:hAnsi="Artifex CF Light" w:cs="Times New Roman"/>
                <w:color w:val="00264C"/>
                <w:sz w:val="16"/>
                <w:szCs w:val="18"/>
                <w:lang w:val="es-US" w:eastAsia="es-US"/>
              </w:rPr>
            </w:pPr>
            <w:r w:rsidRPr="00B67F3F">
              <w:rPr>
                <w:rFonts w:ascii="Artifex CF Light" w:hAnsi="Artifex CF Light" w:cs="Times New Roman"/>
                <w:color w:val="00264C"/>
                <w:sz w:val="16"/>
                <w:szCs w:val="18"/>
              </w:rPr>
              <w:t>8</w:t>
            </w:r>
          </w:p>
        </w:tc>
        <w:tc>
          <w:tcPr>
            <w:tcW w:w="3188" w:type="dxa"/>
            <w:shd w:val="clear" w:color="auto" w:fill="auto"/>
            <w:noWrap/>
            <w:hideMark/>
          </w:tcPr>
          <w:p w14:paraId="4434320F" w14:textId="77777777" w:rsidR="00B67F3F" w:rsidRPr="00B67F3F" w:rsidRDefault="00B67F3F" w:rsidP="00B67F3F">
            <w:pPr>
              <w:spacing w:after="0" w:line="480" w:lineRule="auto"/>
              <w:jc w:val="center"/>
              <w:rPr>
                <w:rFonts w:ascii="Artifex CF Light" w:eastAsia="Times New Roman" w:hAnsi="Artifex CF Light" w:cs="Times New Roman"/>
                <w:color w:val="00264C"/>
                <w:sz w:val="16"/>
                <w:szCs w:val="18"/>
                <w:lang w:val="es-US" w:eastAsia="es-US"/>
              </w:rPr>
            </w:pPr>
            <w:r w:rsidRPr="00B67F3F">
              <w:rPr>
                <w:rFonts w:ascii="Artifex CF Light" w:hAnsi="Artifex CF Light" w:cs="Times New Roman"/>
                <w:color w:val="00264C"/>
                <w:sz w:val="16"/>
                <w:szCs w:val="18"/>
              </w:rPr>
              <w:t>14</w:t>
            </w:r>
          </w:p>
        </w:tc>
      </w:tr>
      <w:tr w:rsidR="00B67F3F" w:rsidRPr="00B67F3F" w14:paraId="1A658F33" w14:textId="77777777" w:rsidTr="00B67F3F">
        <w:trPr>
          <w:trHeight w:val="246"/>
        </w:trPr>
        <w:tc>
          <w:tcPr>
            <w:tcW w:w="1276" w:type="dxa"/>
            <w:noWrap/>
            <w:vAlign w:val="center"/>
            <w:hideMark/>
          </w:tcPr>
          <w:p w14:paraId="13D5A109" w14:textId="77777777" w:rsidR="00B67F3F" w:rsidRPr="00B67F3F" w:rsidRDefault="00B67F3F" w:rsidP="00B67F3F">
            <w:pPr>
              <w:spacing w:after="0" w:line="480" w:lineRule="auto"/>
              <w:jc w:val="both"/>
              <w:rPr>
                <w:rFonts w:ascii="Artifex CF Light" w:eastAsia="Times New Roman" w:hAnsi="Artifex CF Light" w:cs="Times New Roman"/>
                <w:b/>
                <w:bCs/>
                <w:color w:val="00264C"/>
                <w:sz w:val="16"/>
                <w:szCs w:val="18"/>
                <w:lang w:val="es-US" w:eastAsia="es-US"/>
              </w:rPr>
            </w:pPr>
            <w:r w:rsidRPr="00B67F3F">
              <w:rPr>
                <w:rFonts w:ascii="Artifex CF Light" w:eastAsia="Times New Roman" w:hAnsi="Artifex CF Light" w:cs="Times New Roman"/>
                <w:b/>
                <w:bCs/>
                <w:color w:val="00264C"/>
                <w:sz w:val="16"/>
                <w:szCs w:val="18"/>
                <w:lang w:val="es-US" w:eastAsia="es-US"/>
              </w:rPr>
              <w:t>Abril</w:t>
            </w:r>
          </w:p>
        </w:tc>
        <w:tc>
          <w:tcPr>
            <w:tcW w:w="3155" w:type="dxa"/>
            <w:shd w:val="clear" w:color="auto" w:fill="auto"/>
            <w:noWrap/>
            <w:hideMark/>
          </w:tcPr>
          <w:p w14:paraId="058FA22D" w14:textId="77777777" w:rsidR="00B67F3F" w:rsidRPr="00B67F3F" w:rsidRDefault="00B67F3F" w:rsidP="00B67F3F">
            <w:pPr>
              <w:spacing w:after="0" w:line="480" w:lineRule="auto"/>
              <w:jc w:val="center"/>
              <w:rPr>
                <w:rFonts w:ascii="Artifex CF Light" w:eastAsia="Times New Roman" w:hAnsi="Artifex CF Light" w:cs="Times New Roman"/>
                <w:color w:val="00264C"/>
                <w:sz w:val="16"/>
                <w:szCs w:val="18"/>
                <w:lang w:val="es-US" w:eastAsia="es-US"/>
              </w:rPr>
            </w:pPr>
            <w:r w:rsidRPr="00B67F3F">
              <w:rPr>
                <w:rFonts w:ascii="Artifex CF Light" w:hAnsi="Artifex CF Light" w:cs="Times New Roman"/>
                <w:color w:val="00264C"/>
                <w:sz w:val="16"/>
                <w:szCs w:val="18"/>
              </w:rPr>
              <w:t>3</w:t>
            </w:r>
          </w:p>
        </w:tc>
        <w:tc>
          <w:tcPr>
            <w:tcW w:w="3188" w:type="dxa"/>
            <w:shd w:val="clear" w:color="auto" w:fill="auto"/>
            <w:noWrap/>
            <w:hideMark/>
          </w:tcPr>
          <w:p w14:paraId="724D4BE5" w14:textId="77777777" w:rsidR="00B67F3F" w:rsidRPr="00B67F3F" w:rsidRDefault="00B67F3F" w:rsidP="00B67F3F">
            <w:pPr>
              <w:spacing w:after="0" w:line="480" w:lineRule="auto"/>
              <w:jc w:val="center"/>
              <w:rPr>
                <w:rFonts w:ascii="Artifex CF Light" w:eastAsia="Times New Roman" w:hAnsi="Artifex CF Light" w:cs="Times New Roman"/>
                <w:color w:val="00264C"/>
                <w:sz w:val="16"/>
                <w:szCs w:val="18"/>
                <w:lang w:val="es-US" w:eastAsia="es-US"/>
              </w:rPr>
            </w:pPr>
            <w:r w:rsidRPr="00B67F3F">
              <w:rPr>
                <w:rFonts w:ascii="Artifex CF Light" w:hAnsi="Artifex CF Light" w:cs="Times New Roman"/>
                <w:color w:val="00264C"/>
                <w:sz w:val="16"/>
                <w:szCs w:val="18"/>
              </w:rPr>
              <w:t>6</w:t>
            </w:r>
          </w:p>
        </w:tc>
      </w:tr>
      <w:tr w:rsidR="00B67F3F" w:rsidRPr="00B67F3F" w14:paraId="5AB6AE74" w14:textId="77777777" w:rsidTr="00B67F3F">
        <w:trPr>
          <w:trHeight w:val="246"/>
        </w:trPr>
        <w:tc>
          <w:tcPr>
            <w:tcW w:w="1276" w:type="dxa"/>
            <w:noWrap/>
            <w:vAlign w:val="center"/>
            <w:hideMark/>
          </w:tcPr>
          <w:p w14:paraId="45334682" w14:textId="77777777" w:rsidR="00B67F3F" w:rsidRPr="00B67F3F" w:rsidRDefault="00B67F3F" w:rsidP="00B67F3F">
            <w:pPr>
              <w:spacing w:after="0" w:line="480" w:lineRule="auto"/>
              <w:jc w:val="both"/>
              <w:rPr>
                <w:rFonts w:ascii="Artifex CF Light" w:eastAsia="Times New Roman" w:hAnsi="Artifex CF Light" w:cs="Times New Roman"/>
                <w:b/>
                <w:bCs/>
                <w:color w:val="00264C"/>
                <w:sz w:val="16"/>
                <w:szCs w:val="18"/>
                <w:lang w:val="es-US" w:eastAsia="es-US"/>
              </w:rPr>
            </w:pPr>
            <w:r w:rsidRPr="00B67F3F">
              <w:rPr>
                <w:rFonts w:ascii="Artifex CF Light" w:eastAsia="Times New Roman" w:hAnsi="Artifex CF Light" w:cs="Times New Roman"/>
                <w:b/>
                <w:bCs/>
                <w:color w:val="00264C"/>
                <w:sz w:val="16"/>
                <w:szCs w:val="18"/>
                <w:lang w:val="es-US" w:eastAsia="es-US"/>
              </w:rPr>
              <w:t>Mayo</w:t>
            </w:r>
          </w:p>
        </w:tc>
        <w:tc>
          <w:tcPr>
            <w:tcW w:w="3155" w:type="dxa"/>
            <w:shd w:val="clear" w:color="auto" w:fill="auto"/>
            <w:noWrap/>
            <w:hideMark/>
          </w:tcPr>
          <w:p w14:paraId="5B24BECB" w14:textId="77777777" w:rsidR="00B67F3F" w:rsidRPr="00B67F3F" w:rsidRDefault="00B67F3F" w:rsidP="00B67F3F">
            <w:pPr>
              <w:spacing w:after="0" w:line="480" w:lineRule="auto"/>
              <w:jc w:val="center"/>
              <w:rPr>
                <w:rFonts w:ascii="Artifex CF Light" w:eastAsia="Times New Roman" w:hAnsi="Artifex CF Light" w:cs="Times New Roman"/>
                <w:color w:val="00264C"/>
                <w:sz w:val="16"/>
                <w:szCs w:val="18"/>
                <w:lang w:val="es-US" w:eastAsia="es-US"/>
              </w:rPr>
            </w:pPr>
            <w:r w:rsidRPr="00B67F3F">
              <w:rPr>
                <w:rFonts w:ascii="Artifex CF Light" w:hAnsi="Artifex CF Light" w:cs="Times New Roman"/>
                <w:color w:val="00264C"/>
                <w:sz w:val="16"/>
                <w:szCs w:val="18"/>
              </w:rPr>
              <w:t>6</w:t>
            </w:r>
          </w:p>
        </w:tc>
        <w:tc>
          <w:tcPr>
            <w:tcW w:w="3188" w:type="dxa"/>
            <w:shd w:val="clear" w:color="auto" w:fill="auto"/>
            <w:noWrap/>
            <w:hideMark/>
          </w:tcPr>
          <w:p w14:paraId="2BB85C39" w14:textId="77777777" w:rsidR="00B67F3F" w:rsidRPr="00B67F3F" w:rsidRDefault="00B67F3F" w:rsidP="00B67F3F">
            <w:pPr>
              <w:spacing w:after="0" w:line="480" w:lineRule="auto"/>
              <w:jc w:val="center"/>
              <w:rPr>
                <w:rFonts w:ascii="Artifex CF Light" w:eastAsia="Times New Roman" w:hAnsi="Artifex CF Light" w:cs="Times New Roman"/>
                <w:color w:val="00264C"/>
                <w:sz w:val="16"/>
                <w:szCs w:val="18"/>
                <w:lang w:val="es-US" w:eastAsia="es-US"/>
              </w:rPr>
            </w:pPr>
            <w:r w:rsidRPr="00B67F3F">
              <w:rPr>
                <w:rFonts w:ascii="Artifex CF Light" w:hAnsi="Artifex CF Light" w:cs="Times New Roman"/>
                <w:color w:val="00264C"/>
                <w:sz w:val="16"/>
                <w:szCs w:val="18"/>
              </w:rPr>
              <w:t>14</w:t>
            </w:r>
          </w:p>
        </w:tc>
      </w:tr>
      <w:tr w:rsidR="00B67F3F" w:rsidRPr="00B67F3F" w14:paraId="6D1E1C19" w14:textId="77777777" w:rsidTr="00B67F3F">
        <w:trPr>
          <w:trHeight w:val="246"/>
        </w:trPr>
        <w:tc>
          <w:tcPr>
            <w:tcW w:w="1276" w:type="dxa"/>
            <w:noWrap/>
            <w:vAlign w:val="center"/>
            <w:hideMark/>
          </w:tcPr>
          <w:p w14:paraId="2D4F7760" w14:textId="77777777" w:rsidR="00B67F3F" w:rsidRPr="00B67F3F" w:rsidRDefault="00B67F3F" w:rsidP="00B67F3F">
            <w:pPr>
              <w:spacing w:after="0" w:line="480" w:lineRule="auto"/>
              <w:jc w:val="both"/>
              <w:rPr>
                <w:rFonts w:ascii="Artifex CF Light" w:eastAsia="Times New Roman" w:hAnsi="Artifex CF Light" w:cs="Times New Roman"/>
                <w:b/>
                <w:bCs/>
                <w:color w:val="00264C"/>
                <w:sz w:val="16"/>
                <w:szCs w:val="18"/>
                <w:lang w:val="es-US" w:eastAsia="es-US"/>
              </w:rPr>
            </w:pPr>
            <w:r w:rsidRPr="00B67F3F">
              <w:rPr>
                <w:rFonts w:ascii="Artifex CF Light" w:eastAsia="Times New Roman" w:hAnsi="Artifex CF Light" w:cs="Times New Roman"/>
                <w:b/>
                <w:bCs/>
                <w:color w:val="00264C"/>
                <w:sz w:val="16"/>
                <w:szCs w:val="18"/>
                <w:lang w:val="es-US" w:eastAsia="es-US"/>
              </w:rPr>
              <w:t>Junio</w:t>
            </w:r>
          </w:p>
        </w:tc>
        <w:tc>
          <w:tcPr>
            <w:tcW w:w="3155" w:type="dxa"/>
            <w:shd w:val="clear" w:color="auto" w:fill="auto"/>
            <w:noWrap/>
            <w:hideMark/>
          </w:tcPr>
          <w:p w14:paraId="5CA3728B" w14:textId="77777777" w:rsidR="00B67F3F" w:rsidRPr="00B67F3F" w:rsidRDefault="00B67F3F" w:rsidP="00B67F3F">
            <w:pPr>
              <w:spacing w:after="0" w:line="480" w:lineRule="auto"/>
              <w:jc w:val="center"/>
              <w:rPr>
                <w:rFonts w:ascii="Artifex CF Light" w:eastAsia="Times New Roman" w:hAnsi="Artifex CF Light" w:cs="Times New Roman"/>
                <w:color w:val="00264C"/>
                <w:sz w:val="16"/>
                <w:szCs w:val="18"/>
                <w:lang w:val="es-US" w:eastAsia="es-US"/>
              </w:rPr>
            </w:pPr>
            <w:r w:rsidRPr="00B67F3F">
              <w:rPr>
                <w:rFonts w:ascii="Artifex CF Light" w:hAnsi="Artifex CF Light" w:cs="Times New Roman"/>
                <w:color w:val="00264C"/>
                <w:sz w:val="16"/>
                <w:szCs w:val="18"/>
              </w:rPr>
              <w:t>7</w:t>
            </w:r>
          </w:p>
        </w:tc>
        <w:tc>
          <w:tcPr>
            <w:tcW w:w="3188" w:type="dxa"/>
            <w:shd w:val="clear" w:color="auto" w:fill="auto"/>
            <w:noWrap/>
            <w:hideMark/>
          </w:tcPr>
          <w:p w14:paraId="056E2214" w14:textId="77777777" w:rsidR="00B67F3F" w:rsidRPr="00B67F3F" w:rsidRDefault="00B67F3F" w:rsidP="00B67F3F">
            <w:pPr>
              <w:spacing w:after="0" w:line="480" w:lineRule="auto"/>
              <w:jc w:val="center"/>
              <w:rPr>
                <w:rFonts w:ascii="Artifex CF Light" w:eastAsia="Times New Roman" w:hAnsi="Artifex CF Light" w:cs="Times New Roman"/>
                <w:color w:val="00264C"/>
                <w:sz w:val="16"/>
                <w:szCs w:val="18"/>
                <w:lang w:val="es-US" w:eastAsia="es-US"/>
              </w:rPr>
            </w:pPr>
            <w:r w:rsidRPr="00B67F3F">
              <w:rPr>
                <w:rFonts w:ascii="Artifex CF Light" w:hAnsi="Artifex CF Light" w:cs="Times New Roman"/>
                <w:color w:val="00264C"/>
                <w:sz w:val="16"/>
                <w:szCs w:val="18"/>
              </w:rPr>
              <w:t>14</w:t>
            </w:r>
          </w:p>
        </w:tc>
      </w:tr>
      <w:tr w:rsidR="00B67F3F" w:rsidRPr="00B67F3F" w14:paraId="50D00859" w14:textId="77777777" w:rsidTr="00B67F3F">
        <w:trPr>
          <w:trHeight w:val="246"/>
        </w:trPr>
        <w:tc>
          <w:tcPr>
            <w:tcW w:w="1276" w:type="dxa"/>
            <w:noWrap/>
            <w:vAlign w:val="center"/>
            <w:hideMark/>
          </w:tcPr>
          <w:p w14:paraId="3728EC2F" w14:textId="77777777" w:rsidR="00B67F3F" w:rsidRPr="00B67F3F" w:rsidRDefault="00B67F3F" w:rsidP="00B67F3F">
            <w:pPr>
              <w:spacing w:after="0" w:line="480" w:lineRule="auto"/>
              <w:jc w:val="both"/>
              <w:rPr>
                <w:rFonts w:ascii="Artifex CF Light" w:eastAsia="Times New Roman" w:hAnsi="Artifex CF Light" w:cs="Times New Roman"/>
                <w:b/>
                <w:bCs/>
                <w:color w:val="00264C"/>
                <w:sz w:val="16"/>
                <w:szCs w:val="18"/>
                <w:lang w:val="es-US" w:eastAsia="es-US"/>
              </w:rPr>
            </w:pPr>
            <w:r w:rsidRPr="00B67F3F">
              <w:rPr>
                <w:rFonts w:ascii="Artifex CF Light" w:eastAsia="Times New Roman" w:hAnsi="Artifex CF Light" w:cs="Times New Roman"/>
                <w:b/>
                <w:bCs/>
                <w:color w:val="00264C"/>
                <w:sz w:val="16"/>
                <w:szCs w:val="18"/>
                <w:lang w:val="es-US" w:eastAsia="es-US"/>
              </w:rPr>
              <w:t>Julio</w:t>
            </w:r>
          </w:p>
        </w:tc>
        <w:tc>
          <w:tcPr>
            <w:tcW w:w="3155" w:type="dxa"/>
            <w:shd w:val="clear" w:color="auto" w:fill="auto"/>
            <w:noWrap/>
            <w:hideMark/>
          </w:tcPr>
          <w:p w14:paraId="37F99FB7" w14:textId="77777777" w:rsidR="00B67F3F" w:rsidRPr="00B67F3F" w:rsidRDefault="00B67F3F" w:rsidP="00B67F3F">
            <w:pPr>
              <w:spacing w:after="0" w:line="480" w:lineRule="auto"/>
              <w:jc w:val="center"/>
              <w:rPr>
                <w:rFonts w:ascii="Artifex CF Light" w:eastAsia="Times New Roman" w:hAnsi="Artifex CF Light" w:cs="Times New Roman"/>
                <w:color w:val="00264C"/>
                <w:sz w:val="16"/>
                <w:szCs w:val="18"/>
                <w:lang w:val="es-US" w:eastAsia="es-US"/>
              </w:rPr>
            </w:pPr>
            <w:r w:rsidRPr="00B67F3F">
              <w:rPr>
                <w:rFonts w:ascii="Artifex CF Light" w:hAnsi="Artifex CF Light" w:cs="Times New Roman"/>
                <w:color w:val="00264C"/>
                <w:sz w:val="16"/>
                <w:szCs w:val="18"/>
              </w:rPr>
              <w:t>6</w:t>
            </w:r>
          </w:p>
        </w:tc>
        <w:tc>
          <w:tcPr>
            <w:tcW w:w="3188" w:type="dxa"/>
            <w:shd w:val="clear" w:color="auto" w:fill="auto"/>
            <w:noWrap/>
            <w:hideMark/>
          </w:tcPr>
          <w:p w14:paraId="7E7104BF" w14:textId="77777777" w:rsidR="00B67F3F" w:rsidRPr="00B67F3F" w:rsidRDefault="00B67F3F" w:rsidP="00B67F3F">
            <w:pPr>
              <w:spacing w:after="0" w:line="480" w:lineRule="auto"/>
              <w:jc w:val="center"/>
              <w:rPr>
                <w:rFonts w:ascii="Artifex CF Light" w:eastAsia="Times New Roman" w:hAnsi="Artifex CF Light" w:cs="Times New Roman"/>
                <w:color w:val="00264C"/>
                <w:sz w:val="16"/>
                <w:szCs w:val="18"/>
                <w:lang w:val="es-US" w:eastAsia="es-US"/>
              </w:rPr>
            </w:pPr>
            <w:r w:rsidRPr="00B67F3F">
              <w:rPr>
                <w:rFonts w:ascii="Artifex CF Light" w:hAnsi="Artifex CF Light" w:cs="Times New Roman"/>
                <w:color w:val="00264C"/>
                <w:sz w:val="16"/>
                <w:szCs w:val="18"/>
              </w:rPr>
              <w:t>23</w:t>
            </w:r>
          </w:p>
        </w:tc>
      </w:tr>
      <w:tr w:rsidR="00B67F3F" w:rsidRPr="00B67F3F" w14:paraId="59842CD4" w14:textId="77777777" w:rsidTr="00B67F3F">
        <w:trPr>
          <w:trHeight w:val="246"/>
        </w:trPr>
        <w:tc>
          <w:tcPr>
            <w:tcW w:w="1276" w:type="dxa"/>
            <w:noWrap/>
            <w:vAlign w:val="center"/>
            <w:hideMark/>
          </w:tcPr>
          <w:p w14:paraId="57DD2D00" w14:textId="77777777" w:rsidR="00B67F3F" w:rsidRPr="00B67F3F" w:rsidRDefault="00B67F3F" w:rsidP="00B67F3F">
            <w:pPr>
              <w:spacing w:after="0" w:line="480" w:lineRule="auto"/>
              <w:jc w:val="both"/>
              <w:rPr>
                <w:rFonts w:ascii="Artifex CF Light" w:eastAsia="Times New Roman" w:hAnsi="Artifex CF Light" w:cs="Times New Roman"/>
                <w:b/>
                <w:bCs/>
                <w:color w:val="00264C"/>
                <w:sz w:val="16"/>
                <w:szCs w:val="18"/>
                <w:lang w:val="es-US" w:eastAsia="es-US"/>
              </w:rPr>
            </w:pPr>
            <w:r w:rsidRPr="00B67F3F">
              <w:rPr>
                <w:rFonts w:ascii="Artifex CF Light" w:eastAsia="Times New Roman" w:hAnsi="Artifex CF Light" w:cs="Times New Roman"/>
                <w:b/>
                <w:bCs/>
                <w:color w:val="00264C"/>
                <w:sz w:val="16"/>
                <w:szCs w:val="18"/>
                <w:lang w:val="es-US" w:eastAsia="es-US"/>
              </w:rPr>
              <w:t>Agosto</w:t>
            </w:r>
          </w:p>
        </w:tc>
        <w:tc>
          <w:tcPr>
            <w:tcW w:w="3155" w:type="dxa"/>
            <w:shd w:val="clear" w:color="auto" w:fill="auto"/>
            <w:noWrap/>
            <w:hideMark/>
          </w:tcPr>
          <w:p w14:paraId="5B143DB4" w14:textId="77777777" w:rsidR="00B67F3F" w:rsidRPr="00B67F3F" w:rsidRDefault="00B67F3F" w:rsidP="00B67F3F">
            <w:pPr>
              <w:spacing w:after="0" w:line="480" w:lineRule="auto"/>
              <w:jc w:val="center"/>
              <w:rPr>
                <w:rFonts w:ascii="Artifex CF Light" w:eastAsia="Times New Roman" w:hAnsi="Artifex CF Light" w:cs="Times New Roman"/>
                <w:color w:val="00264C"/>
                <w:sz w:val="16"/>
                <w:szCs w:val="18"/>
                <w:lang w:val="es-US" w:eastAsia="es-US"/>
              </w:rPr>
            </w:pPr>
            <w:r w:rsidRPr="00B67F3F">
              <w:rPr>
                <w:rFonts w:ascii="Artifex CF Light" w:hAnsi="Artifex CF Light" w:cs="Times New Roman"/>
                <w:color w:val="00264C"/>
                <w:sz w:val="16"/>
                <w:szCs w:val="18"/>
              </w:rPr>
              <w:t>3</w:t>
            </w:r>
          </w:p>
        </w:tc>
        <w:tc>
          <w:tcPr>
            <w:tcW w:w="3188" w:type="dxa"/>
            <w:shd w:val="clear" w:color="auto" w:fill="auto"/>
            <w:noWrap/>
            <w:hideMark/>
          </w:tcPr>
          <w:p w14:paraId="32900107" w14:textId="77777777" w:rsidR="00B67F3F" w:rsidRPr="00B67F3F" w:rsidRDefault="00B67F3F" w:rsidP="00B67F3F">
            <w:pPr>
              <w:spacing w:after="0" w:line="480" w:lineRule="auto"/>
              <w:jc w:val="center"/>
              <w:rPr>
                <w:rFonts w:ascii="Artifex CF Light" w:eastAsia="Times New Roman" w:hAnsi="Artifex CF Light" w:cs="Times New Roman"/>
                <w:color w:val="00264C"/>
                <w:sz w:val="16"/>
                <w:szCs w:val="18"/>
                <w:lang w:val="es-US" w:eastAsia="es-US"/>
              </w:rPr>
            </w:pPr>
            <w:r w:rsidRPr="00B67F3F">
              <w:rPr>
                <w:rFonts w:ascii="Artifex CF Light" w:hAnsi="Artifex CF Light" w:cs="Times New Roman"/>
                <w:color w:val="00264C"/>
                <w:sz w:val="16"/>
                <w:szCs w:val="18"/>
              </w:rPr>
              <w:t>25</w:t>
            </w:r>
          </w:p>
        </w:tc>
      </w:tr>
      <w:tr w:rsidR="00B67F3F" w:rsidRPr="00B67F3F" w14:paraId="6E8E85A3" w14:textId="77777777" w:rsidTr="00B67F3F">
        <w:trPr>
          <w:trHeight w:val="246"/>
        </w:trPr>
        <w:tc>
          <w:tcPr>
            <w:tcW w:w="1276" w:type="dxa"/>
            <w:noWrap/>
            <w:vAlign w:val="center"/>
            <w:hideMark/>
          </w:tcPr>
          <w:p w14:paraId="3EB89F33" w14:textId="77777777" w:rsidR="00B67F3F" w:rsidRPr="00B67F3F" w:rsidRDefault="00B67F3F" w:rsidP="00B67F3F">
            <w:pPr>
              <w:spacing w:after="0" w:line="480" w:lineRule="auto"/>
              <w:jc w:val="both"/>
              <w:rPr>
                <w:rFonts w:ascii="Artifex CF Light" w:eastAsia="Times New Roman" w:hAnsi="Artifex CF Light" w:cs="Times New Roman"/>
                <w:b/>
                <w:bCs/>
                <w:color w:val="00264C"/>
                <w:sz w:val="16"/>
                <w:szCs w:val="18"/>
                <w:lang w:val="es-US" w:eastAsia="es-US"/>
              </w:rPr>
            </w:pPr>
            <w:r w:rsidRPr="00B67F3F">
              <w:rPr>
                <w:rFonts w:ascii="Artifex CF Light" w:eastAsia="Times New Roman" w:hAnsi="Artifex CF Light" w:cs="Times New Roman"/>
                <w:b/>
                <w:bCs/>
                <w:color w:val="00264C"/>
                <w:sz w:val="16"/>
                <w:szCs w:val="18"/>
                <w:lang w:val="es-US" w:eastAsia="es-US"/>
              </w:rPr>
              <w:t>Sept.</w:t>
            </w:r>
          </w:p>
        </w:tc>
        <w:tc>
          <w:tcPr>
            <w:tcW w:w="3155" w:type="dxa"/>
            <w:shd w:val="clear" w:color="auto" w:fill="auto"/>
            <w:noWrap/>
            <w:hideMark/>
          </w:tcPr>
          <w:p w14:paraId="4BC04DBB" w14:textId="77777777" w:rsidR="00B67F3F" w:rsidRPr="00B67F3F" w:rsidRDefault="00B67F3F" w:rsidP="00B67F3F">
            <w:pPr>
              <w:spacing w:after="0" w:line="480" w:lineRule="auto"/>
              <w:jc w:val="center"/>
              <w:rPr>
                <w:rFonts w:ascii="Artifex CF Light" w:eastAsia="Times New Roman" w:hAnsi="Artifex CF Light" w:cs="Times New Roman"/>
                <w:color w:val="00264C"/>
                <w:sz w:val="16"/>
                <w:szCs w:val="18"/>
                <w:lang w:val="es-US" w:eastAsia="es-US"/>
              </w:rPr>
            </w:pPr>
            <w:r w:rsidRPr="00B67F3F">
              <w:rPr>
                <w:rFonts w:ascii="Artifex CF Light" w:hAnsi="Artifex CF Light" w:cs="Times New Roman"/>
                <w:color w:val="00264C"/>
                <w:sz w:val="16"/>
                <w:szCs w:val="18"/>
              </w:rPr>
              <w:t>7</w:t>
            </w:r>
          </w:p>
        </w:tc>
        <w:tc>
          <w:tcPr>
            <w:tcW w:w="3188" w:type="dxa"/>
            <w:shd w:val="clear" w:color="auto" w:fill="auto"/>
            <w:noWrap/>
            <w:hideMark/>
          </w:tcPr>
          <w:p w14:paraId="2B72CF7C" w14:textId="77777777" w:rsidR="00B67F3F" w:rsidRPr="00B67F3F" w:rsidRDefault="00B67F3F" w:rsidP="00B67F3F">
            <w:pPr>
              <w:spacing w:after="0" w:line="480" w:lineRule="auto"/>
              <w:jc w:val="center"/>
              <w:rPr>
                <w:rFonts w:ascii="Artifex CF Light" w:eastAsia="Times New Roman" w:hAnsi="Artifex CF Light" w:cs="Times New Roman"/>
                <w:color w:val="00264C"/>
                <w:sz w:val="16"/>
                <w:szCs w:val="18"/>
                <w:lang w:val="es-US" w:eastAsia="es-US"/>
              </w:rPr>
            </w:pPr>
            <w:r w:rsidRPr="00B67F3F">
              <w:rPr>
                <w:rFonts w:ascii="Artifex CF Light" w:hAnsi="Artifex CF Light" w:cs="Times New Roman"/>
                <w:color w:val="00264C"/>
                <w:sz w:val="16"/>
                <w:szCs w:val="18"/>
              </w:rPr>
              <w:t>18</w:t>
            </w:r>
          </w:p>
        </w:tc>
      </w:tr>
      <w:tr w:rsidR="00B67F3F" w:rsidRPr="00B67F3F" w14:paraId="6734EDAC" w14:textId="77777777" w:rsidTr="00B67F3F">
        <w:trPr>
          <w:trHeight w:val="246"/>
        </w:trPr>
        <w:tc>
          <w:tcPr>
            <w:tcW w:w="1276" w:type="dxa"/>
            <w:noWrap/>
            <w:vAlign w:val="center"/>
            <w:hideMark/>
          </w:tcPr>
          <w:p w14:paraId="6CA9A3E4" w14:textId="77777777" w:rsidR="00B67F3F" w:rsidRPr="00B67F3F" w:rsidRDefault="00B67F3F" w:rsidP="00B67F3F">
            <w:pPr>
              <w:spacing w:after="0" w:line="480" w:lineRule="auto"/>
              <w:jc w:val="both"/>
              <w:rPr>
                <w:rFonts w:ascii="Artifex CF Light" w:eastAsia="Times New Roman" w:hAnsi="Artifex CF Light" w:cs="Times New Roman"/>
                <w:b/>
                <w:bCs/>
                <w:color w:val="00264C"/>
                <w:sz w:val="16"/>
                <w:szCs w:val="18"/>
                <w:lang w:val="es-US" w:eastAsia="es-US"/>
              </w:rPr>
            </w:pPr>
            <w:r w:rsidRPr="00B67F3F">
              <w:rPr>
                <w:rFonts w:ascii="Artifex CF Light" w:eastAsia="Times New Roman" w:hAnsi="Artifex CF Light" w:cs="Times New Roman"/>
                <w:b/>
                <w:bCs/>
                <w:color w:val="00264C"/>
                <w:sz w:val="16"/>
                <w:szCs w:val="18"/>
                <w:lang w:val="es-US" w:eastAsia="es-US"/>
              </w:rPr>
              <w:t>Oct.</w:t>
            </w:r>
          </w:p>
        </w:tc>
        <w:tc>
          <w:tcPr>
            <w:tcW w:w="3155" w:type="dxa"/>
            <w:shd w:val="clear" w:color="auto" w:fill="auto"/>
            <w:noWrap/>
            <w:hideMark/>
          </w:tcPr>
          <w:p w14:paraId="43014E66" w14:textId="77777777" w:rsidR="00B67F3F" w:rsidRPr="00B67F3F" w:rsidRDefault="00B67F3F" w:rsidP="00B67F3F">
            <w:pPr>
              <w:spacing w:after="0" w:line="480" w:lineRule="auto"/>
              <w:jc w:val="center"/>
              <w:rPr>
                <w:rFonts w:ascii="Artifex CF Light" w:eastAsia="Times New Roman" w:hAnsi="Artifex CF Light" w:cs="Times New Roman"/>
                <w:color w:val="00264C"/>
                <w:sz w:val="16"/>
                <w:szCs w:val="18"/>
                <w:lang w:val="es-US" w:eastAsia="es-US"/>
              </w:rPr>
            </w:pPr>
            <w:r w:rsidRPr="00B67F3F">
              <w:rPr>
                <w:rFonts w:ascii="Artifex CF Light" w:hAnsi="Artifex CF Light" w:cs="Times New Roman"/>
                <w:color w:val="00264C"/>
                <w:sz w:val="16"/>
                <w:szCs w:val="18"/>
              </w:rPr>
              <w:t>4</w:t>
            </w:r>
          </w:p>
        </w:tc>
        <w:tc>
          <w:tcPr>
            <w:tcW w:w="3188" w:type="dxa"/>
            <w:shd w:val="clear" w:color="auto" w:fill="auto"/>
            <w:noWrap/>
            <w:hideMark/>
          </w:tcPr>
          <w:p w14:paraId="2429808A" w14:textId="77777777" w:rsidR="00B67F3F" w:rsidRPr="00B67F3F" w:rsidRDefault="00B67F3F" w:rsidP="00B67F3F">
            <w:pPr>
              <w:spacing w:after="0" w:line="480" w:lineRule="auto"/>
              <w:jc w:val="center"/>
              <w:rPr>
                <w:rFonts w:ascii="Artifex CF Light" w:eastAsia="Times New Roman" w:hAnsi="Artifex CF Light" w:cs="Times New Roman"/>
                <w:color w:val="00264C"/>
                <w:sz w:val="16"/>
                <w:szCs w:val="18"/>
                <w:lang w:val="es-US" w:eastAsia="es-US"/>
              </w:rPr>
            </w:pPr>
            <w:r w:rsidRPr="00B67F3F">
              <w:rPr>
                <w:rFonts w:ascii="Artifex CF Light" w:hAnsi="Artifex CF Light" w:cs="Times New Roman"/>
                <w:color w:val="00264C"/>
                <w:sz w:val="16"/>
                <w:szCs w:val="18"/>
              </w:rPr>
              <w:t>12</w:t>
            </w:r>
          </w:p>
        </w:tc>
      </w:tr>
      <w:tr w:rsidR="00B67F3F" w:rsidRPr="00B67F3F" w14:paraId="75F37534" w14:textId="77777777" w:rsidTr="00B67F3F">
        <w:trPr>
          <w:trHeight w:val="246"/>
        </w:trPr>
        <w:tc>
          <w:tcPr>
            <w:tcW w:w="1276" w:type="dxa"/>
            <w:noWrap/>
            <w:vAlign w:val="center"/>
            <w:hideMark/>
          </w:tcPr>
          <w:p w14:paraId="748EBA85" w14:textId="77777777" w:rsidR="00B67F3F" w:rsidRPr="00B67F3F" w:rsidRDefault="00B67F3F" w:rsidP="00B67F3F">
            <w:pPr>
              <w:spacing w:after="0" w:line="480" w:lineRule="auto"/>
              <w:jc w:val="both"/>
              <w:rPr>
                <w:rFonts w:ascii="Artifex CF Light" w:eastAsia="Times New Roman" w:hAnsi="Artifex CF Light" w:cs="Times New Roman"/>
                <w:b/>
                <w:bCs/>
                <w:color w:val="00264C"/>
                <w:sz w:val="16"/>
                <w:szCs w:val="18"/>
                <w:lang w:val="es-US" w:eastAsia="es-US"/>
              </w:rPr>
            </w:pPr>
            <w:r w:rsidRPr="00B67F3F">
              <w:rPr>
                <w:rFonts w:ascii="Artifex CF Light" w:eastAsia="Times New Roman" w:hAnsi="Artifex CF Light" w:cs="Times New Roman"/>
                <w:b/>
                <w:bCs/>
                <w:color w:val="00264C"/>
                <w:sz w:val="16"/>
                <w:szCs w:val="18"/>
                <w:lang w:val="es-US" w:eastAsia="es-US"/>
              </w:rPr>
              <w:t xml:space="preserve">Nov.  </w:t>
            </w:r>
            <w:proofErr w:type="spellStart"/>
            <w:r w:rsidRPr="00B67F3F">
              <w:rPr>
                <w:rFonts w:ascii="Artifex CF Light" w:eastAsia="Times New Roman" w:hAnsi="Artifex CF Light" w:cs="Times New Roman"/>
                <w:b/>
                <w:bCs/>
                <w:color w:val="00264C"/>
                <w:sz w:val="16"/>
                <w:szCs w:val="18"/>
                <w:lang w:val="es-US" w:eastAsia="es-US"/>
              </w:rPr>
              <w:t>Proy</w:t>
            </w:r>
            <w:proofErr w:type="spellEnd"/>
            <w:r w:rsidRPr="00B67F3F">
              <w:rPr>
                <w:rFonts w:ascii="Artifex CF Light" w:eastAsia="Times New Roman" w:hAnsi="Artifex CF Light" w:cs="Times New Roman"/>
                <w:b/>
                <w:bCs/>
                <w:color w:val="00264C"/>
                <w:sz w:val="16"/>
                <w:szCs w:val="18"/>
                <w:lang w:val="es-US" w:eastAsia="es-US"/>
              </w:rPr>
              <w:t>.</w:t>
            </w:r>
          </w:p>
        </w:tc>
        <w:tc>
          <w:tcPr>
            <w:tcW w:w="3155" w:type="dxa"/>
            <w:shd w:val="clear" w:color="auto" w:fill="auto"/>
            <w:noWrap/>
            <w:hideMark/>
          </w:tcPr>
          <w:p w14:paraId="229674C2" w14:textId="77777777" w:rsidR="00B67F3F" w:rsidRPr="00B67F3F" w:rsidRDefault="00B67F3F" w:rsidP="00B67F3F">
            <w:pPr>
              <w:spacing w:after="0" w:line="480" w:lineRule="auto"/>
              <w:jc w:val="center"/>
              <w:rPr>
                <w:rFonts w:ascii="Artifex CF Light" w:eastAsia="Times New Roman" w:hAnsi="Artifex CF Light" w:cs="Times New Roman"/>
                <w:color w:val="00264C"/>
                <w:sz w:val="16"/>
                <w:szCs w:val="18"/>
                <w:lang w:val="es-US" w:eastAsia="es-US"/>
              </w:rPr>
            </w:pPr>
            <w:r w:rsidRPr="00B67F3F">
              <w:rPr>
                <w:rFonts w:ascii="Artifex CF Light" w:hAnsi="Artifex CF Light" w:cs="Times New Roman"/>
                <w:color w:val="00264C"/>
                <w:sz w:val="16"/>
                <w:szCs w:val="18"/>
              </w:rPr>
              <w:t>6</w:t>
            </w:r>
          </w:p>
        </w:tc>
        <w:tc>
          <w:tcPr>
            <w:tcW w:w="3188" w:type="dxa"/>
            <w:shd w:val="clear" w:color="auto" w:fill="auto"/>
            <w:noWrap/>
            <w:hideMark/>
          </w:tcPr>
          <w:p w14:paraId="0109F472" w14:textId="77777777" w:rsidR="00B67F3F" w:rsidRPr="00B67F3F" w:rsidRDefault="00B67F3F" w:rsidP="00B67F3F">
            <w:pPr>
              <w:spacing w:after="0" w:line="480" w:lineRule="auto"/>
              <w:jc w:val="center"/>
              <w:rPr>
                <w:rFonts w:ascii="Artifex CF Light" w:eastAsia="Times New Roman" w:hAnsi="Artifex CF Light" w:cs="Times New Roman"/>
                <w:color w:val="00264C"/>
                <w:sz w:val="16"/>
                <w:szCs w:val="18"/>
                <w:lang w:val="es-US" w:eastAsia="es-US"/>
              </w:rPr>
            </w:pPr>
            <w:r w:rsidRPr="00B67F3F">
              <w:rPr>
                <w:rFonts w:ascii="Artifex CF Light" w:hAnsi="Artifex CF Light" w:cs="Times New Roman"/>
                <w:color w:val="00264C"/>
                <w:sz w:val="16"/>
                <w:szCs w:val="18"/>
              </w:rPr>
              <w:t>15</w:t>
            </w:r>
          </w:p>
        </w:tc>
      </w:tr>
      <w:tr w:rsidR="00B67F3F" w:rsidRPr="00B67F3F" w14:paraId="6FBF6FD9" w14:textId="77777777" w:rsidTr="00B67F3F">
        <w:trPr>
          <w:trHeight w:val="259"/>
        </w:trPr>
        <w:tc>
          <w:tcPr>
            <w:tcW w:w="1276" w:type="dxa"/>
            <w:noWrap/>
            <w:vAlign w:val="center"/>
            <w:hideMark/>
          </w:tcPr>
          <w:p w14:paraId="17E44A26" w14:textId="77777777" w:rsidR="00B67F3F" w:rsidRPr="00B67F3F" w:rsidRDefault="00B67F3F" w:rsidP="00B67F3F">
            <w:pPr>
              <w:spacing w:after="0" w:line="480" w:lineRule="auto"/>
              <w:jc w:val="both"/>
              <w:rPr>
                <w:rFonts w:ascii="Artifex CF Light" w:eastAsia="Times New Roman" w:hAnsi="Artifex CF Light" w:cs="Times New Roman"/>
                <w:b/>
                <w:bCs/>
                <w:color w:val="00264C"/>
                <w:sz w:val="16"/>
                <w:szCs w:val="18"/>
                <w:lang w:val="es-US" w:eastAsia="es-US"/>
              </w:rPr>
            </w:pPr>
            <w:r w:rsidRPr="00B67F3F">
              <w:rPr>
                <w:rFonts w:ascii="Artifex CF Light" w:eastAsia="Times New Roman" w:hAnsi="Artifex CF Light" w:cs="Times New Roman"/>
                <w:b/>
                <w:bCs/>
                <w:color w:val="00264C"/>
                <w:sz w:val="16"/>
                <w:szCs w:val="18"/>
                <w:lang w:val="es-US" w:eastAsia="es-US"/>
              </w:rPr>
              <w:t xml:space="preserve">Dic. </w:t>
            </w:r>
            <w:proofErr w:type="spellStart"/>
            <w:r w:rsidRPr="00B67F3F">
              <w:rPr>
                <w:rFonts w:ascii="Artifex CF Light" w:eastAsia="Times New Roman" w:hAnsi="Artifex CF Light" w:cs="Times New Roman"/>
                <w:b/>
                <w:bCs/>
                <w:color w:val="00264C"/>
                <w:sz w:val="16"/>
                <w:szCs w:val="18"/>
                <w:lang w:val="es-US" w:eastAsia="es-US"/>
              </w:rPr>
              <w:t>Proy</w:t>
            </w:r>
            <w:proofErr w:type="spellEnd"/>
            <w:r w:rsidRPr="00B67F3F">
              <w:rPr>
                <w:rFonts w:ascii="Artifex CF Light" w:eastAsia="Times New Roman" w:hAnsi="Artifex CF Light" w:cs="Times New Roman"/>
                <w:b/>
                <w:bCs/>
                <w:color w:val="00264C"/>
                <w:sz w:val="16"/>
                <w:szCs w:val="18"/>
                <w:lang w:val="es-US" w:eastAsia="es-US"/>
              </w:rPr>
              <w:t>.</w:t>
            </w:r>
          </w:p>
        </w:tc>
        <w:tc>
          <w:tcPr>
            <w:tcW w:w="3155" w:type="dxa"/>
            <w:shd w:val="clear" w:color="auto" w:fill="auto"/>
            <w:noWrap/>
            <w:hideMark/>
          </w:tcPr>
          <w:p w14:paraId="2BFD555E" w14:textId="77777777" w:rsidR="00B67F3F" w:rsidRPr="00B67F3F" w:rsidRDefault="00B67F3F" w:rsidP="00B67F3F">
            <w:pPr>
              <w:spacing w:after="0" w:line="480" w:lineRule="auto"/>
              <w:jc w:val="center"/>
              <w:rPr>
                <w:rFonts w:ascii="Artifex CF Light" w:eastAsia="Times New Roman" w:hAnsi="Artifex CF Light" w:cs="Times New Roman"/>
                <w:color w:val="00264C"/>
                <w:sz w:val="16"/>
                <w:szCs w:val="18"/>
                <w:lang w:val="es-US" w:eastAsia="es-US"/>
              </w:rPr>
            </w:pPr>
            <w:r w:rsidRPr="00B67F3F">
              <w:rPr>
                <w:rFonts w:ascii="Artifex CF Light" w:hAnsi="Artifex CF Light" w:cs="Times New Roman"/>
                <w:color w:val="00264C"/>
                <w:sz w:val="16"/>
                <w:szCs w:val="18"/>
              </w:rPr>
              <w:t>7</w:t>
            </w:r>
          </w:p>
        </w:tc>
        <w:tc>
          <w:tcPr>
            <w:tcW w:w="3188" w:type="dxa"/>
            <w:shd w:val="clear" w:color="auto" w:fill="auto"/>
            <w:noWrap/>
            <w:hideMark/>
          </w:tcPr>
          <w:p w14:paraId="30C0CE84" w14:textId="77777777" w:rsidR="00B67F3F" w:rsidRPr="00B67F3F" w:rsidRDefault="00B67F3F" w:rsidP="00B67F3F">
            <w:pPr>
              <w:spacing w:after="0" w:line="480" w:lineRule="auto"/>
              <w:jc w:val="center"/>
              <w:rPr>
                <w:rFonts w:ascii="Artifex CF Light" w:eastAsia="Times New Roman" w:hAnsi="Artifex CF Light" w:cs="Times New Roman"/>
                <w:color w:val="00264C"/>
                <w:sz w:val="16"/>
                <w:szCs w:val="18"/>
                <w:lang w:val="es-US" w:eastAsia="es-US"/>
              </w:rPr>
            </w:pPr>
            <w:r w:rsidRPr="00B67F3F">
              <w:rPr>
                <w:rFonts w:ascii="Artifex CF Light" w:hAnsi="Artifex CF Light" w:cs="Times New Roman"/>
                <w:color w:val="00264C"/>
                <w:sz w:val="16"/>
                <w:szCs w:val="18"/>
              </w:rPr>
              <w:t>18</w:t>
            </w:r>
          </w:p>
        </w:tc>
      </w:tr>
      <w:tr w:rsidR="00B67F3F" w:rsidRPr="00B67F3F" w14:paraId="0D1E9B51" w14:textId="77777777" w:rsidTr="00B67F3F">
        <w:trPr>
          <w:trHeight w:val="259"/>
        </w:trPr>
        <w:tc>
          <w:tcPr>
            <w:tcW w:w="1276" w:type="dxa"/>
            <w:shd w:val="clear" w:color="auto" w:fill="548DD4" w:themeFill="text2" w:themeFillTint="99"/>
            <w:noWrap/>
            <w:vAlign w:val="center"/>
            <w:hideMark/>
          </w:tcPr>
          <w:p w14:paraId="1E32C621" w14:textId="77777777" w:rsidR="00B67F3F" w:rsidRPr="00B67F3F" w:rsidRDefault="00B67F3F" w:rsidP="00B67F3F">
            <w:pPr>
              <w:spacing w:after="0" w:line="480" w:lineRule="auto"/>
              <w:jc w:val="both"/>
              <w:rPr>
                <w:rFonts w:ascii="Artifex CF Light" w:eastAsia="Times New Roman" w:hAnsi="Artifex CF Light" w:cs="Times New Roman"/>
                <w:b/>
                <w:bCs/>
                <w:color w:val="00264C"/>
                <w:sz w:val="16"/>
                <w:szCs w:val="18"/>
                <w:lang w:val="es-US" w:eastAsia="es-US"/>
              </w:rPr>
            </w:pPr>
            <w:r w:rsidRPr="00B67F3F">
              <w:rPr>
                <w:rFonts w:ascii="Artifex CF Light" w:eastAsia="Times New Roman" w:hAnsi="Artifex CF Light" w:cs="Times New Roman"/>
                <w:b/>
                <w:bCs/>
                <w:color w:val="00264C"/>
                <w:sz w:val="16"/>
                <w:szCs w:val="18"/>
                <w:lang w:val="es-US" w:eastAsia="es-US"/>
              </w:rPr>
              <w:t>TOTAL</w:t>
            </w:r>
          </w:p>
        </w:tc>
        <w:tc>
          <w:tcPr>
            <w:tcW w:w="3155" w:type="dxa"/>
            <w:shd w:val="clear" w:color="auto" w:fill="548DD4" w:themeFill="text2" w:themeFillTint="99"/>
            <w:noWrap/>
            <w:hideMark/>
          </w:tcPr>
          <w:p w14:paraId="1CE7A1DA" w14:textId="77777777" w:rsidR="00B67F3F" w:rsidRPr="00B67F3F" w:rsidRDefault="00B67F3F" w:rsidP="00B67F3F">
            <w:pPr>
              <w:spacing w:after="0" w:line="480" w:lineRule="auto"/>
              <w:jc w:val="center"/>
              <w:rPr>
                <w:rFonts w:ascii="Artifex CF Light" w:eastAsia="Times New Roman" w:hAnsi="Artifex CF Light" w:cs="Times New Roman"/>
                <w:b/>
                <w:bCs/>
                <w:color w:val="00264C"/>
                <w:sz w:val="16"/>
                <w:szCs w:val="18"/>
                <w:lang w:val="es-US" w:eastAsia="es-US"/>
              </w:rPr>
            </w:pPr>
            <w:r w:rsidRPr="00B67F3F">
              <w:rPr>
                <w:rFonts w:ascii="Artifex CF Light" w:hAnsi="Artifex CF Light" w:cs="Times New Roman"/>
                <w:b/>
                <w:color w:val="00264C"/>
                <w:sz w:val="16"/>
                <w:szCs w:val="18"/>
              </w:rPr>
              <w:t>68</w:t>
            </w:r>
          </w:p>
        </w:tc>
        <w:tc>
          <w:tcPr>
            <w:tcW w:w="3188" w:type="dxa"/>
            <w:shd w:val="clear" w:color="auto" w:fill="548DD4" w:themeFill="text2" w:themeFillTint="99"/>
            <w:noWrap/>
            <w:hideMark/>
          </w:tcPr>
          <w:p w14:paraId="7D38F511" w14:textId="77777777" w:rsidR="00B67F3F" w:rsidRPr="00B67F3F" w:rsidRDefault="00B67F3F" w:rsidP="00B67F3F">
            <w:pPr>
              <w:spacing w:after="0" w:line="480" w:lineRule="auto"/>
              <w:jc w:val="center"/>
              <w:rPr>
                <w:rFonts w:ascii="Artifex CF Light" w:eastAsia="Times New Roman" w:hAnsi="Artifex CF Light" w:cs="Times New Roman"/>
                <w:b/>
                <w:bCs/>
                <w:color w:val="00264C"/>
                <w:sz w:val="16"/>
                <w:szCs w:val="18"/>
                <w:lang w:val="es-US" w:eastAsia="es-US"/>
              </w:rPr>
            </w:pPr>
            <w:r w:rsidRPr="00B67F3F">
              <w:rPr>
                <w:rFonts w:ascii="Artifex CF Light" w:hAnsi="Artifex CF Light" w:cs="Times New Roman"/>
                <w:b/>
                <w:color w:val="00264C"/>
                <w:sz w:val="16"/>
                <w:szCs w:val="18"/>
              </w:rPr>
              <w:t>187</w:t>
            </w:r>
          </w:p>
        </w:tc>
      </w:tr>
    </w:tbl>
    <w:p w14:paraId="6A393BEE" w14:textId="77777777" w:rsidR="00B67F3F" w:rsidRDefault="00B67F3F" w:rsidP="00F4606D">
      <w:pPr>
        <w:pStyle w:val="Sinespaciado"/>
        <w:spacing w:line="480" w:lineRule="auto"/>
        <w:jc w:val="both"/>
        <w:rPr>
          <w:rFonts w:ascii="Artifex CF Light" w:hAnsi="Artifex CF Light"/>
          <w:b/>
          <w:color w:val="00264C"/>
          <w:sz w:val="18"/>
          <w:szCs w:val="18"/>
        </w:rPr>
      </w:pPr>
    </w:p>
    <w:p w14:paraId="548744D7" w14:textId="77777777" w:rsidR="00B67F3F" w:rsidRDefault="00B67F3F" w:rsidP="00F4606D">
      <w:pPr>
        <w:pStyle w:val="Sinespaciado"/>
        <w:spacing w:line="480" w:lineRule="auto"/>
        <w:jc w:val="both"/>
        <w:rPr>
          <w:rFonts w:ascii="Artifex CF Light" w:hAnsi="Artifex CF Light"/>
          <w:b/>
          <w:color w:val="00264C"/>
          <w:szCs w:val="18"/>
        </w:rPr>
      </w:pPr>
      <w:r>
        <w:rPr>
          <w:rFonts w:ascii="Artifex CF Light" w:hAnsi="Artifex CF Light"/>
          <w:b/>
          <w:color w:val="00264C"/>
          <w:szCs w:val="18"/>
        </w:rPr>
        <w:t>Tesorería Nacional</w:t>
      </w:r>
    </w:p>
    <w:p w14:paraId="232EBD48" w14:textId="68305423" w:rsidR="009276FE" w:rsidRPr="00B67F3F" w:rsidRDefault="00B67F3F" w:rsidP="00B67F3F">
      <w:pPr>
        <w:pStyle w:val="Sinespaciado"/>
        <w:spacing w:line="480" w:lineRule="auto"/>
        <w:jc w:val="both"/>
        <w:rPr>
          <w:rFonts w:ascii="Artifex CF Light" w:hAnsi="Artifex CF Light"/>
          <w:b/>
          <w:color w:val="00264C"/>
          <w:szCs w:val="18"/>
        </w:rPr>
      </w:pPr>
      <w:r w:rsidRPr="007A120E">
        <w:rPr>
          <w:rFonts w:ascii="Artifex CF Light" w:hAnsi="Artifex CF Light"/>
          <w:noProof/>
          <w:color w:val="00264C"/>
          <w:sz w:val="18"/>
          <w:szCs w:val="18"/>
          <w:lang w:val="es-MX" w:eastAsia="es-MX"/>
        </w:rPr>
        <w:drawing>
          <wp:anchor distT="0" distB="0" distL="114300" distR="114300" simplePos="0" relativeHeight="251676672" behindDoc="0" locked="0" layoutInCell="1" allowOverlap="1" wp14:anchorId="6F9B2B6D" wp14:editId="5C6673F9">
            <wp:simplePos x="0" y="0"/>
            <wp:positionH relativeFrom="margin">
              <wp:align>right</wp:align>
            </wp:positionH>
            <wp:positionV relativeFrom="paragraph">
              <wp:posOffset>534580</wp:posOffset>
            </wp:positionV>
            <wp:extent cx="5029200" cy="2138045"/>
            <wp:effectExtent l="0" t="0" r="0" b="14605"/>
            <wp:wrapSquare wrapText="bothSides"/>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BD4D4D" w:rsidRPr="007A120E">
        <w:rPr>
          <w:rFonts w:ascii="Artifex CF Light" w:hAnsi="Artifex CF Light"/>
          <w:b/>
          <w:color w:val="00264C"/>
          <w:sz w:val="18"/>
          <w:szCs w:val="18"/>
        </w:rPr>
        <w:t>Gráfico No. 0</w:t>
      </w:r>
      <w:r w:rsidR="004652CF" w:rsidRPr="007A120E">
        <w:rPr>
          <w:rFonts w:ascii="Artifex CF Light" w:hAnsi="Artifex CF Light"/>
          <w:b/>
          <w:color w:val="00264C"/>
          <w:sz w:val="18"/>
          <w:szCs w:val="18"/>
        </w:rPr>
        <w:t>5</w:t>
      </w:r>
      <w:r>
        <w:rPr>
          <w:rFonts w:ascii="Artifex CF Light" w:hAnsi="Artifex CF Light"/>
          <w:b/>
          <w:color w:val="00264C"/>
          <w:sz w:val="18"/>
          <w:szCs w:val="18"/>
        </w:rPr>
        <w:t xml:space="preserve">: </w:t>
      </w:r>
      <w:r w:rsidR="00BD4D4D" w:rsidRPr="007A120E">
        <w:rPr>
          <w:rFonts w:ascii="Artifex CF Light" w:hAnsi="Artifex CF Light"/>
          <w:b/>
          <w:color w:val="00264C"/>
          <w:sz w:val="18"/>
          <w:szCs w:val="18"/>
        </w:rPr>
        <w:t xml:space="preserve">Cantidad de </w:t>
      </w:r>
      <w:r w:rsidR="009276FE" w:rsidRPr="007A120E">
        <w:rPr>
          <w:rFonts w:ascii="Artifex CF Light" w:hAnsi="Artifex CF Light"/>
          <w:b/>
          <w:color w:val="00264C"/>
          <w:sz w:val="18"/>
          <w:szCs w:val="18"/>
        </w:rPr>
        <w:t>Pagos Mediante Nota</w:t>
      </w:r>
      <w:r>
        <w:rPr>
          <w:rFonts w:ascii="Artifex CF Light" w:hAnsi="Artifex CF Light"/>
          <w:b/>
          <w:color w:val="00264C"/>
          <w:sz w:val="18"/>
          <w:szCs w:val="18"/>
        </w:rPr>
        <w:t xml:space="preserve">s  de la Deuda Interna RD$ y US, período </w:t>
      </w:r>
      <w:r w:rsidR="00C6200F" w:rsidRPr="007A120E">
        <w:rPr>
          <w:rFonts w:ascii="Artifex CF Light" w:hAnsi="Artifex CF Light"/>
          <w:b/>
          <w:color w:val="00264C"/>
          <w:sz w:val="18"/>
          <w:szCs w:val="18"/>
        </w:rPr>
        <w:t>Enero/Diciembre 20</w:t>
      </w:r>
      <w:r w:rsidR="004C2D70" w:rsidRPr="007A120E">
        <w:rPr>
          <w:rFonts w:ascii="Artifex CF Light" w:hAnsi="Artifex CF Light"/>
          <w:b/>
          <w:color w:val="00264C"/>
          <w:sz w:val="18"/>
          <w:szCs w:val="18"/>
        </w:rPr>
        <w:t>20</w:t>
      </w:r>
    </w:p>
    <w:p w14:paraId="53203ED5" w14:textId="68BB26C8" w:rsidR="009276FE" w:rsidRPr="007A120E" w:rsidRDefault="000A3553" w:rsidP="00F4606D">
      <w:pPr>
        <w:pStyle w:val="Prrafodelista1"/>
        <w:spacing w:after="0" w:line="480" w:lineRule="auto"/>
        <w:ind w:left="0"/>
        <w:jc w:val="both"/>
        <w:rPr>
          <w:rFonts w:ascii="Artifex CF Light" w:eastAsiaTheme="minorHAnsi" w:hAnsi="Artifex CF Light" w:cstheme="minorBidi"/>
          <w:color w:val="00264C"/>
          <w:sz w:val="18"/>
          <w:szCs w:val="18"/>
          <w:lang w:val="es-DO"/>
        </w:rPr>
      </w:pPr>
      <w:r w:rsidRPr="007A120E">
        <w:rPr>
          <w:rFonts w:ascii="Artifex CF Light" w:eastAsiaTheme="minorHAnsi" w:hAnsi="Artifex CF Light" w:cstheme="minorBidi"/>
          <w:color w:val="00264C"/>
          <w:sz w:val="18"/>
          <w:szCs w:val="18"/>
          <w:lang w:val="es-DO"/>
        </w:rPr>
        <w:lastRenderedPageBreak/>
        <w:t xml:space="preserve">El Cuadro No. </w:t>
      </w:r>
      <w:r w:rsidR="00C81903" w:rsidRPr="007A120E">
        <w:rPr>
          <w:rFonts w:ascii="Artifex CF Light" w:eastAsiaTheme="minorHAnsi" w:hAnsi="Artifex CF Light" w:cstheme="minorBidi"/>
          <w:color w:val="00264C"/>
          <w:sz w:val="18"/>
          <w:szCs w:val="18"/>
          <w:lang w:val="es-DO"/>
        </w:rPr>
        <w:t>22</w:t>
      </w:r>
      <w:r w:rsidR="009276FE" w:rsidRPr="007A120E">
        <w:rPr>
          <w:rFonts w:ascii="Artifex CF Light" w:eastAsiaTheme="minorHAnsi" w:hAnsi="Artifex CF Light" w:cstheme="minorBidi"/>
          <w:color w:val="00264C"/>
          <w:sz w:val="18"/>
          <w:szCs w:val="18"/>
          <w:lang w:val="es-DO"/>
        </w:rPr>
        <w:t>: Pagos Institucionales en Divisas</w:t>
      </w:r>
      <w:r w:rsidR="00C6200F" w:rsidRPr="007A120E">
        <w:rPr>
          <w:rFonts w:ascii="Artifex CF Light" w:eastAsiaTheme="minorHAnsi" w:hAnsi="Artifex CF Light" w:cstheme="minorBidi"/>
          <w:color w:val="00264C"/>
          <w:sz w:val="18"/>
          <w:szCs w:val="18"/>
          <w:lang w:val="es-DO"/>
        </w:rPr>
        <w:t xml:space="preserve"> durante  enero a diciembre 20</w:t>
      </w:r>
      <w:r w:rsidR="004C2D70" w:rsidRPr="007A120E">
        <w:rPr>
          <w:rFonts w:ascii="Artifex CF Light" w:eastAsiaTheme="minorHAnsi" w:hAnsi="Artifex CF Light" w:cstheme="minorBidi"/>
          <w:color w:val="00264C"/>
          <w:sz w:val="18"/>
          <w:szCs w:val="18"/>
          <w:lang w:val="es-DO"/>
        </w:rPr>
        <w:t>20</w:t>
      </w:r>
      <w:r w:rsidR="009276FE" w:rsidRPr="007A120E">
        <w:rPr>
          <w:rFonts w:ascii="Artifex CF Light" w:eastAsiaTheme="minorHAnsi" w:hAnsi="Artifex CF Light" w:cstheme="minorBidi"/>
          <w:color w:val="00264C"/>
          <w:sz w:val="18"/>
          <w:szCs w:val="18"/>
          <w:lang w:val="es-DO"/>
        </w:rPr>
        <w:t>, refleja la cantidad de notas elaboradas para honrar los desembolsos institucionales contraídos en el exterior y  que requieren de esta modalidad para ser cubiertos por  ser en moneda extranjera.</w:t>
      </w:r>
    </w:p>
    <w:p w14:paraId="2118B2BC" w14:textId="77777777" w:rsidR="00B67F3F" w:rsidRDefault="00B67F3F" w:rsidP="00F4606D">
      <w:pPr>
        <w:spacing w:after="0" w:line="480" w:lineRule="auto"/>
        <w:jc w:val="both"/>
        <w:rPr>
          <w:rFonts w:ascii="Artifex CF Light" w:hAnsi="Artifex CF Light"/>
          <w:b/>
          <w:color w:val="00264C"/>
          <w:sz w:val="18"/>
          <w:szCs w:val="18"/>
        </w:rPr>
      </w:pPr>
    </w:p>
    <w:p w14:paraId="17175CC1" w14:textId="77777777" w:rsidR="009276FE" w:rsidRPr="00DC1D3A" w:rsidRDefault="0080230D" w:rsidP="00F4606D">
      <w:pPr>
        <w:spacing w:after="0" w:line="480" w:lineRule="auto"/>
        <w:jc w:val="both"/>
        <w:rPr>
          <w:rFonts w:ascii="Artifex CF Light" w:hAnsi="Artifex CF Light"/>
          <w:b/>
          <w:color w:val="00264C"/>
          <w:szCs w:val="18"/>
        </w:rPr>
      </w:pPr>
      <w:r w:rsidRPr="00DC1D3A">
        <w:rPr>
          <w:rFonts w:ascii="Artifex CF Light" w:hAnsi="Artifex CF Light"/>
          <w:b/>
          <w:color w:val="00264C"/>
          <w:szCs w:val="18"/>
        </w:rPr>
        <w:t>Tesorería Nacional</w:t>
      </w:r>
    </w:p>
    <w:p w14:paraId="764E16C0" w14:textId="04C8B6CF" w:rsidR="009276FE" w:rsidRPr="007A120E" w:rsidRDefault="009276FE" w:rsidP="00F4606D">
      <w:pPr>
        <w:spacing w:after="0"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 xml:space="preserve">Cuadro No. </w:t>
      </w:r>
      <w:r w:rsidR="00C81903" w:rsidRPr="007A120E">
        <w:rPr>
          <w:rFonts w:ascii="Artifex CF Light" w:hAnsi="Artifex CF Light"/>
          <w:b/>
          <w:color w:val="00264C"/>
          <w:sz w:val="18"/>
          <w:szCs w:val="18"/>
        </w:rPr>
        <w:t>22</w:t>
      </w:r>
    </w:p>
    <w:p w14:paraId="2CCBBE42" w14:textId="000663CF" w:rsidR="009276FE" w:rsidRPr="007A120E" w:rsidRDefault="009276FE" w:rsidP="00F4606D">
      <w:pPr>
        <w:spacing w:after="0"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Notas de Pagos Institucionales en Divisas</w:t>
      </w:r>
    </w:p>
    <w:p w14:paraId="3CF33EF0" w14:textId="67026A62" w:rsidR="001422D0" w:rsidRPr="00DC1D3A" w:rsidRDefault="00DA0072" w:rsidP="001C3652">
      <w:pPr>
        <w:tabs>
          <w:tab w:val="left" w:pos="1800"/>
          <w:tab w:val="center" w:pos="4314"/>
        </w:tabs>
        <w:spacing w:after="0" w:line="480" w:lineRule="auto"/>
        <w:jc w:val="center"/>
        <w:rPr>
          <w:rFonts w:ascii="Artifex CF Light" w:hAnsi="Artifex CF Light"/>
          <w:b/>
          <w:color w:val="00264C"/>
          <w:sz w:val="20"/>
          <w:szCs w:val="18"/>
        </w:rPr>
      </w:pPr>
      <w:r w:rsidRPr="00DC1D3A">
        <w:rPr>
          <w:rFonts w:ascii="Artifex CF Light" w:hAnsi="Artifex CF Light"/>
          <w:b/>
          <w:color w:val="00264C"/>
          <w:sz w:val="20"/>
          <w:szCs w:val="18"/>
        </w:rPr>
        <w:t>Perí</w:t>
      </w:r>
      <w:r w:rsidR="009276FE" w:rsidRPr="00DC1D3A">
        <w:rPr>
          <w:rFonts w:ascii="Artifex CF Light" w:hAnsi="Artifex CF Light"/>
          <w:b/>
          <w:color w:val="00264C"/>
          <w:sz w:val="20"/>
          <w:szCs w:val="18"/>
        </w:rPr>
        <w:t>odo Enero/Diciembre 201</w:t>
      </w:r>
      <w:r w:rsidR="00C6200F" w:rsidRPr="00DC1D3A">
        <w:rPr>
          <w:rFonts w:ascii="Artifex CF Light" w:hAnsi="Artifex CF Light"/>
          <w:b/>
          <w:color w:val="00264C"/>
          <w:sz w:val="20"/>
          <w:szCs w:val="18"/>
        </w:rPr>
        <w:t>9</w:t>
      </w:r>
    </w:p>
    <w:tbl>
      <w:tblPr>
        <w:tblpPr w:leftFromText="180" w:rightFromText="180" w:vertAnchor="text" w:horzAnchor="margin" w:tblpXSpec="right" w:tblpY="10"/>
        <w:tblW w:w="7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7"/>
        <w:gridCol w:w="1842"/>
        <w:gridCol w:w="1701"/>
        <w:gridCol w:w="1720"/>
      </w:tblGrid>
      <w:tr w:rsidR="004E58E3" w:rsidRPr="007A120E" w14:paraId="3426AAD3" w14:textId="77777777" w:rsidTr="00DC1D3A">
        <w:trPr>
          <w:trHeight w:val="333"/>
        </w:trPr>
        <w:tc>
          <w:tcPr>
            <w:tcW w:w="2557" w:type="dxa"/>
            <w:shd w:val="clear" w:color="auto" w:fill="00264C"/>
            <w:noWrap/>
            <w:vAlign w:val="center"/>
            <w:hideMark/>
          </w:tcPr>
          <w:p w14:paraId="6D0A2D7D" w14:textId="2FB79D25" w:rsidR="004E58E3" w:rsidRPr="00DC1D3A" w:rsidRDefault="00DC1D3A" w:rsidP="001C3652">
            <w:pPr>
              <w:spacing w:after="0" w:line="480" w:lineRule="auto"/>
              <w:jc w:val="center"/>
              <w:rPr>
                <w:rFonts w:ascii="Gotham Light" w:eastAsia="Times New Roman" w:hAnsi="Gotham Light" w:cs="Times New Roman"/>
                <w:b/>
                <w:bCs/>
                <w:color w:val="FFFFFF" w:themeColor="background1"/>
                <w:sz w:val="18"/>
                <w:szCs w:val="18"/>
                <w:lang w:val="es-US" w:eastAsia="es-US"/>
              </w:rPr>
            </w:pPr>
            <w:r w:rsidRPr="00DC1D3A">
              <w:rPr>
                <w:rFonts w:ascii="Gotham Light" w:eastAsia="Times New Roman" w:hAnsi="Gotham Light" w:cs="Times New Roman"/>
                <w:b/>
                <w:bCs/>
                <w:color w:val="FFFFFF" w:themeColor="background1"/>
                <w:sz w:val="18"/>
                <w:szCs w:val="18"/>
                <w:lang w:val="es-US" w:eastAsia="es-US"/>
              </w:rPr>
              <w:t>PERIODO 2018</w:t>
            </w:r>
          </w:p>
        </w:tc>
        <w:tc>
          <w:tcPr>
            <w:tcW w:w="1842" w:type="dxa"/>
            <w:shd w:val="clear" w:color="auto" w:fill="00264C"/>
            <w:noWrap/>
            <w:vAlign w:val="center"/>
            <w:hideMark/>
          </w:tcPr>
          <w:p w14:paraId="3A801104" w14:textId="51D2549E" w:rsidR="004E58E3" w:rsidRPr="00DC1D3A" w:rsidRDefault="00DC1D3A" w:rsidP="001C3652">
            <w:pPr>
              <w:spacing w:after="0" w:line="480" w:lineRule="auto"/>
              <w:jc w:val="center"/>
              <w:rPr>
                <w:rFonts w:ascii="Gotham Light" w:eastAsia="Times New Roman" w:hAnsi="Gotham Light" w:cs="Times New Roman"/>
                <w:b/>
                <w:bCs/>
                <w:color w:val="FFFFFF" w:themeColor="background1"/>
                <w:sz w:val="18"/>
                <w:szCs w:val="18"/>
                <w:lang w:val="es-US" w:eastAsia="es-US"/>
              </w:rPr>
            </w:pPr>
            <w:r w:rsidRPr="00DC1D3A">
              <w:rPr>
                <w:rFonts w:ascii="Gotham Light" w:eastAsia="Times New Roman" w:hAnsi="Gotham Light" w:cs="Times New Roman"/>
                <w:b/>
                <w:bCs/>
                <w:color w:val="FFFFFF" w:themeColor="background1"/>
                <w:sz w:val="18"/>
                <w:szCs w:val="18"/>
                <w:lang w:val="es-US" w:eastAsia="es-US"/>
              </w:rPr>
              <w:t>CANTIDAD NOTAS US$</w:t>
            </w:r>
          </w:p>
        </w:tc>
        <w:tc>
          <w:tcPr>
            <w:tcW w:w="1701" w:type="dxa"/>
            <w:shd w:val="clear" w:color="auto" w:fill="00264C"/>
            <w:noWrap/>
            <w:vAlign w:val="center"/>
            <w:hideMark/>
          </w:tcPr>
          <w:p w14:paraId="5E19A2FD" w14:textId="14E35C77" w:rsidR="004E58E3" w:rsidRPr="00DC1D3A" w:rsidRDefault="00DC1D3A" w:rsidP="001C3652">
            <w:pPr>
              <w:spacing w:after="0" w:line="480" w:lineRule="auto"/>
              <w:jc w:val="center"/>
              <w:rPr>
                <w:rFonts w:ascii="Gotham Light" w:eastAsia="Times New Roman" w:hAnsi="Gotham Light" w:cs="Times New Roman"/>
                <w:b/>
                <w:bCs/>
                <w:color w:val="FFFFFF" w:themeColor="background1"/>
                <w:sz w:val="18"/>
                <w:szCs w:val="18"/>
                <w:lang w:val="es-US" w:eastAsia="es-US"/>
              </w:rPr>
            </w:pPr>
            <w:r w:rsidRPr="00DC1D3A">
              <w:rPr>
                <w:rFonts w:ascii="Gotham Light" w:eastAsia="Times New Roman" w:hAnsi="Gotham Light" w:cs="Times New Roman"/>
                <w:b/>
                <w:bCs/>
                <w:color w:val="FFFFFF" w:themeColor="background1"/>
                <w:sz w:val="18"/>
                <w:szCs w:val="18"/>
                <w:lang w:val="es-US" w:eastAsia="es-US"/>
              </w:rPr>
              <w:t>CANTIDAD NOTAS EURO</w:t>
            </w:r>
          </w:p>
        </w:tc>
        <w:tc>
          <w:tcPr>
            <w:tcW w:w="1720" w:type="dxa"/>
            <w:shd w:val="clear" w:color="auto" w:fill="00264C"/>
            <w:noWrap/>
            <w:vAlign w:val="center"/>
            <w:hideMark/>
          </w:tcPr>
          <w:p w14:paraId="188EAA44" w14:textId="64BE9FD4" w:rsidR="004E58E3" w:rsidRPr="00DC1D3A" w:rsidRDefault="00DC1D3A" w:rsidP="001C3652">
            <w:pPr>
              <w:spacing w:after="0" w:line="480" w:lineRule="auto"/>
              <w:jc w:val="center"/>
              <w:rPr>
                <w:rFonts w:ascii="Gotham Light" w:eastAsia="Times New Roman" w:hAnsi="Gotham Light" w:cs="Times New Roman"/>
                <w:b/>
                <w:bCs/>
                <w:color w:val="FFFFFF" w:themeColor="background1"/>
                <w:sz w:val="18"/>
                <w:szCs w:val="18"/>
                <w:lang w:val="es-US" w:eastAsia="es-US"/>
              </w:rPr>
            </w:pPr>
            <w:r w:rsidRPr="00DC1D3A">
              <w:rPr>
                <w:rFonts w:ascii="Gotham Light" w:eastAsia="Times New Roman" w:hAnsi="Gotham Light" w:cs="Times New Roman"/>
                <w:b/>
                <w:bCs/>
                <w:color w:val="FFFFFF" w:themeColor="background1"/>
                <w:sz w:val="18"/>
                <w:szCs w:val="18"/>
                <w:lang w:val="es-US" w:eastAsia="es-US"/>
              </w:rPr>
              <w:t>CANTIDAD NOTAS CDEE</w:t>
            </w:r>
          </w:p>
        </w:tc>
      </w:tr>
      <w:tr w:rsidR="00105E24" w:rsidRPr="007A120E" w14:paraId="3135C9DE" w14:textId="77777777" w:rsidTr="00A16624">
        <w:trPr>
          <w:trHeight w:val="220"/>
        </w:trPr>
        <w:tc>
          <w:tcPr>
            <w:tcW w:w="2557" w:type="dxa"/>
            <w:noWrap/>
            <w:vAlign w:val="center"/>
            <w:hideMark/>
          </w:tcPr>
          <w:p w14:paraId="4A743C5D" w14:textId="77777777" w:rsidR="00105E24" w:rsidRPr="007A120E" w:rsidRDefault="00105E24" w:rsidP="001C3652">
            <w:pPr>
              <w:spacing w:after="0" w:line="480" w:lineRule="auto"/>
              <w:jc w:val="center"/>
              <w:rPr>
                <w:rFonts w:ascii="Artifex CF Light" w:eastAsia="Times New Roman" w:hAnsi="Artifex CF Light" w:cs="Times New Roman"/>
                <w:b/>
                <w:color w:val="00264C"/>
                <w:sz w:val="18"/>
                <w:szCs w:val="18"/>
                <w:lang w:val="es-US" w:eastAsia="es-US"/>
              </w:rPr>
            </w:pPr>
            <w:r w:rsidRPr="007A120E">
              <w:rPr>
                <w:rFonts w:ascii="Artifex CF Light" w:eastAsia="Times New Roman" w:hAnsi="Artifex CF Light" w:cs="Times New Roman"/>
                <w:b/>
                <w:color w:val="00264C"/>
                <w:sz w:val="18"/>
                <w:szCs w:val="18"/>
                <w:lang w:val="es-US" w:eastAsia="es-US"/>
              </w:rPr>
              <w:t>Enero</w:t>
            </w:r>
          </w:p>
        </w:tc>
        <w:tc>
          <w:tcPr>
            <w:tcW w:w="1842" w:type="dxa"/>
            <w:noWrap/>
            <w:hideMark/>
          </w:tcPr>
          <w:p w14:paraId="683CA236" w14:textId="205E8E13" w:rsidR="00105E24" w:rsidRPr="007A120E" w:rsidRDefault="00105E24"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114</w:t>
            </w:r>
          </w:p>
        </w:tc>
        <w:tc>
          <w:tcPr>
            <w:tcW w:w="1701" w:type="dxa"/>
            <w:noWrap/>
            <w:hideMark/>
          </w:tcPr>
          <w:p w14:paraId="7927D711" w14:textId="667D364F" w:rsidR="00105E24" w:rsidRPr="007A120E" w:rsidRDefault="00105E24"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2</w:t>
            </w:r>
          </w:p>
        </w:tc>
        <w:tc>
          <w:tcPr>
            <w:tcW w:w="1720" w:type="dxa"/>
            <w:noWrap/>
            <w:hideMark/>
          </w:tcPr>
          <w:p w14:paraId="0872A522" w14:textId="6C995282" w:rsidR="00105E24" w:rsidRPr="007A120E" w:rsidRDefault="00105E24"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5</w:t>
            </w:r>
          </w:p>
        </w:tc>
      </w:tr>
      <w:tr w:rsidR="00105E24" w:rsidRPr="007A120E" w14:paraId="32A758E2" w14:textId="77777777" w:rsidTr="00A16624">
        <w:trPr>
          <w:trHeight w:val="220"/>
        </w:trPr>
        <w:tc>
          <w:tcPr>
            <w:tcW w:w="2557" w:type="dxa"/>
            <w:noWrap/>
            <w:vAlign w:val="center"/>
            <w:hideMark/>
          </w:tcPr>
          <w:p w14:paraId="778E0C2F" w14:textId="77777777" w:rsidR="00105E24" w:rsidRPr="007A120E" w:rsidRDefault="00105E24" w:rsidP="001C3652">
            <w:pPr>
              <w:spacing w:after="0" w:line="480" w:lineRule="auto"/>
              <w:jc w:val="center"/>
              <w:rPr>
                <w:rFonts w:ascii="Artifex CF Light" w:eastAsia="Times New Roman" w:hAnsi="Artifex CF Light" w:cs="Times New Roman"/>
                <w:b/>
                <w:color w:val="00264C"/>
                <w:sz w:val="18"/>
                <w:szCs w:val="18"/>
                <w:lang w:val="es-US" w:eastAsia="es-US"/>
              </w:rPr>
            </w:pPr>
            <w:r w:rsidRPr="007A120E">
              <w:rPr>
                <w:rFonts w:ascii="Artifex CF Light" w:eastAsia="Times New Roman" w:hAnsi="Artifex CF Light" w:cs="Times New Roman"/>
                <w:b/>
                <w:color w:val="00264C"/>
                <w:sz w:val="18"/>
                <w:szCs w:val="18"/>
                <w:lang w:val="es-US" w:eastAsia="es-US"/>
              </w:rPr>
              <w:t>Febrero</w:t>
            </w:r>
          </w:p>
        </w:tc>
        <w:tc>
          <w:tcPr>
            <w:tcW w:w="1842" w:type="dxa"/>
            <w:noWrap/>
            <w:hideMark/>
          </w:tcPr>
          <w:p w14:paraId="1F764C4E" w14:textId="50FF2EF3" w:rsidR="00105E24" w:rsidRPr="007A120E" w:rsidRDefault="00105E24"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56</w:t>
            </w:r>
          </w:p>
        </w:tc>
        <w:tc>
          <w:tcPr>
            <w:tcW w:w="1701" w:type="dxa"/>
            <w:noWrap/>
            <w:hideMark/>
          </w:tcPr>
          <w:p w14:paraId="185A0F1A" w14:textId="68B90581" w:rsidR="00105E24" w:rsidRPr="007A120E" w:rsidRDefault="00105E24"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0</w:t>
            </w:r>
          </w:p>
        </w:tc>
        <w:tc>
          <w:tcPr>
            <w:tcW w:w="1720" w:type="dxa"/>
            <w:noWrap/>
            <w:hideMark/>
          </w:tcPr>
          <w:p w14:paraId="520205DA" w14:textId="1D150EEA" w:rsidR="00105E24" w:rsidRPr="007A120E" w:rsidRDefault="00105E24"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2</w:t>
            </w:r>
          </w:p>
        </w:tc>
      </w:tr>
      <w:tr w:rsidR="00105E24" w:rsidRPr="007A120E" w14:paraId="27C125C9" w14:textId="77777777" w:rsidTr="00A16624">
        <w:trPr>
          <w:trHeight w:val="220"/>
        </w:trPr>
        <w:tc>
          <w:tcPr>
            <w:tcW w:w="2557" w:type="dxa"/>
            <w:noWrap/>
            <w:vAlign w:val="center"/>
            <w:hideMark/>
          </w:tcPr>
          <w:p w14:paraId="5909A407" w14:textId="77777777" w:rsidR="00105E24" w:rsidRPr="007A120E" w:rsidRDefault="00105E24" w:rsidP="001C3652">
            <w:pPr>
              <w:spacing w:after="0" w:line="480" w:lineRule="auto"/>
              <w:jc w:val="center"/>
              <w:rPr>
                <w:rFonts w:ascii="Artifex CF Light" w:eastAsia="Times New Roman" w:hAnsi="Artifex CF Light" w:cs="Times New Roman"/>
                <w:b/>
                <w:color w:val="00264C"/>
                <w:sz w:val="18"/>
                <w:szCs w:val="18"/>
                <w:lang w:val="es-US" w:eastAsia="es-US"/>
              </w:rPr>
            </w:pPr>
            <w:r w:rsidRPr="007A120E">
              <w:rPr>
                <w:rFonts w:ascii="Artifex CF Light" w:eastAsia="Times New Roman" w:hAnsi="Artifex CF Light" w:cs="Times New Roman"/>
                <w:b/>
                <w:color w:val="00264C"/>
                <w:sz w:val="18"/>
                <w:szCs w:val="18"/>
                <w:lang w:val="es-US" w:eastAsia="es-US"/>
              </w:rPr>
              <w:t>Marzo</w:t>
            </w:r>
          </w:p>
        </w:tc>
        <w:tc>
          <w:tcPr>
            <w:tcW w:w="1842" w:type="dxa"/>
            <w:noWrap/>
            <w:hideMark/>
          </w:tcPr>
          <w:p w14:paraId="61E676C9" w14:textId="4BE9F3CF" w:rsidR="00105E24" w:rsidRPr="007A120E" w:rsidRDefault="00105E24"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62</w:t>
            </w:r>
          </w:p>
        </w:tc>
        <w:tc>
          <w:tcPr>
            <w:tcW w:w="1701" w:type="dxa"/>
            <w:noWrap/>
            <w:hideMark/>
          </w:tcPr>
          <w:p w14:paraId="6167D97B" w14:textId="693B2D01" w:rsidR="00105E24" w:rsidRPr="007A120E" w:rsidRDefault="00105E24"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2</w:t>
            </w:r>
          </w:p>
        </w:tc>
        <w:tc>
          <w:tcPr>
            <w:tcW w:w="1720" w:type="dxa"/>
            <w:noWrap/>
            <w:hideMark/>
          </w:tcPr>
          <w:p w14:paraId="680F2311" w14:textId="1E3A7348" w:rsidR="00105E24" w:rsidRPr="007A120E" w:rsidRDefault="00105E24"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1</w:t>
            </w:r>
          </w:p>
        </w:tc>
      </w:tr>
      <w:tr w:rsidR="00105E24" w:rsidRPr="007A120E" w14:paraId="4FE755C3" w14:textId="77777777" w:rsidTr="00A16624">
        <w:trPr>
          <w:trHeight w:val="220"/>
        </w:trPr>
        <w:tc>
          <w:tcPr>
            <w:tcW w:w="2557" w:type="dxa"/>
            <w:noWrap/>
            <w:vAlign w:val="center"/>
            <w:hideMark/>
          </w:tcPr>
          <w:p w14:paraId="37D344FF" w14:textId="77777777" w:rsidR="00105E24" w:rsidRPr="007A120E" w:rsidRDefault="00105E24" w:rsidP="001C3652">
            <w:pPr>
              <w:spacing w:after="0" w:line="480" w:lineRule="auto"/>
              <w:jc w:val="center"/>
              <w:rPr>
                <w:rFonts w:ascii="Artifex CF Light" w:eastAsia="Times New Roman" w:hAnsi="Artifex CF Light" w:cs="Times New Roman"/>
                <w:b/>
                <w:color w:val="00264C"/>
                <w:sz w:val="18"/>
                <w:szCs w:val="18"/>
                <w:lang w:val="es-US" w:eastAsia="es-US"/>
              </w:rPr>
            </w:pPr>
            <w:r w:rsidRPr="007A120E">
              <w:rPr>
                <w:rFonts w:ascii="Artifex CF Light" w:eastAsia="Times New Roman" w:hAnsi="Artifex CF Light" w:cs="Times New Roman"/>
                <w:b/>
                <w:color w:val="00264C"/>
                <w:sz w:val="18"/>
                <w:szCs w:val="18"/>
                <w:lang w:val="es-US" w:eastAsia="es-US"/>
              </w:rPr>
              <w:t>Abril</w:t>
            </w:r>
          </w:p>
        </w:tc>
        <w:tc>
          <w:tcPr>
            <w:tcW w:w="1842" w:type="dxa"/>
            <w:noWrap/>
            <w:hideMark/>
          </w:tcPr>
          <w:p w14:paraId="3F0AAE39" w14:textId="4365448F" w:rsidR="00105E24" w:rsidRPr="007A120E" w:rsidRDefault="00105E24"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39</w:t>
            </w:r>
          </w:p>
        </w:tc>
        <w:tc>
          <w:tcPr>
            <w:tcW w:w="1701" w:type="dxa"/>
            <w:noWrap/>
            <w:hideMark/>
          </w:tcPr>
          <w:p w14:paraId="17CA9468" w14:textId="1F03ECA8" w:rsidR="00105E24" w:rsidRPr="007A120E" w:rsidRDefault="00105E24"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2</w:t>
            </w:r>
          </w:p>
        </w:tc>
        <w:tc>
          <w:tcPr>
            <w:tcW w:w="1720" w:type="dxa"/>
            <w:noWrap/>
            <w:hideMark/>
          </w:tcPr>
          <w:p w14:paraId="51AC0923" w14:textId="749AA02D" w:rsidR="00105E24" w:rsidRPr="007A120E" w:rsidRDefault="00105E24"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1</w:t>
            </w:r>
          </w:p>
        </w:tc>
      </w:tr>
      <w:tr w:rsidR="00105E24" w:rsidRPr="007A120E" w14:paraId="68811516" w14:textId="77777777" w:rsidTr="00A16624">
        <w:trPr>
          <w:trHeight w:val="220"/>
        </w:trPr>
        <w:tc>
          <w:tcPr>
            <w:tcW w:w="2557" w:type="dxa"/>
            <w:noWrap/>
            <w:vAlign w:val="center"/>
            <w:hideMark/>
          </w:tcPr>
          <w:p w14:paraId="78D1EFB4" w14:textId="77777777" w:rsidR="00105E24" w:rsidRPr="007A120E" w:rsidRDefault="00105E24" w:rsidP="001C3652">
            <w:pPr>
              <w:spacing w:after="0" w:line="480" w:lineRule="auto"/>
              <w:jc w:val="center"/>
              <w:rPr>
                <w:rFonts w:ascii="Artifex CF Light" w:eastAsia="Times New Roman" w:hAnsi="Artifex CF Light" w:cs="Times New Roman"/>
                <w:b/>
                <w:color w:val="00264C"/>
                <w:sz w:val="18"/>
                <w:szCs w:val="18"/>
                <w:lang w:val="es-US" w:eastAsia="es-US"/>
              </w:rPr>
            </w:pPr>
            <w:r w:rsidRPr="007A120E">
              <w:rPr>
                <w:rFonts w:ascii="Artifex CF Light" w:eastAsia="Times New Roman" w:hAnsi="Artifex CF Light" w:cs="Times New Roman"/>
                <w:b/>
                <w:color w:val="00264C"/>
                <w:sz w:val="18"/>
                <w:szCs w:val="18"/>
                <w:lang w:val="es-US" w:eastAsia="es-US"/>
              </w:rPr>
              <w:t>Mayo</w:t>
            </w:r>
          </w:p>
        </w:tc>
        <w:tc>
          <w:tcPr>
            <w:tcW w:w="1842" w:type="dxa"/>
            <w:noWrap/>
            <w:hideMark/>
          </w:tcPr>
          <w:p w14:paraId="28E5D2BD" w14:textId="6AFFD28F" w:rsidR="00105E24" w:rsidRPr="007A120E" w:rsidRDefault="00105E24"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41</w:t>
            </w:r>
          </w:p>
        </w:tc>
        <w:tc>
          <w:tcPr>
            <w:tcW w:w="1701" w:type="dxa"/>
            <w:noWrap/>
            <w:hideMark/>
          </w:tcPr>
          <w:p w14:paraId="13D26A5D" w14:textId="733DADA9" w:rsidR="00105E24" w:rsidRPr="007A120E" w:rsidRDefault="00105E24"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0</w:t>
            </w:r>
          </w:p>
        </w:tc>
        <w:tc>
          <w:tcPr>
            <w:tcW w:w="1720" w:type="dxa"/>
            <w:noWrap/>
            <w:hideMark/>
          </w:tcPr>
          <w:p w14:paraId="0A473320" w14:textId="203C1406" w:rsidR="00105E24" w:rsidRPr="007A120E" w:rsidRDefault="00105E24"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1</w:t>
            </w:r>
          </w:p>
        </w:tc>
      </w:tr>
      <w:tr w:rsidR="00105E24" w:rsidRPr="007A120E" w14:paraId="2CD9F85E" w14:textId="77777777" w:rsidTr="00A16624">
        <w:trPr>
          <w:trHeight w:val="220"/>
        </w:trPr>
        <w:tc>
          <w:tcPr>
            <w:tcW w:w="2557" w:type="dxa"/>
            <w:noWrap/>
            <w:vAlign w:val="center"/>
            <w:hideMark/>
          </w:tcPr>
          <w:p w14:paraId="3B12CB41" w14:textId="77777777" w:rsidR="00105E24" w:rsidRPr="007A120E" w:rsidRDefault="00105E24" w:rsidP="001C3652">
            <w:pPr>
              <w:spacing w:after="0" w:line="480" w:lineRule="auto"/>
              <w:jc w:val="center"/>
              <w:rPr>
                <w:rFonts w:ascii="Artifex CF Light" w:eastAsia="Times New Roman" w:hAnsi="Artifex CF Light" w:cs="Times New Roman"/>
                <w:b/>
                <w:color w:val="00264C"/>
                <w:sz w:val="18"/>
                <w:szCs w:val="18"/>
                <w:lang w:val="es-US" w:eastAsia="es-US"/>
              </w:rPr>
            </w:pPr>
            <w:r w:rsidRPr="007A120E">
              <w:rPr>
                <w:rFonts w:ascii="Artifex CF Light" w:eastAsia="Times New Roman" w:hAnsi="Artifex CF Light" w:cs="Times New Roman"/>
                <w:b/>
                <w:color w:val="00264C"/>
                <w:sz w:val="18"/>
                <w:szCs w:val="18"/>
                <w:lang w:val="es-US" w:eastAsia="es-US"/>
              </w:rPr>
              <w:t>Junio</w:t>
            </w:r>
          </w:p>
        </w:tc>
        <w:tc>
          <w:tcPr>
            <w:tcW w:w="1842" w:type="dxa"/>
            <w:noWrap/>
            <w:hideMark/>
          </w:tcPr>
          <w:p w14:paraId="5B0C436B" w14:textId="3BD8E5C0" w:rsidR="00105E24" w:rsidRPr="007A120E" w:rsidRDefault="00105E24"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85</w:t>
            </w:r>
          </w:p>
        </w:tc>
        <w:tc>
          <w:tcPr>
            <w:tcW w:w="1701" w:type="dxa"/>
            <w:noWrap/>
            <w:hideMark/>
          </w:tcPr>
          <w:p w14:paraId="008352AA" w14:textId="0AF2B9BD" w:rsidR="00105E24" w:rsidRPr="007A120E" w:rsidRDefault="00105E24"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3</w:t>
            </w:r>
          </w:p>
        </w:tc>
        <w:tc>
          <w:tcPr>
            <w:tcW w:w="1720" w:type="dxa"/>
            <w:noWrap/>
            <w:hideMark/>
          </w:tcPr>
          <w:p w14:paraId="490701B9" w14:textId="1CCC49F9" w:rsidR="00105E24" w:rsidRPr="007A120E" w:rsidRDefault="00105E24"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2</w:t>
            </w:r>
          </w:p>
        </w:tc>
      </w:tr>
      <w:tr w:rsidR="00105E24" w:rsidRPr="007A120E" w14:paraId="7E07BA2F" w14:textId="77777777" w:rsidTr="00A16624">
        <w:trPr>
          <w:trHeight w:val="220"/>
        </w:trPr>
        <w:tc>
          <w:tcPr>
            <w:tcW w:w="2557" w:type="dxa"/>
            <w:noWrap/>
            <w:vAlign w:val="center"/>
            <w:hideMark/>
          </w:tcPr>
          <w:p w14:paraId="4119EB24" w14:textId="77777777" w:rsidR="00105E24" w:rsidRPr="007A120E" w:rsidRDefault="00105E24" w:rsidP="001C3652">
            <w:pPr>
              <w:spacing w:after="0" w:line="480" w:lineRule="auto"/>
              <w:jc w:val="center"/>
              <w:rPr>
                <w:rFonts w:ascii="Artifex CF Light" w:eastAsia="Times New Roman" w:hAnsi="Artifex CF Light" w:cs="Times New Roman"/>
                <w:b/>
                <w:color w:val="00264C"/>
                <w:sz w:val="18"/>
                <w:szCs w:val="18"/>
                <w:lang w:val="es-US" w:eastAsia="es-US"/>
              </w:rPr>
            </w:pPr>
            <w:r w:rsidRPr="007A120E">
              <w:rPr>
                <w:rFonts w:ascii="Artifex CF Light" w:eastAsia="Times New Roman" w:hAnsi="Artifex CF Light" w:cs="Times New Roman"/>
                <w:b/>
                <w:color w:val="00264C"/>
                <w:sz w:val="18"/>
                <w:szCs w:val="18"/>
                <w:lang w:val="es-US" w:eastAsia="es-US"/>
              </w:rPr>
              <w:t>Julio</w:t>
            </w:r>
          </w:p>
        </w:tc>
        <w:tc>
          <w:tcPr>
            <w:tcW w:w="1842" w:type="dxa"/>
            <w:noWrap/>
            <w:hideMark/>
          </w:tcPr>
          <w:p w14:paraId="1A5E9860" w14:textId="643EA5C7" w:rsidR="00105E24" w:rsidRPr="007A120E" w:rsidRDefault="00105E24"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134</w:t>
            </w:r>
          </w:p>
        </w:tc>
        <w:tc>
          <w:tcPr>
            <w:tcW w:w="1701" w:type="dxa"/>
            <w:noWrap/>
            <w:hideMark/>
          </w:tcPr>
          <w:p w14:paraId="3A085B9D" w14:textId="526AB8B4" w:rsidR="00105E24" w:rsidRPr="007A120E" w:rsidRDefault="00105E24"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0</w:t>
            </w:r>
          </w:p>
        </w:tc>
        <w:tc>
          <w:tcPr>
            <w:tcW w:w="1720" w:type="dxa"/>
            <w:noWrap/>
            <w:hideMark/>
          </w:tcPr>
          <w:p w14:paraId="6DAF6D79" w14:textId="633CC36E" w:rsidR="00105E24" w:rsidRPr="007A120E" w:rsidRDefault="00105E24"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1</w:t>
            </w:r>
          </w:p>
        </w:tc>
      </w:tr>
      <w:tr w:rsidR="00105E24" w:rsidRPr="007A120E" w14:paraId="3A30EF1F" w14:textId="77777777" w:rsidTr="00A16624">
        <w:trPr>
          <w:trHeight w:val="220"/>
        </w:trPr>
        <w:tc>
          <w:tcPr>
            <w:tcW w:w="2557" w:type="dxa"/>
            <w:noWrap/>
            <w:vAlign w:val="center"/>
            <w:hideMark/>
          </w:tcPr>
          <w:p w14:paraId="097E8767" w14:textId="77777777" w:rsidR="00105E24" w:rsidRPr="007A120E" w:rsidRDefault="00105E24" w:rsidP="001C3652">
            <w:pPr>
              <w:spacing w:after="0" w:line="480" w:lineRule="auto"/>
              <w:jc w:val="center"/>
              <w:rPr>
                <w:rFonts w:ascii="Artifex CF Light" w:eastAsia="Times New Roman" w:hAnsi="Artifex CF Light" w:cs="Times New Roman"/>
                <w:b/>
                <w:color w:val="00264C"/>
                <w:sz w:val="18"/>
                <w:szCs w:val="18"/>
                <w:lang w:val="es-US" w:eastAsia="es-US"/>
              </w:rPr>
            </w:pPr>
            <w:r w:rsidRPr="007A120E">
              <w:rPr>
                <w:rFonts w:ascii="Artifex CF Light" w:eastAsia="Times New Roman" w:hAnsi="Artifex CF Light" w:cs="Times New Roman"/>
                <w:b/>
                <w:color w:val="00264C"/>
                <w:sz w:val="18"/>
                <w:szCs w:val="18"/>
                <w:lang w:val="es-US" w:eastAsia="es-US"/>
              </w:rPr>
              <w:t>Agosto</w:t>
            </w:r>
          </w:p>
        </w:tc>
        <w:tc>
          <w:tcPr>
            <w:tcW w:w="1842" w:type="dxa"/>
            <w:noWrap/>
            <w:hideMark/>
          </w:tcPr>
          <w:p w14:paraId="561D244D" w14:textId="2D223E56" w:rsidR="00105E24" w:rsidRPr="007A120E" w:rsidRDefault="00105E24"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50</w:t>
            </w:r>
          </w:p>
        </w:tc>
        <w:tc>
          <w:tcPr>
            <w:tcW w:w="1701" w:type="dxa"/>
            <w:noWrap/>
            <w:hideMark/>
          </w:tcPr>
          <w:p w14:paraId="37068C6B" w14:textId="15BE27E3" w:rsidR="00105E24" w:rsidRPr="007A120E" w:rsidRDefault="00105E24"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3</w:t>
            </w:r>
          </w:p>
        </w:tc>
        <w:tc>
          <w:tcPr>
            <w:tcW w:w="1720" w:type="dxa"/>
            <w:noWrap/>
            <w:hideMark/>
          </w:tcPr>
          <w:p w14:paraId="1145B4AC" w14:textId="3B0CDD3F" w:rsidR="00105E24" w:rsidRPr="007A120E" w:rsidRDefault="00105E24"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0</w:t>
            </w:r>
          </w:p>
        </w:tc>
      </w:tr>
      <w:tr w:rsidR="00105E24" w:rsidRPr="007A120E" w14:paraId="39BA6B9F" w14:textId="77777777" w:rsidTr="00A16624">
        <w:trPr>
          <w:trHeight w:val="220"/>
        </w:trPr>
        <w:tc>
          <w:tcPr>
            <w:tcW w:w="2557" w:type="dxa"/>
            <w:noWrap/>
            <w:vAlign w:val="center"/>
            <w:hideMark/>
          </w:tcPr>
          <w:p w14:paraId="02523A6D" w14:textId="77777777" w:rsidR="00105E24" w:rsidRPr="007A120E" w:rsidRDefault="00105E24" w:rsidP="001C3652">
            <w:pPr>
              <w:spacing w:after="0" w:line="480" w:lineRule="auto"/>
              <w:jc w:val="center"/>
              <w:rPr>
                <w:rFonts w:ascii="Artifex CF Light" w:eastAsia="Times New Roman" w:hAnsi="Artifex CF Light" w:cs="Times New Roman"/>
                <w:b/>
                <w:color w:val="00264C"/>
                <w:sz w:val="18"/>
                <w:szCs w:val="18"/>
                <w:lang w:val="es-US" w:eastAsia="es-US"/>
              </w:rPr>
            </w:pPr>
            <w:r w:rsidRPr="007A120E">
              <w:rPr>
                <w:rFonts w:ascii="Artifex CF Light" w:eastAsia="Times New Roman" w:hAnsi="Artifex CF Light" w:cs="Times New Roman"/>
                <w:b/>
                <w:color w:val="00264C"/>
                <w:sz w:val="18"/>
                <w:szCs w:val="18"/>
                <w:lang w:val="es-US" w:eastAsia="es-US"/>
              </w:rPr>
              <w:t>Sept.</w:t>
            </w:r>
          </w:p>
        </w:tc>
        <w:tc>
          <w:tcPr>
            <w:tcW w:w="1842" w:type="dxa"/>
            <w:noWrap/>
            <w:hideMark/>
          </w:tcPr>
          <w:p w14:paraId="279829FC" w14:textId="7790930C" w:rsidR="00105E24" w:rsidRPr="007A120E" w:rsidRDefault="00105E24"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11</w:t>
            </w:r>
          </w:p>
        </w:tc>
        <w:tc>
          <w:tcPr>
            <w:tcW w:w="1701" w:type="dxa"/>
            <w:noWrap/>
            <w:hideMark/>
          </w:tcPr>
          <w:p w14:paraId="138F7FD8" w14:textId="00663969" w:rsidR="00105E24" w:rsidRPr="007A120E" w:rsidRDefault="00105E24"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3</w:t>
            </w:r>
          </w:p>
        </w:tc>
        <w:tc>
          <w:tcPr>
            <w:tcW w:w="1720" w:type="dxa"/>
            <w:noWrap/>
            <w:hideMark/>
          </w:tcPr>
          <w:p w14:paraId="03283D0A" w14:textId="6CB522F8" w:rsidR="00105E24" w:rsidRPr="007A120E" w:rsidRDefault="00105E24"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0</w:t>
            </w:r>
          </w:p>
        </w:tc>
      </w:tr>
      <w:tr w:rsidR="00105E24" w:rsidRPr="007A120E" w14:paraId="60C412E2" w14:textId="77777777" w:rsidTr="00A16624">
        <w:trPr>
          <w:trHeight w:val="220"/>
        </w:trPr>
        <w:tc>
          <w:tcPr>
            <w:tcW w:w="2557" w:type="dxa"/>
            <w:noWrap/>
            <w:vAlign w:val="center"/>
            <w:hideMark/>
          </w:tcPr>
          <w:p w14:paraId="3FBF7513" w14:textId="77777777" w:rsidR="00105E24" w:rsidRPr="007A120E" w:rsidRDefault="00105E24" w:rsidP="001C3652">
            <w:pPr>
              <w:spacing w:after="0" w:line="480" w:lineRule="auto"/>
              <w:jc w:val="center"/>
              <w:rPr>
                <w:rFonts w:ascii="Artifex CF Light" w:eastAsia="Times New Roman" w:hAnsi="Artifex CF Light" w:cs="Times New Roman"/>
                <w:b/>
                <w:color w:val="00264C"/>
                <w:sz w:val="18"/>
                <w:szCs w:val="18"/>
                <w:lang w:val="es-US" w:eastAsia="es-US"/>
              </w:rPr>
            </w:pPr>
            <w:r w:rsidRPr="007A120E">
              <w:rPr>
                <w:rFonts w:ascii="Artifex CF Light" w:eastAsia="Times New Roman" w:hAnsi="Artifex CF Light" w:cs="Times New Roman"/>
                <w:b/>
                <w:color w:val="00264C"/>
                <w:sz w:val="18"/>
                <w:szCs w:val="18"/>
                <w:lang w:val="es-US" w:eastAsia="es-US"/>
              </w:rPr>
              <w:t>Oct.</w:t>
            </w:r>
          </w:p>
        </w:tc>
        <w:tc>
          <w:tcPr>
            <w:tcW w:w="1842" w:type="dxa"/>
            <w:noWrap/>
            <w:hideMark/>
          </w:tcPr>
          <w:p w14:paraId="2EFB413B" w14:textId="7C0B7C47" w:rsidR="00105E24" w:rsidRPr="007A120E" w:rsidRDefault="00105E24"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60</w:t>
            </w:r>
          </w:p>
        </w:tc>
        <w:tc>
          <w:tcPr>
            <w:tcW w:w="1701" w:type="dxa"/>
            <w:noWrap/>
            <w:hideMark/>
          </w:tcPr>
          <w:p w14:paraId="78023A6A" w14:textId="5FABA581" w:rsidR="00105E24" w:rsidRPr="007A120E" w:rsidRDefault="00105E24"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8</w:t>
            </w:r>
          </w:p>
        </w:tc>
        <w:tc>
          <w:tcPr>
            <w:tcW w:w="1720" w:type="dxa"/>
            <w:noWrap/>
            <w:hideMark/>
          </w:tcPr>
          <w:p w14:paraId="0887E760" w14:textId="56F92D7D" w:rsidR="00105E24" w:rsidRPr="007A120E" w:rsidRDefault="00105E24"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0</w:t>
            </w:r>
          </w:p>
        </w:tc>
      </w:tr>
      <w:tr w:rsidR="00105E24" w:rsidRPr="007A120E" w14:paraId="5674756E" w14:textId="77777777" w:rsidTr="00A16624">
        <w:trPr>
          <w:trHeight w:val="220"/>
        </w:trPr>
        <w:tc>
          <w:tcPr>
            <w:tcW w:w="2557" w:type="dxa"/>
            <w:noWrap/>
            <w:vAlign w:val="center"/>
            <w:hideMark/>
          </w:tcPr>
          <w:p w14:paraId="5D154D1A" w14:textId="77777777" w:rsidR="00105E24" w:rsidRPr="007A120E" w:rsidRDefault="00105E24" w:rsidP="001C3652">
            <w:pPr>
              <w:spacing w:after="0" w:line="480" w:lineRule="auto"/>
              <w:jc w:val="center"/>
              <w:rPr>
                <w:rFonts w:ascii="Artifex CF Light" w:eastAsia="Times New Roman" w:hAnsi="Artifex CF Light" w:cs="Times New Roman"/>
                <w:b/>
                <w:color w:val="00264C"/>
                <w:sz w:val="18"/>
                <w:szCs w:val="18"/>
                <w:lang w:val="es-US" w:eastAsia="es-US"/>
              </w:rPr>
            </w:pPr>
            <w:r w:rsidRPr="007A120E">
              <w:rPr>
                <w:rFonts w:ascii="Artifex CF Light" w:eastAsia="Times New Roman" w:hAnsi="Artifex CF Light" w:cs="Times New Roman"/>
                <w:b/>
                <w:color w:val="00264C"/>
                <w:sz w:val="18"/>
                <w:szCs w:val="18"/>
                <w:lang w:val="es-US" w:eastAsia="es-US"/>
              </w:rPr>
              <w:t xml:space="preserve">Nov. </w:t>
            </w:r>
            <w:proofErr w:type="spellStart"/>
            <w:r w:rsidRPr="007A120E">
              <w:rPr>
                <w:rFonts w:ascii="Artifex CF Light" w:eastAsia="Times New Roman" w:hAnsi="Artifex CF Light" w:cs="Times New Roman"/>
                <w:b/>
                <w:color w:val="00264C"/>
                <w:sz w:val="18"/>
                <w:szCs w:val="18"/>
                <w:lang w:val="es-US" w:eastAsia="es-US"/>
              </w:rPr>
              <w:t>Proy</w:t>
            </w:r>
            <w:proofErr w:type="spellEnd"/>
            <w:r w:rsidRPr="007A120E">
              <w:rPr>
                <w:rFonts w:ascii="Artifex CF Light" w:eastAsia="Times New Roman" w:hAnsi="Artifex CF Light" w:cs="Times New Roman"/>
                <w:b/>
                <w:color w:val="00264C"/>
                <w:sz w:val="18"/>
                <w:szCs w:val="18"/>
                <w:lang w:val="es-US" w:eastAsia="es-US"/>
              </w:rPr>
              <w:t>.</w:t>
            </w:r>
          </w:p>
        </w:tc>
        <w:tc>
          <w:tcPr>
            <w:tcW w:w="1842" w:type="dxa"/>
            <w:noWrap/>
            <w:hideMark/>
          </w:tcPr>
          <w:p w14:paraId="153BD8F5" w14:textId="3052F645" w:rsidR="00105E24" w:rsidRPr="007A120E" w:rsidRDefault="00105E24"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65</w:t>
            </w:r>
          </w:p>
        </w:tc>
        <w:tc>
          <w:tcPr>
            <w:tcW w:w="1701" w:type="dxa"/>
            <w:noWrap/>
            <w:hideMark/>
          </w:tcPr>
          <w:p w14:paraId="33FEE1CE" w14:textId="79BE7115" w:rsidR="00105E24" w:rsidRPr="007A120E" w:rsidRDefault="00105E24"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2</w:t>
            </w:r>
          </w:p>
        </w:tc>
        <w:tc>
          <w:tcPr>
            <w:tcW w:w="1720" w:type="dxa"/>
            <w:noWrap/>
            <w:hideMark/>
          </w:tcPr>
          <w:p w14:paraId="54297B85" w14:textId="1A051F6D" w:rsidR="00105E24" w:rsidRPr="007A120E" w:rsidRDefault="00105E24"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1</w:t>
            </w:r>
          </w:p>
        </w:tc>
      </w:tr>
      <w:tr w:rsidR="00105E24" w:rsidRPr="007A120E" w14:paraId="12B28210" w14:textId="77777777" w:rsidTr="00A16624">
        <w:trPr>
          <w:trHeight w:val="220"/>
        </w:trPr>
        <w:tc>
          <w:tcPr>
            <w:tcW w:w="2557" w:type="dxa"/>
            <w:noWrap/>
            <w:vAlign w:val="center"/>
            <w:hideMark/>
          </w:tcPr>
          <w:p w14:paraId="4CC9EE2D" w14:textId="77777777" w:rsidR="00105E24" w:rsidRPr="007A120E" w:rsidRDefault="00105E24" w:rsidP="001C3652">
            <w:pPr>
              <w:spacing w:after="0" w:line="480" w:lineRule="auto"/>
              <w:jc w:val="center"/>
              <w:rPr>
                <w:rFonts w:ascii="Artifex CF Light" w:eastAsia="Times New Roman" w:hAnsi="Artifex CF Light" w:cs="Times New Roman"/>
                <w:b/>
                <w:color w:val="00264C"/>
                <w:sz w:val="18"/>
                <w:szCs w:val="18"/>
                <w:lang w:val="es-US" w:eastAsia="es-US"/>
              </w:rPr>
            </w:pPr>
            <w:r w:rsidRPr="007A120E">
              <w:rPr>
                <w:rFonts w:ascii="Artifex CF Light" w:eastAsia="Times New Roman" w:hAnsi="Artifex CF Light" w:cs="Times New Roman"/>
                <w:b/>
                <w:color w:val="00264C"/>
                <w:sz w:val="18"/>
                <w:szCs w:val="18"/>
                <w:lang w:val="es-US" w:eastAsia="es-US"/>
              </w:rPr>
              <w:t xml:space="preserve">Dic. </w:t>
            </w:r>
            <w:proofErr w:type="spellStart"/>
            <w:r w:rsidRPr="007A120E">
              <w:rPr>
                <w:rFonts w:ascii="Artifex CF Light" w:eastAsia="Times New Roman" w:hAnsi="Artifex CF Light" w:cs="Times New Roman"/>
                <w:b/>
                <w:color w:val="00264C"/>
                <w:sz w:val="18"/>
                <w:szCs w:val="18"/>
                <w:lang w:val="es-US" w:eastAsia="es-US"/>
              </w:rPr>
              <w:t>Proy</w:t>
            </w:r>
            <w:proofErr w:type="spellEnd"/>
            <w:r w:rsidRPr="007A120E">
              <w:rPr>
                <w:rFonts w:ascii="Artifex CF Light" w:eastAsia="Times New Roman" w:hAnsi="Artifex CF Light" w:cs="Times New Roman"/>
                <w:b/>
                <w:color w:val="00264C"/>
                <w:sz w:val="18"/>
                <w:szCs w:val="18"/>
                <w:lang w:val="es-US" w:eastAsia="es-US"/>
              </w:rPr>
              <w:t>.</w:t>
            </w:r>
          </w:p>
        </w:tc>
        <w:tc>
          <w:tcPr>
            <w:tcW w:w="1842" w:type="dxa"/>
            <w:noWrap/>
            <w:hideMark/>
          </w:tcPr>
          <w:p w14:paraId="79C31FCB" w14:textId="5193688C" w:rsidR="00105E24" w:rsidRPr="007A120E" w:rsidRDefault="00105E24"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78</w:t>
            </w:r>
          </w:p>
        </w:tc>
        <w:tc>
          <w:tcPr>
            <w:tcW w:w="1701" w:type="dxa"/>
            <w:noWrap/>
            <w:hideMark/>
          </w:tcPr>
          <w:p w14:paraId="4DA79AB8" w14:textId="1F1E956F" w:rsidR="00105E24" w:rsidRPr="007A120E" w:rsidRDefault="00105E24"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3</w:t>
            </w:r>
          </w:p>
        </w:tc>
        <w:tc>
          <w:tcPr>
            <w:tcW w:w="1720" w:type="dxa"/>
            <w:noWrap/>
            <w:hideMark/>
          </w:tcPr>
          <w:p w14:paraId="31E754F1" w14:textId="73577D3E" w:rsidR="00105E24" w:rsidRPr="007A120E" w:rsidRDefault="00105E24" w:rsidP="001C3652">
            <w:pPr>
              <w:spacing w:after="0" w:line="480" w:lineRule="auto"/>
              <w:jc w:val="center"/>
              <w:rPr>
                <w:rFonts w:ascii="Artifex CF Light" w:eastAsia="Times New Roman" w:hAnsi="Artifex CF Light" w:cs="Times New Roman"/>
                <w:color w:val="00264C"/>
                <w:sz w:val="18"/>
                <w:szCs w:val="18"/>
                <w:lang w:val="es-US" w:eastAsia="es-US"/>
              </w:rPr>
            </w:pPr>
            <w:r w:rsidRPr="007A120E">
              <w:rPr>
                <w:rFonts w:ascii="Artifex CF Light" w:hAnsi="Artifex CF Light" w:cs="Times New Roman"/>
                <w:color w:val="00264C"/>
                <w:sz w:val="18"/>
                <w:szCs w:val="18"/>
              </w:rPr>
              <w:t>2</w:t>
            </w:r>
          </w:p>
        </w:tc>
      </w:tr>
      <w:tr w:rsidR="00105E24" w:rsidRPr="007A120E" w14:paraId="2CBAE342" w14:textId="77777777" w:rsidTr="00B67F3F">
        <w:trPr>
          <w:trHeight w:val="220"/>
        </w:trPr>
        <w:tc>
          <w:tcPr>
            <w:tcW w:w="2557" w:type="dxa"/>
            <w:shd w:val="clear" w:color="auto" w:fill="B8CCE4" w:themeFill="accent1" w:themeFillTint="66"/>
            <w:noWrap/>
            <w:vAlign w:val="bottom"/>
            <w:hideMark/>
          </w:tcPr>
          <w:p w14:paraId="6534517D" w14:textId="77777777" w:rsidR="00105E24" w:rsidRPr="007A120E" w:rsidRDefault="00105E24" w:rsidP="001C3652">
            <w:pPr>
              <w:spacing w:after="0" w:line="480" w:lineRule="auto"/>
              <w:jc w:val="center"/>
              <w:rPr>
                <w:rFonts w:ascii="Artifex CF Light" w:eastAsia="Times New Roman" w:hAnsi="Artifex CF Light" w:cs="Calibri"/>
                <w:b/>
                <w:bCs/>
                <w:color w:val="00264C"/>
                <w:sz w:val="18"/>
                <w:szCs w:val="18"/>
                <w:lang w:val="es-US" w:eastAsia="es-US"/>
              </w:rPr>
            </w:pPr>
            <w:r w:rsidRPr="007A120E">
              <w:rPr>
                <w:rFonts w:ascii="Artifex CF Light" w:eastAsia="Times New Roman" w:hAnsi="Artifex CF Light" w:cs="Calibri"/>
                <w:b/>
                <w:bCs/>
                <w:color w:val="00264C"/>
                <w:sz w:val="18"/>
                <w:szCs w:val="18"/>
                <w:lang w:val="es-US" w:eastAsia="es-US"/>
              </w:rPr>
              <w:t>TOTAL</w:t>
            </w:r>
          </w:p>
        </w:tc>
        <w:tc>
          <w:tcPr>
            <w:tcW w:w="1842" w:type="dxa"/>
            <w:shd w:val="clear" w:color="auto" w:fill="B8CCE4" w:themeFill="accent1" w:themeFillTint="66"/>
            <w:noWrap/>
            <w:hideMark/>
          </w:tcPr>
          <w:p w14:paraId="232712A9" w14:textId="7E6C9D05" w:rsidR="00105E24" w:rsidRPr="007A120E" w:rsidRDefault="00105E24" w:rsidP="001C3652">
            <w:pPr>
              <w:spacing w:after="0" w:line="480" w:lineRule="auto"/>
              <w:jc w:val="center"/>
              <w:rPr>
                <w:rFonts w:ascii="Artifex CF Light" w:eastAsia="Times New Roman" w:hAnsi="Artifex CF Light" w:cs="Times New Roman"/>
                <w:b/>
                <w:bCs/>
                <w:color w:val="00264C"/>
                <w:sz w:val="18"/>
                <w:szCs w:val="18"/>
                <w:lang w:val="es-US" w:eastAsia="es-US"/>
              </w:rPr>
            </w:pPr>
            <w:r w:rsidRPr="007A120E">
              <w:rPr>
                <w:rFonts w:ascii="Artifex CF Light" w:hAnsi="Artifex CF Light" w:cs="Times New Roman"/>
                <w:b/>
                <w:color w:val="00264C"/>
                <w:sz w:val="18"/>
                <w:szCs w:val="18"/>
              </w:rPr>
              <w:t>795</w:t>
            </w:r>
          </w:p>
        </w:tc>
        <w:tc>
          <w:tcPr>
            <w:tcW w:w="1701" w:type="dxa"/>
            <w:shd w:val="clear" w:color="auto" w:fill="B8CCE4" w:themeFill="accent1" w:themeFillTint="66"/>
            <w:noWrap/>
            <w:hideMark/>
          </w:tcPr>
          <w:p w14:paraId="2D03A69A" w14:textId="27D0BF6E" w:rsidR="00105E24" w:rsidRPr="007A120E" w:rsidRDefault="00105E24" w:rsidP="001C3652">
            <w:pPr>
              <w:spacing w:after="0" w:line="480" w:lineRule="auto"/>
              <w:jc w:val="center"/>
              <w:rPr>
                <w:rFonts w:ascii="Artifex CF Light" w:eastAsia="Times New Roman" w:hAnsi="Artifex CF Light" w:cs="Times New Roman"/>
                <w:b/>
                <w:bCs/>
                <w:color w:val="00264C"/>
                <w:sz w:val="18"/>
                <w:szCs w:val="18"/>
                <w:lang w:val="es-US" w:eastAsia="es-US"/>
              </w:rPr>
            </w:pPr>
            <w:r w:rsidRPr="007A120E">
              <w:rPr>
                <w:rFonts w:ascii="Artifex CF Light" w:hAnsi="Artifex CF Light" w:cs="Times New Roman"/>
                <w:b/>
                <w:color w:val="00264C"/>
                <w:sz w:val="18"/>
                <w:szCs w:val="18"/>
              </w:rPr>
              <w:t>28</w:t>
            </w:r>
          </w:p>
        </w:tc>
        <w:tc>
          <w:tcPr>
            <w:tcW w:w="1720" w:type="dxa"/>
            <w:shd w:val="clear" w:color="auto" w:fill="B8CCE4" w:themeFill="accent1" w:themeFillTint="66"/>
            <w:noWrap/>
            <w:hideMark/>
          </w:tcPr>
          <w:p w14:paraId="001B272F" w14:textId="0E4CA71F" w:rsidR="00105E24" w:rsidRPr="007A120E" w:rsidRDefault="00105E24" w:rsidP="001C3652">
            <w:pPr>
              <w:spacing w:after="0" w:line="480" w:lineRule="auto"/>
              <w:jc w:val="center"/>
              <w:rPr>
                <w:rFonts w:ascii="Artifex CF Light" w:eastAsia="Times New Roman" w:hAnsi="Artifex CF Light" w:cs="Times New Roman"/>
                <w:b/>
                <w:bCs/>
                <w:color w:val="00264C"/>
                <w:sz w:val="18"/>
                <w:szCs w:val="18"/>
                <w:lang w:val="es-US" w:eastAsia="es-US"/>
              </w:rPr>
            </w:pPr>
            <w:r w:rsidRPr="007A120E">
              <w:rPr>
                <w:rFonts w:ascii="Artifex CF Light" w:hAnsi="Artifex CF Light" w:cs="Times New Roman"/>
                <w:b/>
                <w:color w:val="00264C"/>
                <w:sz w:val="18"/>
                <w:szCs w:val="18"/>
              </w:rPr>
              <w:t>16</w:t>
            </w:r>
          </w:p>
        </w:tc>
      </w:tr>
    </w:tbl>
    <w:p w14:paraId="535C1268" w14:textId="76515A0A" w:rsidR="004E58E3" w:rsidRPr="007A120E" w:rsidRDefault="004E58E3" w:rsidP="00F4606D">
      <w:pPr>
        <w:tabs>
          <w:tab w:val="left" w:pos="1800"/>
          <w:tab w:val="center" w:pos="4314"/>
        </w:tabs>
        <w:spacing w:after="0" w:line="480" w:lineRule="auto"/>
        <w:jc w:val="both"/>
        <w:rPr>
          <w:rFonts w:ascii="Artifex CF Light" w:hAnsi="Artifex CF Light"/>
          <w:b/>
          <w:color w:val="00264C"/>
          <w:sz w:val="18"/>
          <w:szCs w:val="18"/>
        </w:rPr>
      </w:pPr>
    </w:p>
    <w:p w14:paraId="2F074341" w14:textId="77777777" w:rsidR="003A48AC" w:rsidRDefault="003A48AC" w:rsidP="00F4606D">
      <w:pPr>
        <w:pStyle w:val="Sinespaciado"/>
        <w:spacing w:line="480" w:lineRule="auto"/>
        <w:jc w:val="both"/>
        <w:rPr>
          <w:rFonts w:ascii="Artifex CF Light" w:hAnsi="Artifex CF Light"/>
          <w:b/>
          <w:color w:val="00264C"/>
          <w:sz w:val="18"/>
          <w:szCs w:val="18"/>
        </w:rPr>
      </w:pPr>
    </w:p>
    <w:p w14:paraId="44ABEE74" w14:textId="77777777" w:rsidR="003A48AC" w:rsidRDefault="003A48AC" w:rsidP="00F4606D">
      <w:pPr>
        <w:pStyle w:val="Sinespaciado"/>
        <w:spacing w:line="480" w:lineRule="auto"/>
        <w:jc w:val="both"/>
        <w:rPr>
          <w:rFonts w:ascii="Artifex CF Light" w:hAnsi="Artifex CF Light"/>
          <w:b/>
          <w:color w:val="00264C"/>
          <w:sz w:val="18"/>
          <w:szCs w:val="18"/>
        </w:rPr>
      </w:pPr>
    </w:p>
    <w:p w14:paraId="12E7A9D1" w14:textId="77777777" w:rsidR="003A48AC" w:rsidRDefault="003A48AC" w:rsidP="00F4606D">
      <w:pPr>
        <w:pStyle w:val="Sinespaciado"/>
        <w:spacing w:line="480" w:lineRule="auto"/>
        <w:jc w:val="both"/>
        <w:rPr>
          <w:rFonts w:ascii="Artifex CF Light" w:hAnsi="Artifex CF Light"/>
          <w:b/>
          <w:color w:val="00264C"/>
          <w:sz w:val="18"/>
          <w:szCs w:val="18"/>
        </w:rPr>
      </w:pPr>
    </w:p>
    <w:p w14:paraId="5C6A69F3" w14:textId="77777777" w:rsidR="003A48AC" w:rsidRDefault="003A48AC" w:rsidP="00F4606D">
      <w:pPr>
        <w:pStyle w:val="Sinespaciado"/>
        <w:spacing w:line="480" w:lineRule="auto"/>
        <w:jc w:val="both"/>
        <w:rPr>
          <w:rFonts w:ascii="Artifex CF Light" w:hAnsi="Artifex CF Light"/>
          <w:b/>
          <w:color w:val="00264C"/>
          <w:sz w:val="18"/>
          <w:szCs w:val="18"/>
        </w:rPr>
      </w:pPr>
    </w:p>
    <w:p w14:paraId="796F83DD" w14:textId="77777777" w:rsidR="003A48AC" w:rsidRDefault="003A48AC" w:rsidP="00F4606D">
      <w:pPr>
        <w:pStyle w:val="Sinespaciado"/>
        <w:spacing w:line="480" w:lineRule="auto"/>
        <w:jc w:val="both"/>
        <w:rPr>
          <w:rFonts w:ascii="Artifex CF Light" w:hAnsi="Artifex CF Light"/>
          <w:b/>
          <w:color w:val="00264C"/>
          <w:sz w:val="18"/>
          <w:szCs w:val="18"/>
        </w:rPr>
      </w:pPr>
    </w:p>
    <w:p w14:paraId="0F5B9D8A" w14:textId="77777777" w:rsidR="00B67F3F" w:rsidRDefault="00B67F3F" w:rsidP="00F4606D">
      <w:pPr>
        <w:pStyle w:val="Sinespaciado"/>
        <w:spacing w:line="480" w:lineRule="auto"/>
        <w:jc w:val="both"/>
        <w:rPr>
          <w:rFonts w:ascii="Artifex CF Light" w:hAnsi="Artifex CF Light"/>
          <w:b/>
          <w:color w:val="00264C"/>
          <w:sz w:val="18"/>
          <w:szCs w:val="18"/>
        </w:rPr>
      </w:pPr>
    </w:p>
    <w:p w14:paraId="5F1723E9" w14:textId="3B54D363" w:rsidR="004E58E3" w:rsidRPr="00B67F3F" w:rsidRDefault="004E58E3" w:rsidP="00F4606D">
      <w:pPr>
        <w:pStyle w:val="Sinespaciado"/>
        <w:spacing w:line="480" w:lineRule="auto"/>
        <w:jc w:val="both"/>
        <w:rPr>
          <w:rFonts w:ascii="Artifex CF Light" w:hAnsi="Artifex CF Light"/>
          <w:b/>
          <w:color w:val="00264C"/>
          <w:szCs w:val="18"/>
        </w:rPr>
      </w:pPr>
      <w:r w:rsidRPr="00B67F3F">
        <w:rPr>
          <w:rFonts w:ascii="Artifex CF Light" w:hAnsi="Artifex CF Light"/>
          <w:b/>
          <w:color w:val="00264C"/>
          <w:szCs w:val="18"/>
        </w:rPr>
        <w:lastRenderedPageBreak/>
        <w:t>Tesorería Nacional</w:t>
      </w:r>
    </w:p>
    <w:p w14:paraId="15C97F02" w14:textId="4AE20363" w:rsidR="004E58E3" w:rsidRPr="007A120E" w:rsidRDefault="004E58E3" w:rsidP="00F4606D">
      <w:pPr>
        <w:pStyle w:val="Sinespaciado"/>
        <w:spacing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Gráfico No. 0</w:t>
      </w:r>
      <w:r w:rsidR="004652CF" w:rsidRPr="007A120E">
        <w:rPr>
          <w:rFonts w:ascii="Artifex CF Light" w:hAnsi="Artifex CF Light"/>
          <w:b/>
          <w:color w:val="00264C"/>
          <w:sz w:val="18"/>
          <w:szCs w:val="18"/>
        </w:rPr>
        <w:t>6</w:t>
      </w:r>
    </w:p>
    <w:p w14:paraId="6E1A2FA3" w14:textId="628E25DB" w:rsidR="004E58E3" w:rsidRPr="007A120E" w:rsidRDefault="004E58E3" w:rsidP="00F4606D">
      <w:pPr>
        <w:spacing w:after="0" w:line="480" w:lineRule="auto"/>
        <w:jc w:val="both"/>
        <w:rPr>
          <w:rFonts w:ascii="Artifex CF Light" w:hAnsi="Artifex CF Light"/>
          <w:b/>
          <w:color w:val="00264C"/>
          <w:sz w:val="18"/>
          <w:szCs w:val="18"/>
        </w:rPr>
      </w:pPr>
      <w:r w:rsidRPr="007A120E">
        <w:rPr>
          <w:rFonts w:ascii="Artifex CF Light" w:hAnsi="Artifex CF Light"/>
          <w:b/>
          <w:color w:val="00264C"/>
          <w:sz w:val="18"/>
          <w:szCs w:val="18"/>
        </w:rPr>
        <w:t>Cantidad de Notas de Pago Institucionales en Divisas por el Banco de Reservas</w:t>
      </w:r>
      <w:r w:rsidR="00CB4627" w:rsidRPr="007A120E">
        <w:rPr>
          <w:rFonts w:ascii="Artifex CF Light" w:hAnsi="Artifex CF Light"/>
          <w:b/>
          <w:color w:val="00264C"/>
          <w:sz w:val="18"/>
          <w:szCs w:val="18"/>
        </w:rPr>
        <w:t xml:space="preserve"> </w:t>
      </w:r>
      <w:r w:rsidR="00CB4627" w:rsidRPr="007A120E">
        <w:rPr>
          <w:rFonts w:ascii="Artifex CF Light" w:hAnsi="Artifex CF Light"/>
          <w:b/>
          <w:color w:val="00264C"/>
          <w:sz w:val="18"/>
          <w:szCs w:val="18"/>
        </w:rPr>
        <w:tab/>
      </w:r>
    </w:p>
    <w:p w14:paraId="7DA27E17" w14:textId="63828F59" w:rsidR="004E58E3" w:rsidRPr="007A120E" w:rsidRDefault="00B67F3F" w:rsidP="00F4606D">
      <w:pPr>
        <w:spacing w:after="0" w:line="480" w:lineRule="auto"/>
        <w:jc w:val="both"/>
        <w:rPr>
          <w:rFonts w:ascii="Artifex CF Light" w:hAnsi="Artifex CF Light"/>
          <w:b/>
          <w:color w:val="00264C"/>
          <w:sz w:val="18"/>
          <w:szCs w:val="18"/>
        </w:rPr>
      </w:pPr>
      <w:r w:rsidRPr="007A120E">
        <w:rPr>
          <w:rFonts w:ascii="Artifex CF Light" w:hAnsi="Artifex CF Light"/>
          <w:noProof/>
          <w:color w:val="00264C"/>
          <w:sz w:val="18"/>
          <w:szCs w:val="18"/>
          <w:lang w:val="es-MX" w:eastAsia="es-MX"/>
        </w:rPr>
        <w:drawing>
          <wp:anchor distT="0" distB="0" distL="114300" distR="114300" simplePos="0" relativeHeight="251677696" behindDoc="0" locked="0" layoutInCell="1" allowOverlap="1" wp14:anchorId="72854A70" wp14:editId="6E6E0FA8">
            <wp:simplePos x="0" y="0"/>
            <wp:positionH relativeFrom="margin">
              <wp:posOffset>0</wp:posOffset>
            </wp:positionH>
            <wp:positionV relativeFrom="paragraph">
              <wp:posOffset>333103</wp:posOffset>
            </wp:positionV>
            <wp:extent cx="5029200" cy="2138045"/>
            <wp:effectExtent l="0" t="0" r="0" b="14605"/>
            <wp:wrapSquare wrapText="bothSides"/>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4E58E3" w:rsidRPr="007A120E">
        <w:rPr>
          <w:rFonts w:ascii="Artifex CF Light" w:hAnsi="Artifex CF Light"/>
          <w:b/>
          <w:color w:val="00264C"/>
          <w:sz w:val="18"/>
          <w:szCs w:val="18"/>
        </w:rPr>
        <w:t xml:space="preserve">Período </w:t>
      </w:r>
      <w:r w:rsidR="004E58E3" w:rsidRPr="007A120E">
        <w:rPr>
          <w:rFonts w:ascii="Artifex CF" w:hAnsi="Artifex CF"/>
          <w:b/>
          <w:color w:val="00264C"/>
          <w:sz w:val="18"/>
          <w:szCs w:val="18"/>
        </w:rPr>
        <w:t>Enero</w:t>
      </w:r>
      <w:r w:rsidR="004E58E3" w:rsidRPr="007A120E">
        <w:rPr>
          <w:rFonts w:ascii="Artifex CF Light" w:hAnsi="Artifex CF Light"/>
          <w:b/>
          <w:color w:val="00264C"/>
          <w:sz w:val="18"/>
          <w:szCs w:val="18"/>
        </w:rPr>
        <w:t>/Diciembre 20</w:t>
      </w:r>
      <w:r w:rsidR="004C2D70" w:rsidRPr="007A120E">
        <w:rPr>
          <w:rFonts w:ascii="Artifex CF Light" w:hAnsi="Artifex CF Light"/>
          <w:b/>
          <w:color w:val="00264C"/>
          <w:sz w:val="18"/>
          <w:szCs w:val="18"/>
        </w:rPr>
        <w:t>20</w:t>
      </w:r>
    </w:p>
    <w:p w14:paraId="58F5FCE8" w14:textId="17EFBF17" w:rsidR="009C6ADD" w:rsidRPr="007A120E" w:rsidRDefault="009C6ADD" w:rsidP="00F4606D">
      <w:pPr>
        <w:pStyle w:val="Ttulo1"/>
        <w:numPr>
          <w:ilvl w:val="0"/>
          <w:numId w:val="30"/>
        </w:numPr>
        <w:spacing w:line="480" w:lineRule="auto"/>
        <w:ind w:left="0" w:firstLine="0"/>
        <w:jc w:val="both"/>
        <w:rPr>
          <w:rFonts w:ascii="Artifex CF Light" w:hAnsi="Artifex CF Light" w:cs="Times New Roman"/>
          <w:color w:val="00264C"/>
          <w:sz w:val="26"/>
          <w:szCs w:val="26"/>
        </w:rPr>
      </w:pPr>
      <w:bookmarkStart w:id="39" w:name="_Toc56088436"/>
      <w:r w:rsidRPr="007A120E">
        <w:rPr>
          <w:rFonts w:ascii="Artifex CF Light" w:hAnsi="Artifex CF Light" w:cs="Times New Roman"/>
          <w:color w:val="00264C"/>
          <w:sz w:val="26"/>
          <w:szCs w:val="26"/>
        </w:rPr>
        <w:t>Gestión Interna</w:t>
      </w:r>
      <w:bookmarkEnd w:id="39"/>
    </w:p>
    <w:p w14:paraId="6FF42CF7" w14:textId="6C71DD6B" w:rsidR="009C6ADD" w:rsidRPr="007A120E" w:rsidRDefault="009C6ADD" w:rsidP="00F4606D">
      <w:pPr>
        <w:tabs>
          <w:tab w:val="left" w:pos="1276"/>
        </w:tabs>
        <w:spacing w:after="0" w:line="480" w:lineRule="auto"/>
        <w:jc w:val="both"/>
        <w:rPr>
          <w:rFonts w:ascii="Gotham" w:hAnsi="Gotham" w:cs="Times New Roman"/>
          <w:b/>
          <w:bCs/>
          <w:color w:val="00264C"/>
          <w:sz w:val="18"/>
          <w:szCs w:val="18"/>
        </w:rPr>
      </w:pPr>
    </w:p>
    <w:p w14:paraId="056DF406" w14:textId="676F787A" w:rsidR="009C6ADD" w:rsidRPr="003A48AC" w:rsidRDefault="00A16624" w:rsidP="00F4606D">
      <w:pPr>
        <w:pStyle w:val="Ttulo2"/>
        <w:numPr>
          <w:ilvl w:val="0"/>
          <w:numId w:val="32"/>
        </w:numPr>
        <w:spacing w:before="0" w:line="480" w:lineRule="auto"/>
        <w:ind w:left="0" w:firstLine="0"/>
        <w:jc w:val="both"/>
        <w:rPr>
          <w:rFonts w:ascii="Gotham" w:hAnsi="Gotham" w:cs="Times New Roman"/>
          <w:b w:val="0"/>
          <w:bCs w:val="0"/>
          <w:color w:val="00264C"/>
          <w:sz w:val="18"/>
          <w:szCs w:val="18"/>
        </w:rPr>
      </w:pPr>
      <w:bookmarkStart w:id="40" w:name="_Toc56088437"/>
      <w:r w:rsidRPr="003A48AC">
        <w:rPr>
          <w:rFonts w:ascii="Gotham" w:hAnsi="Gotham" w:cs="Times New Roman"/>
          <w:b w:val="0"/>
          <w:color w:val="00264C"/>
          <w:sz w:val="18"/>
          <w:szCs w:val="18"/>
        </w:rPr>
        <w:t>DESEMPEÑO FINANCIERO</w:t>
      </w:r>
      <w:bookmarkEnd w:id="40"/>
      <w:r w:rsidRPr="003A48AC">
        <w:rPr>
          <w:rFonts w:ascii="Gotham" w:hAnsi="Gotham" w:cs="Times New Roman"/>
          <w:b w:val="0"/>
          <w:color w:val="00264C"/>
          <w:sz w:val="18"/>
          <w:szCs w:val="18"/>
        </w:rPr>
        <w:t xml:space="preserve"> </w:t>
      </w:r>
    </w:p>
    <w:p w14:paraId="66373A0F" w14:textId="765F7CF6" w:rsidR="009C6ADD" w:rsidRPr="007A120E" w:rsidRDefault="009C6ADD" w:rsidP="00F4606D">
      <w:pPr>
        <w:tabs>
          <w:tab w:val="left" w:pos="1276"/>
        </w:tabs>
        <w:spacing w:after="0" w:line="480" w:lineRule="auto"/>
        <w:jc w:val="both"/>
        <w:rPr>
          <w:rFonts w:ascii="Artifex CF Light" w:hAnsi="Artifex CF Light" w:cs="Times New Roman"/>
          <w:b/>
          <w:bCs/>
          <w:color w:val="00264C"/>
          <w:sz w:val="18"/>
          <w:szCs w:val="18"/>
        </w:rPr>
      </w:pPr>
    </w:p>
    <w:p w14:paraId="3BDCC2CB" w14:textId="5EBBCEA6" w:rsidR="0079293B" w:rsidRPr="007A120E" w:rsidRDefault="0079293B" w:rsidP="00F4606D">
      <w:pPr>
        <w:pStyle w:val="Prrafodelista"/>
        <w:spacing w:after="0" w:line="480" w:lineRule="auto"/>
        <w:ind w:left="0"/>
        <w:jc w:val="both"/>
        <w:rPr>
          <w:rFonts w:ascii="Artifex CF Light" w:hAnsi="Artifex CF Light" w:cs="Times New Roman"/>
          <w:color w:val="00264C"/>
          <w:sz w:val="18"/>
          <w:szCs w:val="18"/>
          <w:u w:val="single"/>
        </w:rPr>
      </w:pPr>
      <w:r w:rsidRPr="007A120E">
        <w:rPr>
          <w:rFonts w:ascii="Artifex CF Light" w:hAnsi="Artifex CF Light" w:cs="Times New Roman"/>
          <w:color w:val="00264C"/>
          <w:sz w:val="18"/>
          <w:szCs w:val="18"/>
        </w:rPr>
        <w:t xml:space="preserve">El presupuesto aprobado para el año 2020, asciende a la suma de </w:t>
      </w:r>
      <w:r w:rsidR="00F01788" w:rsidRPr="007A120E">
        <w:rPr>
          <w:rFonts w:ascii="Artifex CF Light" w:hAnsi="Artifex CF Light" w:cs="Times New Roman"/>
          <w:color w:val="00264C"/>
          <w:sz w:val="18"/>
          <w:szCs w:val="18"/>
        </w:rPr>
        <w:t>RD$ 453</w:t>
      </w:r>
      <w:proofErr w:type="gramStart"/>
      <w:r w:rsidR="00F01788" w:rsidRPr="007A120E">
        <w:rPr>
          <w:rFonts w:ascii="Artifex CF Light" w:hAnsi="Artifex CF Light" w:cs="Times New Roman"/>
          <w:color w:val="00264C"/>
          <w:sz w:val="18"/>
          <w:szCs w:val="18"/>
        </w:rPr>
        <w:t>,991,064.97</w:t>
      </w:r>
      <w:proofErr w:type="gramEnd"/>
      <w:r w:rsidR="00F01788" w:rsidRPr="007A120E">
        <w:rPr>
          <w:rFonts w:ascii="Artifex CF Light" w:hAnsi="Artifex CF Light" w:cs="Times New Roman"/>
          <w:color w:val="00264C"/>
          <w:sz w:val="18"/>
          <w:szCs w:val="18"/>
        </w:rPr>
        <w:t xml:space="preserve">, </w:t>
      </w:r>
      <w:r w:rsidRPr="007A120E">
        <w:rPr>
          <w:rFonts w:ascii="Artifex CF Light" w:hAnsi="Artifex CF Light" w:cs="Times New Roman"/>
          <w:color w:val="00264C"/>
          <w:sz w:val="18"/>
          <w:szCs w:val="18"/>
        </w:rPr>
        <w:t xml:space="preserve">de los cuales se ha ejecutado al 30 de </w:t>
      </w:r>
      <w:r w:rsidR="00F01788" w:rsidRPr="007A120E">
        <w:rPr>
          <w:rFonts w:ascii="Artifex CF Light" w:hAnsi="Artifex CF Light" w:cs="Times New Roman"/>
          <w:color w:val="00264C"/>
          <w:sz w:val="18"/>
          <w:szCs w:val="18"/>
        </w:rPr>
        <w:t xml:space="preserve">octubre </w:t>
      </w:r>
      <w:r w:rsidRPr="007A120E">
        <w:rPr>
          <w:rFonts w:ascii="Artifex CF Light" w:hAnsi="Artifex CF Light" w:cs="Times New Roman"/>
          <w:color w:val="00264C"/>
          <w:sz w:val="18"/>
          <w:szCs w:val="18"/>
        </w:rPr>
        <w:t xml:space="preserve">de 2020, la suma </w:t>
      </w:r>
      <w:r w:rsidR="00F01788" w:rsidRPr="007A120E">
        <w:rPr>
          <w:rFonts w:ascii="Artifex CF Light" w:hAnsi="Artifex CF Light" w:cs="Times New Roman"/>
          <w:color w:val="00264C"/>
          <w:sz w:val="18"/>
          <w:szCs w:val="18"/>
        </w:rPr>
        <w:t xml:space="preserve">RD$316,438,648.95, </w:t>
      </w:r>
      <w:r w:rsidRPr="007A120E">
        <w:rPr>
          <w:rFonts w:ascii="Artifex CF Light" w:hAnsi="Artifex CF Light" w:cs="Times New Roman"/>
          <w:color w:val="00264C"/>
          <w:sz w:val="18"/>
          <w:szCs w:val="18"/>
        </w:rPr>
        <w:t xml:space="preserve">lo que representa un </w:t>
      </w:r>
      <w:r w:rsidR="00F01788" w:rsidRPr="007A120E">
        <w:rPr>
          <w:rFonts w:ascii="Artifex CF Light" w:hAnsi="Artifex CF Light" w:cs="Times New Roman"/>
          <w:color w:val="00264C"/>
          <w:sz w:val="18"/>
          <w:szCs w:val="18"/>
        </w:rPr>
        <w:t xml:space="preserve">69.70%. </w:t>
      </w:r>
      <w:r w:rsidRPr="007A120E">
        <w:rPr>
          <w:rFonts w:ascii="Artifex CF Light" w:hAnsi="Artifex CF Light" w:cs="Times New Roman"/>
          <w:color w:val="00264C"/>
          <w:sz w:val="18"/>
          <w:szCs w:val="18"/>
        </w:rPr>
        <w:t xml:space="preserve">Esta ejecución corresponde al pago de servicios Personales (Nómina, Seguridad Social, Compensaciones y otros), Servicios no Personales (Servicios Básicos, agua luz, comunicación, viáticos, reparaciones y otros), Materiales y Suministro, transferencias corrientes y activos no Financieros. Al mes de diciembre, se pretende consumir el </w:t>
      </w:r>
      <w:r w:rsidR="00F01788" w:rsidRPr="007A120E">
        <w:rPr>
          <w:rFonts w:ascii="Artifex CF Light" w:hAnsi="Artifex CF Light" w:cs="Times New Roman"/>
          <w:color w:val="00264C"/>
          <w:sz w:val="18"/>
          <w:szCs w:val="18"/>
        </w:rPr>
        <w:t xml:space="preserve">30.30% </w:t>
      </w:r>
      <w:r w:rsidRPr="007A120E">
        <w:rPr>
          <w:rFonts w:ascii="Artifex CF Light" w:hAnsi="Artifex CF Light" w:cs="Times New Roman"/>
          <w:color w:val="00264C"/>
          <w:sz w:val="18"/>
          <w:szCs w:val="18"/>
        </w:rPr>
        <w:t xml:space="preserve">restante, equivalente a </w:t>
      </w:r>
      <w:r w:rsidR="00F01788" w:rsidRPr="007A120E">
        <w:rPr>
          <w:rFonts w:ascii="Artifex CF Light" w:hAnsi="Artifex CF Light" w:cs="Times New Roman"/>
          <w:color w:val="00264C"/>
          <w:sz w:val="18"/>
          <w:szCs w:val="18"/>
          <w:u w:val="single"/>
        </w:rPr>
        <w:t>RD$137</w:t>
      </w:r>
      <w:proofErr w:type="gramStart"/>
      <w:r w:rsidR="00F01788" w:rsidRPr="007A120E">
        <w:rPr>
          <w:rFonts w:ascii="Artifex CF Light" w:hAnsi="Artifex CF Light" w:cs="Times New Roman"/>
          <w:color w:val="00264C"/>
          <w:sz w:val="18"/>
          <w:szCs w:val="18"/>
          <w:u w:val="single"/>
        </w:rPr>
        <w:t>,552,416.02</w:t>
      </w:r>
      <w:proofErr w:type="gramEnd"/>
      <w:r w:rsidR="00F01788" w:rsidRPr="007A120E">
        <w:rPr>
          <w:rFonts w:ascii="Artifex CF Light" w:hAnsi="Artifex CF Light" w:cs="Times New Roman"/>
          <w:color w:val="00264C"/>
          <w:sz w:val="18"/>
          <w:szCs w:val="18"/>
          <w:u w:val="single"/>
        </w:rPr>
        <w:t>.</w:t>
      </w:r>
    </w:p>
    <w:p w14:paraId="71179717" w14:textId="1F0B30EF" w:rsidR="0079293B" w:rsidRPr="007A120E" w:rsidRDefault="0079293B" w:rsidP="00F4606D">
      <w:pPr>
        <w:pStyle w:val="Prrafodelista"/>
        <w:spacing w:after="0" w:line="480" w:lineRule="auto"/>
        <w:ind w:left="0"/>
        <w:jc w:val="both"/>
        <w:rPr>
          <w:rFonts w:ascii="Artifex CF Light" w:hAnsi="Artifex CF Light" w:cs="Times New Roman"/>
          <w:color w:val="00264C"/>
          <w:sz w:val="18"/>
          <w:szCs w:val="18"/>
        </w:rPr>
      </w:pPr>
    </w:p>
    <w:p w14:paraId="051F495E" w14:textId="77777777" w:rsidR="003A48AC" w:rsidRDefault="003A48AC" w:rsidP="00F4606D">
      <w:pPr>
        <w:spacing w:after="0" w:line="480" w:lineRule="auto"/>
        <w:jc w:val="both"/>
        <w:rPr>
          <w:rFonts w:ascii="Artifex CF Light" w:hAnsi="Artifex CF Light" w:cs="Times New Roman"/>
          <w:b/>
          <w:color w:val="00264C"/>
          <w:sz w:val="18"/>
          <w:szCs w:val="18"/>
        </w:rPr>
      </w:pPr>
    </w:p>
    <w:p w14:paraId="1C4E476F" w14:textId="77777777" w:rsidR="003A48AC" w:rsidRDefault="003A48AC" w:rsidP="00F4606D">
      <w:pPr>
        <w:spacing w:after="0" w:line="480" w:lineRule="auto"/>
        <w:jc w:val="both"/>
        <w:rPr>
          <w:rFonts w:ascii="Artifex CF Light" w:hAnsi="Artifex CF Light" w:cs="Times New Roman"/>
          <w:b/>
          <w:color w:val="00264C"/>
          <w:sz w:val="18"/>
          <w:szCs w:val="18"/>
        </w:rPr>
      </w:pPr>
    </w:p>
    <w:p w14:paraId="02172E37" w14:textId="77777777" w:rsidR="003A48AC" w:rsidRDefault="003A48AC" w:rsidP="00F4606D">
      <w:pPr>
        <w:spacing w:after="0" w:line="480" w:lineRule="auto"/>
        <w:jc w:val="both"/>
        <w:rPr>
          <w:rFonts w:ascii="Artifex CF Light" w:hAnsi="Artifex CF Light" w:cs="Times New Roman"/>
          <w:b/>
          <w:color w:val="00264C"/>
          <w:sz w:val="18"/>
          <w:szCs w:val="18"/>
        </w:rPr>
      </w:pPr>
    </w:p>
    <w:p w14:paraId="4E54B2FF" w14:textId="77777777" w:rsidR="003A48AC" w:rsidRDefault="003A48AC" w:rsidP="00F4606D">
      <w:pPr>
        <w:spacing w:after="0" w:line="480" w:lineRule="auto"/>
        <w:jc w:val="both"/>
        <w:rPr>
          <w:rFonts w:ascii="Artifex CF Light" w:hAnsi="Artifex CF Light" w:cs="Times New Roman"/>
          <w:b/>
          <w:color w:val="00264C"/>
          <w:sz w:val="18"/>
          <w:szCs w:val="18"/>
        </w:rPr>
      </w:pPr>
    </w:p>
    <w:p w14:paraId="310C4099" w14:textId="77777777" w:rsidR="0079293B" w:rsidRPr="003A48AC" w:rsidRDefault="0079293B" w:rsidP="00F4606D">
      <w:pPr>
        <w:spacing w:after="0" w:line="480" w:lineRule="auto"/>
        <w:jc w:val="both"/>
        <w:rPr>
          <w:rFonts w:ascii="Artifex CF Light" w:hAnsi="Artifex CF Light" w:cs="Times New Roman"/>
          <w:b/>
          <w:color w:val="00264C"/>
          <w:szCs w:val="18"/>
        </w:rPr>
      </w:pPr>
      <w:r w:rsidRPr="003A48AC">
        <w:rPr>
          <w:rFonts w:ascii="Artifex CF Light" w:hAnsi="Artifex CF Light" w:cs="Times New Roman"/>
          <w:b/>
          <w:color w:val="00264C"/>
          <w:szCs w:val="18"/>
        </w:rPr>
        <w:lastRenderedPageBreak/>
        <w:t>Tesorería Nacional</w:t>
      </w:r>
    </w:p>
    <w:p w14:paraId="3E16EF25" w14:textId="5A73B304" w:rsidR="0079293B" w:rsidRPr="007A120E" w:rsidRDefault="0079293B" w:rsidP="00F4606D">
      <w:pPr>
        <w:spacing w:after="0" w:line="480" w:lineRule="auto"/>
        <w:jc w:val="both"/>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 xml:space="preserve">Cuadro  No. </w:t>
      </w:r>
      <w:r w:rsidR="00823517" w:rsidRPr="007A120E">
        <w:rPr>
          <w:rFonts w:ascii="Artifex CF Light" w:hAnsi="Artifex CF Light" w:cs="Times New Roman"/>
          <w:b/>
          <w:color w:val="00264C"/>
          <w:sz w:val="18"/>
          <w:szCs w:val="18"/>
        </w:rPr>
        <w:t>23</w:t>
      </w:r>
    </w:p>
    <w:p w14:paraId="10E135D0" w14:textId="2E6E94AA" w:rsidR="0079293B" w:rsidRPr="007A120E" w:rsidRDefault="0079293B" w:rsidP="00F4606D">
      <w:pPr>
        <w:spacing w:after="0" w:line="480" w:lineRule="auto"/>
        <w:jc w:val="both"/>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 xml:space="preserve">Ejecución Presupuestaria por Objeto del Gasto </w:t>
      </w:r>
    </w:p>
    <w:p w14:paraId="2ADA1819" w14:textId="24D514E4" w:rsidR="0079293B" w:rsidRPr="007A120E" w:rsidRDefault="0079293B" w:rsidP="00F4606D">
      <w:pPr>
        <w:spacing w:after="0" w:line="480" w:lineRule="auto"/>
        <w:jc w:val="both"/>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Montos en RD$</w:t>
      </w:r>
    </w:p>
    <w:tbl>
      <w:tblPr>
        <w:tblpPr w:leftFromText="141" w:rightFromText="141" w:bottomFromText="200" w:vertAnchor="text" w:horzAnchor="margin" w:tblpXSpec="center" w:tblpY="56"/>
        <w:tblOverlap w:val="never"/>
        <w:tblW w:w="5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1554"/>
        <w:gridCol w:w="1341"/>
        <w:gridCol w:w="1713"/>
        <w:gridCol w:w="1531"/>
        <w:gridCol w:w="1350"/>
      </w:tblGrid>
      <w:tr w:rsidR="00635D28" w:rsidRPr="007A120E" w14:paraId="3ED2EAC8" w14:textId="77777777" w:rsidTr="00B67F3F">
        <w:trPr>
          <w:trHeight w:val="383"/>
        </w:trPr>
        <w:tc>
          <w:tcPr>
            <w:tcW w:w="728" w:type="pct"/>
            <w:shd w:val="clear" w:color="auto" w:fill="00264C"/>
            <w:noWrap/>
            <w:vAlign w:val="center"/>
            <w:hideMark/>
          </w:tcPr>
          <w:p w14:paraId="0BDB3F04" w14:textId="551C354B" w:rsidR="0079293B" w:rsidRPr="00B67F3F" w:rsidRDefault="00B67F3F" w:rsidP="001C3652">
            <w:pPr>
              <w:spacing w:after="0" w:line="480" w:lineRule="auto"/>
              <w:jc w:val="center"/>
              <w:rPr>
                <w:rFonts w:ascii="Gotham Light" w:eastAsia="Times New Roman" w:hAnsi="Gotham Light" w:cs="Times New Roman"/>
                <w:b/>
                <w:bCs/>
                <w:color w:val="FFFFFF" w:themeColor="background1"/>
                <w:sz w:val="16"/>
                <w:szCs w:val="18"/>
                <w:lang w:eastAsia="es-DO"/>
              </w:rPr>
            </w:pPr>
            <w:r w:rsidRPr="00B67F3F">
              <w:rPr>
                <w:rFonts w:ascii="Gotham Light" w:eastAsia="Times New Roman" w:hAnsi="Gotham Light" w:cs="Times New Roman"/>
                <w:b/>
                <w:bCs/>
                <w:color w:val="FFFFFF" w:themeColor="background1"/>
                <w:sz w:val="16"/>
                <w:szCs w:val="18"/>
                <w:lang w:eastAsia="es-DO"/>
              </w:rPr>
              <w:t>OBJETO</w:t>
            </w:r>
          </w:p>
        </w:tc>
        <w:tc>
          <w:tcPr>
            <w:tcW w:w="886" w:type="pct"/>
            <w:shd w:val="clear" w:color="auto" w:fill="00264C"/>
            <w:vAlign w:val="center"/>
          </w:tcPr>
          <w:p w14:paraId="750D3E50" w14:textId="3B8BE71B" w:rsidR="0079293B" w:rsidRPr="00B67F3F" w:rsidRDefault="00B67F3F" w:rsidP="001C3652">
            <w:pPr>
              <w:spacing w:after="0" w:line="480" w:lineRule="auto"/>
              <w:jc w:val="center"/>
              <w:rPr>
                <w:rFonts w:ascii="Gotham Light" w:eastAsia="Times New Roman" w:hAnsi="Gotham Light" w:cs="Times New Roman"/>
                <w:b/>
                <w:bCs/>
                <w:color w:val="FFFFFF" w:themeColor="background1"/>
                <w:sz w:val="16"/>
                <w:szCs w:val="18"/>
                <w:lang w:eastAsia="es-DO"/>
              </w:rPr>
            </w:pPr>
            <w:r w:rsidRPr="00B67F3F">
              <w:rPr>
                <w:rFonts w:ascii="Gotham Light" w:eastAsia="Times New Roman" w:hAnsi="Gotham Light" w:cs="Times New Roman"/>
                <w:b/>
                <w:bCs/>
                <w:color w:val="FFFFFF" w:themeColor="background1"/>
                <w:sz w:val="16"/>
                <w:szCs w:val="18"/>
                <w:lang w:eastAsia="es-DO"/>
              </w:rPr>
              <w:t>PRESUPUESTO INICIAL</w:t>
            </w:r>
          </w:p>
        </w:tc>
        <w:tc>
          <w:tcPr>
            <w:tcW w:w="765" w:type="pct"/>
            <w:shd w:val="clear" w:color="auto" w:fill="00264C"/>
            <w:noWrap/>
            <w:vAlign w:val="center"/>
            <w:hideMark/>
          </w:tcPr>
          <w:p w14:paraId="181C764E" w14:textId="577BED06" w:rsidR="0079293B" w:rsidRPr="00B67F3F" w:rsidRDefault="00B67F3F" w:rsidP="001C3652">
            <w:pPr>
              <w:spacing w:after="0" w:line="480" w:lineRule="auto"/>
              <w:jc w:val="center"/>
              <w:rPr>
                <w:rFonts w:ascii="Gotham Light" w:eastAsia="Times New Roman" w:hAnsi="Gotham Light" w:cs="Times New Roman"/>
                <w:b/>
                <w:bCs/>
                <w:color w:val="FFFFFF" w:themeColor="background1"/>
                <w:sz w:val="16"/>
                <w:szCs w:val="18"/>
                <w:lang w:eastAsia="es-DO"/>
              </w:rPr>
            </w:pPr>
            <w:r w:rsidRPr="00B67F3F">
              <w:rPr>
                <w:rFonts w:ascii="Gotham Light" w:eastAsia="Times New Roman" w:hAnsi="Gotham Light" w:cs="Times New Roman"/>
                <w:b/>
                <w:bCs/>
                <w:color w:val="FFFFFF" w:themeColor="background1"/>
                <w:sz w:val="16"/>
                <w:szCs w:val="18"/>
                <w:lang w:eastAsia="es-DO"/>
              </w:rPr>
              <w:t>PRESUPUESTO VIGENTE</w:t>
            </w:r>
          </w:p>
        </w:tc>
        <w:tc>
          <w:tcPr>
            <w:tcW w:w="977" w:type="pct"/>
            <w:shd w:val="clear" w:color="auto" w:fill="00264C"/>
            <w:vAlign w:val="center"/>
          </w:tcPr>
          <w:p w14:paraId="16F34FE7" w14:textId="7E30CB27" w:rsidR="0079293B" w:rsidRPr="00B67F3F" w:rsidRDefault="00B67F3F" w:rsidP="001C3652">
            <w:pPr>
              <w:spacing w:after="0" w:line="480" w:lineRule="auto"/>
              <w:jc w:val="center"/>
              <w:rPr>
                <w:rFonts w:ascii="Gotham Light" w:eastAsia="Times New Roman" w:hAnsi="Gotham Light" w:cs="Times New Roman"/>
                <w:b/>
                <w:bCs/>
                <w:color w:val="FFFFFF" w:themeColor="background1"/>
                <w:sz w:val="16"/>
                <w:szCs w:val="18"/>
                <w:lang w:eastAsia="es-DO"/>
              </w:rPr>
            </w:pPr>
            <w:r w:rsidRPr="00B67F3F">
              <w:rPr>
                <w:rFonts w:ascii="Gotham Light" w:eastAsia="Times New Roman" w:hAnsi="Gotham Light" w:cs="Times New Roman"/>
                <w:b/>
                <w:bCs/>
                <w:color w:val="FFFFFF" w:themeColor="background1"/>
                <w:sz w:val="16"/>
                <w:szCs w:val="18"/>
                <w:lang w:eastAsia="es-DO"/>
              </w:rPr>
              <w:t>EJECUCIÓN</w:t>
            </w:r>
          </w:p>
        </w:tc>
        <w:tc>
          <w:tcPr>
            <w:tcW w:w="873" w:type="pct"/>
            <w:shd w:val="clear" w:color="auto" w:fill="00264C"/>
            <w:vAlign w:val="center"/>
          </w:tcPr>
          <w:p w14:paraId="0F4D01ED" w14:textId="499FA6F3" w:rsidR="0079293B" w:rsidRPr="00B67F3F" w:rsidRDefault="00B67F3F" w:rsidP="001C3652">
            <w:pPr>
              <w:spacing w:after="0" w:line="480" w:lineRule="auto"/>
              <w:jc w:val="center"/>
              <w:rPr>
                <w:rFonts w:ascii="Gotham Light" w:eastAsia="Times New Roman" w:hAnsi="Gotham Light" w:cs="Times New Roman"/>
                <w:b/>
                <w:bCs/>
                <w:color w:val="FFFFFF" w:themeColor="background1"/>
                <w:sz w:val="16"/>
                <w:szCs w:val="18"/>
                <w:lang w:eastAsia="es-DO"/>
              </w:rPr>
            </w:pPr>
            <w:r w:rsidRPr="00B67F3F">
              <w:rPr>
                <w:rFonts w:ascii="Gotham Light" w:eastAsia="Times New Roman" w:hAnsi="Gotham Light" w:cs="Times New Roman"/>
                <w:b/>
                <w:bCs/>
                <w:color w:val="FFFFFF" w:themeColor="background1"/>
                <w:sz w:val="16"/>
                <w:szCs w:val="18"/>
                <w:lang w:eastAsia="es-DO"/>
              </w:rPr>
              <w:t>PORCENTAJE DE EJECUCIÓN AL CIERRE</w:t>
            </w:r>
          </w:p>
        </w:tc>
        <w:tc>
          <w:tcPr>
            <w:tcW w:w="770" w:type="pct"/>
            <w:shd w:val="clear" w:color="auto" w:fill="00264C"/>
            <w:vAlign w:val="center"/>
          </w:tcPr>
          <w:p w14:paraId="184F8CA2" w14:textId="51AE7DCD" w:rsidR="0079293B" w:rsidRPr="00B67F3F" w:rsidRDefault="00B67F3F" w:rsidP="001C3652">
            <w:pPr>
              <w:spacing w:after="0" w:line="480" w:lineRule="auto"/>
              <w:jc w:val="center"/>
              <w:rPr>
                <w:rFonts w:ascii="Gotham Light" w:eastAsia="Times New Roman" w:hAnsi="Gotham Light" w:cs="Times New Roman"/>
                <w:b/>
                <w:bCs/>
                <w:color w:val="FFFFFF" w:themeColor="background1"/>
                <w:sz w:val="16"/>
                <w:szCs w:val="18"/>
                <w:lang w:eastAsia="es-DO"/>
              </w:rPr>
            </w:pPr>
            <w:r w:rsidRPr="00B67F3F">
              <w:rPr>
                <w:rFonts w:ascii="Gotham Light" w:eastAsia="Times New Roman" w:hAnsi="Gotham Light" w:cs="Times New Roman"/>
                <w:b/>
                <w:bCs/>
                <w:color w:val="FFFFFF" w:themeColor="background1"/>
                <w:sz w:val="16"/>
                <w:szCs w:val="18"/>
                <w:lang w:eastAsia="es-DO"/>
              </w:rPr>
              <w:t>PROYECCIÓN AL CIERRE</w:t>
            </w:r>
          </w:p>
        </w:tc>
      </w:tr>
      <w:tr w:rsidR="00635D28" w:rsidRPr="007A120E" w14:paraId="3E636682" w14:textId="77777777" w:rsidTr="00B67F3F">
        <w:trPr>
          <w:trHeight w:val="54"/>
        </w:trPr>
        <w:tc>
          <w:tcPr>
            <w:tcW w:w="728" w:type="pct"/>
            <w:shd w:val="clear" w:color="auto" w:fill="D9D9D9" w:themeFill="background1" w:themeFillShade="D9"/>
            <w:noWrap/>
            <w:vAlign w:val="bottom"/>
            <w:hideMark/>
          </w:tcPr>
          <w:p w14:paraId="3C85E2E2" w14:textId="57EF5C85" w:rsidR="0079293B" w:rsidRPr="007A120E" w:rsidRDefault="0079293B"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Gastos</w:t>
            </w:r>
          </w:p>
        </w:tc>
        <w:tc>
          <w:tcPr>
            <w:tcW w:w="886" w:type="pct"/>
            <w:shd w:val="clear" w:color="auto" w:fill="D9D9D9" w:themeFill="background1" w:themeFillShade="D9"/>
          </w:tcPr>
          <w:p w14:paraId="775DC4FA" w14:textId="77777777" w:rsidR="0079293B" w:rsidRPr="00B67F3F" w:rsidRDefault="0079293B" w:rsidP="001C3652">
            <w:pPr>
              <w:spacing w:after="0" w:line="480" w:lineRule="auto"/>
              <w:jc w:val="center"/>
              <w:rPr>
                <w:rFonts w:ascii="Artifex CF Light" w:eastAsia="Times New Roman" w:hAnsi="Artifex CF Light"/>
                <w:color w:val="00264C"/>
                <w:sz w:val="18"/>
                <w:szCs w:val="18"/>
                <w:lang w:eastAsia="es-DO"/>
              </w:rPr>
            </w:pPr>
          </w:p>
        </w:tc>
        <w:tc>
          <w:tcPr>
            <w:tcW w:w="765" w:type="pct"/>
            <w:shd w:val="clear" w:color="auto" w:fill="D9D9D9" w:themeFill="background1" w:themeFillShade="D9"/>
            <w:noWrap/>
            <w:vAlign w:val="bottom"/>
          </w:tcPr>
          <w:p w14:paraId="635A9298" w14:textId="77777777" w:rsidR="0079293B" w:rsidRPr="00B67F3F" w:rsidRDefault="0079293B" w:rsidP="001C3652">
            <w:pPr>
              <w:spacing w:after="0" w:line="480" w:lineRule="auto"/>
              <w:jc w:val="center"/>
              <w:rPr>
                <w:rFonts w:ascii="Artifex CF Light" w:eastAsia="Times New Roman" w:hAnsi="Artifex CF Light" w:cs="Times New Roman"/>
                <w:b/>
                <w:color w:val="00264C"/>
                <w:sz w:val="18"/>
                <w:szCs w:val="18"/>
                <w:lang w:eastAsia="es-DO"/>
              </w:rPr>
            </w:pPr>
          </w:p>
        </w:tc>
        <w:tc>
          <w:tcPr>
            <w:tcW w:w="977" w:type="pct"/>
            <w:shd w:val="clear" w:color="auto" w:fill="D9D9D9" w:themeFill="background1" w:themeFillShade="D9"/>
          </w:tcPr>
          <w:p w14:paraId="24B6C117" w14:textId="77777777" w:rsidR="0079293B" w:rsidRPr="00B67F3F" w:rsidRDefault="0079293B" w:rsidP="001C3652">
            <w:pPr>
              <w:spacing w:after="0" w:line="480" w:lineRule="auto"/>
              <w:jc w:val="center"/>
              <w:rPr>
                <w:rFonts w:ascii="Artifex CF Light" w:eastAsia="Times New Roman" w:hAnsi="Artifex CF Light"/>
                <w:color w:val="00264C"/>
                <w:sz w:val="18"/>
                <w:szCs w:val="18"/>
                <w:lang w:eastAsia="es-DO"/>
              </w:rPr>
            </w:pPr>
          </w:p>
        </w:tc>
        <w:tc>
          <w:tcPr>
            <w:tcW w:w="873" w:type="pct"/>
            <w:shd w:val="clear" w:color="auto" w:fill="D9D9D9" w:themeFill="background1" w:themeFillShade="D9"/>
          </w:tcPr>
          <w:p w14:paraId="121A4A1A" w14:textId="77777777" w:rsidR="0079293B" w:rsidRPr="00B67F3F" w:rsidRDefault="0079293B" w:rsidP="001C3652">
            <w:pPr>
              <w:spacing w:after="0" w:line="480" w:lineRule="auto"/>
              <w:jc w:val="center"/>
              <w:rPr>
                <w:rFonts w:ascii="Artifex CF Light" w:eastAsia="Times New Roman" w:hAnsi="Artifex CF Light"/>
                <w:color w:val="00264C"/>
                <w:sz w:val="18"/>
                <w:szCs w:val="18"/>
                <w:lang w:eastAsia="es-DO"/>
              </w:rPr>
            </w:pPr>
          </w:p>
        </w:tc>
        <w:tc>
          <w:tcPr>
            <w:tcW w:w="770" w:type="pct"/>
            <w:shd w:val="clear" w:color="auto" w:fill="D9D9D9" w:themeFill="background1" w:themeFillShade="D9"/>
          </w:tcPr>
          <w:p w14:paraId="15998A82" w14:textId="77777777" w:rsidR="0079293B" w:rsidRPr="00B67F3F" w:rsidRDefault="0079293B" w:rsidP="001C3652">
            <w:pPr>
              <w:spacing w:after="0" w:line="480" w:lineRule="auto"/>
              <w:jc w:val="center"/>
              <w:rPr>
                <w:rFonts w:ascii="Artifex CF Light" w:eastAsia="Times New Roman" w:hAnsi="Artifex CF Light"/>
                <w:color w:val="00264C"/>
                <w:sz w:val="18"/>
                <w:szCs w:val="18"/>
                <w:lang w:eastAsia="es-DO"/>
              </w:rPr>
            </w:pPr>
          </w:p>
        </w:tc>
      </w:tr>
      <w:tr w:rsidR="00635D28" w:rsidRPr="007A120E" w14:paraId="1ECEE8CC" w14:textId="77777777" w:rsidTr="00B67F3F">
        <w:trPr>
          <w:trHeight w:val="193"/>
        </w:trPr>
        <w:tc>
          <w:tcPr>
            <w:tcW w:w="728" w:type="pct"/>
            <w:noWrap/>
            <w:vAlign w:val="bottom"/>
            <w:hideMark/>
          </w:tcPr>
          <w:p w14:paraId="0660556F" w14:textId="77777777" w:rsidR="00F01788" w:rsidRPr="007A120E" w:rsidRDefault="00F01788"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2.1 - Remuneraciones y Contribuciones</w:t>
            </w:r>
          </w:p>
        </w:tc>
        <w:tc>
          <w:tcPr>
            <w:tcW w:w="886" w:type="pct"/>
            <w:vAlign w:val="center"/>
          </w:tcPr>
          <w:p w14:paraId="38BA2C63" w14:textId="6C6F3541" w:rsidR="00F01788" w:rsidRPr="007A120E" w:rsidRDefault="00F01788" w:rsidP="001C3652">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s="Calibri"/>
                <w:color w:val="00264C"/>
                <w:sz w:val="18"/>
                <w:szCs w:val="18"/>
                <w:lang w:eastAsia="es-DO"/>
              </w:rPr>
              <w:t>243,605,851.00</w:t>
            </w:r>
          </w:p>
        </w:tc>
        <w:tc>
          <w:tcPr>
            <w:tcW w:w="765" w:type="pct"/>
            <w:noWrap/>
            <w:vAlign w:val="center"/>
          </w:tcPr>
          <w:p w14:paraId="59459A1F" w14:textId="0517276A" w:rsidR="00F01788" w:rsidRPr="007A120E" w:rsidRDefault="00F01788"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eastAsia="es-DO"/>
              </w:rPr>
              <w:t>273,922,621.50</w:t>
            </w:r>
          </w:p>
        </w:tc>
        <w:tc>
          <w:tcPr>
            <w:tcW w:w="977" w:type="pct"/>
            <w:vAlign w:val="center"/>
          </w:tcPr>
          <w:p w14:paraId="5E366E07" w14:textId="249CC922" w:rsidR="00F01788" w:rsidRPr="007A120E" w:rsidRDefault="00F01788" w:rsidP="001C3652">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s="Calibri"/>
                <w:color w:val="00264C"/>
                <w:sz w:val="18"/>
                <w:szCs w:val="18"/>
                <w:lang w:eastAsia="es-DO"/>
              </w:rPr>
              <w:t>189,920,986.89</w:t>
            </w:r>
          </w:p>
        </w:tc>
        <w:tc>
          <w:tcPr>
            <w:tcW w:w="873" w:type="pct"/>
            <w:vAlign w:val="center"/>
          </w:tcPr>
          <w:p w14:paraId="6927E96B" w14:textId="2DDCE74F" w:rsidR="00F01788" w:rsidRPr="007A120E" w:rsidRDefault="00F01788" w:rsidP="001C3652">
            <w:pPr>
              <w:spacing w:after="0" w:line="480" w:lineRule="auto"/>
              <w:jc w:val="center"/>
              <w:rPr>
                <w:rFonts w:ascii="Artifex CF Light" w:eastAsia="Times New Roman" w:hAnsi="Artifex CF Light" w:cs="Calibri"/>
                <w:color w:val="00264C"/>
                <w:sz w:val="18"/>
                <w:szCs w:val="18"/>
                <w:lang w:eastAsia="es-DO"/>
              </w:rPr>
            </w:pPr>
            <w:r w:rsidRPr="007A120E">
              <w:rPr>
                <w:rFonts w:ascii="Artifex CF Light" w:eastAsia="Times New Roman" w:hAnsi="Artifex CF Light" w:cs="Calibri"/>
                <w:color w:val="00264C"/>
                <w:sz w:val="18"/>
                <w:szCs w:val="18"/>
                <w:lang w:eastAsia="es-DO"/>
              </w:rPr>
              <w:t>69.33%</w:t>
            </w:r>
          </w:p>
        </w:tc>
        <w:tc>
          <w:tcPr>
            <w:tcW w:w="770" w:type="pct"/>
            <w:vAlign w:val="center"/>
          </w:tcPr>
          <w:p w14:paraId="3B3296C5" w14:textId="2ACCEC93" w:rsidR="00F01788" w:rsidRPr="007A120E" w:rsidRDefault="00F01788" w:rsidP="001C3652">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s="Calibri"/>
                <w:color w:val="00264C"/>
                <w:sz w:val="18"/>
                <w:szCs w:val="18"/>
                <w:lang w:eastAsia="es-DO"/>
              </w:rPr>
              <w:t>30.67%</w:t>
            </w:r>
          </w:p>
        </w:tc>
      </w:tr>
      <w:tr w:rsidR="00635D28" w:rsidRPr="007A120E" w14:paraId="1C5A99B4" w14:textId="77777777" w:rsidTr="00B67F3F">
        <w:trPr>
          <w:trHeight w:val="54"/>
        </w:trPr>
        <w:tc>
          <w:tcPr>
            <w:tcW w:w="728" w:type="pct"/>
            <w:noWrap/>
            <w:vAlign w:val="bottom"/>
            <w:hideMark/>
          </w:tcPr>
          <w:p w14:paraId="02C59CCD" w14:textId="77777777" w:rsidR="00F01788" w:rsidRPr="007A120E" w:rsidRDefault="00F01788"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2.2 - Contrataciones de Servicios</w:t>
            </w:r>
          </w:p>
        </w:tc>
        <w:tc>
          <w:tcPr>
            <w:tcW w:w="886" w:type="pct"/>
            <w:vAlign w:val="center"/>
          </w:tcPr>
          <w:p w14:paraId="721D0AE8" w14:textId="3336EC1E" w:rsidR="00F01788" w:rsidRPr="007A120E" w:rsidRDefault="00F01788" w:rsidP="001C3652">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s="Calibri"/>
                <w:color w:val="00264C"/>
                <w:sz w:val="18"/>
                <w:szCs w:val="18"/>
                <w:lang w:eastAsia="es-DO"/>
              </w:rPr>
              <w:t>79,777,990.00</w:t>
            </w:r>
          </w:p>
        </w:tc>
        <w:tc>
          <w:tcPr>
            <w:tcW w:w="765" w:type="pct"/>
            <w:noWrap/>
            <w:vAlign w:val="center"/>
          </w:tcPr>
          <w:p w14:paraId="5F386D74" w14:textId="56551133" w:rsidR="00F01788" w:rsidRPr="007A120E" w:rsidRDefault="00F01788"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eastAsia="es-DO"/>
              </w:rPr>
              <w:t>68,379,970.34</w:t>
            </w:r>
          </w:p>
        </w:tc>
        <w:tc>
          <w:tcPr>
            <w:tcW w:w="977" w:type="pct"/>
            <w:vAlign w:val="center"/>
          </w:tcPr>
          <w:p w14:paraId="12CBDFC6" w14:textId="4B6381B0" w:rsidR="00F01788" w:rsidRPr="007A120E" w:rsidRDefault="00F01788" w:rsidP="001C3652">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s="Calibri"/>
                <w:color w:val="00264C"/>
                <w:sz w:val="18"/>
                <w:szCs w:val="18"/>
                <w:lang w:eastAsia="es-DO"/>
              </w:rPr>
              <w:t>39,205,768.93</w:t>
            </w:r>
          </w:p>
        </w:tc>
        <w:tc>
          <w:tcPr>
            <w:tcW w:w="873" w:type="pct"/>
            <w:vAlign w:val="center"/>
          </w:tcPr>
          <w:p w14:paraId="3254603C" w14:textId="43731B92" w:rsidR="00F01788" w:rsidRPr="007A120E" w:rsidRDefault="00F01788" w:rsidP="001C3652">
            <w:pPr>
              <w:spacing w:after="0" w:line="480" w:lineRule="auto"/>
              <w:jc w:val="center"/>
              <w:rPr>
                <w:rFonts w:ascii="Artifex CF Light" w:eastAsia="Times New Roman" w:hAnsi="Artifex CF Light" w:cs="Calibri"/>
                <w:color w:val="00264C"/>
                <w:sz w:val="18"/>
                <w:szCs w:val="18"/>
                <w:lang w:eastAsia="es-DO"/>
              </w:rPr>
            </w:pPr>
            <w:r w:rsidRPr="007A120E">
              <w:rPr>
                <w:rFonts w:ascii="Artifex CF Light" w:eastAsia="Times New Roman" w:hAnsi="Artifex CF Light" w:cs="Calibri"/>
                <w:color w:val="00264C"/>
                <w:sz w:val="18"/>
                <w:szCs w:val="18"/>
                <w:lang w:eastAsia="es-DO"/>
              </w:rPr>
              <w:t>57.34%</w:t>
            </w:r>
          </w:p>
        </w:tc>
        <w:tc>
          <w:tcPr>
            <w:tcW w:w="770" w:type="pct"/>
            <w:vAlign w:val="center"/>
          </w:tcPr>
          <w:p w14:paraId="69FCA534" w14:textId="7E513276" w:rsidR="00F01788" w:rsidRPr="007A120E" w:rsidRDefault="00F01788" w:rsidP="001C3652">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s="Calibri"/>
                <w:color w:val="00264C"/>
                <w:sz w:val="18"/>
                <w:szCs w:val="18"/>
                <w:lang w:eastAsia="es-DO"/>
              </w:rPr>
              <w:t>42.66%</w:t>
            </w:r>
          </w:p>
        </w:tc>
      </w:tr>
      <w:tr w:rsidR="00635D28" w:rsidRPr="007A120E" w14:paraId="7C51F7AB" w14:textId="77777777" w:rsidTr="00B67F3F">
        <w:trPr>
          <w:trHeight w:val="54"/>
        </w:trPr>
        <w:tc>
          <w:tcPr>
            <w:tcW w:w="728" w:type="pct"/>
            <w:noWrap/>
            <w:vAlign w:val="bottom"/>
            <w:hideMark/>
          </w:tcPr>
          <w:p w14:paraId="5AC751C0" w14:textId="77777777" w:rsidR="00F01788" w:rsidRPr="007A120E" w:rsidRDefault="00F01788"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2.3 - Materiales y Suministros</w:t>
            </w:r>
          </w:p>
        </w:tc>
        <w:tc>
          <w:tcPr>
            <w:tcW w:w="886" w:type="pct"/>
            <w:vAlign w:val="center"/>
          </w:tcPr>
          <w:p w14:paraId="2B9817E8" w14:textId="41364B38" w:rsidR="00F01788" w:rsidRPr="007A120E" w:rsidRDefault="00F01788" w:rsidP="001C3652">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s="Calibri"/>
                <w:color w:val="00264C"/>
                <w:sz w:val="18"/>
                <w:szCs w:val="18"/>
                <w:lang w:eastAsia="es-DO"/>
              </w:rPr>
              <w:t>125,740,000.00</w:t>
            </w:r>
          </w:p>
        </w:tc>
        <w:tc>
          <w:tcPr>
            <w:tcW w:w="765" w:type="pct"/>
            <w:noWrap/>
            <w:vAlign w:val="center"/>
          </w:tcPr>
          <w:p w14:paraId="04D9DB01" w14:textId="54EE5D8B" w:rsidR="00F01788" w:rsidRPr="007A120E" w:rsidRDefault="00F01788"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eastAsia="es-DO"/>
              </w:rPr>
              <w:t>93,276,862.13</w:t>
            </w:r>
          </w:p>
        </w:tc>
        <w:tc>
          <w:tcPr>
            <w:tcW w:w="977" w:type="pct"/>
            <w:vAlign w:val="center"/>
          </w:tcPr>
          <w:p w14:paraId="34B35FEC" w14:textId="5B1A19D9" w:rsidR="00F01788" w:rsidRPr="007A120E" w:rsidRDefault="00F01788" w:rsidP="001C3652">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s="Calibri"/>
                <w:color w:val="00264C"/>
                <w:sz w:val="18"/>
                <w:szCs w:val="18"/>
                <w:lang w:eastAsia="es-DO"/>
              </w:rPr>
              <w:t>74,244,330.81</w:t>
            </w:r>
          </w:p>
        </w:tc>
        <w:tc>
          <w:tcPr>
            <w:tcW w:w="873" w:type="pct"/>
            <w:vAlign w:val="center"/>
          </w:tcPr>
          <w:p w14:paraId="6073C12A" w14:textId="135E82A9" w:rsidR="00F01788" w:rsidRPr="007A120E" w:rsidRDefault="00F01788" w:rsidP="001C3652">
            <w:pPr>
              <w:spacing w:after="0" w:line="480" w:lineRule="auto"/>
              <w:jc w:val="center"/>
              <w:rPr>
                <w:rFonts w:ascii="Artifex CF Light" w:eastAsia="Times New Roman" w:hAnsi="Artifex CF Light" w:cs="Calibri"/>
                <w:color w:val="00264C"/>
                <w:sz w:val="18"/>
                <w:szCs w:val="18"/>
                <w:lang w:eastAsia="es-DO"/>
              </w:rPr>
            </w:pPr>
            <w:r w:rsidRPr="007A120E">
              <w:rPr>
                <w:rFonts w:ascii="Artifex CF Light" w:eastAsia="Times New Roman" w:hAnsi="Artifex CF Light" w:cs="Calibri"/>
                <w:color w:val="00264C"/>
                <w:sz w:val="18"/>
                <w:szCs w:val="18"/>
                <w:lang w:eastAsia="es-DO"/>
              </w:rPr>
              <w:t>79.60%</w:t>
            </w:r>
          </w:p>
        </w:tc>
        <w:tc>
          <w:tcPr>
            <w:tcW w:w="770" w:type="pct"/>
            <w:vAlign w:val="center"/>
          </w:tcPr>
          <w:p w14:paraId="53C65FB1" w14:textId="16BA150E" w:rsidR="00F01788" w:rsidRPr="007A120E" w:rsidRDefault="00F01788" w:rsidP="001C3652">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s="Calibri"/>
                <w:color w:val="00264C"/>
                <w:sz w:val="18"/>
                <w:szCs w:val="18"/>
                <w:lang w:eastAsia="es-DO"/>
              </w:rPr>
              <w:t>20.40%</w:t>
            </w:r>
          </w:p>
        </w:tc>
      </w:tr>
      <w:tr w:rsidR="00635D28" w:rsidRPr="007A120E" w14:paraId="0527E60A" w14:textId="77777777" w:rsidTr="00B67F3F">
        <w:trPr>
          <w:trHeight w:val="54"/>
        </w:trPr>
        <w:tc>
          <w:tcPr>
            <w:tcW w:w="728" w:type="pct"/>
            <w:noWrap/>
            <w:vAlign w:val="bottom"/>
          </w:tcPr>
          <w:p w14:paraId="6F974A50" w14:textId="77777777" w:rsidR="00F01788" w:rsidRPr="007A120E" w:rsidRDefault="00F01788"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2.4 - Transferencias Corrientes</w:t>
            </w:r>
          </w:p>
        </w:tc>
        <w:tc>
          <w:tcPr>
            <w:tcW w:w="886" w:type="pct"/>
            <w:vAlign w:val="center"/>
          </w:tcPr>
          <w:p w14:paraId="1A0ACE2F" w14:textId="018FC037" w:rsidR="00F01788" w:rsidRPr="007A120E" w:rsidRDefault="00F01788" w:rsidP="001C3652">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s="Calibri"/>
                <w:color w:val="00264C"/>
                <w:sz w:val="18"/>
                <w:szCs w:val="18"/>
                <w:lang w:eastAsia="es-DO"/>
              </w:rPr>
              <w:t>4,200,000.00</w:t>
            </w:r>
          </w:p>
        </w:tc>
        <w:tc>
          <w:tcPr>
            <w:tcW w:w="765" w:type="pct"/>
            <w:noWrap/>
            <w:vAlign w:val="center"/>
          </w:tcPr>
          <w:p w14:paraId="2B94A2F0" w14:textId="256046BC" w:rsidR="00F01788" w:rsidRPr="007A120E" w:rsidRDefault="00F01788" w:rsidP="001C3652">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s="Calibri"/>
                <w:color w:val="00264C"/>
                <w:sz w:val="18"/>
                <w:szCs w:val="18"/>
                <w:lang w:eastAsia="es-DO"/>
              </w:rPr>
              <w:t>4,650,000.00</w:t>
            </w:r>
          </w:p>
        </w:tc>
        <w:tc>
          <w:tcPr>
            <w:tcW w:w="977" w:type="pct"/>
            <w:vAlign w:val="center"/>
          </w:tcPr>
          <w:p w14:paraId="003B9E11" w14:textId="3340CE8F" w:rsidR="00F01788" w:rsidRPr="007A120E" w:rsidRDefault="00F01788" w:rsidP="001C3652">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s="Calibri"/>
                <w:color w:val="00264C"/>
                <w:sz w:val="18"/>
                <w:szCs w:val="18"/>
                <w:lang w:eastAsia="es-DO"/>
              </w:rPr>
              <w:t>2,787,780.00</w:t>
            </w:r>
          </w:p>
        </w:tc>
        <w:tc>
          <w:tcPr>
            <w:tcW w:w="873" w:type="pct"/>
            <w:vAlign w:val="center"/>
          </w:tcPr>
          <w:p w14:paraId="0A2BB397" w14:textId="5037FB39" w:rsidR="00F01788" w:rsidRPr="007A120E" w:rsidRDefault="00F01788" w:rsidP="001C3652">
            <w:pPr>
              <w:spacing w:after="0" w:line="480" w:lineRule="auto"/>
              <w:jc w:val="center"/>
              <w:rPr>
                <w:rFonts w:ascii="Artifex CF Light" w:eastAsia="Times New Roman" w:hAnsi="Artifex CF Light" w:cs="Calibri"/>
                <w:color w:val="00264C"/>
                <w:sz w:val="18"/>
                <w:szCs w:val="18"/>
                <w:lang w:eastAsia="es-DO"/>
              </w:rPr>
            </w:pPr>
            <w:r w:rsidRPr="007A120E">
              <w:rPr>
                <w:rFonts w:ascii="Artifex CF Light" w:eastAsia="Times New Roman" w:hAnsi="Artifex CF Light" w:cs="Calibri"/>
                <w:color w:val="00264C"/>
                <w:sz w:val="18"/>
                <w:szCs w:val="18"/>
                <w:lang w:eastAsia="es-DO"/>
              </w:rPr>
              <w:t>59.95%</w:t>
            </w:r>
          </w:p>
        </w:tc>
        <w:tc>
          <w:tcPr>
            <w:tcW w:w="770" w:type="pct"/>
            <w:vAlign w:val="center"/>
          </w:tcPr>
          <w:p w14:paraId="49957149" w14:textId="5AFC34F1" w:rsidR="00F01788" w:rsidRPr="007A120E" w:rsidRDefault="00F01788" w:rsidP="001C3652">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s="Calibri"/>
                <w:color w:val="00264C"/>
                <w:sz w:val="18"/>
                <w:szCs w:val="18"/>
                <w:lang w:eastAsia="es-DO"/>
              </w:rPr>
              <w:t>40.05%</w:t>
            </w:r>
          </w:p>
        </w:tc>
      </w:tr>
      <w:tr w:rsidR="00635D28" w:rsidRPr="007A120E" w14:paraId="7A674D18" w14:textId="77777777" w:rsidTr="00B67F3F">
        <w:trPr>
          <w:trHeight w:val="54"/>
        </w:trPr>
        <w:tc>
          <w:tcPr>
            <w:tcW w:w="728" w:type="pct"/>
            <w:noWrap/>
            <w:vAlign w:val="bottom"/>
          </w:tcPr>
          <w:p w14:paraId="66B0C0BB" w14:textId="77777777" w:rsidR="00F01788" w:rsidRPr="007A120E" w:rsidRDefault="00F01788"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2.5 - Transferencias de Capital</w:t>
            </w:r>
          </w:p>
        </w:tc>
        <w:tc>
          <w:tcPr>
            <w:tcW w:w="886" w:type="pct"/>
            <w:vAlign w:val="center"/>
          </w:tcPr>
          <w:p w14:paraId="25DEC17E" w14:textId="2BE654A9" w:rsidR="00F01788" w:rsidRPr="007A120E" w:rsidRDefault="00F01788" w:rsidP="001C3652">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s="Calibri"/>
                <w:color w:val="00264C"/>
                <w:sz w:val="18"/>
                <w:szCs w:val="18"/>
                <w:lang w:eastAsia="es-DO"/>
              </w:rPr>
              <w:t>N/A</w:t>
            </w:r>
          </w:p>
        </w:tc>
        <w:tc>
          <w:tcPr>
            <w:tcW w:w="765" w:type="pct"/>
            <w:noWrap/>
            <w:vAlign w:val="center"/>
          </w:tcPr>
          <w:p w14:paraId="6DB1C667" w14:textId="3E4A9DD4" w:rsidR="00F01788" w:rsidRPr="007A120E" w:rsidRDefault="00F01788" w:rsidP="001C3652">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s="Calibri"/>
                <w:color w:val="00264C"/>
                <w:sz w:val="18"/>
                <w:szCs w:val="18"/>
                <w:lang w:eastAsia="es-DO"/>
              </w:rPr>
              <w:t>N/A</w:t>
            </w:r>
          </w:p>
        </w:tc>
        <w:tc>
          <w:tcPr>
            <w:tcW w:w="977" w:type="pct"/>
            <w:vAlign w:val="center"/>
          </w:tcPr>
          <w:p w14:paraId="58155022" w14:textId="4F959DF7" w:rsidR="00F01788" w:rsidRPr="007A120E" w:rsidRDefault="00F01788" w:rsidP="001C3652">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s="Calibri"/>
                <w:color w:val="00264C"/>
                <w:sz w:val="18"/>
                <w:szCs w:val="18"/>
                <w:lang w:eastAsia="es-DO"/>
              </w:rPr>
              <w:t>N/A</w:t>
            </w:r>
          </w:p>
        </w:tc>
        <w:tc>
          <w:tcPr>
            <w:tcW w:w="873" w:type="pct"/>
            <w:vAlign w:val="center"/>
          </w:tcPr>
          <w:p w14:paraId="44B005CA" w14:textId="39D9DF4D" w:rsidR="00F01788" w:rsidRPr="007A120E" w:rsidRDefault="00F01788" w:rsidP="001C3652">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s="Calibri"/>
                <w:color w:val="00264C"/>
                <w:sz w:val="18"/>
                <w:szCs w:val="18"/>
                <w:lang w:eastAsia="es-DO"/>
              </w:rPr>
              <w:t>N/A</w:t>
            </w:r>
          </w:p>
        </w:tc>
        <w:tc>
          <w:tcPr>
            <w:tcW w:w="770" w:type="pct"/>
            <w:vAlign w:val="center"/>
          </w:tcPr>
          <w:p w14:paraId="2FDADD44" w14:textId="76586D41" w:rsidR="00F01788" w:rsidRPr="007A120E" w:rsidRDefault="00F01788" w:rsidP="001C3652">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s="Calibri"/>
                <w:color w:val="00264C"/>
                <w:sz w:val="18"/>
                <w:szCs w:val="18"/>
                <w:lang w:eastAsia="es-DO"/>
              </w:rPr>
              <w:t>N/A</w:t>
            </w:r>
          </w:p>
        </w:tc>
      </w:tr>
      <w:tr w:rsidR="00274BD0" w:rsidRPr="007A120E" w14:paraId="186DD56D" w14:textId="77777777" w:rsidTr="00B67F3F">
        <w:trPr>
          <w:trHeight w:val="54"/>
        </w:trPr>
        <w:tc>
          <w:tcPr>
            <w:tcW w:w="728" w:type="pct"/>
            <w:noWrap/>
            <w:vAlign w:val="bottom"/>
          </w:tcPr>
          <w:p w14:paraId="6805984A" w14:textId="77777777" w:rsidR="00274BD0" w:rsidRPr="007A120E" w:rsidRDefault="00274BD0"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2.6 - Bienes Muebles, Inmuebles e Intangibles</w:t>
            </w:r>
          </w:p>
        </w:tc>
        <w:tc>
          <w:tcPr>
            <w:tcW w:w="886" w:type="pct"/>
            <w:vAlign w:val="center"/>
          </w:tcPr>
          <w:p w14:paraId="39B0316A" w14:textId="4E5167FC" w:rsidR="00274BD0" w:rsidRPr="007A120E" w:rsidRDefault="00274BD0" w:rsidP="001C3652">
            <w:pPr>
              <w:spacing w:after="0" w:line="480" w:lineRule="auto"/>
              <w:jc w:val="center"/>
              <w:rPr>
                <w:rFonts w:ascii="Artifex CF Light" w:eastAsia="Times New Roman" w:hAnsi="Artifex CF Light" w:cs="Calibri"/>
                <w:color w:val="00264C"/>
                <w:sz w:val="18"/>
                <w:szCs w:val="18"/>
                <w:lang w:eastAsia="es-DO"/>
              </w:rPr>
            </w:pPr>
            <w:r w:rsidRPr="007A120E">
              <w:rPr>
                <w:rFonts w:ascii="Artifex CF Light" w:eastAsia="Times New Roman" w:hAnsi="Artifex CF Light" w:cs="Calibri"/>
                <w:color w:val="00264C"/>
                <w:sz w:val="18"/>
                <w:szCs w:val="18"/>
                <w:lang w:eastAsia="es-DO"/>
              </w:rPr>
              <w:t>14,423,344.00</w:t>
            </w:r>
          </w:p>
        </w:tc>
        <w:tc>
          <w:tcPr>
            <w:tcW w:w="765" w:type="pct"/>
            <w:noWrap/>
            <w:vAlign w:val="center"/>
          </w:tcPr>
          <w:p w14:paraId="376483E1" w14:textId="724E1247" w:rsidR="00274BD0" w:rsidRPr="007A120E" w:rsidRDefault="00274BD0" w:rsidP="001C3652">
            <w:pPr>
              <w:spacing w:after="0" w:line="480" w:lineRule="auto"/>
              <w:jc w:val="center"/>
              <w:rPr>
                <w:rFonts w:ascii="Artifex CF Light" w:eastAsia="Times New Roman" w:hAnsi="Artifex CF Light" w:cs="Calibri"/>
                <w:color w:val="00264C"/>
                <w:sz w:val="18"/>
                <w:szCs w:val="18"/>
                <w:lang w:eastAsia="es-DO"/>
              </w:rPr>
            </w:pPr>
            <w:r w:rsidRPr="007A120E">
              <w:rPr>
                <w:rFonts w:ascii="Artifex CF Light" w:eastAsia="Times New Roman" w:hAnsi="Artifex CF Light" w:cs="Calibri"/>
                <w:color w:val="00264C"/>
                <w:sz w:val="18"/>
                <w:szCs w:val="18"/>
                <w:lang w:eastAsia="es-DO"/>
              </w:rPr>
              <w:t>13,741,611.00</w:t>
            </w:r>
          </w:p>
        </w:tc>
        <w:tc>
          <w:tcPr>
            <w:tcW w:w="977" w:type="pct"/>
            <w:vAlign w:val="center"/>
          </w:tcPr>
          <w:p w14:paraId="26241672" w14:textId="4349DB90" w:rsidR="00274BD0" w:rsidRPr="007A120E" w:rsidRDefault="00274BD0" w:rsidP="001C3652">
            <w:pPr>
              <w:spacing w:after="0" w:line="480" w:lineRule="auto"/>
              <w:jc w:val="center"/>
              <w:rPr>
                <w:rFonts w:ascii="Artifex CF Light" w:eastAsia="Times New Roman" w:hAnsi="Artifex CF Light" w:cs="Calibri"/>
                <w:color w:val="00264C"/>
                <w:sz w:val="18"/>
                <w:szCs w:val="18"/>
                <w:lang w:eastAsia="es-DO"/>
              </w:rPr>
            </w:pPr>
            <w:r w:rsidRPr="007A120E">
              <w:rPr>
                <w:rFonts w:ascii="Artifex CF Light" w:eastAsia="Times New Roman" w:hAnsi="Artifex CF Light" w:cs="Calibri"/>
                <w:color w:val="00264C"/>
                <w:sz w:val="18"/>
                <w:szCs w:val="18"/>
                <w:lang w:eastAsia="es-DO"/>
              </w:rPr>
              <w:t>10,279,782.32</w:t>
            </w:r>
          </w:p>
        </w:tc>
        <w:tc>
          <w:tcPr>
            <w:tcW w:w="873" w:type="pct"/>
            <w:vAlign w:val="center"/>
          </w:tcPr>
          <w:p w14:paraId="517DE6BC" w14:textId="016E759F" w:rsidR="00274BD0" w:rsidRPr="007A120E" w:rsidRDefault="00274BD0" w:rsidP="001C3652">
            <w:pPr>
              <w:spacing w:after="0" w:line="480" w:lineRule="auto"/>
              <w:jc w:val="center"/>
              <w:rPr>
                <w:rFonts w:ascii="Artifex CF Light" w:eastAsia="Times New Roman" w:hAnsi="Artifex CF Light" w:cs="Calibri"/>
                <w:color w:val="00264C"/>
                <w:sz w:val="18"/>
                <w:szCs w:val="18"/>
                <w:lang w:eastAsia="es-DO"/>
              </w:rPr>
            </w:pPr>
            <w:r w:rsidRPr="007A120E">
              <w:rPr>
                <w:rFonts w:ascii="Artifex CF Light" w:eastAsia="Times New Roman" w:hAnsi="Artifex CF Light" w:cs="Calibri"/>
                <w:color w:val="00264C"/>
                <w:sz w:val="18"/>
                <w:szCs w:val="18"/>
                <w:lang w:eastAsia="es-DO"/>
              </w:rPr>
              <w:t>74.81%</w:t>
            </w:r>
          </w:p>
        </w:tc>
        <w:tc>
          <w:tcPr>
            <w:tcW w:w="770" w:type="pct"/>
            <w:vAlign w:val="center"/>
          </w:tcPr>
          <w:p w14:paraId="66099389" w14:textId="3595671A" w:rsidR="00274BD0" w:rsidRPr="007A120E" w:rsidRDefault="00274BD0" w:rsidP="001C3652">
            <w:pPr>
              <w:spacing w:after="0" w:line="480" w:lineRule="auto"/>
              <w:jc w:val="center"/>
              <w:rPr>
                <w:rFonts w:ascii="Artifex CF Light" w:eastAsia="Times New Roman" w:hAnsi="Artifex CF Light" w:cs="Calibri"/>
                <w:color w:val="00264C"/>
                <w:sz w:val="18"/>
                <w:szCs w:val="18"/>
                <w:lang w:eastAsia="es-DO"/>
              </w:rPr>
            </w:pPr>
            <w:r w:rsidRPr="007A120E">
              <w:rPr>
                <w:rFonts w:ascii="Artifex CF Light" w:eastAsia="Times New Roman" w:hAnsi="Artifex CF Light" w:cs="Calibri"/>
                <w:color w:val="00264C"/>
                <w:sz w:val="18"/>
                <w:szCs w:val="18"/>
                <w:lang w:eastAsia="es-DO"/>
              </w:rPr>
              <w:t>25.19%</w:t>
            </w:r>
          </w:p>
        </w:tc>
      </w:tr>
      <w:tr w:rsidR="00274BD0" w:rsidRPr="007A120E" w14:paraId="1AE5024D" w14:textId="77777777" w:rsidTr="00B67F3F">
        <w:trPr>
          <w:trHeight w:val="54"/>
        </w:trPr>
        <w:tc>
          <w:tcPr>
            <w:tcW w:w="728" w:type="pct"/>
            <w:noWrap/>
            <w:vAlign w:val="bottom"/>
          </w:tcPr>
          <w:p w14:paraId="48A1643B" w14:textId="77777777" w:rsidR="00274BD0" w:rsidRPr="007A120E" w:rsidRDefault="00274BD0"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lastRenderedPageBreak/>
              <w:t>2.7 - Obras</w:t>
            </w:r>
          </w:p>
        </w:tc>
        <w:tc>
          <w:tcPr>
            <w:tcW w:w="886" w:type="pct"/>
            <w:vAlign w:val="center"/>
          </w:tcPr>
          <w:p w14:paraId="728EF6A9" w14:textId="0378F54A" w:rsidR="00274BD0" w:rsidRPr="007A120E" w:rsidRDefault="00274BD0" w:rsidP="001C3652">
            <w:pPr>
              <w:spacing w:after="0" w:line="480" w:lineRule="auto"/>
              <w:jc w:val="center"/>
              <w:rPr>
                <w:rFonts w:ascii="Artifex CF Light" w:eastAsia="Times New Roman" w:hAnsi="Artifex CF Light" w:cs="Calibri"/>
                <w:color w:val="00264C"/>
                <w:sz w:val="18"/>
                <w:szCs w:val="18"/>
                <w:lang w:eastAsia="es-DO"/>
              </w:rPr>
            </w:pPr>
            <w:r w:rsidRPr="007A120E">
              <w:rPr>
                <w:rFonts w:ascii="Artifex CF Light" w:eastAsia="Times New Roman" w:hAnsi="Artifex CF Light" w:cs="Calibri"/>
                <w:color w:val="00264C"/>
                <w:sz w:val="18"/>
                <w:szCs w:val="18"/>
                <w:lang w:eastAsia="es-DO"/>
              </w:rPr>
              <w:t>20,000.00</w:t>
            </w:r>
          </w:p>
        </w:tc>
        <w:tc>
          <w:tcPr>
            <w:tcW w:w="765" w:type="pct"/>
            <w:noWrap/>
            <w:vAlign w:val="center"/>
          </w:tcPr>
          <w:p w14:paraId="71999951" w14:textId="4AF0ACFA" w:rsidR="00274BD0" w:rsidRPr="007A120E" w:rsidRDefault="00274BD0" w:rsidP="001C3652">
            <w:pPr>
              <w:spacing w:after="0" w:line="480" w:lineRule="auto"/>
              <w:jc w:val="center"/>
              <w:rPr>
                <w:rFonts w:ascii="Artifex CF Light" w:eastAsia="Times New Roman" w:hAnsi="Artifex CF Light" w:cs="Calibri"/>
                <w:color w:val="00264C"/>
                <w:sz w:val="18"/>
                <w:szCs w:val="18"/>
                <w:lang w:eastAsia="es-DO"/>
              </w:rPr>
            </w:pPr>
            <w:r w:rsidRPr="007A120E">
              <w:rPr>
                <w:rFonts w:ascii="Artifex CF Light" w:eastAsia="Times New Roman" w:hAnsi="Artifex CF Light" w:cs="Calibri"/>
                <w:color w:val="00264C"/>
                <w:sz w:val="18"/>
                <w:szCs w:val="18"/>
                <w:lang w:eastAsia="es-DO"/>
              </w:rPr>
              <w:t>20,000.00</w:t>
            </w:r>
          </w:p>
        </w:tc>
        <w:tc>
          <w:tcPr>
            <w:tcW w:w="977" w:type="pct"/>
            <w:vAlign w:val="center"/>
          </w:tcPr>
          <w:p w14:paraId="2C9BB63B" w14:textId="0E28C013" w:rsidR="00274BD0" w:rsidRPr="007A120E" w:rsidRDefault="00274BD0" w:rsidP="001C3652">
            <w:pPr>
              <w:spacing w:after="0" w:line="480" w:lineRule="auto"/>
              <w:jc w:val="center"/>
              <w:rPr>
                <w:rFonts w:ascii="Artifex CF Light" w:eastAsia="Times New Roman" w:hAnsi="Artifex CF Light" w:cs="Calibri"/>
                <w:color w:val="00264C"/>
                <w:sz w:val="18"/>
                <w:szCs w:val="18"/>
                <w:lang w:eastAsia="es-DO"/>
              </w:rPr>
            </w:pPr>
            <w:r w:rsidRPr="007A120E">
              <w:rPr>
                <w:rFonts w:ascii="Artifex CF Light" w:eastAsia="Times New Roman" w:hAnsi="Artifex CF Light" w:cs="Calibri"/>
                <w:color w:val="00264C"/>
                <w:sz w:val="18"/>
                <w:szCs w:val="18"/>
                <w:lang w:eastAsia="es-DO"/>
              </w:rPr>
              <w:t>-</w:t>
            </w:r>
          </w:p>
        </w:tc>
        <w:tc>
          <w:tcPr>
            <w:tcW w:w="873" w:type="pct"/>
            <w:vAlign w:val="center"/>
          </w:tcPr>
          <w:p w14:paraId="6CAACE5F" w14:textId="4E377834" w:rsidR="00274BD0" w:rsidRPr="007A120E" w:rsidRDefault="00274BD0" w:rsidP="001C3652">
            <w:pPr>
              <w:spacing w:after="0" w:line="480" w:lineRule="auto"/>
              <w:jc w:val="center"/>
              <w:rPr>
                <w:rFonts w:ascii="Artifex CF Light" w:eastAsia="Times New Roman" w:hAnsi="Artifex CF Light" w:cs="Calibri"/>
                <w:color w:val="00264C"/>
                <w:sz w:val="18"/>
                <w:szCs w:val="18"/>
                <w:lang w:eastAsia="es-DO"/>
              </w:rPr>
            </w:pPr>
            <w:r w:rsidRPr="007A120E">
              <w:rPr>
                <w:rFonts w:ascii="Artifex CF Light" w:eastAsia="Times New Roman" w:hAnsi="Artifex CF Light" w:cs="Calibri"/>
                <w:color w:val="00264C"/>
                <w:sz w:val="18"/>
                <w:szCs w:val="18"/>
                <w:lang w:eastAsia="es-DO"/>
              </w:rPr>
              <w:t>0.00%</w:t>
            </w:r>
          </w:p>
        </w:tc>
        <w:tc>
          <w:tcPr>
            <w:tcW w:w="770" w:type="pct"/>
            <w:vAlign w:val="center"/>
          </w:tcPr>
          <w:p w14:paraId="6FBC03A7" w14:textId="6A83FCCE" w:rsidR="00274BD0" w:rsidRPr="007A120E" w:rsidRDefault="00274BD0" w:rsidP="001C3652">
            <w:pPr>
              <w:spacing w:after="0" w:line="480" w:lineRule="auto"/>
              <w:jc w:val="center"/>
              <w:rPr>
                <w:rFonts w:ascii="Artifex CF Light" w:eastAsia="Times New Roman" w:hAnsi="Artifex CF Light" w:cs="Calibri"/>
                <w:color w:val="00264C"/>
                <w:sz w:val="18"/>
                <w:szCs w:val="18"/>
                <w:lang w:eastAsia="es-DO"/>
              </w:rPr>
            </w:pPr>
            <w:r w:rsidRPr="007A120E">
              <w:rPr>
                <w:rFonts w:ascii="Artifex CF Light" w:eastAsia="Times New Roman" w:hAnsi="Artifex CF Light" w:cs="Calibri"/>
                <w:color w:val="00264C"/>
                <w:sz w:val="18"/>
                <w:szCs w:val="18"/>
                <w:lang w:eastAsia="es-DO"/>
              </w:rPr>
              <w:t>0.00%</w:t>
            </w:r>
          </w:p>
        </w:tc>
      </w:tr>
      <w:tr w:rsidR="00274BD0" w:rsidRPr="007A120E" w14:paraId="7DFF9E26" w14:textId="77777777" w:rsidTr="00B67F3F">
        <w:trPr>
          <w:trHeight w:val="54"/>
        </w:trPr>
        <w:tc>
          <w:tcPr>
            <w:tcW w:w="728" w:type="pct"/>
            <w:noWrap/>
            <w:vAlign w:val="bottom"/>
          </w:tcPr>
          <w:p w14:paraId="5E95F559" w14:textId="77777777" w:rsidR="00274BD0" w:rsidRPr="007A120E" w:rsidRDefault="00274BD0"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2.8 - Adquisición de Activos Financieros con fines de Política</w:t>
            </w:r>
          </w:p>
        </w:tc>
        <w:tc>
          <w:tcPr>
            <w:tcW w:w="886" w:type="pct"/>
            <w:vAlign w:val="center"/>
          </w:tcPr>
          <w:p w14:paraId="39F24C12" w14:textId="53D2A45B" w:rsidR="00274BD0" w:rsidRPr="007A120E" w:rsidRDefault="00274BD0" w:rsidP="001C3652">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s="Calibri"/>
                <w:color w:val="00264C"/>
                <w:sz w:val="18"/>
                <w:szCs w:val="18"/>
                <w:lang w:eastAsia="es-DO"/>
              </w:rPr>
              <w:t>N/A</w:t>
            </w:r>
          </w:p>
        </w:tc>
        <w:tc>
          <w:tcPr>
            <w:tcW w:w="765" w:type="pct"/>
            <w:noWrap/>
            <w:vAlign w:val="center"/>
          </w:tcPr>
          <w:p w14:paraId="1F5D283B" w14:textId="159E0BD6" w:rsidR="00274BD0" w:rsidRPr="007A120E" w:rsidRDefault="00274BD0" w:rsidP="001C3652">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s="Calibri"/>
                <w:color w:val="00264C"/>
                <w:sz w:val="18"/>
                <w:szCs w:val="18"/>
                <w:lang w:eastAsia="es-DO"/>
              </w:rPr>
              <w:t>N/A</w:t>
            </w:r>
          </w:p>
        </w:tc>
        <w:tc>
          <w:tcPr>
            <w:tcW w:w="977" w:type="pct"/>
            <w:vAlign w:val="center"/>
          </w:tcPr>
          <w:p w14:paraId="53DD232B" w14:textId="7D6D3743" w:rsidR="00274BD0" w:rsidRPr="007A120E" w:rsidRDefault="00274BD0" w:rsidP="001C3652">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s="Calibri"/>
                <w:color w:val="00264C"/>
                <w:sz w:val="18"/>
                <w:szCs w:val="18"/>
                <w:lang w:eastAsia="es-DO"/>
              </w:rPr>
              <w:t>N/A</w:t>
            </w:r>
          </w:p>
        </w:tc>
        <w:tc>
          <w:tcPr>
            <w:tcW w:w="873" w:type="pct"/>
            <w:vAlign w:val="center"/>
          </w:tcPr>
          <w:p w14:paraId="659B0A40" w14:textId="7FF91E09" w:rsidR="00274BD0" w:rsidRPr="007A120E" w:rsidRDefault="00274BD0" w:rsidP="001C3652">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s="Calibri"/>
                <w:color w:val="00264C"/>
                <w:sz w:val="18"/>
                <w:szCs w:val="18"/>
                <w:lang w:eastAsia="es-DO"/>
              </w:rPr>
              <w:t>N/A</w:t>
            </w:r>
          </w:p>
        </w:tc>
        <w:tc>
          <w:tcPr>
            <w:tcW w:w="770" w:type="pct"/>
            <w:vAlign w:val="center"/>
          </w:tcPr>
          <w:p w14:paraId="07E52D18" w14:textId="5A915C86" w:rsidR="00274BD0" w:rsidRPr="007A120E" w:rsidRDefault="00274BD0" w:rsidP="001C3652">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s="Calibri"/>
                <w:color w:val="00264C"/>
                <w:sz w:val="18"/>
                <w:szCs w:val="18"/>
                <w:lang w:eastAsia="es-DO"/>
              </w:rPr>
              <w:t>N/A</w:t>
            </w:r>
          </w:p>
        </w:tc>
      </w:tr>
      <w:tr w:rsidR="00274BD0" w:rsidRPr="007A120E" w14:paraId="1F21A9BD" w14:textId="77777777" w:rsidTr="00B67F3F">
        <w:trPr>
          <w:trHeight w:val="54"/>
        </w:trPr>
        <w:tc>
          <w:tcPr>
            <w:tcW w:w="728" w:type="pct"/>
            <w:noWrap/>
            <w:vAlign w:val="bottom"/>
            <w:hideMark/>
          </w:tcPr>
          <w:p w14:paraId="52630CFE" w14:textId="77777777" w:rsidR="00274BD0" w:rsidRPr="007A120E" w:rsidRDefault="00274BD0"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2.9 - Gastos Financieros</w:t>
            </w:r>
          </w:p>
        </w:tc>
        <w:tc>
          <w:tcPr>
            <w:tcW w:w="886" w:type="pct"/>
            <w:vAlign w:val="center"/>
          </w:tcPr>
          <w:p w14:paraId="3CF64969" w14:textId="52F82B32" w:rsidR="00274BD0" w:rsidRPr="007A120E" w:rsidRDefault="00274BD0" w:rsidP="001C3652">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s="Calibri"/>
                <w:color w:val="00264C"/>
                <w:sz w:val="18"/>
                <w:szCs w:val="18"/>
                <w:lang w:eastAsia="es-DO"/>
              </w:rPr>
              <w:t>N/A</w:t>
            </w:r>
          </w:p>
        </w:tc>
        <w:tc>
          <w:tcPr>
            <w:tcW w:w="765" w:type="pct"/>
            <w:noWrap/>
            <w:vAlign w:val="center"/>
          </w:tcPr>
          <w:p w14:paraId="4F6B1284" w14:textId="6B38CF15" w:rsidR="00274BD0" w:rsidRPr="007A120E" w:rsidRDefault="00274BD0"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eastAsia="es-DO"/>
              </w:rPr>
              <w:t>N/A</w:t>
            </w:r>
          </w:p>
        </w:tc>
        <w:tc>
          <w:tcPr>
            <w:tcW w:w="977" w:type="pct"/>
            <w:vAlign w:val="center"/>
          </w:tcPr>
          <w:p w14:paraId="59B235D5" w14:textId="61EDEF10" w:rsidR="00274BD0" w:rsidRPr="007A120E" w:rsidRDefault="00274BD0" w:rsidP="001C3652">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s="Calibri"/>
                <w:color w:val="00264C"/>
                <w:sz w:val="18"/>
                <w:szCs w:val="18"/>
                <w:lang w:eastAsia="es-DO"/>
              </w:rPr>
              <w:t>N/A</w:t>
            </w:r>
          </w:p>
        </w:tc>
        <w:tc>
          <w:tcPr>
            <w:tcW w:w="873" w:type="pct"/>
            <w:vAlign w:val="center"/>
          </w:tcPr>
          <w:p w14:paraId="24C80B17" w14:textId="13024EAF" w:rsidR="00274BD0" w:rsidRPr="007A120E" w:rsidRDefault="00274BD0" w:rsidP="001C3652">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s="Calibri"/>
                <w:color w:val="00264C"/>
                <w:sz w:val="18"/>
                <w:szCs w:val="18"/>
                <w:lang w:eastAsia="es-DO"/>
              </w:rPr>
              <w:t>N/A</w:t>
            </w:r>
          </w:p>
        </w:tc>
        <w:tc>
          <w:tcPr>
            <w:tcW w:w="770" w:type="pct"/>
            <w:vAlign w:val="center"/>
          </w:tcPr>
          <w:p w14:paraId="295E3B9C" w14:textId="15976F6D" w:rsidR="00274BD0" w:rsidRPr="007A120E" w:rsidRDefault="00274BD0" w:rsidP="001C3652">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s="Calibri"/>
                <w:color w:val="00264C"/>
                <w:sz w:val="18"/>
                <w:szCs w:val="18"/>
                <w:lang w:eastAsia="es-DO"/>
              </w:rPr>
              <w:t>N/A</w:t>
            </w:r>
          </w:p>
        </w:tc>
      </w:tr>
      <w:tr w:rsidR="00274BD0" w:rsidRPr="007A120E" w14:paraId="6BFDD91F" w14:textId="77777777" w:rsidTr="00B67F3F">
        <w:trPr>
          <w:trHeight w:val="54"/>
        </w:trPr>
        <w:tc>
          <w:tcPr>
            <w:tcW w:w="728" w:type="pct"/>
            <w:shd w:val="clear" w:color="auto" w:fill="D9D9D9" w:themeFill="background1" w:themeFillShade="D9"/>
            <w:noWrap/>
            <w:vAlign w:val="bottom"/>
          </w:tcPr>
          <w:p w14:paraId="697977DF" w14:textId="77777777" w:rsidR="00274BD0" w:rsidRPr="007A120E" w:rsidRDefault="00274BD0"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Aplicaciones Financieras</w:t>
            </w:r>
          </w:p>
        </w:tc>
        <w:tc>
          <w:tcPr>
            <w:tcW w:w="886" w:type="pct"/>
            <w:shd w:val="clear" w:color="auto" w:fill="D9D9D9" w:themeFill="background1" w:themeFillShade="D9"/>
          </w:tcPr>
          <w:p w14:paraId="73F89966" w14:textId="77777777" w:rsidR="00274BD0" w:rsidRPr="007A120E" w:rsidRDefault="00274BD0" w:rsidP="001C3652">
            <w:pPr>
              <w:spacing w:after="0" w:line="480" w:lineRule="auto"/>
              <w:jc w:val="center"/>
              <w:rPr>
                <w:rFonts w:ascii="Artifex CF Light" w:eastAsia="Times New Roman" w:hAnsi="Artifex CF Light"/>
                <w:color w:val="00264C"/>
                <w:sz w:val="18"/>
                <w:szCs w:val="18"/>
                <w:lang w:eastAsia="es-DO"/>
              </w:rPr>
            </w:pPr>
          </w:p>
        </w:tc>
        <w:tc>
          <w:tcPr>
            <w:tcW w:w="765" w:type="pct"/>
            <w:shd w:val="clear" w:color="auto" w:fill="D9D9D9" w:themeFill="background1" w:themeFillShade="D9"/>
            <w:noWrap/>
          </w:tcPr>
          <w:p w14:paraId="2321D3C5" w14:textId="77777777" w:rsidR="00274BD0" w:rsidRPr="007A120E" w:rsidRDefault="00274BD0" w:rsidP="001C3652">
            <w:pPr>
              <w:spacing w:after="0" w:line="480" w:lineRule="auto"/>
              <w:jc w:val="center"/>
              <w:rPr>
                <w:rFonts w:ascii="Artifex CF Light" w:eastAsia="Times New Roman" w:hAnsi="Artifex CF Light" w:cs="Times New Roman"/>
                <w:color w:val="00264C"/>
                <w:sz w:val="18"/>
                <w:szCs w:val="18"/>
                <w:lang w:eastAsia="es-DO"/>
              </w:rPr>
            </w:pPr>
          </w:p>
        </w:tc>
        <w:tc>
          <w:tcPr>
            <w:tcW w:w="977" w:type="pct"/>
            <w:shd w:val="clear" w:color="auto" w:fill="D9D9D9" w:themeFill="background1" w:themeFillShade="D9"/>
          </w:tcPr>
          <w:p w14:paraId="63C5EDD4" w14:textId="77777777" w:rsidR="00274BD0" w:rsidRPr="007A120E" w:rsidRDefault="00274BD0" w:rsidP="001C3652">
            <w:pPr>
              <w:spacing w:after="0" w:line="480" w:lineRule="auto"/>
              <w:jc w:val="center"/>
              <w:rPr>
                <w:rFonts w:ascii="Artifex CF Light" w:eastAsia="Times New Roman" w:hAnsi="Artifex CF Light"/>
                <w:color w:val="00264C"/>
                <w:sz w:val="18"/>
                <w:szCs w:val="18"/>
                <w:lang w:eastAsia="es-DO"/>
              </w:rPr>
            </w:pPr>
          </w:p>
        </w:tc>
        <w:tc>
          <w:tcPr>
            <w:tcW w:w="873" w:type="pct"/>
            <w:shd w:val="clear" w:color="auto" w:fill="D9D9D9" w:themeFill="background1" w:themeFillShade="D9"/>
          </w:tcPr>
          <w:p w14:paraId="3B41BFDF" w14:textId="77777777" w:rsidR="00274BD0" w:rsidRPr="007A120E" w:rsidRDefault="00274BD0" w:rsidP="001C3652">
            <w:pPr>
              <w:spacing w:after="0" w:line="480" w:lineRule="auto"/>
              <w:jc w:val="center"/>
              <w:rPr>
                <w:rFonts w:ascii="Artifex CF Light" w:eastAsia="Times New Roman" w:hAnsi="Artifex CF Light"/>
                <w:color w:val="00264C"/>
                <w:sz w:val="18"/>
                <w:szCs w:val="18"/>
                <w:lang w:eastAsia="es-DO"/>
              </w:rPr>
            </w:pPr>
          </w:p>
        </w:tc>
        <w:tc>
          <w:tcPr>
            <w:tcW w:w="770" w:type="pct"/>
            <w:shd w:val="clear" w:color="auto" w:fill="D9D9D9" w:themeFill="background1" w:themeFillShade="D9"/>
          </w:tcPr>
          <w:p w14:paraId="646AB064" w14:textId="77777777" w:rsidR="00274BD0" w:rsidRPr="007A120E" w:rsidRDefault="00274BD0" w:rsidP="001C3652">
            <w:pPr>
              <w:spacing w:after="0" w:line="480" w:lineRule="auto"/>
              <w:jc w:val="center"/>
              <w:rPr>
                <w:rFonts w:ascii="Artifex CF Light" w:eastAsia="Times New Roman" w:hAnsi="Artifex CF Light"/>
                <w:color w:val="00264C"/>
                <w:sz w:val="18"/>
                <w:szCs w:val="18"/>
                <w:lang w:eastAsia="es-DO"/>
              </w:rPr>
            </w:pPr>
          </w:p>
        </w:tc>
      </w:tr>
      <w:tr w:rsidR="00274BD0" w:rsidRPr="007A120E" w14:paraId="754CDC62" w14:textId="77777777" w:rsidTr="00B67F3F">
        <w:trPr>
          <w:trHeight w:val="54"/>
        </w:trPr>
        <w:tc>
          <w:tcPr>
            <w:tcW w:w="728" w:type="pct"/>
            <w:noWrap/>
            <w:vAlign w:val="bottom"/>
          </w:tcPr>
          <w:p w14:paraId="047F7094" w14:textId="77777777" w:rsidR="00274BD0" w:rsidRPr="007A120E" w:rsidRDefault="00274BD0"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4.1 - Incremento de Activos Financieros</w:t>
            </w:r>
          </w:p>
        </w:tc>
        <w:tc>
          <w:tcPr>
            <w:tcW w:w="886" w:type="pct"/>
            <w:vAlign w:val="center"/>
          </w:tcPr>
          <w:p w14:paraId="280E8A0D" w14:textId="3CA3F4EE" w:rsidR="00274BD0" w:rsidRPr="007A120E" w:rsidRDefault="00274BD0" w:rsidP="001C3652">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s="Calibri"/>
                <w:color w:val="00264C"/>
                <w:sz w:val="18"/>
                <w:szCs w:val="18"/>
                <w:lang w:eastAsia="es-DO"/>
              </w:rPr>
              <w:t>N/A</w:t>
            </w:r>
          </w:p>
        </w:tc>
        <w:tc>
          <w:tcPr>
            <w:tcW w:w="765" w:type="pct"/>
            <w:noWrap/>
            <w:vAlign w:val="center"/>
          </w:tcPr>
          <w:p w14:paraId="50D2D59C" w14:textId="66319978" w:rsidR="00274BD0" w:rsidRPr="007A120E" w:rsidRDefault="00274BD0"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eastAsia="es-DO"/>
              </w:rPr>
              <w:t>N/A</w:t>
            </w:r>
          </w:p>
        </w:tc>
        <w:tc>
          <w:tcPr>
            <w:tcW w:w="977" w:type="pct"/>
            <w:vAlign w:val="center"/>
          </w:tcPr>
          <w:p w14:paraId="4359A70D" w14:textId="1D0E4563" w:rsidR="00274BD0" w:rsidRPr="007A120E" w:rsidRDefault="00274BD0" w:rsidP="001C3652">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s="Calibri"/>
                <w:color w:val="00264C"/>
                <w:sz w:val="18"/>
                <w:szCs w:val="18"/>
                <w:lang w:eastAsia="es-DO"/>
              </w:rPr>
              <w:t>N/A</w:t>
            </w:r>
          </w:p>
        </w:tc>
        <w:tc>
          <w:tcPr>
            <w:tcW w:w="873" w:type="pct"/>
            <w:vAlign w:val="center"/>
          </w:tcPr>
          <w:p w14:paraId="616A6E58" w14:textId="603CED5C" w:rsidR="00274BD0" w:rsidRPr="007A120E" w:rsidRDefault="00274BD0" w:rsidP="001C3652">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s="Calibri"/>
                <w:color w:val="00264C"/>
                <w:sz w:val="18"/>
                <w:szCs w:val="18"/>
                <w:lang w:eastAsia="es-DO"/>
              </w:rPr>
              <w:t>N/A</w:t>
            </w:r>
          </w:p>
        </w:tc>
        <w:tc>
          <w:tcPr>
            <w:tcW w:w="770" w:type="pct"/>
            <w:vAlign w:val="center"/>
          </w:tcPr>
          <w:p w14:paraId="4B1810E4" w14:textId="3E9CD333" w:rsidR="00274BD0" w:rsidRPr="007A120E" w:rsidRDefault="00274BD0" w:rsidP="001C3652">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s="Calibri"/>
                <w:color w:val="00264C"/>
                <w:sz w:val="18"/>
                <w:szCs w:val="18"/>
                <w:lang w:eastAsia="es-DO"/>
              </w:rPr>
              <w:t>N/A</w:t>
            </w:r>
          </w:p>
        </w:tc>
      </w:tr>
      <w:tr w:rsidR="00274BD0" w:rsidRPr="007A120E" w14:paraId="63133A7E" w14:textId="77777777" w:rsidTr="00B67F3F">
        <w:trPr>
          <w:trHeight w:val="54"/>
        </w:trPr>
        <w:tc>
          <w:tcPr>
            <w:tcW w:w="728" w:type="pct"/>
            <w:noWrap/>
            <w:vAlign w:val="bottom"/>
          </w:tcPr>
          <w:p w14:paraId="20AF887A" w14:textId="77777777" w:rsidR="00274BD0" w:rsidRPr="007A120E" w:rsidRDefault="00274BD0"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4.2 - Disminución de Pasivos</w:t>
            </w:r>
          </w:p>
        </w:tc>
        <w:tc>
          <w:tcPr>
            <w:tcW w:w="886" w:type="pct"/>
            <w:vAlign w:val="center"/>
          </w:tcPr>
          <w:p w14:paraId="091360F4" w14:textId="78F81EB5" w:rsidR="00274BD0" w:rsidRPr="007A120E" w:rsidRDefault="00274BD0" w:rsidP="001C3652">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s="Calibri"/>
                <w:color w:val="00264C"/>
                <w:sz w:val="18"/>
                <w:szCs w:val="18"/>
                <w:lang w:eastAsia="es-DO"/>
              </w:rPr>
              <w:t>N/A</w:t>
            </w:r>
          </w:p>
        </w:tc>
        <w:tc>
          <w:tcPr>
            <w:tcW w:w="765" w:type="pct"/>
            <w:noWrap/>
            <w:vAlign w:val="center"/>
          </w:tcPr>
          <w:p w14:paraId="477B1FB2" w14:textId="17D96B8F" w:rsidR="00274BD0" w:rsidRPr="007A120E" w:rsidRDefault="00274BD0"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eastAsia="es-DO"/>
              </w:rPr>
              <w:t>N/A</w:t>
            </w:r>
          </w:p>
        </w:tc>
        <w:tc>
          <w:tcPr>
            <w:tcW w:w="977" w:type="pct"/>
            <w:vAlign w:val="center"/>
          </w:tcPr>
          <w:p w14:paraId="597BCC33" w14:textId="4788BACF" w:rsidR="00274BD0" w:rsidRPr="007A120E" w:rsidRDefault="00274BD0" w:rsidP="001C3652">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s="Calibri"/>
                <w:color w:val="00264C"/>
                <w:sz w:val="18"/>
                <w:szCs w:val="18"/>
                <w:lang w:eastAsia="es-DO"/>
              </w:rPr>
              <w:t>N/A</w:t>
            </w:r>
          </w:p>
        </w:tc>
        <w:tc>
          <w:tcPr>
            <w:tcW w:w="873" w:type="pct"/>
            <w:vAlign w:val="center"/>
          </w:tcPr>
          <w:p w14:paraId="7D55A6E0" w14:textId="1C6ADF68" w:rsidR="00274BD0" w:rsidRPr="007A120E" w:rsidRDefault="00274BD0" w:rsidP="001C3652">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s="Calibri"/>
                <w:color w:val="00264C"/>
                <w:sz w:val="18"/>
                <w:szCs w:val="18"/>
                <w:lang w:eastAsia="es-DO"/>
              </w:rPr>
              <w:t>N/A</w:t>
            </w:r>
          </w:p>
        </w:tc>
        <w:tc>
          <w:tcPr>
            <w:tcW w:w="770" w:type="pct"/>
            <w:vAlign w:val="center"/>
          </w:tcPr>
          <w:p w14:paraId="59EFE439" w14:textId="215F3002" w:rsidR="00274BD0" w:rsidRPr="007A120E" w:rsidRDefault="00274BD0" w:rsidP="001C3652">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s="Calibri"/>
                <w:color w:val="00264C"/>
                <w:sz w:val="18"/>
                <w:szCs w:val="18"/>
                <w:lang w:eastAsia="es-DO"/>
              </w:rPr>
              <w:t>N/A</w:t>
            </w:r>
          </w:p>
        </w:tc>
      </w:tr>
      <w:tr w:rsidR="00274BD0" w:rsidRPr="007A120E" w14:paraId="447BBC8A" w14:textId="77777777" w:rsidTr="00B67F3F">
        <w:trPr>
          <w:trHeight w:val="54"/>
        </w:trPr>
        <w:tc>
          <w:tcPr>
            <w:tcW w:w="728" w:type="pct"/>
            <w:noWrap/>
            <w:vAlign w:val="bottom"/>
          </w:tcPr>
          <w:p w14:paraId="73B7E12A" w14:textId="77777777" w:rsidR="00274BD0" w:rsidRPr="007A120E" w:rsidRDefault="00274BD0"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4.3 - Disminución de Fondos de Terceros</w:t>
            </w:r>
          </w:p>
        </w:tc>
        <w:tc>
          <w:tcPr>
            <w:tcW w:w="886" w:type="pct"/>
            <w:vAlign w:val="center"/>
          </w:tcPr>
          <w:p w14:paraId="70460FF3" w14:textId="61BEF432" w:rsidR="00274BD0" w:rsidRPr="007A120E" w:rsidRDefault="00274BD0" w:rsidP="001C3652">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s="Calibri"/>
                <w:color w:val="00264C"/>
                <w:sz w:val="18"/>
                <w:szCs w:val="18"/>
                <w:lang w:eastAsia="es-DO"/>
              </w:rPr>
              <w:t>N/A</w:t>
            </w:r>
          </w:p>
        </w:tc>
        <w:tc>
          <w:tcPr>
            <w:tcW w:w="765" w:type="pct"/>
            <w:noWrap/>
            <w:vAlign w:val="center"/>
          </w:tcPr>
          <w:p w14:paraId="4ADEDBAE" w14:textId="0B00140F" w:rsidR="00274BD0" w:rsidRPr="007A120E" w:rsidRDefault="00274BD0"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eastAsia="es-DO"/>
              </w:rPr>
              <w:t>N/A</w:t>
            </w:r>
          </w:p>
        </w:tc>
        <w:tc>
          <w:tcPr>
            <w:tcW w:w="977" w:type="pct"/>
            <w:vAlign w:val="center"/>
          </w:tcPr>
          <w:p w14:paraId="629E8C88" w14:textId="63737ADA" w:rsidR="00274BD0" w:rsidRPr="007A120E" w:rsidRDefault="00274BD0" w:rsidP="001C3652">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s="Calibri"/>
                <w:color w:val="00264C"/>
                <w:sz w:val="18"/>
                <w:szCs w:val="18"/>
                <w:lang w:eastAsia="es-DO"/>
              </w:rPr>
              <w:t>N/A</w:t>
            </w:r>
          </w:p>
        </w:tc>
        <w:tc>
          <w:tcPr>
            <w:tcW w:w="873" w:type="pct"/>
            <w:vAlign w:val="center"/>
          </w:tcPr>
          <w:p w14:paraId="778233F1" w14:textId="4B094B5C" w:rsidR="00274BD0" w:rsidRPr="007A120E" w:rsidRDefault="00274BD0" w:rsidP="001C3652">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s="Calibri"/>
                <w:color w:val="00264C"/>
                <w:sz w:val="18"/>
                <w:szCs w:val="18"/>
                <w:lang w:eastAsia="es-DO"/>
              </w:rPr>
              <w:t>N/A</w:t>
            </w:r>
          </w:p>
        </w:tc>
        <w:tc>
          <w:tcPr>
            <w:tcW w:w="770" w:type="pct"/>
            <w:vAlign w:val="center"/>
          </w:tcPr>
          <w:p w14:paraId="590F8C07" w14:textId="5BC18674" w:rsidR="00274BD0" w:rsidRPr="007A120E" w:rsidRDefault="00274BD0" w:rsidP="001C3652">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s="Calibri"/>
                <w:color w:val="00264C"/>
                <w:sz w:val="18"/>
                <w:szCs w:val="18"/>
                <w:lang w:eastAsia="es-DO"/>
              </w:rPr>
              <w:t>N/A</w:t>
            </w:r>
          </w:p>
        </w:tc>
      </w:tr>
      <w:tr w:rsidR="00274BD0" w:rsidRPr="007A120E" w14:paraId="2D4CAD72" w14:textId="77777777" w:rsidTr="00B67F3F">
        <w:trPr>
          <w:trHeight w:val="54"/>
        </w:trPr>
        <w:tc>
          <w:tcPr>
            <w:tcW w:w="728" w:type="pct"/>
            <w:shd w:val="clear" w:color="auto" w:fill="BFBFBF" w:themeFill="background1" w:themeFillShade="BF"/>
            <w:noWrap/>
            <w:vAlign w:val="bottom"/>
          </w:tcPr>
          <w:p w14:paraId="59FCC55C" w14:textId="77777777" w:rsidR="00274BD0" w:rsidRPr="007A120E" w:rsidRDefault="00274BD0"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Total Gastos y Aplicaciones Financieras</w:t>
            </w:r>
          </w:p>
        </w:tc>
        <w:tc>
          <w:tcPr>
            <w:tcW w:w="886" w:type="pct"/>
            <w:shd w:val="clear" w:color="auto" w:fill="BFBFBF" w:themeFill="background1" w:themeFillShade="BF"/>
            <w:vAlign w:val="center"/>
          </w:tcPr>
          <w:p w14:paraId="512C4259" w14:textId="7000E4DC" w:rsidR="00274BD0" w:rsidRPr="007A120E" w:rsidRDefault="00274BD0" w:rsidP="001C3652">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s="Calibri"/>
                <w:color w:val="00264C"/>
                <w:sz w:val="18"/>
                <w:szCs w:val="18"/>
                <w:lang w:eastAsia="es-DO"/>
              </w:rPr>
              <w:t>467,767,185.00</w:t>
            </w:r>
          </w:p>
        </w:tc>
        <w:tc>
          <w:tcPr>
            <w:tcW w:w="765" w:type="pct"/>
            <w:shd w:val="clear" w:color="auto" w:fill="BFBFBF" w:themeFill="background1" w:themeFillShade="BF"/>
            <w:noWrap/>
            <w:vAlign w:val="center"/>
          </w:tcPr>
          <w:p w14:paraId="29FA27B3" w14:textId="01E0E1DB" w:rsidR="00274BD0" w:rsidRPr="007A120E" w:rsidRDefault="00274BD0"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eastAsia="es-DO"/>
              </w:rPr>
              <w:t>453,991,064.97</w:t>
            </w:r>
          </w:p>
        </w:tc>
        <w:tc>
          <w:tcPr>
            <w:tcW w:w="977" w:type="pct"/>
            <w:shd w:val="clear" w:color="auto" w:fill="BFBFBF" w:themeFill="background1" w:themeFillShade="BF"/>
            <w:vAlign w:val="center"/>
          </w:tcPr>
          <w:p w14:paraId="7CD1CFEC" w14:textId="1CF18EB4" w:rsidR="00274BD0" w:rsidRPr="007A120E" w:rsidRDefault="00274BD0" w:rsidP="001C3652">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s="Calibri"/>
                <w:color w:val="00264C"/>
                <w:sz w:val="18"/>
                <w:szCs w:val="18"/>
                <w:lang w:eastAsia="es-DO"/>
              </w:rPr>
              <w:t>316,438,648.95</w:t>
            </w:r>
          </w:p>
        </w:tc>
        <w:tc>
          <w:tcPr>
            <w:tcW w:w="873" w:type="pct"/>
            <w:shd w:val="clear" w:color="auto" w:fill="BFBFBF" w:themeFill="background1" w:themeFillShade="BF"/>
            <w:vAlign w:val="center"/>
          </w:tcPr>
          <w:p w14:paraId="18227F08" w14:textId="79FC4722" w:rsidR="00274BD0" w:rsidRPr="007A120E" w:rsidRDefault="00274BD0" w:rsidP="001C3652">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s="Calibri"/>
                <w:color w:val="00264C"/>
                <w:sz w:val="18"/>
                <w:szCs w:val="18"/>
                <w:lang w:eastAsia="es-DO"/>
              </w:rPr>
              <w:t>69.70%</w:t>
            </w:r>
          </w:p>
        </w:tc>
        <w:tc>
          <w:tcPr>
            <w:tcW w:w="770" w:type="pct"/>
            <w:shd w:val="clear" w:color="auto" w:fill="BFBFBF" w:themeFill="background1" w:themeFillShade="BF"/>
            <w:vAlign w:val="center"/>
          </w:tcPr>
          <w:p w14:paraId="7E7017C4" w14:textId="0D52B55E" w:rsidR="00274BD0" w:rsidRPr="007A120E" w:rsidRDefault="00274BD0" w:rsidP="001C3652">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s="Calibri"/>
                <w:color w:val="00264C"/>
                <w:sz w:val="18"/>
                <w:szCs w:val="18"/>
                <w:lang w:eastAsia="es-DO"/>
              </w:rPr>
              <w:t>30.30%</w:t>
            </w:r>
          </w:p>
        </w:tc>
      </w:tr>
    </w:tbl>
    <w:p w14:paraId="71A6AFF9" w14:textId="52F7CF8D" w:rsidR="0079293B" w:rsidRPr="007A120E" w:rsidRDefault="0079293B" w:rsidP="001C3652">
      <w:pPr>
        <w:spacing w:after="0" w:line="480" w:lineRule="auto"/>
        <w:jc w:val="center"/>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 xml:space="preserve">*Ejecución al 30 de </w:t>
      </w:r>
      <w:r w:rsidR="00274BD0" w:rsidRPr="007A120E">
        <w:rPr>
          <w:rFonts w:ascii="Artifex CF Light" w:hAnsi="Artifex CF Light" w:cs="Times New Roman"/>
          <w:b/>
          <w:color w:val="00264C"/>
          <w:sz w:val="18"/>
          <w:szCs w:val="18"/>
        </w:rPr>
        <w:t xml:space="preserve">Octubre </w:t>
      </w:r>
      <w:r w:rsidRPr="007A120E">
        <w:rPr>
          <w:rFonts w:ascii="Artifex CF Light" w:hAnsi="Artifex CF Light" w:cs="Times New Roman"/>
          <w:b/>
          <w:color w:val="00264C"/>
          <w:sz w:val="18"/>
          <w:szCs w:val="18"/>
        </w:rPr>
        <w:t>de 2020.</w:t>
      </w:r>
    </w:p>
    <w:p w14:paraId="6FBB2DE8" w14:textId="1FE1FE12" w:rsidR="00BF3D00" w:rsidRPr="007A120E" w:rsidRDefault="00BF3D00" w:rsidP="00F4606D">
      <w:pPr>
        <w:pStyle w:val="Prrafodelista"/>
        <w:spacing w:after="0" w:line="480" w:lineRule="auto"/>
        <w:ind w:left="0"/>
        <w:jc w:val="both"/>
        <w:rPr>
          <w:rFonts w:ascii="Artifex CF Light" w:hAnsi="Artifex CF Light" w:cs="Times New Roman"/>
          <w:color w:val="00264C"/>
          <w:sz w:val="18"/>
          <w:szCs w:val="18"/>
        </w:rPr>
      </w:pPr>
    </w:p>
    <w:p w14:paraId="7ADD2306" w14:textId="77777777" w:rsidR="009C6ADD" w:rsidRPr="007A120E" w:rsidRDefault="009C6ADD" w:rsidP="00F4606D">
      <w:pPr>
        <w:tabs>
          <w:tab w:val="left" w:pos="1276"/>
        </w:tabs>
        <w:spacing w:after="0" w:line="480" w:lineRule="auto"/>
        <w:jc w:val="both"/>
        <w:rPr>
          <w:rFonts w:ascii="Artifex CF Light" w:hAnsi="Artifex CF Light" w:cs="Times New Roman"/>
          <w:b/>
          <w:bCs/>
          <w:color w:val="00264C"/>
          <w:sz w:val="18"/>
          <w:szCs w:val="18"/>
        </w:rPr>
      </w:pPr>
    </w:p>
    <w:p w14:paraId="1095A63A" w14:textId="6E986FCA" w:rsidR="009C6ADD" w:rsidRPr="00B67F3F" w:rsidRDefault="001C3652" w:rsidP="00F4606D">
      <w:pPr>
        <w:pStyle w:val="Ttulo2"/>
        <w:numPr>
          <w:ilvl w:val="0"/>
          <w:numId w:val="32"/>
        </w:numPr>
        <w:spacing w:before="0" w:line="480" w:lineRule="auto"/>
        <w:ind w:left="0" w:firstLine="0"/>
        <w:jc w:val="both"/>
        <w:rPr>
          <w:rFonts w:ascii="Gotham Light" w:hAnsi="Gotham Light" w:cs="Times New Roman"/>
          <w:color w:val="00264C"/>
          <w:sz w:val="18"/>
          <w:szCs w:val="18"/>
        </w:rPr>
      </w:pPr>
      <w:bookmarkStart w:id="41" w:name="_Toc56088438"/>
      <w:r w:rsidRPr="00B67F3F">
        <w:rPr>
          <w:rFonts w:ascii="Gotham Light" w:hAnsi="Gotham Light" w:cs="Times New Roman"/>
          <w:color w:val="00264C"/>
          <w:sz w:val="18"/>
          <w:szCs w:val="18"/>
        </w:rPr>
        <w:lastRenderedPageBreak/>
        <w:t>CONTRATACIONES Y ADQUISICIONES</w:t>
      </w:r>
      <w:bookmarkEnd w:id="41"/>
    </w:p>
    <w:p w14:paraId="5816BB16" w14:textId="77777777" w:rsidR="009276FE" w:rsidRPr="007A120E" w:rsidRDefault="009276FE" w:rsidP="00F4606D">
      <w:pPr>
        <w:tabs>
          <w:tab w:val="left" w:pos="1276"/>
        </w:tabs>
        <w:spacing w:after="0" w:line="480" w:lineRule="auto"/>
        <w:jc w:val="both"/>
        <w:rPr>
          <w:rFonts w:ascii="Artifex CF Light" w:hAnsi="Artifex CF Light" w:cs="Times New Roman"/>
          <w:b/>
          <w:bCs/>
          <w:color w:val="00264C"/>
          <w:sz w:val="18"/>
          <w:szCs w:val="18"/>
        </w:rPr>
      </w:pPr>
    </w:p>
    <w:p w14:paraId="7B1427C9" w14:textId="77777777" w:rsidR="009C6ADD" w:rsidRPr="00B67F3F" w:rsidRDefault="009C6ADD" w:rsidP="00F4606D">
      <w:pPr>
        <w:pStyle w:val="Sinespaciado"/>
        <w:numPr>
          <w:ilvl w:val="0"/>
          <w:numId w:val="40"/>
        </w:numPr>
        <w:spacing w:line="480" w:lineRule="auto"/>
        <w:ind w:left="0" w:firstLine="0"/>
        <w:jc w:val="both"/>
        <w:rPr>
          <w:rFonts w:ascii="Artifex CF Light" w:hAnsi="Artifex CF Light" w:cs="Times New Roman"/>
          <w:b/>
          <w:color w:val="00264C"/>
          <w:sz w:val="20"/>
          <w:szCs w:val="18"/>
        </w:rPr>
      </w:pPr>
      <w:bookmarkStart w:id="42" w:name="_Toc468272831"/>
      <w:r w:rsidRPr="00B67F3F">
        <w:rPr>
          <w:rFonts w:ascii="Artifex CF Light" w:hAnsi="Artifex CF Light" w:cs="Times New Roman"/>
          <w:b/>
          <w:color w:val="00264C"/>
          <w:sz w:val="20"/>
          <w:szCs w:val="18"/>
        </w:rPr>
        <w:t>Resumen de compras y contrataciones realizadas en el período</w:t>
      </w:r>
      <w:bookmarkEnd w:id="42"/>
    </w:p>
    <w:p w14:paraId="4F474055" w14:textId="77777777" w:rsidR="009C6ADD" w:rsidRPr="007A120E" w:rsidRDefault="009C6ADD" w:rsidP="00F4606D">
      <w:pPr>
        <w:pStyle w:val="Sinespaciado"/>
        <w:spacing w:line="480" w:lineRule="auto"/>
        <w:jc w:val="both"/>
        <w:rPr>
          <w:rFonts w:ascii="Artifex CF Light" w:hAnsi="Artifex CF Light" w:cs="Times New Roman"/>
          <w:b/>
          <w:color w:val="00264C"/>
          <w:sz w:val="18"/>
          <w:szCs w:val="18"/>
        </w:rPr>
      </w:pPr>
    </w:p>
    <w:p w14:paraId="4D90F15C" w14:textId="6C9B6522" w:rsidR="00823517" w:rsidRPr="007A120E" w:rsidRDefault="009C6ADD" w:rsidP="00F4606D">
      <w:pPr>
        <w:pStyle w:val="Prrafodelista"/>
        <w:spacing w:after="0" w:line="480" w:lineRule="auto"/>
        <w:ind w:left="0"/>
        <w:jc w:val="both"/>
        <w:rPr>
          <w:rFonts w:ascii="Artifex CF Light" w:hAnsi="Artifex CF Light" w:cs="Times New Roman"/>
          <w:color w:val="00264C"/>
          <w:sz w:val="18"/>
          <w:szCs w:val="18"/>
        </w:rPr>
      </w:pPr>
      <w:r w:rsidRPr="007A120E">
        <w:rPr>
          <w:rFonts w:ascii="Artifex CF Light" w:hAnsi="Artifex CF Light" w:cs="Times New Roman"/>
          <w:color w:val="00264C"/>
          <w:sz w:val="18"/>
          <w:szCs w:val="18"/>
        </w:rPr>
        <w:t>El resumen de las compras y contrataciones realizadas en el período, se evidencian en la siguiente matriz</w:t>
      </w:r>
      <w:r w:rsidR="00EA5BDF" w:rsidRPr="007A120E">
        <w:rPr>
          <w:rFonts w:ascii="Artifex CF Light" w:hAnsi="Artifex CF Light" w:cs="Times New Roman"/>
          <w:color w:val="00264C"/>
          <w:sz w:val="18"/>
          <w:szCs w:val="18"/>
        </w:rPr>
        <w:t>:</w:t>
      </w:r>
    </w:p>
    <w:p w14:paraId="6BC3B3CB" w14:textId="77777777" w:rsidR="00A82AB8" w:rsidRPr="007A120E" w:rsidRDefault="00A82AB8" w:rsidP="00F4606D">
      <w:pPr>
        <w:pStyle w:val="Prrafodelista"/>
        <w:spacing w:after="0" w:line="480" w:lineRule="auto"/>
        <w:ind w:left="0"/>
        <w:jc w:val="both"/>
        <w:rPr>
          <w:rFonts w:ascii="Artifex CF Light" w:hAnsi="Artifex CF Light" w:cs="Times New Roman"/>
          <w:b/>
          <w:color w:val="00264C"/>
          <w:sz w:val="18"/>
          <w:szCs w:val="18"/>
        </w:rPr>
      </w:pPr>
    </w:p>
    <w:p w14:paraId="57D52EEE" w14:textId="0A39C572" w:rsidR="00EA5BDF" w:rsidRPr="00B67F3F" w:rsidRDefault="00EA5BDF" w:rsidP="00F4606D">
      <w:pPr>
        <w:spacing w:after="0" w:line="480" w:lineRule="auto"/>
        <w:jc w:val="both"/>
        <w:rPr>
          <w:rFonts w:ascii="Artifex CF Light" w:hAnsi="Artifex CF Light" w:cs="Times New Roman"/>
          <w:b/>
          <w:color w:val="00264C"/>
          <w:szCs w:val="18"/>
        </w:rPr>
      </w:pPr>
      <w:r w:rsidRPr="00B67F3F">
        <w:rPr>
          <w:rFonts w:ascii="Artifex CF Light" w:hAnsi="Artifex CF Light" w:cs="Times New Roman"/>
          <w:b/>
          <w:color w:val="00264C"/>
          <w:szCs w:val="18"/>
        </w:rPr>
        <w:t>Tesorería Nacional</w:t>
      </w:r>
    </w:p>
    <w:p w14:paraId="287645FE" w14:textId="3DEAF29F" w:rsidR="00EA5BDF" w:rsidRPr="007A120E" w:rsidRDefault="00EA5BDF" w:rsidP="00F4606D">
      <w:pPr>
        <w:spacing w:after="0" w:line="480" w:lineRule="auto"/>
        <w:jc w:val="both"/>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 xml:space="preserve">Cuadro  No. </w:t>
      </w:r>
      <w:r w:rsidR="00823517" w:rsidRPr="007A120E">
        <w:rPr>
          <w:rFonts w:ascii="Artifex CF Light" w:hAnsi="Artifex CF Light" w:cs="Times New Roman"/>
          <w:b/>
          <w:color w:val="00264C"/>
          <w:sz w:val="18"/>
          <w:szCs w:val="18"/>
        </w:rPr>
        <w:t>24</w:t>
      </w:r>
    </w:p>
    <w:p w14:paraId="5C67D978" w14:textId="75F2D6B7" w:rsidR="00D13461" w:rsidRPr="007A120E" w:rsidRDefault="00EA5BDF" w:rsidP="00F4606D">
      <w:pPr>
        <w:spacing w:after="0" w:line="480" w:lineRule="auto"/>
        <w:jc w:val="both"/>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Resumen De Las Compras/ Proceso</w:t>
      </w:r>
      <w:r w:rsidR="001C3652" w:rsidRPr="007A120E">
        <w:rPr>
          <w:rFonts w:ascii="Artifex CF Light" w:hAnsi="Artifex CF Light" w:cs="Times New Roman"/>
          <w:b/>
          <w:color w:val="00264C"/>
          <w:sz w:val="18"/>
          <w:szCs w:val="18"/>
        </w:rPr>
        <w:t>:</w:t>
      </w:r>
    </w:p>
    <w:p w14:paraId="2083A8E3" w14:textId="0340D335" w:rsidR="001C3652" w:rsidRPr="007A120E" w:rsidRDefault="001C3652" w:rsidP="00F4606D">
      <w:pPr>
        <w:spacing w:after="0" w:line="480" w:lineRule="auto"/>
        <w:jc w:val="both"/>
        <w:rPr>
          <w:rFonts w:ascii="Artifex CF Light" w:hAnsi="Artifex CF Light" w:cs="Times New Roman"/>
          <w:b/>
          <w:color w:val="00264C"/>
          <w:sz w:val="18"/>
          <w:szCs w:val="18"/>
        </w:rPr>
      </w:pPr>
    </w:p>
    <w:tbl>
      <w:tblPr>
        <w:tblpPr w:leftFromText="141" w:rightFromText="141" w:bottomFromText="200" w:vertAnchor="text" w:horzAnchor="margin" w:tblpXSpec="center" w:tblpY="56"/>
        <w:tblOverlap w:val="never"/>
        <w:tblW w:w="7902" w:type="dxa"/>
        <w:tblCellMar>
          <w:left w:w="70" w:type="dxa"/>
          <w:right w:w="70" w:type="dxa"/>
        </w:tblCellMar>
        <w:tblLook w:val="04A0" w:firstRow="1" w:lastRow="0" w:firstColumn="1" w:lastColumn="0" w:noHBand="0" w:noVBand="1"/>
      </w:tblPr>
      <w:tblGrid>
        <w:gridCol w:w="6106"/>
        <w:gridCol w:w="1796"/>
      </w:tblGrid>
      <w:tr w:rsidR="00F4606D" w:rsidRPr="007A120E" w14:paraId="6C72201F" w14:textId="77777777" w:rsidTr="00B67F3F">
        <w:trPr>
          <w:trHeight w:val="383"/>
        </w:trPr>
        <w:tc>
          <w:tcPr>
            <w:tcW w:w="6106" w:type="dxa"/>
            <w:tcBorders>
              <w:top w:val="nil"/>
              <w:left w:val="single" w:sz="4" w:space="0" w:color="auto"/>
              <w:bottom w:val="single" w:sz="4" w:space="0" w:color="auto"/>
              <w:right w:val="single" w:sz="4" w:space="0" w:color="auto"/>
            </w:tcBorders>
            <w:shd w:val="clear" w:color="auto" w:fill="00264C"/>
            <w:noWrap/>
            <w:vAlign w:val="center"/>
            <w:hideMark/>
          </w:tcPr>
          <w:p w14:paraId="5715606B" w14:textId="77777777" w:rsidR="00B67F3F" w:rsidRDefault="00B67F3F" w:rsidP="001C3652">
            <w:pPr>
              <w:spacing w:after="0" w:line="480" w:lineRule="auto"/>
              <w:jc w:val="center"/>
              <w:rPr>
                <w:rFonts w:ascii="Gotham Light" w:eastAsia="Times New Roman" w:hAnsi="Gotham Light" w:cs="Times New Roman"/>
                <w:b/>
                <w:bCs/>
                <w:color w:val="FFFFFF" w:themeColor="background1"/>
                <w:sz w:val="18"/>
                <w:szCs w:val="18"/>
                <w:lang w:eastAsia="es-DO"/>
              </w:rPr>
            </w:pPr>
          </w:p>
          <w:p w14:paraId="170EB347" w14:textId="1C5D4AA7" w:rsidR="00EA5BDF" w:rsidRPr="00B67F3F" w:rsidRDefault="00B67F3F" w:rsidP="001C3652">
            <w:pPr>
              <w:spacing w:after="0" w:line="480" w:lineRule="auto"/>
              <w:jc w:val="center"/>
              <w:rPr>
                <w:rFonts w:ascii="Gotham Light" w:eastAsia="Times New Roman" w:hAnsi="Gotham Light" w:cs="Times New Roman"/>
                <w:b/>
                <w:bCs/>
                <w:color w:val="FFFFFF" w:themeColor="background1"/>
                <w:sz w:val="18"/>
                <w:szCs w:val="18"/>
                <w:lang w:eastAsia="es-DO"/>
              </w:rPr>
            </w:pPr>
            <w:r w:rsidRPr="00B67F3F">
              <w:rPr>
                <w:rFonts w:ascii="Gotham Light" w:eastAsia="Times New Roman" w:hAnsi="Gotham Light" w:cs="Times New Roman"/>
                <w:b/>
                <w:bCs/>
                <w:color w:val="FFFFFF" w:themeColor="background1"/>
                <w:sz w:val="18"/>
                <w:szCs w:val="18"/>
                <w:lang w:eastAsia="es-DO"/>
              </w:rPr>
              <w:t>NOMBRE DEL PROCESO</w:t>
            </w:r>
          </w:p>
        </w:tc>
        <w:tc>
          <w:tcPr>
            <w:tcW w:w="1796" w:type="dxa"/>
            <w:tcBorders>
              <w:top w:val="nil"/>
              <w:left w:val="nil"/>
              <w:bottom w:val="single" w:sz="4" w:space="0" w:color="auto"/>
              <w:right w:val="single" w:sz="4" w:space="0" w:color="auto"/>
            </w:tcBorders>
            <w:shd w:val="clear" w:color="auto" w:fill="00264C"/>
            <w:noWrap/>
            <w:vAlign w:val="center"/>
            <w:hideMark/>
          </w:tcPr>
          <w:p w14:paraId="6A20CB1A" w14:textId="77777777" w:rsidR="00B67F3F" w:rsidRDefault="00B67F3F" w:rsidP="001C3652">
            <w:pPr>
              <w:spacing w:after="0" w:line="480" w:lineRule="auto"/>
              <w:jc w:val="center"/>
              <w:rPr>
                <w:rFonts w:ascii="Gotham Light" w:eastAsia="Times New Roman" w:hAnsi="Gotham Light" w:cs="Times New Roman"/>
                <w:b/>
                <w:bCs/>
                <w:color w:val="FFFFFF" w:themeColor="background1"/>
                <w:sz w:val="18"/>
                <w:szCs w:val="18"/>
                <w:lang w:eastAsia="es-DO"/>
              </w:rPr>
            </w:pPr>
          </w:p>
          <w:p w14:paraId="2A0066BD" w14:textId="6F9F8DF2" w:rsidR="00EA5BDF" w:rsidRPr="00B67F3F" w:rsidRDefault="00B67F3F" w:rsidP="001C3652">
            <w:pPr>
              <w:spacing w:after="0" w:line="480" w:lineRule="auto"/>
              <w:jc w:val="center"/>
              <w:rPr>
                <w:rFonts w:ascii="Gotham Light" w:eastAsia="Times New Roman" w:hAnsi="Gotham Light" w:cs="Times New Roman"/>
                <w:b/>
                <w:bCs/>
                <w:color w:val="FFFFFF" w:themeColor="background1"/>
                <w:sz w:val="18"/>
                <w:szCs w:val="18"/>
                <w:lang w:eastAsia="es-DO"/>
              </w:rPr>
            </w:pPr>
            <w:r w:rsidRPr="00B67F3F">
              <w:rPr>
                <w:rFonts w:ascii="Gotham Light" w:eastAsia="Times New Roman" w:hAnsi="Gotham Light" w:cs="Times New Roman"/>
                <w:b/>
                <w:bCs/>
                <w:color w:val="FFFFFF" w:themeColor="background1"/>
                <w:sz w:val="18"/>
                <w:szCs w:val="18"/>
                <w:lang w:eastAsia="es-DO"/>
              </w:rPr>
              <w:t>MONTO</w:t>
            </w:r>
          </w:p>
        </w:tc>
      </w:tr>
      <w:tr w:rsidR="00F4606D" w:rsidRPr="007A120E" w14:paraId="60B3D88A" w14:textId="77777777" w:rsidTr="001C3652">
        <w:trPr>
          <w:trHeight w:val="54"/>
        </w:trPr>
        <w:tc>
          <w:tcPr>
            <w:tcW w:w="6106" w:type="dxa"/>
            <w:tcBorders>
              <w:top w:val="nil"/>
              <w:left w:val="single" w:sz="4" w:space="0" w:color="auto"/>
              <w:bottom w:val="single" w:sz="4" w:space="0" w:color="auto"/>
              <w:right w:val="single" w:sz="4" w:space="0" w:color="auto"/>
            </w:tcBorders>
            <w:noWrap/>
            <w:vAlign w:val="bottom"/>
            <w:hideMark/>
          </w:tcPr>
          <w:p w14:paraId="71473FB1" w14:textId="77777777" w:rsidR="00C247C4" w:rsidRPr="007A120E" w:rsidRDefault="00C247C4" w:rsidP="00F4606D">
            <w:pPr>
              <w:spacing w:after="0" w:line="480" w:lineRule="auto"/>
              <w:jc w:val="both"/>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 xml:space="preserve">Licitación Publica </w:t>
            </w:r>
          </w:p>
        </w:tc>
        <w:tc>
          <w:tcPr>
            <w:tcW w:w="1796" w:type="dxa"/>
            <w:tcBorders>
              <w:top w:val="nil"/>
              <w:left w:val="nil"/>
              <w:bottom w:val="single" w:sz="4" w:space="0" w:color="auto"/>
              <w:right w:val="single" w:sz="4" w:space="0" w:color="auto"/>
            </w:tcBorders>
            <w:noWrap/>
            <w:vAlign w:val="bottom"/>
          </w:tcPr>
          <w:p w14:paraId="55636202" w14:textId="77777777" w:rsidR="00C247C4" w:rsidRPr="007A120E" w:rsidRDefault="00C247C4" w:rsidP="00F4606D">
            <w:pPr>
              <w:spacing w:after="0" w:line="480" w:lineRule="auto"/>
              <w:jc w:val="both"/>
              <w:rPr>
                <w:rFonts w:ascii="Artifex CF Light" w:eastAsia="Times New Roman" w:hAnsi="Artifex CF Light" w:cs="Times New Roman"/>
                <w:b/>
                <w:color w:val="00264C"/>
                <w:sz w:val="18"/>
                <w:szCs w:val="18"/>
                <w:lang w:eastAsia="es-DO"/>
              </w:rPr>
            </w:pPr>
            <w:r w:rsidRPr="007A120E">
              <w:rPr>
                <w:rFonts w:ascii="Artifex CF Light" w:eastAsia="Times New Roman" w:hAnsi="Artifex CF Light"/>
                <w:color w:val="00264C"/>
                <w:sz w:val="18"/>
                <w:szCs w:val="18"/>
                <w:lang w:eastAsia="es-DO"/>
              </w:rPr>
              <w:t>N/A</w:t>
            </w:r>
          </w:p>
        </w:tc>
      </w:tr>
      <w:tr w:rsidR="00F4606D" w:rsidRPr="007A120E" w14:paraId="4B088764" w14:textId="77777777" w:rsidTr="001C3652">
        <w:trPr>
          <w:trHeight w:val="193"/>
        </w:trPr>
        <w:tc>
          <w:tcPr>
            <w:tcW w:w="6106" w:type="dxa"/>
            <w:tcBorders>
              <w:top w:val="nil"/>
              <w:left w:val="single" w:sz="4" w:space="0" w:color="auto"/>
              <w:bottom w:val="single" w:sz="4" w:space="0" w:color="auto"/>
              <w:right w:val="single" w:sz="4" w:space="0" w:color="auto"/>
            </w:tcBorders>
            <w:noWrap/>
            <w:vAlign w:val="bottom"/>
            <w:hideMark/>
          </w:tcPr>
          <w:p w14:paraId="6E8722F6" w14:textId="77777777" w:rsidR="00C247C4" w:rsidRPr="007A120E" w:rsidRDefault="00C247C4" w:rsidP="00F4606D">
            <w:pPr>
              <w:spacing w:after="0" w:line="480" w:lineRule="auto"/>
              <w:jc w:val="both"/>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Licitación Restringida</w:t>
            </w:r>
          </w:p>
        </w:tc>
        <w:tc>
          <w:tcPr>
            <w:tcW w:w="1796" w:type="dxa"/>
            <w:tcBorders>
              <w:top w:val="nil"/>
              <w:left w:val="nil"/>
              <w:bottom w:val="single" w:sz="4" w:space="0" w:color="auto"/>
              <w:right w:val="single" w:sz="4" w:space="0" w:color="auto"/>
            </w:tcBorders>
            <w:noWrap/>
          </w:tcPr>
          <w:p w14:paraId="515528BC" w14:textId="77777777" w:rsidR="00C247C4" w:rsidRPr="007A120E" w:rsidRDefault="00C247C4" w:rsidP="00F4606D">
            <w:pPr>
              <w:spacing w:after="0" w:line="480" w:lineRule="auto"/>
              <w:jc w:val="both"/>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olor w:val="00264C"/>
                <w:sz w:val="18"/>
                <w:szCs w:val="18"/>
                <w:lang w:eastAsia="es-DO"/>
              </w:rPr>
              <w:t>N/A</w:t>
            </w:r>
          </w:p>
        </w:tc>
      </w:tr>
      <w:tr w:rsidR="00F4606D" w:rsidRPr="007A120E" w14:paraId="1E68280A" w14:textId="77777777" w:rsidTr="001C3652">
        <w:trPr>
          <w:trHeight w:val="54"/>
        </w:trPr>
        <w:tc>
          <w:tcPr>
            <w:tcW w:w="6106" w:type="dxa"/>
            <w:tcBorders>
              <w:top w:val="nil"/>
              <w:left w:val="single" w:sz="4" w:space="0" w:color="auto"/>
              <w:bottom w:val="single" w:sz="4" w:space="0" w:color="auto"/>
              <w:right w:val="single" w:sz="4" w:space="0" w:color="auto"/>
            </w:tcBorders>
            <w:noWrap/>
            <w:vAlign w:val="bottom"/>
            <w:hideMark/>
          </w:tcPr>
          <w:p w14:paraId="213EF207" w14:textId="77777777" w:rsidR="00C247C4" w:rsidRPr="007A120E" w:rsidRDefault="00C247C4" w:rsidP="00F4606D">
            <w:pPr>
              <w:spacing w:after="0" w:line="480" w:lineRule="auto"/>
              <w:jc w:val="both"/>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Comparación Precio/Competencia</w:t>
            </w:r>
          </w:p>
        </w:tc>
        <w:tc>
          <w:tcPr>
            <w:tcW w:w="1796" w:type="dxa"/>
            <w:tcBorders>
              <w:top w:val="nil"/>
              <w:left w:val="nil"/>
              <w:bottom w:val="single" w:sz="4" w:space="0" w:color="auto"/>
              <w:right w:val="single" w:sz="4" w:space="0" w:color="auto"/>
            </w:tcBorders>
            <w:noWrap/>
          </w:tcPr>
          <w:p w14:paraId="06D7C333" w14:textId="796A9713" w:rsidR="00C247C4" w:rsidRPr="007A120E" w:rsidRDefault="006345C3" w:rsidP="00F4606D">
            <w:pPr>
              <w:spacing w:after="0" w:line="480" w:lineRule="auto"/>
              <w:jc w:val="both"/>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olor w:val="00264C"/>
                <w:sz w:val="18"/>
                <w:szCs w:val="18"/>
                <w:lang w:eastAsia="es-DO"/>
              </w:rPr>
              <w:t>84,893,084.00</w:t>
            </w:r>
          </w:p>
        </w:tc>
      </w:tr>
      <w:tr w:rsidR="00F4606D" w:rsidRPr="007A120E" w14:paraId="6A08CBC3" w14:textId="77777777" w:rsidTr="001C3652">
        <w:trPr>
          <w:trHeight w:val="54"/>
        </w:trPr>
        <w:tc>
          <w:tcPr>
            <w:tcW w:w="6106" w:type="dxa"/>
            <w:tcBorders>
              <w:top w:val="nil"/>
              <w:left w:val="single" w:sz="4" w:space="0" w:color="auto"/>
              <w:bottom w:val="single" w:sz="4" w:space="0" w:color="auto"/>
              <w:right w:val="single" w:sz="4" w:space="0" w:color="auto"/>
            </w:tcBorders>
            <w:noWrap/>
            <w:vAlign w:val="bottom"/>
            <w:hideMark/>
          </w:tcPr>
          <w:p w14:paraId="1CD4B711" w14:textId="77777777" w:rsidR="00C247C4" w:rsidRPr="007A120E" w:rsidRDefault="00C247C4" w:rsidP="00F4606D">
            <w:pPr>
              <w:spacing w:after="0" w:line="480" w:lineRule="auto"/>
              <w:jc w:val="both"/>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Compra Directa</w:t>
            </w:r>
          </w:p>
        </w:tc>
        <w:tc>
          <w:tcPr>
            <w:tcW w:w="1796" w:type="dxa"/>
            <w:tcBorders>
              <w:top w:val="nil"/>
              <w:left w:val="nil"/>
              <w:bottom w:val="single" w:sz="4" w:space="0" w:color="auto"/>
              <w:right w:val="single" w:sz="4" w:space="0" w:color="auto"/>
            </w:tcBorders>
            <w:noWrap/>
          </w:tcPr>
          <w:p w14:paraId="277FB9D4" w14:textId="77777777" w:rsidR="00C247C4" w:rsidRPr="007A120E" w:rsidRDefault="00C247C4" w:rsidP="00F4606D">
            <w:pPr>
              <w:spacing w:after="0" w:line="480" w:lineRule="auto"/>
              <w:jc w:val="both"/>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olor w:val="00264C"/>
                <w:sz w:val="18"/>
                <w:szCs w:val="18"/>
                <w:lang w:eastAsia="es-DO"/>
              </w:rPr>
              <w:t>N/A</w:t>
            </w:r>
          </w:p>
        </w:tc>
      </w:tr>
      <w:tr w:rsidR="00F4606D" w:rsidRPr="007A120E" w14:paraId="4B2BA10E" w14:textId="77777777" w:rsidTr="001C3652">
        <w:trPr>
          <w:trHeight w:val="54"/>
        </w:trPr>
        <w:tc>
          <w:tcPr>
            <w:tcW w:w="6106" w:type="dxa"/>
            <w:tcBorders>
              <w:top w:val="nil"/>
              <w:left w:val="single" w:sz="4" w:space="0" w:color="auto"/>
              <w:bottom w:val="single" w:sz="4" w:space="0" w:color="auto"/>
              <w:right w:val="single" w:sz="4" w:space="0" w:color="auto"/>
            </w:tcBorders>
            <w:noWrap/>
            <w:vAlign w:val="bottom"/>
            <w:hideMark/>
          </w:tcPr>
          <w:p w14:paraId="6E7DD832" w14:textId="77777777" w:rsidR="00C247C4" w:rsidRPr="007A120E" w:rsidRDefault="00C247C4" w:rsidP="00F4606D">
            <w:pPr>
              <w:spacing w:after="0" w:line="480" w:lineRule="auto"/>
              <w:jc w:val="both"/>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Compras Menores</w:t>
            </w:r>
          </w:p>
        </w:tc>
        <w:tc>
          <w:tcPr>
            <w:tcW w:w="1796" w:type="dxa"/>
            <w:tcBorders>
              <w:top w:val="nil"/>
              <w:left w:val="nil"/>
              <w:bottom w:val="single" w:sz="4" w:space="0" w:color="auto"/>
              <w:right w:val="single" w:sz="4" w:space="0" w:color="auto"/>
            </w:tcBorders>
            <w:noWrap/>
          </w:tcPr>
          <w:p w14:paraId="6CDBE6A1" w14:textId="0932A187" w:rsidR="00C247C4" w:rsidRPr="007A120E" w:rsidRDefault="006345C3" w:rsidP="00F4606D">
            <w:pPr>
              <w:spacing w:after="0" w:line="480" w:lineRule="auto"/>
              <w:jc w:val="both"/>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olor w:val="00264C"/>
                <w:sz w:val="18"/>
                <w:szCs w:val="18"/>
                <w:lang w:eastAsia="es-DO"/>
              </w:rPr>
              <w:t>27,180,719.88</w:t>
            </w:r>
          </w:p>
        </w:tc>
      </w:tr>
      <w:tr w:rsidR="00F4606D" w:rsidRPr="007A120E" w14:paraId="4C6A520B" w14:textId="77777777" w:rsidTr="001C3652">
        <w:trPr>
          <w:trHeight w:val="54"/>
        </w:trPr>
        <w:tc>
          <w:tcPr>
            <w:tcW w:w="6106" w:type="dxa"/>
            <w:tcBorders>
              <w:top w:val="nil"/>
              <w:left w:val="single" w:sz="4" w:space="0" w:color="auto"/>
              <w:bottom w:val="single" w:sz="4" w:space="0" w:color="auto"/>
              <w:right w:val="single" w:sz="4" w:space="0" w:color="auto"/>
            </w:tcBorders>
            <w:noWrap/>
            <w:vAlign w:val="bottom"/>
            <w:hideMark/>
          </w:tcPr>
          <w:p w14:paraId="63CE6595" w14:textId="77777777" w:rsidR="00C247C4" w:rsidRPr="007A120E" w:rsidRDefault="00C247C4" w:rsidP="00F4606D">
            <w:pPr>
              <w:spacing w:after="0" w:line="480" w:lineRule="auto"/>
              <w:jc w:val="both"/>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Compras por debajo del umbral</w:t>
            </w:r>
          </w:p>
        </w:tc>
        <w:tc>
          <w:tcPr>
            <w:tcW w:w="1796" w:type="dxa"/>
            <w:tcBorders>
              <w:top w:val="nil"/>
              <w:left w:val="nil"/>
              <w:bottom w:val="single" w:sz="4" w:space="0" w:color="auto"/>
              <w:right w:val="single" w:sz="4" w:space="0" w:color="auto"/>
            </w:tcBorders>
            <w:noWrap/>
          </w:tcPr>
          <w:p w14:paraId="001BFA9F" w14:textId="766B61A0" w:rsidR="00C247C4" w:rsidRPr="007A120E" w:rsidRDefault="006345C3" w:rsidP="00F4606D">
            <w:pPr>
              <w:spacing w:after="0" w:line="480" w:lineRule="auto"/>
              <w:jc w:val="both"/>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olor w:val="00264C"/>
                <w:sz w:val="18"/>
                <w:szCs w:val="18"/>
                <w:lang w:eastAsia="es-DO"/>
              </w:rPr>
              <w:t>9,904,641.17</w:t>
            </w:r>
          </w:p>
        </w:tc>
      </w:tr>
      <w:tr w:rsidR="00F4606D" w:rsidRPr="007A120E" w14:paraId="18C97580" w14:textId="77777777" w:rsidTr="001C3652">
        <w:trPr>
          <w:trHeight w:val="54"/>
        </w:trPr>
        <w:tc>
          <w:tcPr>
            <w:tcW w:w="6106" w:type="dxa"/>
            <w:tcBorders>
              <w:top w:val="nil"/>
              <w:left w:val="single" w:sz="4" w:space="0" w:color="auto"/>
              <w:bottom w:val="single" w:sz="4" w:space="0" w:color="auto"/>
              <w:right w:val="single" w:sz="4" w:space="0" w:color="auto"/>
            </w:tcBorders>
            <w:noWrap/>
            <w:vAlign w:val="bottom"/>
            <w:hideMark/>
          </w:tcPr>
          <w:p w14:paraId="25DA5740" w14:textId="77777777" w:rsidR="00C247C4" w:rsidRPr="007A120E" w:rsidRDefault="00C247C4" w:rsidP="00F4606D">
            <w:pPr>
              <w:spacing w:after="0" w:line="480" w:lineRule="auto"/>
              <w:jc w:val="both"/>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Proceso de Excepción</w:t>
            </w:r>
          </w:p>
        </w:tc>
        <w:tc>
          <w:tcPr>
            <w:tcW w:w="1796" w:type="dxa"/>
            <w:tcBorders>
              <w:top w:val="nil"/>
              <w:left w:val="nil"/>
              <w:bottom w:val="single" w:sz="4" w:space="0" w:color="auto"/>
              <w:right w:val="single" w:sz="4" w:space="0" w:color="auto"/>
            </w:tcBorders>
            <w:noWrap/>
          </w:tcPr>
          <w:p w14:paraId="4451FFA7" w14:textId="108D3010" w:rsidR="00C247C4" w:rsidRPr="007A120E" w:rsidRDefault="006345C3" w:rsidP="00F4606D">
            <w:pPr>
              <w:spacing w:after="0" w:line="480" w:lineRule="auto"/>
              <w:jc w:val="both"/>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olor w:val="00264C"/>
                <w:sz w:val="18"/>
                <w:szCs w:val="18"/>
                <w:lang w:eastAsia="es-DO"/>
              </w:rPr>
              <w:t>N/A</w:t>
            </w:r>
          </w:p>
        </w:tc>
      </w:tr>
      <w:tr w:rsidR="00F4606D" w:rsidRPr="007A120E" w14:paraId="5441C739" w14:textId="77777777" w:rsidTr="00B67F3F">
        <w:trPr>
          <w:trHeight w:val="54"/>
        </w:trPr>
        <w:tc>
          <w:tcPr>
            <w:tcW w:w="6106" w:type="dxa"/>
            <w:tcBorders>
              <w:top w:val="nil"/>
              <w:left w:val="single" w:sz="4" w:space="0" w:color="auto"/>
              <w:bottom w:val="single" w:sz="4" w:space="0" w:color="auto"/>
              <w:right w:val="single" w:sz="4" w:space="0" w:color="auto"/>
            </w:tcBorders>
            <w:shd w:val="clear" w:color="auto" w:fill="8DB3E2" w:themeFill="text2" w:themeFillTint="66"/>
            <w:noWrap/>
            <w:vAlign w:val="center"/>
            <w:hideMark/>
          </w:tcPr>
          <w:p w14:paraId="03AD5C16" w14:textId="77777777" w:rsidR="00C247C4" w:rsidRPr="007A120E" w:rsidRDefault="00C247C4" w:rsidP="00F4606D">
            <w:pPr>
              <w:tabs>
                <w:tab w:val="left" w:pos="3265"/>
              </w:tabs>
              <w:spacing w:after="0" w:line="480" w:lineRule="auto"/>
              <w:jc w:val="both"/>
              <w:rPr>
                <w:rFonts w:ascii="Artifex CF Light" w:eastAsia="Times New Roman" w:hAnsi="Artifex CF Light" w:cs="Times New Roman"/>
                <w:b/>
                <w:bCs/>
                <w:color w:val="00264C"/>
                <w:sz w:val="18"/>
                <w:szCs w:val="18"/>
                <w:lang w:eastAsia="es-DO"/>
              </w:rPr>
            </w:pPr>
            <w:r w:rsidRPr="007A120E">
              <w:rPr>
                <w:rFonts w:ascii="Artifex CF Light" w:eastAsia="Times New Roman" w:hAnsi="Artifex CF Light" w:cs="Times New Roman"/>
                <w:b/>
                <w:bCs/>
                <w:color w:val="00264C"/>
                <w:sz w:val="18"/>
                <w:szCs w:val="18"/>
                <w:lang w:eastAsia="es-DO"/>
              </w:rPr>
              <w:t>Total</w:t>
            </w:r>
          </w:p>
        </w:tc>
        <w:tc>
          <w:tcPr>
            <w:tcW w:w="1796" w:type="dxa"/>
            <w:tcBorders>
              <w:top w:val="nil"/>
              <w:left w:val="nil"/>
              <w:bottom w:val="single" w:sz="4" w:space="0" w:color="auto"/>
              <w:right w:val="single" w:sz="4" w:space="0" w:color="auto"/>
            </w:tcBorders>
            <w:shd w:val="clear" w:color="auto" w:fill="8DB3E2" w:themeFill="text2" w:themeFillTint="66"/>
            <w:noWrap/>
            <w:vAlign w:val="center"/>
            <w:hideMark/>
          </w:tcPr>
          <w:p w14:paraId="2CB26E64" w14:textId="13798FE3" w:rsidR="00C247C4" w:rsidRPr="007A120E" w:rsidRDefault="006345C3" w:rsidP="00F4606D">
            <w:pPr>
              <w:tabs>
                <w:tab w:val="left" w:pos="3265"/>
              </w:tabs>
              <w:spacing w:after="0" w:line="480" w:lineRule="auto"/>
              <w:jc w:val="both"/>
              <w:rPr>
                <w:rFonts w:ascii="Artifex CF Light" w:eastAsia="Times New Roman" w:hAnsi="Artifex CF Light" w:cs="Times New Roman"/>
                <w:b/>
                <w:bCs/>
                <w:color w:val="00264C"/>
                <w:sz w:val="18"/>
                <w:szCs w:val="18"/>
                <w:lang w:eastAsia="es-DO"/>
              </w:rPr>
            </w:pPr>
            <w:r w:rsidRPr="007A120E">
              <w:rPr>
                <w:rFonts w:ascii="Artifex CF Light" w:eastAsia="Times New Roman" w:hAnsi="Artifex CF Light"/>
                <w:b/>
                <w:bCs/>
                <w:color w:val="00264C"/>
                <w:sz w:val="18"/>
                <w:szCs w:val="18"/>
                <w:lang w:eastAsia="es-DO"/>
              </w:rPr>
              <w:t>121,983,006.50</w:t>
            </w:r>
          </w:p>
        </w:tc>
      </w:tr>
    </w:tbl>
    <w:p w14:paraId="3D8B3247" w14:textId="77777777" w:rsidR="00146B54" w:rsidRDefault="00146B54" w:rsidP="00F4606D">
      <w:pPr>
        <w:pStyle w:val="Sinespaciado"/>
        <w:spacing w:line="480" w:lineRule="auto"/>
        <w:jc w:val="both"/>
        <w:rPr>
          <w:rFonts w:ascii="Artifex CF Light" w:hAnsi="Artifex CF Light" w:cs="Times New Roman"/>
          <w:b/>
          <w:color w:val="00264C"/>
          <w:sz w:val="18"/>
          <w:szCs w:val="18"/>
        </w:rPr>
      </w:pPr>
    </w:p>
    <w:p w14:paraId="071C834F" w14:textId="77777777" w:rsidR="00B67F3F" w:rsidRDefault="00B67F3F" w:rsidP="00F4606D">
      <w:pPr>
        <w:pStyle w:val="Sinespaciado"/>
        <w:spacing w:line="480" w:lineRule="auto"/>
        <w:jc w:val="both"/>
        <w:rPr>
          <w:rFonts w:ascii="Artifex CF Light" w:hAnsi="Artifex CF Light" w:cs="Times New Roman"/>
          <w:b/>
          <w:color w:val="00264C"/>
          <w:sz w:val="18"/>
          <w:szCs w:val="18"/>
        </w:rPr>
      </w:pPr>
    </w:p>
    <w:p w14:paraId="6BE61F86" w14:textId="77777777" w:rsidR="00B67F3F" w:rsidRDefault="00B67F3F" w:rsidP="00F4606D">
      <w:pPr>
        <w:pStyle w:val="Sinespaciado"/>
        <w:spacing w:line="480" w:lineRule="auto"/>
        <w:jc w:val="both"/>
        <w:rPr>
          <w:rFonts w:ascii="Artifex CF Light" w:hAnsi="Artifex CF Light" w:cs="Times New Roman"/>
          <w:b/>
          <w:color w:val="00264C"/>
          <w:sz w:val="18"/>
          <w:szCs w:val="18"/>
        </w:rPr>
      </w:pPr>
    </w:p>
    <w:p w14:paraId="76544FDD" w14:textId="77777777" w:rsidR="00B67F3F" w:rsidRDefault="00B67F3F" w:rsidP="00F4606D">
      <w:pPr>
        <w:pStyle w:val="Sinespaciado"/>
        <w:spacing w:line="480" w:lineRule="auto"/>
        <w:jc w:val="both"/>
        <w:rPr>
          <w:rFonts w:ascii="Artifex CF Light" w:hAnsi="Artifex CF Light" w:cs="Times New Roman"/>
          <w:b/>
          <w:color w:val="00264C"/>
          <w:sz w:val="18"/>
          <w:szCs w:val="18"/>
        </w:rPr>
      </w:pPr>
    </w:p>
    <w:p w14:paraId="1B88B89D" w14:textId="77777777" w:rsidR="00B67F3F" w:rsidRDefault="00B67F3F" w:rsidP="00F4606D">
      <w:pPr>
        <w:pStyle w:val="Sinespaciado"/>
        <w:spacing w:line="480" w:lineRule="auto"/>
        <w:jc w:val="both"/>
        <w:rPr>
          <w:rFonts w:ascii="Artifex CF Light" w:hAnsi="Artifex CF Light" w:cs="Times New Roman"/>
          <w:b/>
          <w:color w:val="00264C"/>
          <w:sz w:val="18"/>
          <w:szCs w:val="18"/>
        </w:rPr>
      </w:pPr>
    </w:p>
    <w:p w14:paraId="671F2517" w14:textId="77777777" w:rsidR="00B67F3F" w:rsidRDefault="00B67F3F" w:rsidP="00F4606D">
      <w:pPr>
        <w:pStyle w:val="Sinespaciado"/>
        <w:spacing w:line="480" w:lineRule="auto"/>
        <w:jc w:val="both"/>
        <w:rPr>
          <w:rFonts w:ascii="Artifex CF Light" w:hAnsi="Artifex CF Light" w:cs="Times New Roman"/>
          <w:b/>
          <w:color w:val="00264C"/>
          <w:sz w:val="18"/>
          <w:szCs w:val="18"/>
        </w:rPr>
      </w:pPr>
    </w:p>
    <w:p w14:paraId="30DEDD31" w14:textId="77777777" w:rsidR="00B67F3F" w:rsidRDefault="00B67F3F" w:rsidP="00F4606D">
      <w:pPr>
        <w:pStyle w:val="Sinespaciado"/>
        <w:spacing w:line="480" w:lineRule="auto"/>
        <w:jc w:val="both"/>
        <w:rPr>
          <w:rFonts w:ascii="Artifex CF Light" w:hAnsi="Artifex CF Light" w:cs="Times New Roman"/>
          <w:b/>
          <w:color w:val="00264C"/>
          <w:sz w:val="18"/>
          <w:szCs w:val="18"/>
        </w:rPr>
      </w:pPr>
    </w:p>
    <w:p w14:paraId="70D8619C" w14:textId="77777777" w:rsidR="00B67F3F" w:rsidRPr="007A120E" w:rsidRDefault="00B67F3F" w:rsidP="00F4606D">
      <w:pPr>
        <w:pStyle w:val="Sinespaciado"/>
        <w:spacing w:line="480" w:lineRule="auto"/>
        <w:jc w:val="both"/>
        <w:rPr>
          <w:rFonts w:ascii="Artifex CF Light" w:hAnsi="Artifex CF Light" w:cs="Times New Roman"/>
          <w:b/>
          <w:color w:val="00264C"/>
          <w:sz w:val="18"/>
          <w:szCs w:val="18"/>
        </w:rPr>
      </w:pPr>
    </w:p>
    <w:p w14:paraId="2014926E" w14:textId="77777777" w:rsidR="009C6ADD" w:rsidRPr="007A120E" w:rsidRDefault="009C6ADD" w:rsidP="00F4606D">
      <w:pPr>
        <w:pStyle w:val="Sinespaciado"/>
        <w:numPr>
          <w:ilvl w:val="0"/>
          <w:numId w:val="40"/>
        </w:numPr>
        <w:spacing w:line="480" w:lineRule="auto"/>
        <w:ind w:left="0" w:firstLine="0"/>
        <w:jc w:val="both"/>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lastRenderedPageBreak/>
        <w:t>Rubro Identificación de Contratos</w:t>
      </w:r>
    </w:p>
    <w:p w14:paraId="5042481F" w14:textId="77777777" w:rsidR="009C6ADD" w:rsidRPr="007A120E" w:rsidRDefault="009C6ADD" w:rsidP="00F4606D">
      <w:pPr>
        <w:spacing w:after="0" w:line="480" w:lineRule="auto"/>
        <w:jc w:val="both"/>
        <w:rPr>
          <w:rFonts w:ascii="Artifex CF Light" w:hAnsi="Artifex CF Light" w:cs="Times New Roman"/>
          <w:b/>
          <w:color w:val="00264C"/>
          <w:sz w:val="18"/>
          <w:szCs w:val="18"/>
        </w:rPr>
      </w:pPr>
    </w:p>
    <w:p w14:paraId="19D5B604" w14:textId="77777777" w:rsidR="009C6ADD" w:rsidRPr="007A120E" w:rsidRDefault="009C6ADD" w:rsidP="00F4606D">
      <w:pPr>
        <w:spacing w:after="0" w:line="480" w:lineRule="auto"/>
        <w:jc w:val="both"/>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Tesorería Nacional</w:t>
      </w:r>
    </w:p>
    <w:p w14:paraId="36B46862" w14:textId="3991A22D" w:rsidR="009C6ADD" w:rsidRPr="007A120E" w:rsidRDefault="00345D4D" w:rsidP="00F4606D">
      <w:pPr>
        <w:spacing w:after="0" w:line="480" w:lineRule="auto"/>
        <w:jc w:val="both"/>
        <w:rPr>
          <w:rFonts w:ascii="Artifex CF Light" w:hAnsi="Artifex CF Light" w:cs="Times New Roman"/>
          <w:b/>
          <w:color w:val="00264C"/>
          <w:sz w:val="18"/>
          <w:szCs w:val="18"/>
          <w:u w:val="single"/>
        </w:rPr>
      </w:pPr>
      <w:r w:rsidRPr="007A120E">
        <w:rPr>
          <w:rFonts w:ascii="Artifex CF Light" w:hAnsi="Artifex CF Light" w:cs="Times New Roman"/>
          <w:b/>
          <w:color w:val="00264C"/>
          <w:sz w:val="18"/>
          <w:szCs w:val="18"/>
        </w:rPr>
        <w:t>Cuadro  No.</w:t>
      </w:r>
      <w:r w:rsidR="00A52AF0" w:rsidRPr="007A120E">
        <w:rPr>
          <w:rFonts w:ascii="Artifex CF Light" w:hAnsi="Artifex CF Light" w:cs="Times New Roman"/>
          <w:b/>
          <w:color w:val="00264C"/>
          <w:sz w:val="18"/>
          <w:szCs w:val="18"/>
        </w:rPr>
        <w:t xml:space="preserve"> </w:t>
      </w:r>
      <w:r w:rsidR="00823517" w:rsidRPr="007A120E">
        <w:rPr>
          <w:rFonts w:ascii="Artifex CF Light" w:hAnsi="Artifex CF Light" w:cs="Times New Roman"/>
          <w:b/>
          <w:color w:val="00264C"/>
          <w:sz w:val="18"/>
          <w:szCs w:val="18"/>
        </w:rPr>
        <w:t>25</w:t>
      </w:r>
    </w:p>
    <w:p w14:paraId="42154288" w14:textId="7EA74587" w:rsidR="009C6ADD" w:rsidRPr="007A120E" w:rsidRDefault="009C6ADD" w:rsidP="00F4606D">
      <w:pPr>
        <w:spacing w:after="0" w:line="480" w:lineRule="auto"/>
        <w:jc w:val="both"/>
        <w:rPr>
          <w:rFonts w:ascii="Artifex CF Light" w:hAnsi="Artifex CF Light"/>
          <w:color w:val="00264C"/>
          <w:sz w:val="18"/>
          <w:szCs w:val="18"/>
        </w:rPr>
      </w:pPr>
      <w:r w:rsidRPr="007A120E">
        <w:rPr>
          <w:rFonts w:ascii="Artifex CF Light" w:hAnsi="Artifex CF Light" w:cs="Times New Roman"/>
          <w:b/>
          <w:color w:val="00264C"/>
          <w:sz w:val="18"/>
          <w:szCs w:val="18"/>
        </w:rPr>
        <w:t>Resumen Identificación de Partidas Relevantes</w:t>
      </w:r>
    </w:p>
    <w:tbl>
      <w:tblPr>
        <w:tblW w:w="7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7"/>
        <w:gridCol w:w="3493"/>
      </w:tblGrid>
      <w:tr w:rsidR="006345C3" w:rsidRPr="007A120E" w14:paraId="0E1B667C" w14:textId="77777777" w:rsidTr="00B67F3F">
        <w:trPr>
          <w:trHeight w:val="403"/>
          <w:jc w:val="center"/>
        </w:trPr>
        <w:tc>
          <w:tcPr>
            <w:tcW w:w="4417" w:type="dxa"/>
            <w:shd w:val="clear" w:color="auto" w:fill="00264C"/>
            <w:noWrap/>
            <w:vAlign w:val="center"/>
            <w:hideMark/>
          </w:tcPr>
          <w:p w14:paraId="09630B71" w14:textId="3F7BAA0E" w:rsidR="006345C3" w:rsidRPr="00B67F3F" w:rsidRDefault="00B67F3F" w:rsidP="00B67F3F">
            <w:pPr>
              <w:spacing w:after="0" w:line="480" w:lineRule="auto"/>
              <w:jc w:val="center"/>
              <w:rPr>
                <w:rFonts w:ascii="Gotham Light" w:eastAsia="Times New Roman" w:hAnsi="Gotham Light" w:cs="Times New Roman"/>
                <w:b/>
                <w:bCs/>
                <w:color w:val="FFFFFF" w:themeColor="background1"/>
                <w:sz w:val="18"/>
                <w:szCs w:val="18"/>
                <w:lang w:eastAsia="es-DO"/>
              </w:rPr>
            </w:pPr>
            <w:r w:rsidRPr="00B67F3F">
              <w:rPr>
                <w:rFonts w:ascii="Gotham Light" w:eastAsia="Times New Roman" w:hAnsi="Gotham Light" w:cs="Times New Roman"/>
                <w:b/>
                <w:bCs/>
                <w:color w:val="FFFFFF" w:themeColor="background1"/>
                <w:sz w:val="18"/>
                <w:szCs w:val="18"/>
                <w:lang w:eastAsia="es-DO"/>
              </w:rPr>
              <w:t>RUBRO</w:t>
            </w:r>
          </w:p>
        </w:tc>
        <w:tc>
          <w:tcPr>
            <w:tcW w:w="3493" w:type="dxa"/>
            <w:shd w:val="clear" w:color="auto" w:fill="00264C"/>
            <w:vAlign w:val="center"/>
            <w:hideMark/>
          </w:tcPr>
          <w:p w14:paraId="37BAA367" w14:textId="2263F6ED" w:rsidR="006345C3" w:rsidRPr="00B67F3F" w:rsidRDefault="00B67F3F" w:rsidP="00B67F3F">
            <w:pPr>
              <w:spacing w:after="0" w:line="480" w:lineRule="auto"/>
              <w:jc w:val="center"/>
              <w:rPr>
                <w:rFonts w:ascii="Gotham Light" w:eastAsia="Times New Roman" w:hAnsi="Gotham Light" w:cs="Times New Roman"/>
                <w:b/>
                <w:bCs/>
                <w:color w:val="FFFFFF" w:themeColor="background1"/>
                <w:sz w:val="18"/>
                <w:szCs w:val="18"/>
                <w:lang w:eastAsia="es-DO"/>
              </w:rPr>
            </w:pPr>
            <w:r w:rsidRPr="00B67F3F">
              <w:rPr>
                <w:rFonts w:ascii="Gotham Light" w:eastAsia="Times New Roman" w:hAnsi="Gotham Light" w:cs="Times New Roman"/>
                <w:b/>
                <w:bCs/>
                <w:color w:val="FFFFFF" w:themeColor="background1"/>
                <w:sz w:val="18"/>
                <w:szCs w:val="18"/>
                <w:lang w:eastAsia="es-DO"/>
              </w:rPr>
              <w:t>MONTO TOTAL</w:t>
            </w:r>
          </w:p>
        </w:tc>
      </w:tr>
      <w:tr w:rsidR="006345C3" w:rsidRPr="007A120E" w14:paraId="78C48722" w14:textId="77777777" w:rsidTr="00FB30D7">
        <w:trPr>
          <w:trHeight w:val="147"/>
          <w:jc w:val="center"/>
        </w:trPr>
        <w:tc>
          <w:tcPr>
            <w:tcW w:w="4417" w:type="dxa"/>
            <w:noWrap/>
            <w:vAlign w:val="bottom"/>
            <w:hideMark/>
          </w:tcPr>
          <w:p w14:paraId="4C376223" w14:textId="77777777" w:rsidR="006345C3" w:rsidRPr="007A120E" w:rsidRDefault="006345C3"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Servicios básicos</w:t>
            </w:r>
          </w:p>
        </w:tc>
        <w:tc>
          <w:tcPr>
            <w:tcW w:w="3493" w:type="dxa"/>
            <w:vAlign w:val="center"/>
          </w:tcPr>
          <w:p w14:paraId="03BCB04F" w14:textId="77777777" w:rsidR="006345C3" w:rsidRPr="007A120E" w:rsidRDefault="006345C3"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eastAsia="es-DO"/>
              </w:rPr>
              <w:t>10,855,443.36</w:t>
            </w:r>
          </w:p>
        </w:tc>
      </w:tr>
      <w:tr w:rsidR="006345C3" w:rsidRPr="007A120E" w14:paraId="3B22D96E" w14:textId="77777777" w:rsidTr="00FB30D7">
        <w:trPr>
          <w:trHeight w:val="300"/>
          <w:jc w:val="center"/>
        </w:trPr>
        <w:tc>
          <w:tcPr>
            <w:tcW w:w="4417" w:type="dxa"/>
            <w:noWrap/>
            <w:vAlign w:val="bottom"/>
            <w:hideMark/>
          </w:tcPr>
          <w:p w14:paraId="26812BA6" w14:textId="77777777" w:rsidR="006345C3" w:rsidRPr="007A120E" w:rsidRDefault="006345C3"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Publicidad, impresión y encuadernación</w:t>
            </w:r>
          </w:p>
        </w:tc>
        <w:tc>
          <w:tcPr>
            <w:tcW w:w="3493" w:type="dxa"/>
            <w:vAlign w:val="center"/>
          </w:tcPr>
          <w:p w14:paraId="4474425E" w14:textId="77777777" w:rsidR="006345C3" w:rsidRPr="007A120E" w:rsidRDefault="006345C3"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eastAsia="es-DO"/>
              </w:rPr>
              <w:t>2,168,100.70</w:t>
            </w:r>
          </w:p>
        </w:tc>
      </w:tr>
      <w:tr w:rsidR="006345C3" w:rsidRPr="007A120E" w14:paraId="234F38BB" w14:textId="77777777" w:rsidTr="00FB30D7">
        <w:trPr>
          <w:trHeight w:val="241"/>
          <w:jc w:val="center"/>
        </w:trPr>
        <w:tc>
          <w:tcPr>
            <w:tcW w:w="4417" w:type="dxa"/>
            <w:noWrap/>
            <w:vAlign w:val="bottom"/>
            <w:hideMark/>
          </w:tcPr>
          <w:p w14:paraId="42FC1D2A" w14:textId="77777777" w:rsidR="006345C3" w:rsidRPr="007A120E" w:rsidRDefault="006345C3"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Viáticos</w:t>
            </w:r>
          </w:p>
        </w:tc>
        <w:tc>
          <w:tcPr>
            <w:tcW w:w="3493" w:type="dxa"/>
            <w:vAlign w:val="center"/>
          </w:tcPr>
          <w:p w14:paraId="5CF7A3AE" w14:textId="77777777" w:rsidR="006345C3" w:rsidRPr="007A120E" w:rsidRDefault="006345C3"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eastAsia="es-DO"/>
              </w:rPr>
              <w:t>917,140.25</w:t>
            </w:r>
          </w:p>
        </w:tc>
      </w:tr>
      <w:tr w:rsidR="006345C3" w:rsidRPr="007A120E" w14:paraId="3BE08FD1" w14:textId="77777777" w:rsidTr="00FB30D7">
        <w:trPr>
          <w:trHeight w:val="117"/>
          <w:jc w:val="center"/>
        </w:trPr>
        <w:tc>
          <w:tcPr>
            <w:tcW w:w="4417" w:type="dxa"/>
            <w:noWrap/>
            <w:vAlign w:val="bottom"/>
            <w:hideMark/>
          </w:tcPr>
          <w:p w14:paraId="314034B4" w14:textId="77777777" w:rsidR="006345C3" w:rsidRPr="007A120E" w:rsidRDefault="006345C3"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Seguros</w:t>
            </w:r>
          </w:p>
        </w:tc>
        <w:tc>
          <w:tcPr>
            <w:tcW w:w="3493" w:type="dxa"/>
            <w:vAlign w:val="center"/>
          </w:tcPr>
          <w:p w14:paraId="07329DE8" w14:textId="77777777" w:rsidR="006345C3" w:rsidRPr="007A120E" w:rsidRDefault="006345C3"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eastAsia="es-DO"/>
              </w:rPr>
              <w:t>6,043,889.02</w:t>
            </w:r>
          </w:p>
        </w:tc>
      </w:tr>
      <w:tr w:rsidR="006345C3" w:rsidRPr="007A120E" w14:paraId="34F84825" w14:textId="77777777" w:rsidTr="00FB30D7">
        <w:trPr>
          <w:trHeight w:val="77"/>
          <w:jc w:val="center"/>
        </w:trPr>
        <w:tc>
          <w:tcPr>
            <w:tcW w:w="4417" w:type="dxa"/>
            <w:noWrap/>
            <w:vAlign w:val="bottom"/>
            <w:hideMark/>
          </w:tcPr>
          <w:p w14:paraId="30FA2A28" w14:textId="77777777" w:rsidR="006345C3" w:rsidRPr="007A120E" w:rsidRDefault="006345C3"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 xml:space="preserve">Servicios de </w:t>
            </w:r>
            <w:proofErr w:type="spellStart"/>
            <w:r w:rsidRPr="007A120E">
              <w:rPr>
                <w:rFonts w:ascii="Artifex CF Light" w:eastAsia="Times New Roman" w:hAnsi="Artifex CF Light" w:cs="Times New Roman"/>
                <w:color w:val="00264C"/>
                <w:sz w:val="18"/>
                <w:szCs w:val="18"/>
                <w:lang w:eastAsia="es-DO"/>
              </w:rPr>
              <w:t>rep.</w:t>
            </w:r>
            <w:proofErr w:type="spellEnd"/>
            <w:r w:rsidRPr="007A120E">
              <w:rPr>
                <w:rFonts w:ascii="Artifex CF Light" w:eastAsia="Times New Roman" w:hAnsi="Artifex CF Light" w:cs="Times New Roman"/>
                <w:color w:val="00264C"/>
                <w:sz w:val="18"/>
                <w:szCs w:val="18"/>
                <w:lang w:eastAsia="es-DO"/>
              </w:rPr>
              <w:t xml:space="preserve"> Menores e </w:t>
            </w:r>
            <w:proofErr w:type="spellStart"/>
            <w:r w:rsidRPr="007A120E">
              <w:rPr>
                <w:rFonts w:ascii="Artifex CF Light" w:eastAsia="Times New Roman" w:hAnsi="Artifex CF Light" w:cs="Times New Roman"/>
                <w:color w:val="00264C"/>
                <w:sz w:val="18"/>
                <w:szCs w:val="18"/>
                <w:lang w:eastAsia="es-DO"/>
              </w:rPr>
              <w:t>inst.</w:t>
            </w:r>
            <w:proofErr w:type="spellEnd"/>
            <w:r w:rsidRPr="007A120E">
              <w:rPr>
                <w:rFonts w:ascii="Artifex CF Light" w:eastAsia="Times New Roman" w:hAnsi="Artifex CF Light" w:cs="Times New Roman"/>
                <w:color w:val="00264C"/>
                <w:sz w:val="18"/>
                <w:szCs w:val="18"/>
                <w:lang w:eastAsia="es-DO"/>
              </w:rPr>
              <w:t xml:space="preserve"> temporales</w:t>
            </w:r>
          </w:p>
        </w:tc>
        <w:tc>
          <w:tcPr>
            <w:tcW w:w="3493" w:type="dxa"/>
            <w:vAlign w:val="center"/>
          </w:tcPr>
          <w:p w14:paraId="08300339" w14:textId="77777777" w:rsidR="006345C3" w:rsidRPr="007A120E" w:rsidRDefault="006345C3"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eastAsia="es-DO"/>
              </w:rPr>
              <w:t>4,734,682.98</w:t>
            </w:r>
          </w:p>
        </w:tc>
      </w:tr>
      <w:tr w:rsidR="006345C3" w:rsidRPr="007A120E" w14:paraId="0D721A3D" w14:textId="77777777" w:rsidTr="00FB30D7">
        <w:trPr>
          <w:trHeight w:val="300"/>
          <w:jc w:val="center"/>
        </w:trPr>
        <w:tc>
          <w:tcPr>
            <w:tcW w:w="4417" w:type="dxa"/>
            <w:noWrap/>
            <w:vAlign w:val="bottom"/>
            <w:hideMark/>
          </w:tcPr>
          <w:p w14:paraId="33F49440" w14:textId="77777777" w:rsidR="006345C3" w:rsidRPr="007A120E" w:rsidRDefault="006345C3"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Fumigación</w:t>
            </w:r>
          </w:p>
        </w:tc>
        <w:tc>
          <w:tcPr>
            <w:tcW w:w="3493" w:type="dxa"/>
            <w:vAlign w:val="center"/>
          </w:tcPr>
          <w:p w14:paraId="48E828CD" w14:textId="77777777" w:rsidR="006345C3" w:rsidRPr="007A120E" w:rsidRDefault="006345C3"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eastAsia="es-DO"/>
              </w:rPr>
              <w:t>1,213,351.52</w:t>
            </w:r>
          </w:p>
        </w:tc>
      </w:tr>
      <w:tr w:rsidR="006345C3" w:rsidRPr="007A120E" w14:paraId="2A99EEF6" w14:textId="77777777" w:rsidTr="00FB30D7">
        <w:trPr>
          <w:trHeight w:val="300"/>
          <w:jc w:val="center"/>
        </w:trPr>
        <w:tc>
          <w:tcPr>
            <w:tcW w:w="4417" w:type="dxa"/>
            <w:noWrap/>
            <w:vAlign w:val="bottom"/>
            <w:hideMark/>
          </w:tcPr>
          <w:p w14:paraId="6D6560DC" w14:textId="77777777" w:rsidR="006345C3" w:rsidRPr="007A120E" w:rsidRDefault="006345C3"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Servicios jurídicos</w:t>
            </w:r>
          </w:p>
        </w:tc>
        <w:tc>
          <w:tcPr>
            <w:tcW w:w="3493" w:type="dxa"/>
            <w:vAlign w:val="center"/>
          </w:tcPr>
          <w:p w14:paraId="6541DBCB" w14:textId="77777777" w:rsidR="006345C3" w:rsidRPr="007A120E" w:rsidRDefault="006345C3"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eastAsia="es-DO"/>
              </w:rPr>
              <w:t>1,152,137.84</w:t>
            </w:r>
          </w:p>
        </w:tc>
      </w:tr>
      <w:tr w:rsidR="006345C3" w:rsidRPr="007A120E" w14:paraId="21D3D9FB" w14:textId="77777777" w:rsidTr="00FB30D7">
        <w:trPr>
          <w:trHeight w:val="300"/>
          <w:jc w:val="center"/>
        </w:trPr>
        <w:tc>
          <w:tcPr>
            <w:tcW w:w="4417" w:type="dxa"/>
            <w:noWrap/>
            <w:vAlign w:val="bottom"/>
            <w:hideMark/>
          </w:tcPr>
          <w:p w14:paraId="6E7122A4" w14:textId="77777777" w:rsidR="006345C3" w:rsidRPr="007A120E" w:rsidRDefault="006345C3"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Capacitación</w:t>
            </w:r>
          </w:p>
        </w:tc>
        <w:tc>
          <w:tcPr>
            <w:tcW w:w="3493" w:type="dxa"/>
            <w:vAlign w:val="center"/>
          </w:tcPr>
          <w:p w14:paraId="054ACE2A" w14:textId="77777777" w:rsidR="006345C3" w:rsidRPr="007A120E" w:rsidRDefault="006345C3"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eastAsia="es-DO"/>
              </w:rPr>
              <w:t>884,032.00</w:t>
            </w:r>
          </w:p>
        </w:tc>
      </w:tr>
      <w:tr w:rsidR="006345C3" w:rsidRPr="007A120E" w14:paraId="0B553178" w14:textId="77777777" w:rsidTr="00FB30D7">
        <w:trPr>
          <w:trHeight w:val="300"/>
          <w:jc w:val="center"/>
        </w:trPr>
        <w:tc>
          <w:tcPr>
            <w:tcW w:w="4417" w:type="dxa"/>
            <w:noWrap/>
            <w:vAlign w:val="bottom"/>
            <w:hideMark/>
          </w:tcPr>
          <w:p w14:paraId="575E38EA" w14:textId="77777777" w:rsidR="006345C3" w:rsidRPr="007A120E" w:rsidRDefault="006345C3"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Otros servicios técnicos profesiones</w:t>
            </w:r>
          </w:p>
        </w:tc>
        <w:tc>
          <w:tcPr>
            <w:tcW w:w="3493" w:type="dxa"/>
            <w:vAlign w:val="center"/>
          </w:tcPr>
          <w:p w14:paraId="54BA54D4" w14:textId="77777777" w:rsidR="006345C3" w:rsidRPr="007A120E" w:rsidRDefault="006345C3"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eastAsia="es-DO"/>
              </w:rPr>
              <w:t>293,672.40</w:t>
            </w:r>
          </w:p>
        </w:tc>
      </w:tr>
      <w:tr w:rsidR="006345C3" w:rsidRPr="007A120E" w14:paraId="13B4196C" w14:textId="77777777" w:rsidTr="00FB30D7">
        <w:trPr>
          <w:trHeight w:val="300"/>
          <w:jc w:val="center"/>
        </w:trPr>
        <w:tc>
          <w:tcPr>
            <w:tcW w:w="4417" w:type="dxa"/>
            <w:noWrap/>
            <w:vAlign w:val="bottom"/>
            <w:hideMark/>
          </w:tcPr>
          <w:p w14:paraId="5E578403" w14:textId="43B49845" w:rsidR="006345C3" w:rsidRPr="007A120E" w:rsidRDefault="006345C3"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Alimentos y Bebidas</w:t>
            </w:r>
          </w:p>
        </w:tc>
        <w:tc>
          <w:tcPr>
            <w:tcW w:w="3493" w:type="dxa"/>
            <w:vAlign w:val="center"/>
          </w:tcPr>
          <w:p w14:paraId="5E704280" w14:textId="77777777" w:rsidR="006345C3" w:rsidRPr="007A120E" w:rsidRDefault="006345C3"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eastAsia="es-DO"/>
              </w:rPr>
              <w:t>3,216,573.80</w:t>
            </w:r>
          </w:p>
        </w:tc>
      </w:tr>
      <w:tr w:rsidR="006345C3" w:rsidRPr="007A120E" w14:paraId="540ABDD3" w14:textId="77777777" w:rsidTr="00FB30D7">
        <w:trPr>
          <w:trHeight w:val="300"/>
          <w:jc w:val="center"/>
        </w:trPr>
        <w:tc>
          <w:tcPr>
            <w:tcW w:w="4417" w:type="dxa"/>
            <w:noWrap/>
            <w:vAlign w:val="bottom"/>
            <w:hideMark/>
          </w:tcPr>
          <w:p w14:paraId="7F3FED71" w14:textId="77777777" w:rsidR="006345C3" w:rsidRPr="007A120E" w:rsidRDefault="006345C3"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Productos forestales</w:t>
            </w:r>
          </w:p>
        </w:tc>
        <w:tc>
          <w:tcPr>
            <w:tcW w:w="3493" w:type="dxa"/>
            <w:vAlign w:val="center"/>
          </w:tcPr>
          <w:p w14:paraId="52850482" w14:textId="77777777" w:rsidR="006345C3" w:rsidRPr="007A120E" w:rsidRDefault="006345C3"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eastAsia="es-DO"/>
              </w:rPr>
              <w:t>328,551.75</w:t>
            </w:r>
          </w:p>
        </w:tc>
      </w:tr>
      <w:tr w:rsidR="006345C3" w:rsidRPr="007A120E" w14:paraId="7DC47284" w14:textId="77777777" w:rsidTr="00FB30D7">
        <w:trPr>
          <w:trHeight w:val="300"/>
          <w:jc w:val="center"/>
        </w:trPr>
        <w:tc>
          <w:tcPr>
            <w:tcW w:w="4417" w:type="dxa"/>
            <w:noWrap/>
            <w:vAlign w:val="bottom"/>
            <w:hideMark/>
          </w:tcPr>
          <w:p w14:paraId="3B21363F" w14:textId="77777777" w:rsidR="006345C3" w:rsidRPr="007A120E" w:rsidRDefault="006345C3"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Productos de papel y cartón</w:t>
            </w:r>
          </w:p>
        </w:tc>
        <w:tc>
          <w:tcPr>
            <w:tcW w:w="3493" w:type="dxa"/>
            <w:vAlign w:val="center"/>
          </w:tcPr>
          <w:p w14:paraId="042AECA0" w14:textId="77777777" w:rsidR="006345C3" w:rsidRPr="007A120E" w:rsidRDefault="006345C3"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eastAsia="es-DO"/>
              </w:rPr>
              <w:t>216,430.64</w:t>
            </w:r>
          </w:p>
        </w:tc>
      </w:tr>
      <w:tr w:rsidR="006345C3" w:rsidRPr="007A120E" w14:paraId="07EDC3B0" w14:textId="77777777" w:rsidTr="00FB30D7">
        <w:trPr>
          <w:trHeight w:val="300"/>
          <w:jc w:val="center"/>
        </w:trPr>
        <w:tc>
          <w:tcPr>
            <w:tcW w:w="4417" w:type="dxa"/>
            <w:noWrap/>
            <w:vAlign w:val="bottom"/>
            <w:hideMark/>
          </w:tcPr>
          <w:p w14:paraId="746A1B39" w14:textId="02427127" w:rsidR="006345C3" w:rsidRPr="007A120E" w:rsidRDefault="006345C3"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Productos de artes gráficas</w:t>
            </w:r>
          </w:p>
        </w:tc>
        <w:tc>
          <w:tcPr>
            <w:tcW w:w="3493" w:type="dxa"/>
            <w:vAlign w:val="center"/>
          </w:tcPr>
          <w:p w14:paraId="25A361DB" w14:textId="77777777" w:rsidR="006345C3" w:rsidRPr="007A120E" w:rsidRDefault="006345C3"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eastAsia="es-DO"/>
              </w:rPr>
              <w:t>190,473.52</w:t>
            </w:r>
          </w:p>
        </w:tc>
      </w:tr>
      <w:tr w:rsidR="006345C3" w:rsidRPr="007A120E" w14:paraId="5F62F23C" w14:textId="77777777" w:rsidTr="00FB30D7">
        <w:trPr>
          <w:trHeight w:val="300"/>
          <w:jc w:val="center"/>
        </w:trPr>
        <w:tc>
          <w:tcPr>
            <w:tcW w:w="4417" w:type="dxa"/>
            <w:noWrap/>
            <w:vAlign w:val="bottom"/>
            <w:hideMark/>
          </w:tcPr>
          <w:p w14:paraId="4778E219" w14:textId="77777777" w:rsidR="006345C3" w:rsidRPr="007A120E" w:rsidRDefault="006345C3"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Especies Timbradas</w:t>
            </w:r>
          </w:p>
        </w:tc>
        <w:tc>
          <w:tcPr>
            <w:tcW w:w="3493" w:type="dxa"/>
            <w:vAlign w:val="center"/>
          </w:tcPr>
          <w:p w14:paraId="0386A48A" w14:textId="77777777" w:rsidR="006345C3" w:rsidRPr="007A120E" w:rsidRDefault="006345C3"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eastAsia="es-DO"/>
              </w:rPr>
              <w:t>390,786.40</w:t>
            </w:r>
          </w:p>
        </w:tc>
      </w:tr>
      <w:tr w:rsidR="006345C3" w:rsidRPr="007A120E" w14:paraId="2E27CE86" w14:textId="77777777" w:rsidTr="00FB30D7">
        <w:trPr>
          <w:trHeight w:val="300"/>
          <w:jc w:val="center"/>
        </w:trPr>
        <w:tc>
          <w:tcPr>
            <w:tcW w:w="4417" w:type="dxa"/>
            <w:noWrap/>
            <w:vAlign w:val="bottom"/>
            <w:hideMark/>
          </w:tcPr>
          <w:p w14:paraId="71F3D929" w14:textId="77777777" w:rsidR="006345C3" w:rsidRPr="007A120E" w:rsidRDefault="006345C3"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Combustibles y lubricantes</w:t>
            </w:r>
          </w:p>
        </w:tc>
        <w:tc>
          <w:tcPr>
            <w:tcW w:w="3493" w:type="dxa"/>
            <w:vAlign w:val="center"/>
          </w:tcPr>
          <w:p w14:paraId="32DEF348" w14:textId="77777777" w:rsidR="006345C3" w:rsidRPr="007A120E" w:rsidRDefault="006345C3"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eastAsia="es-DO"/>
              </w:rPr>
              <w:t>54,744,998.50</w:t>
            </w:r>
          </w:p>
        </w:tc>
      </w:tr>
      <w:tr w:rsidR="006345C3" w:rsidRPr="007A120E" w14:paraId="2B71FD88" w14:textId="77777777" w:rsidTr="00FB30D7">
        <w:trPr>
          <w:trHeight w:val="300"/>
          <w:jc w:val="center"/>
        </w:trPr>
        <w:tc>
          <w:tcPr>
            <w:tcW w:w="4417" w:type="dxa"/>
            <w:noWrap/>
            <w:vAlign w:val="bottom"/>
            <w:hideMark/>
          </w:tcPr>
          <w:p w14:paraId="482ABB74" w14:textId="77777777" w:rsidR="006345C3" w:rsidRPr="007A120E" w:rsidRDefault="006345C3"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Materiales de limpieza</w:t>
            </w:r>
          </w:p>
        </w:tc>
        <w:tc>
          <w:tcPr>
            <w:tcW w:w="3493" w:type="dxa"/>
            <w:vAlign w:val="center"/>
          </w:tcPr>
          <w:p w14:paraId="2A6623A3" w14:textId="77777777" w:rsidR="006345C3" w:rsidRPr="007A120E" w:rsidRDefault="006345C3"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eastAsia="es-DO"/>
              </w:rPr>
              <w:t>4,446,272.61</w:t>
            </w:r>
          </w:p>
        </w:tc>
      </w:tr>
      <w:tr w:rsidR="006345C3" w:rsidRPr="007A120E" w14:paraId="3455F075" w14:textId="77777777" w:rsidTr="00FB30D7">
        <w:trPr>
          <w:trHeight w:val="300"/>
          <w:jc w:val="center"/>
        </w:trPr>
        <w:tc>
          <w:tcPr>
            <w:tcW w:w="4417" w:type="dxa"/>
            <w:noWrap/>
            <w:vAlign w:val="bottom"/>
            <w:hideMark/>
          </w:tcPr>
          <w:p w14:paraId="4F1811AA" w14:textId="77777777" w:rsidR="006345C3" w:rsidRPr="007A120E" w:rsidRDefault="006345C3"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 xml:space="preserve">Útiles de escritorio, oficina, </w:t>
            </w:r>
            <w:proofErr w:type="spellStart"/>
            <w:r w:rsidRPr="007A120E">
              <w:rPr>
                <w:rFonts w:ascii="Artifex CF Light" w:eastAsia="Times New Roman" w:hAnsi="Artifex CF Light" w:cs="Times New Roman"/>
                <w:color w:val="00264C"/>
                <w:sz w:val="18"/>
                <w:szCs w:val="18"/>
                <w:lang w:eastAsia="es-DO"/>
              </w:rPr>
              <w:t>inf</w:t>
            </w:r>
            <w:proofErr w:type="spellEnd"/>
            <w:r w:rsidRPr="007A120E">
              <w:rPr>
                <w:rFonts w:ascii="Artifex CF Light" w:eastAsia="Times New Roman" w:hAnsi="Artifex CF Light" w:cs="Times New Roman"/>
                <w:color w:val="00264C"/>
                <w:sz w:val="18"/>
                <w:szCs w:val="18"/>
                <w:lang w:eastAsia="es-DO"/>
              </w:rPr>
              <w:t>. y de enseñanza</w:t>
            </w:r>
          </w:p>
        </w:tc>
        <w:tc>
          <w:tcPr>
            <w:tcW w:w="3493" w:type="dxa"/>
            <w:vAlign w:val="center"/>
          </w:tcPr>
          <w:p w14:paraId="696A76A1" w14:textId="77777777" w:rsidR="006345C3" w:rsidRPr="007A120E" w:rsidRDefault="006345C3"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eastAsia="es-DO"/>
              </w:rPr>
              <w:t>4,117,059.72</w:t>
            </w:r>
          </w:p>
        </w:tc>
      </w:tr>
      <w:tr w:rsidR="006345C3" w:rsidRPr="007A120E" w14:paraId="5014F688" w14:textId="77777777" w:rsidTr="00FB30D7">
        <w:trPr>
          <w:trHeight w:val="300"/>
          <w:jc w:val="center"/>
        </w:trPr>
        <w:tc>
          <w:tcPr>
            <w:tcW w:w="4417" w:type="dxa"/>
            <w:noWrap/>
            <w:vAlign w:val="bottom"/>
            <w:hideMark/>
          </w:tcPr>
          <w:p w14:paraId="5FF6768B" w14:textId="77777777" w:rsidR="006345C3" w:rsidRPr="007A120E" w:rsidRDefault="006345C3"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Otros repuestos y accesorios menores</w:t>
            </w:r>
          </w:p>
        </w:tc>
        <w:tc>
          <w:tcPr>
            <w:tcW w:w="3493" w:type="dxa"/>
            <w:vAlign w:val="center"/>
          </w:tcPr>
          <w:p w14:paraId="0D2E9BA0" w14:textId="77777777" w:rsidR="006345C3" w:rsidRPr="007A120E" w:rsidRDefault="006345C3"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eastAsia="es-DO"/>
              </w:rPr>
              <w:t>1,667,396.84</w:t>
            </w:r>
          </w:p>
        </w:tc>
      </w:tr>
      <w:tr w:rsidR="006345C3" w:rsidRPr="007A120E" w14:paraId="2BB71A2F" w14:textId="77777777" w:rsidTr="00FB30D7">
        <w:trPr>
          <w:trHeight w:val="300"/>
          <w:jc w:val="center"/>
        </w:trPr>
        <w:tc>
          <w:tcPr>
            <w:tcW w:w="4417" w:type="dxa"/>
            <w:noWrap/>
            <w:vAlign w:val="bottom"/>
            <w:hideMark/>
          </w:tcPr>
          <w:p w14:paraId="4F429C18" w14:textId="77777777" w:rsidR="006345C3" w:rsidRPr="007A120E" w:rsidRDefault="006345C3"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Productos y útiles varios NIP</w:t>
            </w:r>
          </w:p>
        </w:tc>
        <w:tc>
          <w:tcPr>
            <w:tcW w:w="3493" w:type="dxa"/>
            <w:vAlign w:val="center"/>
          </w:tcPr>
          <w:p w14:paraId="496B12A5" w14:textId="77777777" w:rsidR="006345C3" w:rsidRPr="007A120E" w:rsidRDefault="006345C3"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eastAsia="es-DO"/>
              </w:rPr>
              <w:t>700,742.94</w:t>
            </w:r>
          </w:p>
        </w:tc>
      </w:tr>
      <w:tr w:rsidR="006345C3" w:rsidRPr="007A120E" w14:paraId="0D8E06C7" w14:textId="77777777" w:rsidTr="00FB30D7">
        <w:trPr>
          <w:trHeight w:val="58"/>
          <w:jc w:val="center"/>
        </w:trPr>
        <w:tc>
          <w:tcPr>
            <w:tcW w:w="4417" w:type="dxa"/>
            <w:noWrap/>
            <w:vAlign w:val="bottom"/>
            <w:hideMark/>
          </w:tcPr>
          <w:p w14:paraId="2A74598A" w14:textId="77777777" w:rsidR="006345C3" w:rsidRPr="007A120E" w:rsidRDefault="006345C3"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Times New Roman"/>
                <w:color w:val="00264C"/>
                <w:sz w:val="18"/>
                <w:szCs w:val="18"/>
                <w:lang w:eastAsia="es-DO"/>
              </w:rPr>
              <w:t>Bienes, muebles, inmuebles e intangibles</w:t>
            </w:r>
          </w:p>
        </w:tc>
        <w:tc>
          <w:tcPr>
            <w:tcW w:w="3493" w:type="dxa"/>
            <w:vAlign w:val="center"/>
          </w:tcPr>
          <w:p w14:paraId="4C9BBC27" w14:textId="77777777" w:rsidR="006345C3" w:rsidRPr="007A120E" w:rsidRDefault="006345C3" w:rsidP="001C3652">
            <w:pPr>
              <w:spacing w:after="0" w:line="480" w:lineRule="auto"/>
              <w:jc w:val="center"/>
              <w:rPr>
                <w:rFonts w:ascii="Artifex CF Light" w:eastAsia="Times New Roman" w:hAnsi="Artifex CF Light" w:cs="Times New Roman"/>
                <w:color w:val="00264C"/>
                <w:sz w:val="18"/>
                <w:szCs w:val="18"/>
                <w:lang w:eastAsia="es-DO"/>
              </w:rPr>
            </w:pPr>
            <w:r w:rsidRPr="007A120E">
              <w:rPr>
                <w:rFonts w:ascii="Artifex CF Light" w:eastAsia="Times New Roman" w:hAnsi="Artifex CF Light" w:cs="Calibri"/>
                <w:color w:val="00264C"/>
                <w:sz w:val="18"/>
                <w:szCs w:val="18"/>
                <w:lang w:eastAsia="es-DO"/>
              </w:rPr>
              <w:t>363,289.67</w:t>
            </w:r>
          </w:p>
        </w:tc>
      </w:tr>
      <w:tr w:rsidR="006345C3" w:rsidRPr="007A120E" w14:paraId="7DEB695C" w14:textId="77777777" w:rsidTr="00FB30D7">
        <w:trPr>
          <w:trHeight w:val="51"/>
          <w:jc w:val="center"/>
        </w:trPr>
        <w:tc>
          <w:tcPr>
            <w:tcW w:w="4417" w:type="dxa"/>
            <w:shd w:val="clear" w:color="auto" w:fill="F2F2F2" w:themeFill="background1" w:themeFillShade="F2"/>
            <w:noWrap/>
            <w:vAlign w:val="center"/>
            <w:hideMark/>
          </w:tcPr>
          <w:p w14:paraId="1CA6B545" w14:textId="77777777" w:rsidR="006345C3" w:rsidRPr="007A120E" w:rsidRDefault="006345C3" w:rsidP="001C3652">
            <w:pPr>
              <w:spacing w:after="0" w:line="480" w:lineRule="auto"/>
              <w:jc w:val="center"/>
              <w:rPr>
                <w:rFonts w:ascii="Artifex CF Light" w:eastAsia="Times New Roman" w:hAnsi="Artifex CF Light" w:cs="Times New Roman"/>
                <w:b/>
                <w:bCs/>
                <w:color w:val="00264C"/>
                <w:sz w:val="18"/>
                <w:szCs w:val="18"/>
                <w:lang w:eastAsia="es-DO"/>
              </w:rPr>
            </w:pPr>
            <w:r w:rsidRPr="007A120E">
              <w:rPr>
                <w:rFonts w:ascii="Artifex CF Light" w:eastAsia="Times New Roman" w:hAnsi="Artifex CF Light" w:cs="Times New Roman"/>
                <w:b/>
                <w:bCs/>
                <w:color w:val="00264C"/>
                <w:sz w:val="18"/>
                <w:szCs w:val="18"/>
                <w:lang w:eastAsia="es-DO"/>
              </w:rPr>
              <w:t>Total</w:t>
            </w:r>
          </w:p>
        </w:tc>
        <w:tc>
          <w:tcPr>
            <w:tcW w:w="3493" w:type="dxa"/>
            <w:shd w:val="clear" w:color="auto" w:fill="F2F2F2" w:themeFill="background1" w:themeFillShade="F2"/>
            <w:hideMark/>
          </w:tcPr>
          <w:p w14:paraId="4284DBA7" w14:textId="77777777" w:rsidR="006345C3" w:rsidRPr="007A120E" w:rsidRDefault="006345C3" w:rsidP="001C3652">
            <w:pPr>
              <w:spacing w:after="0" w:line="480" w:lineRule="auto"/>
              <w:jc w:val="center"/>
              <w:rPr>
                <w:rFonts w:ascii="Artifex CF Light" w:eastAsia="Times New Roman" w:hAnsi="Artifex CF Light" w:cs="Times New Roman"/>
                <w:b/>
                <w:bCs/>
                <w:color w:val="00264C"/>
                <w:sz w:val="18"/>
                <w:szCs w:val="18"/>
                <w:lang w:eastAsia="es-DO"/>
              </w:rPr>
            </w:pPr>
            <w:r w:rsidRPr="007A120E">
              <w:rPr>
                <w:rFonts w:ascii="Artifex CF Light" w:eastAsia="Times New Roman" w:hAnsi="Artifex CF Light" w:cs="Calibri"/>
                <w:b/>
                <w:bCs/>
                <w:color w:val="00264C"/>
                <w:sz w:val="18"/>
                <w:szCs w:val="18"/>
                <w:lang w:eastAsia="es-DO"/>
              </w:rPr>
              <w:t>105,264,227.34</w:t>
            </w:r>
          </w:p>
        </w:tc>
      </w:tr>
    </w:tbl>
    <w:p w14:paraId="67733D35" w14:textId="77777777" w:rsidR="00B80A3A" w:rsidRPr="007A120E" w:rsidRDefault="00B80A3A" w:rsidP="00F4606D">
      <w:pPr>
        <w:framePr w:w="5285" w:wrap="auto" w:hAnchor="text" w:x="3828"/>
        <w:spacing w:after="0" w:line="480" w:lineRule="auto"/>
        <w:jc w:val="both"/>
        <w:rPr>
          <w:rFonts w:ascii="Artifex CF Light" w:hAnsi="Artifex CF Light"/>
          <w:color w:val="00264C"/>
          <w:sz w:val="18"/>
          <w:szCs w:val="18"/>
        </w:rPr>
        <w:sectPr w:rsidR="00B80A3A" w:rsidRPr="007A120E" w:rsidSect="008D70FF">
          <w:footerReference w:type="default" r:id="rId19"/>
          <w:pgSz w:w="12240" w:h="15840" w:code="1"/>
          <w:pgMar w:top="1440" w:right="2160" w:bottom="1440" w:left="2160" w:header="709" w:footer="709" w:gutter="0"/>
          <w:pgNumType w:start="0"/>
          <w:cols w:space="720"/>
          <w:titlePg/>
          <w:docGrid w:linePitch="299"/>
        </w:sectPr>
      </w:pPr>
    </w:p>
    <w:p w14:paraId="1E0BB091" w14:textId="7CEDCEF5" w:rsidR="00BC7345" w:rsidRPr="007A120E" w:rsidRDefault="007D00AB" w:rsidP="00BC7345">
      <w:pPr>
        <w:pStyle w:val="Sinespaciado"/>
        <w:spacing w:line="480" w:lineRule="auto"/>
        <w:jc w:val="both"/>
        <w:rPr>
          <w:rFonts w:ascii="Artifex CF Light" w:hAnsi="Artifex CF Light" w:cs="Times New Roman"/>
          <w:b/>
          <w:color w:val="00264C"/>
          <w:sz w:val="18"/>
          <w:szCs w:val="18"/>
        </w:rPr>
      </w:pPr>
      <w:bookmarkStart w:id="43" w:name="_Toc468272833"/>
      <w:r w:rsidRPr="007A120E">
        <w:rPr>
          <w:rFonts w:ascii="Artifex CF Light" w:hAnsi="Artifex CF Light" w:cs="Times New Roman"/>
          <w:b/>
          <w:noProof/>
          <w:color w:val="00264C"/>
          <w:sz w:val="18"/>
          <w:szCs w:val="18"/>
          <w:lang w:val="es-MX" w:eastAsia="es-MX"/>
        </w:rPr>
        <w:lastRenderedPageBreak/>
        <w:drawing>
          <wp:anchor distT="0" distB="0" distL="114300" distR="114300" simplePos="0" relativeHeight="251680768" behindDoc="0" locked="0" layoutInCell="1" allowOverlap="1" wp14:anchorId="363DC7DA" wp14:editId="7C2556FE">
            <wp:simplePos x="0" y="0"/>
            <wp:positionH relativeFrom="page">
              <wp:align>center</wp:align>
            </wp:positionH>
            <wp:positionV relativeFrom="topMargin">
              <wp:align>bottom</wp:align>
            </wp:positionV>
            <wp:extent cx="1104900" cy="826770"/>
            <wp:effectExtent l="0" t="0" r="0" b="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F LOGO Tesorería Nacional-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04900" cy="826770"/>
                    </a:xfrm>
                    <a:prstGeom prst="rect">
                      <a:avLst/>
                    </a:prstGeom>
                  </pic:spPr>
                </pic:pic>
              </a:graphicData>
            </a:graphic>
            <wp14:sizeRelH relativeFrom="margin">
              <wp14:pctWidth>0</wp14:pctWidth>
            </wp14:sizeRelH>
            <wp14:sizeRelV relativeFrom="margin">
              <wp14:pctHeight>0</wp14:pctHeight>
            </wp14:sizeRelV>
          </wp:anchor>
        </w:drawing>
      </w:r>
    </w:p>
    <w:p w14:paraId="6C56E2A6" w14:textId="77777777" w:rsidR="00BC7345" w:rsidRPr="007A120E" w:rsidRDefault="00BC7345" w:rsidP="00BC7345">
      <w:pPr>
        <w:pStyle w:val="Sinespaciado"/>
        <w:spacing w:line="480" w:lineRule="auto"/>
        <w:jc w:val="both"/>
        <w:rPr>
          <w:rFonts w:ascii="Artifex CF Light" w:hAnsi="Artifex CF Light" w:cs="Times New Roman"/>
          <w:b/>
          <w:color w:val="00264C"/>
          <w:sz w:val="18"/>
          <w:szCs w:val="18"/>
        </w:rPr>
      </w:pPr>
    </w:p>
    <w:p w14:paraId="4B000FE4" w14:textId="73D63CF7" w:rsidR="00B80A3A" w:rsidRPr="007A120E" w:rsidRDefault="00B80A3A" w:rsidP="00BC7345">
      <w:pPr>
        <w:pStyle w:val="Sinespaciado"/>
        <w:numPr>
          <w:ilvl w:val="0"/>
          <w:numId w:val="40"/>
        </w:numPr>
        <w:spacing w:line="480" w:lineRule="auto"/>
        <w:ind w:left="0" w:firstLine="0"/>
        <w:jc w:val="both"/>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Proveedor(es) contratado(s)/Monto Contratado/ Tipo de Empresa</w:t>
      </w:r>
      <w:bookmarkEnd w:id="43"/>
      <w:r w:rsidRPr="007A120E">
        <w:rPr>
          <w:rFonts w:ascii="Artifex CF Light" w:hAnsi="Artifex CF Light" w:cs="Times New Roman"/>
          <w:b/>
          <w:color w:val="00264C"/>
          <w:sz w:val="18"/>
          <w:szCs w:val="18"/>
        </w:rPr>
        <w:t xml:space="preserve"> </w:t>
      </w:r>
    </w:p>
    <w:p w14:paraId="5C6E7E69" w14:textId="16B0B7CF" w:rsidR="00B80A3A" w:rsidRPr="007A120E" w:rsidRDefault="00B80A3A" w:rsidP="00F4606D">
      <w:pPr>
        <w:spacing w:line="480" w:lineRule="auto"/>
        <w:jc w:val="both"/>
        <w:rPr>
          <w:rFonts w:ascii="Artifex CF Light" w:hAnsi="Artifex CF Light"/>
          <w:color w:val="00264C"/>
          <w:sz w:val="18"/>
          <w:szCs w:val="18"/>
        </w:rPr>
      </w:pPr>
    </w:p>
    <w:p w14:paraId="15F46128" w14:textId="77777777" w:rsidR="00B80A3A" w:rsidRPr="007A120E" w:rsidRDefault="00B80A3A" w:rsidP="00F4606D">
      <w:pPr>
        <w:pStyle w:val="Sinespaciado"/>
        <w:spacing w:line="480" w:lineRule="auto"/>
        <w:jc w:val="both"/>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Tesorería Nacional</w:t>
      </w:r>
    </w:p>
    <w:p w14:paraId="5B3FFB4B" w14:textId="42AE0E5F" w:rsidR="00B80A3A" w:rsidRPr="007A120E" w:rsidRDefault="00B80A3A" w:rsidP="008D70FF">
      <w:pPr>
        <w:pStyle w:val="Sinespaciado"/>
        <w:tabs>
          <w:tab w:val="left" w:pos="8550"/>
        </w:tabs>
        <w:spacing w:line="480" w:lineRule="auto"/>
        <w:jc w:val="both"/>
        <w:rPr>
          <w:rFonts w:ascii="Artifex CF Light" w:hAnsi="Artifex CF Light" w:cs="Times New Roman"/>
          <w:b/>
          <w:color w:val="00264C"/>
          <w:sz w:val="18"/>
          <w:szCs w:val="18"/>
        </w:rPr>
      </w:pPr>
      <w:r w:rsidRPr="007A120E">
        <w:rPr>
          <w:rFonts w:ascii="Artifex CF Light" w:hAnsi="Artifex CF Light" w:cs="Times New Roman"/>
          <w:b/>
          <w:color w:val="00264C"/>
          <w:sz w:val="18"/>
          <w:szCs w:val="18"/>
        </w:rPr>
        <w:t>Cuadro No.</w:t>
      </w:r>
      <w:r w:rsidR="00823517" w:rsidRPr="007A120E">
        <w:rPr>
          <w:rFonts w:ascii="Artifex CF Light" w:hAnsi="Artifex CF Light" w:cs="Times New Roman"/>
          <w:b/>
          <w:color w:val="00264C"/>
          <w:sz w:val="18"/>
          <w:szCs w:val="18"/>
        </w:rPr>
        <w:t>26</w:t>
      </w:r>
      <w:r w:rsidR="008D70FF" w:rsidRPr="007A120E">
        <w:rPr>
          <w:rFonts w:ascii="Artifex CF Light" w:hAnsi="Artifex CF Light" w:cs="Times New Roman"/>
          <w:b/>
          <w:color w:val="00264C"/>
          <w:sz w:val="18"/>
          <w:szCs w:val="18"/>
        </w:rPr>
        <w:tab/>
      </w:r>
    </w:p>
    <w:p w14:paraId="02C166D4" w14:textId="4DA336F3" w:rsidR="00FB30D7" w:rsidRPr="007A120E" w:rsidRDefault="00B80A3A" w:rsidP="00F4606D">
      <w:pPr>
        <w:pStyle w:val="Sinespaciado"/>
        <w:spacing w:line="480" w:lineRule="auto"/>
        <w:jc w:val="both"/>
        <w:rPr>
          <w:rFonts w:ascii="Artifex CF Light" w:hAnsi="Artifex CF Light"/>
          <w:color w:val="00264C"/>
          <w:sz w:val="18"/>
          <w:szCs w:val="18"/>
        </w:rPr>
      </w:pPr>
      <w:r w:rsidRPr="007A120E">
        <w:rPr>
          <w:rFonts w:ascii="Artifex CF Light" w:hAnsi="Artifex CF Light" w:cs="Times New Roman"/>
          <w:b/>
          <w:color w:val="00264C"/>
          <w:sz w:val="18"/>
          <w:szCs w:val="18"/>
        </w:rPr>
        <w:t>Proveedores Contratados/Mo</w:t>
      </w:r>
      <w:r w:rsidR="00A52AF0" w:rsidRPr="007A120E">
        <w:rPr>
          <w:rFonts w:ascii="Artifex CF Light" w:hAnsi="Artifex CF Light" w:cs="Times New Roman"/>
          <w:b/>
          <w:color w:val="00264C"/>
          <w:sz w:val="18"/>
          <w:szCs w:val="18"/>
        </w:rPr>
        <w:t>nto Contratado/ Tipo de Empresa</w:t>
      </w:r>
    </w:p>
    <w:p w14:paraId="215AF4A6" w14:textId="77777777" w:rsidR="00FB30D7" w:rsidRPr="007A120E" w:rsidRDefault="00FB30D7" w:rsidP="00F4606D">
      <w:pPr>
        <w:spacing w:line="480" w:lineRule="auto"/>
        <w:jc w:val="both"/>
        <w:rPr>
          <w:rFonts w:ascii="Artifex CF Light" w:hAnsi="Artifex CF Light"/>
          <w:color w:val="00264C"/>
          <w:sz w:val="18"/>
          <w:szCs w:val="18"/>
          <w:highlight w:val="yellow"/>
        </w:rPr>
      </w:pPr>
    </w:p>
    <w:tbl>
      <w:tblPr>
        <w:tblW w:w="5047" w:type="pct"/>
        <w:tblLayout w:type="fixed"/>
        <w:tblCellMar>
          <w:left w:w="70" w:type="dxa"/>
          <w:right w:w="70" w:type="dxa"/>
        </w:tblCellMar>
        <w:tblLook w:val="04A0" w:firstRow="1" w:lastRow="0" w:firstColumn="1" w:lastColumn="0" w:noHBand="0" w:noVBand="1"/>
      </w:tblPr>
      <w:tblGrid>
        <w:gridCol w:w="1161"/>
        <w:gridCol w:w="2070"/>
        <w:gridCol w:w="4770"/>
        <w:gridCol w:w="3419"/>
        <w:gridCol w:w="1801"/>
      </w:tblGrid>
      <w:tr w:rsidR="00FB30D7" w:rsidRPr="007A120E" w14:paraId="4A9BD82C" w14:textId="77777777" w:rsidTr="008E202C">
        <w:trPr>
          <w:trHeight w:val="780"/>
          <w:tblHeader/>
        </w:trPr>
        <w:tc>
          <w:tcPr>
            <w:tcW w:w="439" w:type="pct"/>
            <w:tcBorders>
              <w:top w:val="single" w:sz="8" w:space="0" w:color="auto"/>
              <w:left w:val="single" w:sz="8" w:space="0" w:color="auto"/>
              <w:bottom w:val="single" w:sz="4" w:space="0" w:color="auto"/>
              <w:right w:val="single" w:sz="8" w:space="0" w:color="auto"/>
            </w:tcBorders>
            <w:shd w:val="clear" w:color="auto" w:fill="00264C"/>
            <w:vAlign w:val="center"/>
            <w:hideMark/>
          </w:tcPr>
          <w:p w14:paraId="2626FB1C" w14:textId="77777777" w:rsidR="006544DD" w:rsidRPr="00B67F3F" w:rsidRDefault="006544DD" w:rsidP="008D3E18">
            <w:pPr>
              <w:spacing w:after="0" w:line="480" w:lineRule="auto"/>
              <w:jc w:val="center"/>
              <w:rPr>
                <w:rFonts w:ascii="Gotham Light" w:eastAsia="Times New Roman" w:hAnsi="Gotham Light"/>
                <w:b/>
                <w:bCs/>
                <w:color w:val="FFFFFF" w:themeColor="background1"/>
                <w:sz w:val="16"/>
                <w:szCs w:val="18"/>
                <w:lang w:eastAsia="es-DO"/>
              </w:rPr>
            </w:pPr>
          </w:p>
          <w:p w14:paraId="437B540D" w14:textId="6111EE52" w:rsidR="00FB30D7" w:rsidRPr="00B67F3F" w:rsidRDefault="00B67F3F" w:rsidP="008D3E18">
            <w:pPr>
              <w:spacing w:after="0" w:line="480" w:lineRule="auto"/>
              <w:jc w:val="center"/>
              <w:rPr>
                <w:rFonts w:ascii="Gotham Light" w:eastAsia="Times New Roman" w:hAnsi="Gotham Light"/>
                <w:b/>
                <w:bCs/>
                <w:color w:val="FFFFFF" w:themeColor="background1"/>
                <w:sz w:val="16"/>
                <w:szCs w:val="18"/>
                <w:lang w:eastAsia="es-DO"/>
              </w:rPr>
            </w:pPr>
            <w:r w:rsidRPr="00B67F3F">
              <w:rPr>
                <w:rFonts w:ascii="Gotham Light" w:eastAsia="Times New Roman" w:hAnsi="Gotham Light"/>
                <w:b/>
                <w:bCs/>
                <w:color w:val="FFFFFF" w:themeColor="background1"/>
                <w:sz w:val="16"/>
                <w:szCs w:val="18"/>
                <w:lang w:eastAsia="es-DO"/>
              </w:rPr>
              <w:t>FECHA DE REGISTRO</w:t>
            </w:r>
          </w:p>
          <w:p w14:paraId="0B370E93" w14:textId="73FFECAA" w:rsidR="006544DD" w:rsidRPr="00B67F3F" w:rsidRDefault="006544DD" w:rsidP="008D3E18">
            <w:pPr>
              <w:spacing w:after="0" w:line="480" w:lineRule="auto"/>
              <w:jc w:val="center"/>
              <w:rPr>
                <w:rFonts w:ascii="Gotham Light" w:eastAsia="Times New Roman" w:hAnsi="Gotham Light"/>
                <w:b/>
                <w:bCs/>
                <w:color w:val="FFFFFF" w:themeColor="background1"/>
                <w:sz w:val="16"/>
                <w:szCs w:val="18"/>
                <w:lang w:eastAsia="es-DO"/>
              </w:rPr>
            </w:pPr>
          </w:p>
        </w:tc>
        <w:tc>
          <w:tcPr>
            <w:tcW w:w="783" w:type="pct"/>
            <w:tcBorders>
              <w:top w:val="single" w:sz="8" w:space="0" w:color="auto"/>
              <w:left w:val="nil"/>
              <w:bottom w:val="single" w:sz="4" w:space="0" w:color="auto"/>
              <w:right w:val="single" w:sz="8" w:space="0" w:color="auto"/>
            </w:tcBorders>
            <w:shd w:val="clear" w:color="auto" w:fill="00264C"/>
            <w:vAlign w:val="center"/>
            <w:hideMark/>
          </w:tcPr>
          <w:p w14:paraId="5A36DED0" w14:textId="374AA43E" w:rsidR="00FB30D7" w:rsidRPr="00B67F3F" w:rsidRDefault="00B67F3F" w:rsidP="008D3E18">
            <w:pPr>
              <w:spacing w:after="0" w:line="480" w:lineRule="auto"/>
              <w:jc w:val="center"/>
              <w:rPr>
                <w:rFonts w:ascii="Gotham Light" w:eastAsia="Times New Roman" w:hAnsi="Gotham Light"/>
                <w:b/>
                <w:bCs/>
                <w:color w:val="FFFFFF" w:themeColor="background1"/>
                <w:sz w:val="16"/>
                <w:szCs w:val="18"/>
                <w:lang w:eastAsia="es-DO"/>
              </w:rPr>
            </w:pPr>
            <w:r w:rsidRPr="00B67F3F">
              <w:rPr>
                <w:rFonts w:ascii="Gotham Light" w:eastAsia="Times New Roman" w:hAnsi="Gotham Light"/>
                <w:b/>
                <w:bCs/>
                <w:color w:val="FFFFFF" w:themeColor="background1"/>
                <w:sz w:val="16"/>
                <w:szCs w:val="18"/>
                <w:lang w:eastAsia="es-DO"/>
              </w:rPr>
              <w:t>NO. CONTRATO/ ORDEN DE COMPRAS</w:t>
            </w:r>
          </w:p>
        </w:tc>
        <w:tc>
          <w:tcPr>
            <w:tcW w:w="1804" w:type="pct"/>
            <w:tcBorders>
              <w:top w:val="single" w:sz="8" w:space="0" w:color="auto"/>
              <w:left w:val="nil"/>
              <w:bottom w:val="single" w:sz="4" w:space="0" w:color="auto"/>
              <w:right w:val="single" w:sz="8" w:space="0" w:color="auto"/>
            </w:tcBorders>
            <w:shd w:val="clear" w:color="auto" w:fill="00264C"/>
            <w:noWrap/>
            <w:vAlign w:val="center"/>
            <w:hideMark/>
          </w:tcPr>
          <w:p w14:paraId="060EC15C" w14:textId="1C159A7E" w:rsidR="00FB30D7" w:rsidRPr="00B67F3F" w:rsidRDefault="00B67F3F" w:rsidP="008D3E18">
            <w:pPr>
              <w:spacing w:after="0" w:line="480" w:lineRule="auto"/>
              <w:jc w:val="center"/>
              <w:rPr>
                <w:rFonts w:ascii="Gotham Light" w:eastAsia="Times New Roman" w:hAnsi="Gotham Light"/>
                <w:b/>
                <w:bCs/>
                <w:color w:val="FFFFFF" w:themeColor="background1"/>
                <w:sz w:val="16"/>
                <w:szCs w:val="18"/>
                <w:lang w:eastAsia="es-DO"/>
              </w:rPr>
            </w:pPr>
            <w:r w:rsidRPr="00B67F3F">
              <w:rPr>
                <w:rFonts w:ascii="Gotham Light" w:eastAsia="Times New Roman" w:hAnsi="Gotham Light"/>
                <w:b/>
                <w:bCs/>
                <w:color w:val="FFFFFF" w:themeColor="background1"/>
                <w:sz w:val="16"/>
                <w:szCs w:val="18"/>
                <w:lang w:eastAsia="es-DO"/>
              </w:rPr>
              <w:t>DESCRIPCIÓN</w:t>
            </w:r>
          </w:p>
        </w:tc>
        <w:tc>
          <w:tcPr>
            <w:tcW w:w="1293" w:type="pct"/>
            <w:tcBorders>
              <w:top w:val="single" w:sz="8" w:space="0" w:color="auto"/>
              <w:left w:val="nil"/>
              <w:bottom w:val="single" w:sz="4" w:space="0" w:color="auto"/>
              <w:right w:val="single" w:sz="8" w:space="0" w:color="auto"/>
            </w:tcBorders>
            <w:shd w:val="clear" w:color="auto" w:fill="00264C"/>
            <w:noWrap/>
            <w:vAlign w:val="center"/>
            <w:hideMark/>
          </w:tcPr>
          <w:p w14:paraId="7F1C9A32" w14:textId="1034FBCC" w:rsidR="00FB30D7" w:rsidRPr="00B67F3F" w:rsidRDefault="00B67F3F" w:rsidP="008D3E18">
            <w:pPr>
              <w:spacing w:after="0" w:line="480" w:lineRule="auto"/>
              <w:jc w:val="center"/>
              <w:rPr>
                <w:rFonts w:ascii="Gotham Light" w:eastAsia="Times New Roman" w:hAnsi="Gotham Light"/>
                <w:b/>
                <w:bCs/>
                <w:color w:val="FFFFFF" w:themeColor="background1"/>
                <w:sz w:val="16"/>
                <w:szCs w:val="18"/>
                <w:lang w:eastAsia="es-DO"/>
              </w:rPr>
            </w:pPr>
            <w:r w:rsidRPr="00B67F3F">
              <w:rPr>
                <w:rFonts w:ascii="Gotham Light" w:eastAsia="Times New Roman" w:hAnsi="Gotham Light"/>
                <w:b/>
                <w:bCs/>
                <w:color w:val="FFFFFF" w:themeColor="background1"/>
                <w:sz w:val="16"/>
                <w:szCs w:val="18"/>
                <w:lang w:eastAsia="es-DO"/>
              </w:rPr>
              <w:t>PROVEEDOR</w:t>
            </w:r>
          </w:p>
        </w:tc>
        <w:tc>
          <w:tcPr>
            <w:tcW w:w="681" w:type="pct"/>
            <w:tcBorders>
              <w:top w:val="single" w:sz="8" w:space="0" w:color="auto"/>
              <w:left w:val="nil"/>
              <w:bottom w:val="nil"/>
              <w:right w:val="single" w:sz="8" w:space="0" w:color="auto"/>
            </w:tcBorders>
            <w:shd w:val="clear" w:color="auto" w:fill="00264C"/>
            <w:noWrap/>
            <w:vAlign w:val="center"/>
            <w:hideMark/>
          </w:tcPr>
          <w:p w14:paraId="07545DB7" w14:textId="041DD7DB" w:rsidR="00FB30D7" w:rsidRPr="00B67F3F" w:rsidRDefault="00B67F3F" w:rsidP="008D3E18">
            <w:pPr>
              <w:spacing w:after="0" w:line="480" w:lineRule="auto"/>
              <w:jc w:val="center"/>
              <w:rPr>
                <w:rFonts w:ascii="Gotham Light" w:eastAsia="Times New Roman" w:hAnsi="Gotham Light"/>
                <w:b/>
                <w:bCs/>
                <w:color w:val="FFFFFF" w:themeColor="background1"/>
                <w:sz w:val="16"/>
                <w:szCs w:val="18"/>
                <w:lang w:eastAsia="es-DO"/>
              </w:rPr>
            </w:pPr>
            <w:r w:rsidRPr="00B67F3F">
              <w:rPr>
                <w:rFonts w:ascii="Gotham Light" w:eastAsia="Times New Roman" w:hAnsi="Gotham Light"/>
                <w:b/>
                <w:bCs/>
                <w:color w:val="FFFFFF" w:themeColor="background1"/>
                <w:sz w:val="16"/>
                <w:szCs w:val="18"/>
                <w:lang w:eastAsia="es-DO"/>
              </w:rPr>
              <w:t>MONTO EN RD$</w:t>
            </w:r>
          </w:p>
        </w:tc>
      </w:tr>
      <w:tr w:rsidR="00FB30D7" w:rsidRPr="007A120E" w14:paraId="3374B593" w14:textId="77777777" w:rsidTr="008E202C">
        <w:trPr>
          <w:trHeight w:val="300"/>
        </w:trPr>
        <w:tc>
          <w:tcPr>
            <w:tcW w:w="439" w:type="pct"/>
            <w:tcBorders>
              <w:top w:val="single" w:sz="4" w:space="0" w:color="auto"/>
              <w:left w:val="single" w:sz="8" w:space="0" w:color="auto"/>
              <w:bottom w:val="single" w:sz="4" w:space="0" w:color="auto"/>
              <w:right w:val="single" w:sz="4" w:space="0" w:color="auto"/>
            </w:tcBorders>
            <w:shd w:val="clear" w:color="auto" w:fill="FFFFFF"/>
            <w:vAlign w:val="center"/>
          </w:tcPr>
          <w:p w14:paraId="57C0EDA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17-02-20</w:t>
            </w:r>
          </w:p>
        </w:tc>
        <w:tc>
          <w:tcPr>
            <w:tcW w:w="783" w:type="pct"/>
            <w:tcBorders>
              <w:top w:val="single" w:sz="4" w:space="0" w:color="auto"/>
              <w:left w:val="nil"/>
              <w:bottom w:val="single" w:sz="4" w:space="0" w:color="auto"/>
              <w:right w:val="single" w:sz="4" w:space="0" w:color="auto"/>
            </w:tcBorders>
            <w:shd w:val="clear" w:color="auto" w:fill="FFFFFF"/>
            <w:vAlign w:val="center"/>
          </w:tcPr>
          <w:p w14:paraId="1F69AEB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TN-DAF-CM-2020-0001</w:t>
            </w:r>
          </w:p>
        </w:tc>
        <w:tc>
          <w:tcPr>
            <w:tcW w:w="1804" w:type="pct"/>
            <w:tcBorders>
              <w:top w:val="single" w:sz="4" w:space="0" w:color="auto"/>
              <w:left w:val="nil"/>
              <w:bottom w:val="single" w:sz="4" w:space="0" w:color="auto"/>
              <w:right w:val="single" w:sz="4" w:space="0" w:color="auto"/>
            </w:tcBorders>
            <w:shd w:val="clear" w:color="auto" w:fill="FFFFFF"/>
            <w:vAlign w:val="center"/>
          </w:tcPr>
          <w:p w14:paraId="346102F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y reparaciones de construcciones e instalaciones</w:t>
            </w:r>
          </w:p>
        </w:tc>
        <w:tc>
          <w:tcPr>
            <w:tcW w:w="1293" w:type="pct"/>
            <w:tcBorders>
              <w:top w:val="single" w:sz="4" w:space="0" w:color="auto"/>
              <w:left w:val="nil"/>
              <w:bottom w:val="single" w:sz="4" w:space="0" w:color="auto"/>
              <w:right w:val="single" w:sz="4" w:space="0" w:color="auto"/>
            </w:tcBorders>
            <w:shd w:val="clear" w:color="auto" w:fill="FFFFFF"/>
            <w:vAlign w:val="center"/>
          </w:tcPr>
          <w:p w14:paraId="08BB9F1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De Soto Trading,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0D200C8" w14:textId="7A474DB6"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800,844.76</w:t>
            </w:r>
          </w:p>
        </w:tc>
      </w:tr>
      <w:tr w:rsidR="00FB30D7" w:rsidRPr="007A120E" w14:paraId="17F40B08"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1F6695B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21-02-20</w:t>
            </w:r>
          </w:p>
        </w:tc>
        <w:tc>
          <w:tcPr>
            <w:tcW w:w="783" w:type="pct"/>
            <w:tcBorders>
              <w:top w:val="nil"/>
              <w:left w:val="nil"/>
              <w:bottom w:val="single" w:sz="4" w:space="0" w:color="auto"/>
              <w:right w:val="single" w:sz="4" w:space="0" w:color="auto"/>
            </w:tcBorders>
            <w:shd w:val="clear" w:color="auto" w:fill="FFFFFF"/>
            <w:vAlign w:val="center"/>
          </w:tcPr>
          <w:p w14:paraId="3D8AEBC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TN-DAF-CM-2020-0002</w:t>
            </w:r>
          </w:p>
        </w:tc>
        <w:tc>
          <w:tcPr>
            <w:tcW w:w="1804" w:type="pct"/>
            <w:tcBorders>
              <w:top w:val="nil"/>
              <w:left w:val="nil"/>
              <w:bottom w:val="single" w:sz="4" w:space="0" w:color="auto"/>
              <w:right w:val="single" w:sz="4" w:space="0" w:color="auto"/>
            </w:tcBorders>
            <w:shd w:val="clear" w:color="auto" w:fill="FFFFFF"/>
            <w:vAlign w:val="center"/>
          </w:tcPr>
          <w:p w14:paraId="1584A1D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informáticos</w:t>
            </w:r>
          </w:p>
        </w:tc>
        <w:tc>
          <w:tcPr>
            <w:tcW w:w="1293" w:type="pct"/>
            <w:tcBorders>
              <w:top w:val="nil"/>
              <w:left w:val="nil"/>
              <w:bottom w:val="single" w:sz="4" w:space="0" w:color="auto"/>
              <w:right w:val="single" w:sz="4" w:space="0" w:color="auto"/>
            </w:tcBorders>
            <w:shd w:val="clear" w:color="auto" w:fill="FFFFFF"/>
            <w:vAlign w:val="center"/>
          </w:tcPr>
          <w:p w14:paraId="1C4084F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Smile</w:t>
            </w:r>
            <w:proofErr w:type="spellEnd"/>
            <w:r w:rsidRPr="007A120E">
              <w:rPr>
                <w:rFonts w:ascii="Artifex CF Light" w:eastAsia="Times New Roman" w:hAnsi="Artifex CF Light"/>
                <w:color w:val="00264C"/>
                <w:sz w:val="18"/>
                <w:szCs w:val="18"/>
                <w:lang w:eastAsia="es-DO"/>
              </w:rPr>
              <w:t xml:space="preserve"> 4 Mobile Dominicana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723936B1" w14:textId="0DD02912"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269,040.00</w:t>
            </w:r>
          </w:p>
        </w:tc>
      </w:tr>
      <w:tr w:rsidR="00FB30D7" w:rsidRPr="007A120E" w14:paraId="742F773B"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0857E69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21-02-20</w:t>
            </w:r>
          </w:p>
        </w:tc>
        <w:tc>
          <w:tcPr>
            <w:tcW w:w="783" w:type="pct"/>
            <w:tcBorders>
              <w:top w:val="nil"/>
              <w:left w:val="nil"/>
              <w:bottom w:val="single" w:sz="4" w:space="0" w:color="auto"/>
              <w:right w:val="single" w:sz="4" w:space="0" w:color="auto"/>
            </w:tcBorders>
            <w:shd w:val="clear" w:color="auto" w:fill="FFFFFF"/>
            <w:vAlign w:val="center"/>
          </w:tcPr>
          <w:p w14:paraId="2F35B03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TN-DAF-CM-2020-0003</w:t>
            </w:r>
          </w:p>
        </w:tc>
        <w:tc>
          <w:tcPr>
            <w:tcW w:w="1804" w:type="pct"/>
            <w:tcBorders>
              <w:top w:val="nil"/>
              <w:left w:val="nil"/>
              <w:bottom w:val="single" w:sz="4" w:space="0" w:color="auto"/>
              <w:right w:val="single" w:sz="4" w:space="0" w:color="auto"/>
            </w:tcBorders>
            <w:shd w:val="clear" w:color="auto" w:fill="FFFFFF"/>
            <w:vAlign w:val="center"/>
          </w:tcPr>
          <w:p w14:paraId="39B59F1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Publicidad</w:t>
            </w:r>
          </w:p>
        </w:tc>
        <w:tc>
          <w:tcPr>
            <w:tcW w:w="1293" w:type="pct"/>
            <w:tcBorders>
              <w:top w:val="nil"/>
              <w:left w:val="nil"/>
              <w:bottom w:val="single" w:sz="4" w:space="0" w:color="auto"/>
              <w:right w:val="single" w:sz="4" w:space="0" w:color="auto"/>
            </w:tcBorders>
            <w:shd w:val="clear" w:color="auto" w:fill="FFFFFF"/>
            <w:vAlign w:val="center"/>
          </w:tcPr>
          <w:p w14:paraId="07A449C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Grupo de Medios HD,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44AE779C" w14:textId="586FF3C0"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460,200.00</w:t>
            </w:r>
          </w:p>
        </w:tc>
      </w:tr>
      <w:tr w:rsidR="00FB30D7" w:rsidRPr="007A120E" w14:paraId="1A7FECD5"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5BFE114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lastRenderedPageBreak/>
              <w:t>26-02-20</w:t>
            </w:r>
          </w:p>
        </w:tc>
        <w:tc>
          <w:tcPr>
            <w:tcW w:w="783" w:type="pct"/>
            <w:tcBorders>
              <w:top w:val="nil"/>
              <w:left w:val="nil"/>
              <w:bottom w:val="single" w:sz="4" w:space="0" w:color="auto"/>
              <w:right w:val="single" w:sz="4" w:space="0" w:color="auto"/>
            </w:tcBorders>
            <w:shd w:val="clear" w:color="auto" w:fill="FFFFFF"/>
            <w:vAlign w:val="center"/>
          </w:tcPr>
          <w:p w14:paraId="3CEA0B4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TN-DAF-CM-2020-0005</w:t>
            </w:r>
          </w:p>
        </w:tc>
        <w:tc>
          <w:tcPr>
            <w:tcW w:w="1804" w:type="pct"/>
            <w:tcBorders>
              <w:top w:val="nil"/>
              <w:left w:val="nil"/>
              <w:bottom w:val="single" w:sz="4" w:space="0" w:color="auto"/>
              <w:right w:val="single" w:sz="4" w:space="0" w:color="auto"/>
            </w:tcBorders>
            <w:shd w:val="clear" w:color="auto" w:fill="FFFFFF"/>
            <w:vAlign w:val="center"/>
          </w:tcPr>
          <w:p w14:paraId="79BFF3B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Publicidad</w:t>
            </w:r>
          </w:p>
        </w:tc>
        <w:tc>
          <w:tcPr>
            <w:tcW w:w="1293" w:type="pct"/>
            <w:tcBorders>
              <w:top w:val="nil"/>
              <w:left w:val="nil"/>
              <w:bottom w:val="single" w:sz="4" w:space="0" w:color="auto"/>
              <w:right w:val="single" w:sz="4" w:space="0" w:color="auto"/>
            </w:tcBorders>
            <w:shd w:val="clear" w:color="auto" w:fill="FFFFFF"/>
            <w:vAlign w:val="center"/>
          </w:tcPr>
          <w:p w14:paraId="53F4B70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Editorial Antillano,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6E1E4668" w14:textId="0C7C05C3"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300,000.00</w:t>
            </w:r>
          </w:p>
        </w:tc>
      </w:tr>
      <w:tr w:rsidR="00FB30D7" w:rsidRPr="007A120E" w14:paraId="16832BD6"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38AD745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05-03-20</w:t>
            </w:r>
          </w:p>
        </w:tc>
        <w:tc>
          <w:tcPr>
            <w:tcW w:w="783" w:type="pct"/>
            <w:tcBorders>
              <w:top w:val="nil"/>
              <w:left w:val="nil"/>
              <w:bottom w:val="single" w:sz="4" w:space="0" w:color="auto"/>
              <w:right w:val="single" w:sz="4" w:space="0" w:color="auto"/>
            </w:tcBorders>
            <w:shd w:val="clear" w:color="auto" w:fill="FFFFFF"/>
            <w:vAlign w:val="center"/>
          </w:tcPr>
          <w:p w14:paraId="7154A94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TN-DAF-CM-2020-0006</w:t>
            </w:r>
          </w:p>
        </w:tc>
        <w:tc>
          <w:tcPr>
            <w:tcW w:w="1804" w:type="pct"/>
            <w:tcBorders>
              <w:top w:val="nil"/>
              <w:left w:val="nil"/>
              <w:bottom w:val="single" w:sz="4" w:space="0" w:color="auto"/>
              <w:right w:val="single" w:sz="4" w:space="0" w:color="auto"/>
            </w:tcBorders>
            <w:shd w:val="clear" w:color="auto" w:fill="FFFFFF"/>
            <w:vAlign w:val="center"/>
          </w:tcPr>
          <w:p w14:paraId="57EE34A6" w14:textId="6423D675" w:rsidR="00FB30D7" w:rsidRPr="007A120E" w:rsidRDefault="00FB30D7" w:rsidP="00BC7345">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Formación profesional</w:t>
            </w:r>
          </w:p>
        </w:tc>
        <w:tc>
          <w:tcPr>
            <w:tcW w:w="1293" w:type="pct"/>
            <w:tcBorders>
              <w:top w:val="nil"/>
              <w:left w:val="nil"/>
              <w:bottom w:val="single" w:sz="4" w:space="0" w:color="auto"/>
              <w:right w:val="single" w:sz="4" w:space="0" w:color="auto"/>
            </w:tcBorders>
            <w:shd w:val="clear" w:color="auto" w:fill="FFFFFF"/>
            <w:vAlign w:val="center"/>
          </w:tcPr>
          <w:p w14:paraId="68669EE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val="en-US" w:eastAsia="es-DO"/>
              </w:rPr>
            </w:pPr>
            <w:r w:rsidRPr="007A120E">
              <w:rPr>
                <w:rFonts w:ascii="Artifex CF Light" w:eastAsia="Times New Roman" w:hAnsi="Artifex CF Light"/>
                <w:color w:val="00264C"/>
                <w:sz w:val="18"/>
                <w:szCs w:val="18"/>
                <w:lang w:val="en-US" w:eastAsia="es-DO"/>
              </w:rPr>
              <w:t xml:space="preserve">Integration &amp; Consulting </w:t>
            </w:r>
            <w:proofErr w:type="spellStart"/>
            <w:r w:rsidRPr="007A120E">
              <w:rPr>
                <w:rFonts w:ascii="Artifex CF Light" w:eastAsia="Times New Roman" w:hAnsi="Artifex CF Light"/>
                <w:color w:val="00264C"/>
                <w:sz w:val="18"/>
                <w:szCs w:val="18"/>
                <w:lang w:val="en-US" w:eastAsia="es-DO"/>
              </w:rPr>
              <w:t>Technologyint</w:t>
            </w:r>
            <w:proofErr w:type="spellEnd"/>
            <w:r w:rsidRPr="007A120E">
              <w:rPr>
                <w:rFonts w:ascii="Artifex CF Light" w:eastAsia="Times New Roman" w:hAnsi="Artifex CF Light"/>
                <w:color w:val="00264C"/>
                <w:sz w:val="18"/>
                <w:szCs w:val="18"/>
                <w:lang w:val="en-US" w:eastAsia="es-DO"/>
              </w:rPr>
              <w:t xml:space="preserve"> ICT,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43EA81D2" w14:textId="48FF8E86"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291,600.00</w:t>
            </w:r>
          </w:p>
        </w:tc>
      </w:tr>
      <w:tr w:rsidR="00FB30D7" w:rsidRPr="007A120E" w14:paraId="15816BAD"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41355C5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05-03-20</w:t>
            </w:r>
          </w:p>
        </w:tc>
        <w:tc>
          <w:tcPr>
            <w:tcW w:w="783" w:type="pct"/>
            <w:tcBorders>
              <w:top w:val="nil"/>
              <w:left w:val="nil"/>
              <w:bottom w:val="single" w:sz="4" w:space="0" w:color="auto"/>
              <w:right w:val="single" w:sz="4" w:space="0" w:color="auto"/>
            </w:tcBorders>
            <w:shd w:val="clear" w:color="auto" w:fill="FFFFFF"/>
            <w:vAlign w:val="center"/>
          </w:tcPr>
          <w:p w14:paraId="3724B79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TN-DAF-CM-2020-0007</w:t>
            </w:r>
          </w:p>
        </w:tc>
        <w:tc>
          <w:tcPr>
            <w:tcW w:w="1804" w:type="pct"/>
            <w:tcBorders>
              <w:top w:val="nil"/>
              <w:left w:val="nil"/>
              <w:bottom w:val="single" w:sz="4" w:space="0" w:color="auto"/>
              <w:right w:val="single" w:sz="4" w:space="0" w:color="auto"/>
            </w:tcBorders>
            <w:shd w:val="clear" w:color="auto" w:fill="FFFFFF"/>
            <w:vAlign w:val="center"/>
          </w:tcPr>
          <w:p w14:paraId="16A4265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Software</w:t>
            </w:r>
          </w:p>
        </w:tc>
        <w:tc>
          <w:tcPr>
            <w:tcW w:w="1293" w:type="pct"/>
            <w:tcBorders>
              <w:top w:val="nil"/>
              <w:left w:val="nil"/>
              <w:bottom w:val="single" w:sz="4" w:space="0" w:color="auto"/>
              <w:right w:val="single" w:sz="4" w:space="0" w:color="auto"/>
            </w:tcBorders>
            <w:shd w:val="clear" w:color="auto" w:fill="FFFFFF"/>
            <w:vAlign w:val="center"/>
          </w:tcPr>
          <w:p w14:paraId="325F0B6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Ainshop</w:t>
            </w:r>
            <w:proofErr w:type="spellEnd"/>
            <w:r w:rsidRPr="007A120E">
              <w:rPr>
                <w:rFonts w:ascii="Artifex CF Light" w:eastAsia="Times New Roman" w:hAnsi="Artifex CF Light"/>
                <w:color w:val="00264C"/>
                <w:sz w:val="18"/>
                <w:szCs w:val="18"/>
                <w:lang w:eastAsia="es-DO"/>
              </w:rPr>
              <w:t xml:space="preserve"> </w:t>
            </w:r>
            <w:proofErr w:type="spellStart"/>
            <w:r w:rsidRPr="007A120E">
              <w:rPr>
                <w:rFonts w:ascii="Artifex CF Light" w:eastAsia="Times New Roman" w:hAnsi="Artifex CF Light"/>
                <w:color w:val="00264C"/>
                <w:sz w:val="18"/>
                <w:szCs w:val="18"/>
                <w:lang w:eastAsia="es-DO"/>
              </w:rPr>
              <w:t>Tecnology</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034552AD" w14:textId="45C86C6E"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500,000.00</w:t>
            </w:r>
          </w:p>
        </w:tc>
      </w:tr>
      <w:tr w:rsidR="00FB30D7" w:rsidRPr="007A120E" w14:paraId="55970D4D"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210C818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10-03-20</w:t>
            </w:r>
          </w:p>
        </w:tc>
        <w:tc>
          <w:tcPr>
            <w:tcW w:w="783" w:type="pct"/>
            <w:tcBorders>
              <w:top w:val="nil"/>
              <w:left w:val="nil"/>
              <w:bottom w:val="single" w:sz="4" w:space="0" w:color="auto"/>
              <w:right w:val="single" w:sz="4" w:space="0" w:color="auto"/>
            </w:tcBorders>
            <w:shd w:val="clear" w:color="auto" w:fill="FFFFFF"/>
            <w:vAlign w:val="center"/>
          </w:tcPr>
          <w:p w14:paraId="77D0D81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TN-DAF-CM-2020-0008</w:t>
            </w:r>
          </w:p>
        </w:tc>
        <w:tc>
          <w:tcPr>
            <w:tcW w:w="1804" w:type="pct"/>
            <w:tcBorders>
              <w:top w:val="nil"/>
              <w:left w:val="nil"/>
              <w:bottom w:val="single" w:sz="4" w:space="0" w:color="auto"/>
              <w:right w:val="single" w:sz="4" w:space="0" w:color="auto"/>
            </w:tcBorders>
            <w:shd w:val="clear" w:color="auto" w:fill="FFFFFF"/>
            <w:vAlign w:val="center"/>
          </w:tcPr>
          <w:p w14:paraId="21FE432C" w14:textId="790A47ED" w:rsidR="00FB30D7" w:rsidRPr="007A120E" w:rsidRDefault="00FB30D7" w:rsidP="00BC7345">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Formación profesional</w:t>
            </w:r>
          </w:p>
        </w:tc>
        <w:tc>
          <w:tcPr>
            <w:tcW w:w="1293" w:type="pct"/>
            <w:tcBorders>
              <w:top w:val="nil"/>
              <w:left w:val="nil"/>
              <w:bottom w:val="single" w:sz="4" w:space="0" w:color="auto"/>
              <w:right w:val="single" w:sz="4" w:space="0" w:color="auto"/>
            </w:tcBorders>
            <w:shd w:val="clear" w:color="auto" w:fill="FFFFFF"/>
            <w:vAlign w:val="center"/>
          </w:tcPr>
          <w:p w14:paraId="3263A29C" w14:textId="34F49CF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CANCELADO</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33621A48" w14:textId="716E0189"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534,831.60</w:t>
            </w:r>
          </w:p>
        </w:tc>
      </w:tr>
      <w:tr w:rsidR="00FB30D7" w:rsidRPr="007A120E" w14:paraId="2740886B"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1EE6385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12-03-20</w:t>
            </w:r>
          </w:p>
        </w:tc>
        <w:tc>
          <w:tcPr>
            <w:tcW w:w="783" w:type="pct"/>
            <w:tcBorders>
              <w:top w:val="nil"/>
              <w:left w:val="nil"/>
              <w:bottom w:val="single" w:sz="4" w:space="0" w:color="auto"/>
              <w:right w:val="single" w:sz="4" w:space="0" w:color="auto"/>
            </w:tcBorders>
            <w:shd w:val="clear" w:color="auto" w:fill="FFFFFF"/>
            <w:vAlign w:val="center"/>
          </w:tcPr>
          <w:p w14:paraId="010B19C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TN-DAF-CM-2020-0009</w:t>
            </w:r>
          </w:p>
        </w:tc>
        <w:tc>
          <w:tcPr>
            <w:tcW w:w="1804" w:type="pct"/>
            <w:tcBorders>
              <w:top w:val="nil"/>
              <w:left w:val="nil"/>
              <w:bottom w:val="single" w:sz="4" w:space="0" w:color="auto"/>
              <w:right w:val="single" w:sz="4" w:space="0" w:color="auto"/>
            </w:tcBorders>
            <w:shd w:val="clear" w:color="auto" w:fill="FFFFFF"/>
            <w:vAlign w:val="center"/>
          </w:tcPr>
          <w:p w14:paraId="21E88A1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Publicidad</w:t>
            </w:r>
          </w:p>
        </w:tc>
        <w:tc>
          <w:tcPr>
            <w:tcW w:w="1293" w:type="pct"/>
            <w:tcBorders>
              <w:top w:val="nil"/>
              <w:left w:val="nil"/>
              <w:bottom w:val="single" w:sz="4" w:space="0" w:color="auto"/>
              <w:right w:val="single" w:sz="4" w:space="0" w:color="auto"/>
            </w:tcBorders>
            <w:shd w:val="clear" w:color="auto" w:fill="FFFFFF"/>
            <w:vAlign w:val="center"/>
          </w:tcPr>
          <w:p w14:paraId="7105461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Mildred Altagracia Quiroz Abreu</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725E506E" w14:textId="76662C1D"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354,000.00</w:t>
            </w:r>
          </w:p>
        </w:tc>
      </w:tr>
      <w:tr w:rsidR="00FB30D7" w:rsidRPr="007A120E" w14:paraId="7B2D9387"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71BE3F7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16-03-20</w:t>
            </w:r>
          </w:p>
        </w:tc>
        <w:tc>
          <w:tcPr>
            <w:tcW w:w="783" w:type="pct"/>
            <w:tcBorders>
              <w:top w:val="nil"/>
              <w:left w:val="nil"/>
              <w:bottom w:val="single" w:sz="4" w:space="0" w:color="auto"/>
              <w:right w:val="single" w:sz="4" w:space="0" w:color="auto"/>
            </w:tcBorders>
            <w:shd w:val="clear" w:color="auto" w:fill="FFFFFF"/>
            <w:vAlign w:val="center"/>
          </w:tcPr>
          <w:p w14:paraId="2A95CD3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TN-DAF-CM-2020-0010</w:t>
            </w:r>
          </w:p>
        </w:tc>
        <w:tc>
          <w:tcPr>
            <w:tcW w:w="1804" w:type="pct"/>
            <w:tcBorders>
              <w:top w:val="nil"/>
              <w:left w:val="nil"/>
              <w:bottom w:val="single" w:sz="4" w:space="0" w:color="auto"/>
              <w:right w:val="single" w:sz="4" w:space="0" w:color="auto"/>
            </w:tcBorders>
            <w:shd w:val="clear" w:color="auto" w:fill="FFFFFF"/>
            <w:vAlign w:val="center"/>
          </w:tcPr>
          <w:p w14:paraId="4FED882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recursos humanos</w:t>
            </w:r>
          </w:p>
        </w:tc>
        <w:tc>
          <w:tcPr>
            <w:tcW w:w="1293" w:type="pct"/>
            <w:tcBorders>
              <w:top w:val="nil"/>
              <w:left w:val="nil"/>
              <w:bottom w:val="single" w:sz="4" w:space="0" w:color="auto"/>
              <w:right w:val="single" w:sz="4" w:space="0" w:color="auto"/>
            </w:tcBorders>
            <w:shd w:val="clear" w:color="auto" w:fill="FFFFFF"/>
            <w:vAlign w:val="center"/>
          </w:tcPr>
          <w:p w14:paraId="668DE2B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Schnell</w:t>
            </w:r>
            <w:proofErr w:type="spellEnd"/>
            <w:r w:rsidRPr="007A120E">
              <w:rPr>
                <w:rFonts w:ascii="Artifex CF Light" w:eastAsia="Times New Roman" w:hAnsi="Artifex CF Light"/>
                <w:color w:val="00264C"/>
                <w:sz w:val="18"/>
                <w:szCs w:val="18"/>
                <w:lang w:eastAsia="es-DO"/>
              </w:rPr>
              <w:t xml:space="preserve"> </w:t>
            </w:r>
            <w:proofErr w:type="spellStart"/>
            <w:r w:rsidRPr="007A120E">
              <w:rPr>
                <w:rFonts w:ascii="Artifex CF Light" w:eastAsia="Times New Roman" w:hAnsi="Artifex CF Light"/>
                <w:color w:val="00264C"/>
                <w:sz w:val="18"/>
                <w:szCs w:val="18"/>
                <w:lang w:eastAsia="es-DO"/>
              </w:rPr>
              <w:t>Solutions</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6C4055EF" w14:textId="3B07162C"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800,000.00</w:t>
            </w:r>
          </w:p>
        </w:tc>
      </w:tr>
      <w:tr w:rsidR="00FB30D7" w:rsidRPr="007A120E" w14:paraId="1AC24738"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1E819CD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17-03-20</w:t>
            </w:r>
          </w:p>
        </w:tc>
        <w:tc>
          <w:tcPr>
            <w:tcW w:w="783" w:type="pct"/>
            <w:tcBorders>
              <w:top w:val="nil"/>
              <w:left w:val="nil"/>
              <w:bottom w:val="single" w:sz="4" w:space="0" w:color="auto"/>
              <w:right w:val="single" w:sz="4" w:space="0" w:color="auto"/>
            </w:tcBorders>
            <w:shd w:val="clear" w:color="auto" w:fill="FFFFFF"/>
            <w:vAlign w:val="center"/>
          </w:tcPr>
          <w:p w14:paraId="6D6B25F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TN-DAF-CM-2020-0011</w:t>
            </w:r>
          </w:p>
        </w:tc>
        <w:tc>
          <w:tcPr>
            <w:tcW w:w="1804" w:type="pct"/>
            <w:tcBorders>
              <w:top w:val="nil"/>
              <w:left w:val="nil"/>
              <w:bottom w:val="single" w:sz="4" w:space="0" w:color="auto"/>
              <w:right w:val="single" w:sz="4" w:space="0" w:color="auto"/>
            </w:tcBorders>
            <w:shd w:val="clear" w:color="auto" w:fill="FFFFFF"/>
            <w:vAlign w:val="center"/>
          </w:tcPr>
          <w:p w14:paraId="429B8B1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Equipo de aseo</w:t>
            </w:r>
          </w:p>
        </w:tc>
        <w:tc>
          <w:tcPr>
            <w:tcW w:w="1293" w:type="pct"/>
            <w:tcBorders>
              <w:top w:val="nil"/>
              <w:left w:val="nil"/>
              <w:bottom w:val="single" w:sz="4" w:space="0" w:color="auto"/>
              <w:right w:val="single" w:sz="4" w:space="0" w:color="auto"/>
            </w:tcBorders>
            <w:shd w:val="clear" w:color="auto" w:fill="FFFFFF"/>
            <w:vAlign w:val="center"/>
          </w:tcPr>
          <w:p w14:paraId="64337A4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Johnmatt</w:t>
            </w:r>
            <w:proofErr w:type="spellEnd"/>
            <w:r w:rsidRPr="007A120E">
              <w:rPr>
                <w:rFonts w:ascii="Artifex CF Light" w:eastAsia="Times New Roman" w:hAnsi="Artifex CF Light"/>
                <w:color w:val="00264C"/>
                <w:sz w:val="18"/>
                <w:szCs w:val="18"/>
                <w:lang w:eastAsia="es-DO"/>
              </w:rPr>
              <w:t xml:space="preserve"> </w:t>
            </w:r>
            <w:proofErr w:type="spellStart"/>
            <w:r w:rsidRPr="007A120E">
              <w:rPr>
                <w:rFonts w:ascii="Artifex CF Light" w:eastAsia="Times New Roman" w:hAnsi="Artifex CF Light"/>
                <w:color w:val="00264C"/>
                <w:sz w:val="18"/>
                <w:szCs w:val="18"/>
                <w:lang w:eastAsia="es-DO"/>
              </w:rPr>
              <w:t>Multiservices</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5E69A82" w14:textId="4ED70598"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800,000.00</w:t>
            </w:r>
          </w:p>
        </w:tc>
      </w:tr>
      <w:tr w:rsidR="00FB30D7" w:rsidRPr="007A120E" w14:paraId="6D151CFE"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2A32E89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lastRenderedPageBreak/>
              <w:t>20-03-20</w:t>
            </w:r>
          </w:p>
        </w:tc>
        <w:tc>
          <w:tcPr>
            <w:tcW w:w="783" w:type="pct"/>
            <w:tcBorders>
              <w:top w:val="nil"/>
              <w:left w:val="nil"/>
              <w:bottom w:val="single" w:sz="4" w:space="0" w:color="auto"/>
              <w:right w:val="single" w:sz="4" w:space="0" w:color="auto"/>
            </w:tcBorders>
            <w:shd w:val="clear" w:color="auto" w:fill="FFFFFF"/>
            <w:vAlign w:val="center"/>
          </w:tcPr>
          <w:p w14:paraId="7E11BA0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TN-DAF-CM-2020-0012</w:t>
            </w:r>
          </w:p>
        </w:tc>
        <w:tc>
          <w:tcPr>
            <w:tcW w:w="1804" w:type="pct"/>
            <w:tcBorders>
              <w:top w:val="nil"/>
              <w:left w:val="nil"/>
              <w:bottom w:val="single" w:sz="4" w:space="0" w:color="auto"/>
              <w:right w:val="single" w:sz="4" w:space="0" w:color="auto"/>
            </w:tcBorders>
            <w:shd w:val="clear" w:color="auto" w:fill="FFFFFF"/>
            <w:vAlign w:val="center"/>
          </w:tcPr>
          <w:p w14:paraId="0919875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Restaurantes y catering (servicios de comidas y bebidas)</w:t>
            </w:r>
          </w:p>
        </w:tc>
        <w:tc>
          <w:tcPr>
            <w:tcW w:w="1293" w:type="pct"/>
            <w:tcBorders>
              <w:top w:val="nil"/>
              <w:left w:val="nil"/>
              <w:bottom w:val="single" w:sz="4" w:space="0" w:color="auto"/>
              <w:right w:val="single" w:sz="4" w:space="0" w:color="auto"/>
            </w:tcBorders>
            <w:shd w:val="clear" w:color="auto" w:fill="FFFFFF"/>
            <w:vAlign w:val="center"/>
          </w:tcPr>
          <w:p w14:paraId="3369D97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Disla</w:t>
            </w:r>
            <w:proofErr w:type="spellEnd"/>
            <w:r w:rsidRPr="007A120E">
              <w:rPr>
                <w:rFonts w:ascii="Artifex CF Light" w:eastAsia="Times New Roman" w:hAnsi="Artifex CF Light"/>
                <w:color w:val="00264C"/>
                <w:sz w:val="18"/>
                <w:szCs w:val="18"/>
                <w:lang w:eastAsia="es-DO"/>
              </w:rPr>
              <w:t xml:space="preserve"> Uribe </w:t>
            </w:r>
            <w:proofErr w:type="spellStart"/>
            <w:r w:rsidRPr="007A120E">
              <w:rPr>
                <w:rFonts w:ascii="Artifex CF Light" w:eastAsia="Times New Roman" w:hAnsi="Artifex CF Light"/>
                <w:color w:val="00264C"/>
                <w:sz w:val="18"/>
                <w:szCs w:val="18"/>
                <w:lang w:eastAsia="es-DO"/>
              </w:rPr>
              <w:t>Koncepto</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7EC8814B" w14:textId="24083CFD"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332,016.60</w:t>
            </w:r>
          </w:p>
        </w:tc>
      </w:tr>
      <w:tr w:rsidR="00FB30D7" w:rsidRPr="007A120E" w14:paraId="01E7AD02"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5E063B2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23-03-20</w:t>
            </w:r>
          </w:p>
        </w:tc>
        <w:tc>
          <w:tcPr>
            <w:tcW w:w="783" w:type="pct"/>
            <w:tcBorders>
              <w:top w:val="nil"/>
              <w:left w:val="nil"/>
              <w:bottom w:val="single" w:sz="4" w:space="0" w:color="auto"/>
              <w:right w:val="single" w:sz="4" w:space="0" w:color="auto"/>
            </w:tcBorders>
            <w:shd w:val="clear" w:color="auto" w:fill="FFFFFF"/>
            <w:vAlign w:val="center"/>
          </w:tcPr>
          <w:p w14:paraId="3017286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TN-DAF-CM-2020-0013</w:t>
            </w:r>
          </w:p>
        </w:tc>
        <w:tc>
          <w:tcPr>
            <w:tcW w:w="1804" w:type="pct"/>
            <w:tcBorders>
              <w:top w:val="nil"/>
              <w:left w:val="nil"/>
              <w:bottom w:val="single" w:sz="4" w:space="0" w:color="auto"/>
              <w:right w:val="single" w:sz="4" w:space="0" w:color="auto"/>
            </w:tcBorders>
            <w:shd w:val="clear" w:color="auto" w:fill="FFFFFF"/>
            <w:vAlign w:val="center"/>
          </w:tcPr>
          <w:p w14:paraId="0375888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Equipo informático y accesorios</w:t>
            </w:r>
          </w:p>
        </w:tc>
        <w:tc>
          <w:tcPr>
            <w:tcW w:w="1293" w:type="pct"/>
            <w:tcBorders>
              <w:top w:val="nil"/>
              <w:left w:val="nil"/>
              <w:bottom w:val="single" w:sz="4" w:space="0" w:color="auto"/>
              <w:right w:val="single" w:sz="4" w:space="0" w:color="auto"/>
            </w:tcBorders>
            <w:shd w:val="clear" w:color="auto" w:fill="FFFFFF"/>
            <w:vAlign w:val="center"/>
          </w:tcPr>
          <w:p w14:paraId="4F02803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val="en-US" w:eastAsia="es-DO"/>
              </w:rPr>
            </w:pPr>
            <w:r w:rsidRPr="007A120E">
              <w:rPr>
                <w:rFonts w:ascii="Artifex CF Light" w:eastAsia="Times New Roman" w:hAnsi="Artifex CF Light"/>
                <w:color w:val="00264C"/>
                <w:sz w:val="18"/>
                <w:szCs w:val="18"/>
                <w:lang w:val="en-US" w:eastAsia="es-DO"/>
              </w:rPr>
              <w:t>F &amp; G Office Solution,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DFDEFDD" w14:textId="28132D24"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300,000.00</w:t>
            </w:r>
          </w:p>
        </w:tc>
      </w:tr>
      <w:tr w:rsidR="00FB30D7" w:rsidRPr="007A120E" w14:paraId="5454B86B"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2FE4D04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26-03-20</w:t>
            </w:r>
          </w:p>
        </w:tc>
        <w:tc>
          <w:tcPr>
            <w:tcW w:w="783" w:type="pct"/>
            <w:tcBorders>
              <w:top w:val="nil"/>
              <w:left w:val="nil"/>
              <w:bottom w:val="single" w:sz="4" w:space="0" w:color="auto"/>
              <w:right w:val="single" w:sz="4" w:space="0" w:color="auto"/>
            </w:tcBorders>
            <w:shd w:val="clear" w:color="auto" w:fill="FFFFFF"/>
            <w:vAlign w:val="center"/>
          </w:tcPr>
          <w:p w14:paraId="781760F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TN-DAF-CM-2020-0014</w:t>
            </w:r>
          </w:p>
        </w:tc>
        <w:tc>
          <w:tcPr>
            <w:tcW w:w="1804" w:type="pct"/>
            <w:tcBorders>
              <w:top w:val="nil"/>
              <w:left w:val="nil"/>
              <w:bottom w:val="single" w:sz="4" w:space="0" w:color="auto"/>
              <w:right w:val="single" w:sz="4" w:space="0" w:color="auto"/>
            </w:tcBorders>
            <w:shd w:val="clear" w:color="auto" w:fill="FFFFFF"/>
            <w:vAlign w:val="center"/>
          </w:tcPr>
          <w:p w14:paraId="33EF58B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Software</w:t>
            </w:r>
          </w:p>
        </w:tc>
        <w:tc>
          <w:tcPr>
            <w:tcW w:w="1293" w:type="pct"/>
            <w:tcBorders>
              <w:top w:val="nil"/>
              <w:left w:val="nil"/>
              <w:bottom w:val="single" w:sz="4" w:space="0" w:color="auto"/>
              <w:right w:val="single" w:sz="4" w:space="0" w:color="auto"/>
            </w:tcBorders>
            <w:shd w:val="clear" w:color="auto" w:fill="FFFFFF"/>
            <w:vAlign w:val="center"/>
          </w:tcPr>
          <w:p w14:paraId="002B49D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Mattar</w:t>
            </w:r>
            <w:proofErr w:type="spellEnd"/>
            <w:r w:rsidRPr="007A120E">
              <w:rPr>
                <w:rFonts w:ascii="Artifex CF Light" w:eastAsia="Times New Roman" w:hAnsi="Artifex CF Light"/>
                <w:color w:val="00264C"/>
                <w:sz w:val="18"/>
                <w:szCs w:val="18"/>
                <w:lang w:eastAsia="es-DO"/>
              </w:rPr>
              <w:t xml:space="preserve"> </w:t>
            </w:r>
            <w:proofErr w:type="spellStart"/>
            <w:r w:rsidRPr="007A120E">
              <w:rPr>
                <w:rFonts w:ascii="Artifex CF Light" w:eastAsia="Times New Roman" w:hAnsi="Artifex CF Light"/>
                <w:color w:val="00264C"/>
                <w:sz w:val="18"/>
                <w:szCs w:val="18"/>
                <w:lang w:eastAsia="es-DO"/>
              </w:rPr>
              <w:t>Consulting</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17BD4D8C" w14:textId="53F655F6"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500,000.00</w:t>
            </w:r>
          </w:p>
        </w:tc>
      </w:tr>
      <w:tr w:rsidR="00FB30D7" w:rsidRPr="007A120E" w14:paraId="02773604"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5133D0C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02-04-20</w:t>
            </w:r>
          </w:p>
        </w:tc>
        <w:tc>
          <w:tcPr>
            <w:tcW w:w="783" w:type="pct"/>
            <w:tcBorders>
              <w:top w:val="nil"/>
              <w:left w:val="nil"/>
              <w:bottom w:val="single" w:sz="4" w:space="0" w:color="auto"/>
              <w:right w:val="single" w:sz="4" w:space="0" w:color="auto"/>
            </w:tcBorders>
            <w:shd w:val="clear" w:color="auto" w:fill="FFFFFF"/>
            <w:vAlign w:val="center"/>
          </w:tcPr>
          <w:p w14:paraId="4BDDEBB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TN-DAF-CM-2020-0015</w:t>
            </w:r>
          </w:p>
        </w:tc>
        <w:tc>
          <w:tcPr>
            <w:tcW w:w="1804" w:type="pct"/>
            <w:tcBorders>
              <w:top w:val="nil"/>
              <w:left w:val="nil"/>
              <w:bottom w:val="single" w:sz="4" w:space="0" w:color="auto"/>
              <w:right w:val="single" w:sz="4" w:space="0" w:color="auto"/>
            </w:tcBorders>
            <w:shd w:val="clear" w:color="auto" w:fill="FFFFFF"/>
            <w:vAlign w:val="center"/>
          </w:tcPr>
          <w:p w14:paraId="1BA7A70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Recipientes  y  almacenamiento</w:t>
            </w:r>
          </w:p>
        </w:tc>
        <w:tc>
          <w:tcPr>
            <w:tcW w:w="1293" w:type="pct"/>
            <w:tcBorders>
              <w:top w:val="nil"/>
              <w:left w:val="nil"/>
              <w:bottom w:val="single" w:sz="4" w:space="0" w:color="auto"/>
              <w:right w:val="single" w:sz="4" w:space="0" w:color="auto"/>
            </w:tcBorders>
            <w:shd w:val="clear" w:color="auto" w:fill="FFFFFF"/>
            <w:vAlign w:val="center"/>
          </w:tcPr>
          <w:p w14:paraId="09BF036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Laitue</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7FF20358" w14:textId="1412F3EE"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1,000,000.00</w:t>
            </w:r>
          </w:p>
        </w:tc>
      </w:tr>
      <w:tr w:rsidR="00FB30D7" w:rsidRPr="007A120E" w14:paraId="48E98C3C"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325FF26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03-04-20</w:t>
            </w:r>
          </w:p>
        </w:tc>
        <w:tc>
          <w:tcPr>
            <w:tcW w:w="783" w:type="pct"/>
            <w:tcBorders>
              <w:top w:val="nil"/>
              <w:left w:val="nil"/>
              <w:bottom w:val="single" w:sz="4" w:space="0" w:color="auto"/>
              <w:right w:val="single" w:sz="4" w:space="0" w:color="auto"/>
            </w:tcBorders>
            <w:shd w:val="clear" w:color="auto" w:fill="FFFFFF"/>
            <w:vAlign w:val="center"/>
          </w:tcPr>
          <w:p w14:paraId="25E3F13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TN-DAF-CM-2020-0016</w:t>
            </w:r>
          </w:p>
        </w:tc>
        <w:tc>
          <w:tcPr>
            <w:tcW w:w="1804" w:type="pct"/>
            <w:tcBorders>
              <w:top w:val="nil"/>
              <w:left w:val="nil"/>
              <w:bottom w:val="single" w:sz="4" w:space="0" w:color="auto"/>
              <w:right w:val="single" w:sz="4" w:space="0" w:color="auto"/>
            </w:tcBorders>
            <w:shd w:val="clear" w:color="auto" w:fill="FFFFFF"/>
            <w:vAlign w:val="center"/>
          </w:tcPr>
          <w:p w14:paraId="34A92BD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Equipo informático y accesorios</w:t>
            </w:r>
          </w:p>
        </w:tc>
        <w:tc>
          <w:tcPr>
            <w:tcW w:w="1293" w:type="pct"/>
            <w:tcBorders>
              <w:top w:val="nil"/>
              <w:left w:val="nil"/>
              <w:bottom w:val="single" w:sz="4" w:space="0" w:color="auto"/>
              <w:right w:val="single" w:sz="4" w:space="0" w:color="auto"/>
            </w:tcBorders>
            <w:shd w:val="clear" w:color="auto" w:fill="FFFFFF"/>
            <w:vAlign w:val="center"/>
          </w:tcPr>
          <w:p w14:paraId="59028ED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Ainshop</w:t>
            </w:r>
            <w:proofErr w:type="spellEnd"/>
            <w:r w:rsidRPr="007A120E">
              <w:rPr>
                <w:rFonts w:ascii="Artifex CF Light" w:eastAsia="Times New Roman" w:hAnsi="Artifex CF Light"/>
                <w:color w:val="00264C"/>
                <w:sz w:val="18"/>
                <w:szCs w:val="18"/>
                <w:lang w:eastAsia="es-DO"/>
              </w:rPr>
              <w:t xml:space="preserve"> </w:t>
            </w:r>
            <w:proofErr w:type="spellStart"/>
            <w:r w:rsidRPr="007A120E">
              <w:rPr>
                <w:rFonts w:ascii="Artifex CF Light" w:eastAsia="Times New Roman" w:hAnsi="Artifex CF Light"/>
                <w:color w:val="00264C"/>
                <w:sz w:val="18"/>
                <w:szCs w:val="18"/>
                <w:lang w:eastAsia="es-DO"/>
              </w:rPr>
              <w:t>Tecnology</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522DFA56" w14:textId="35DE481D"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360,000.00</w:t>
            </w:r>
          </w:p>
        </w:tc>
      </w:tr>
      <w:tr w:rsidR="00FB30D7" w:rsidRPr="007A120E" w14:paraId="5BB78B6D"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42B5AF3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08-04-20</w:t>
            </w:r>
          </w:p>
        </w:tc>
        <w:tc>
          <w:tcPr>
            <w:tcW w:w="783" w:type="pct"/>
            <w:tcBorders>
              <w:top w:val="nil"/>
              <w:left w:val="nil"/>
              <w:bottom w:val="single" w:sz="4" w:space="0" w:color="auto"/>
              <w:right w:val="single" w:sz="4" w:space="0" w:color="auto"/>
            </w:tcBorders>
            <w:shd w:val="clear" w:color="auto" w:fill="FFFFFF"/>
            <w:vAlign w:val="center"/>
          </w:tcPr>
          <w:p w14:paraId="4F0FAD8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TN-DAF-CM-2020-0017</w:t>
            </w:r>
          </w:p>
        </w:tc>
        <w:tc>
          <w:tcPr>
            <w:tcW w:w="1804" w:type="pct"/>
            <w:tcBorders>
              <w:top w:val="nil"/>
              <w:left w:val="nil"/>
              <w:bottom w:val="single" w:sz="4" w:space="0" w:color="auto"/>
              <w:right w:val="single" w:sz="4" w:space="0" w:color="auto"/>
            </w:tcBorders>
            <w:shd w:val="clear" w:color="auto" w:fill="FFFFFF"/>
            <w:vAlign w:val="center"/>
          </w:tcPr>
          <w:p w14:paraId="2780874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apoyo a la fabricación</w:t>
            </w:r>
          </w:p>
        </w:tc>
        <w:tc>
          <w:tcPr>
            <w:tcW w:w="1293" w:type="pct"/>
            <w:tcBorders>
              <w:top w:val="nil"/>
              <w:left w:val="nil"/>
              <w:bottom w:val="single" w:sz="4" w:space="0" w:color="auto"/>
              <w:right w:val="single" w:sz="4" w:space="0" w:color="auto"/>
            </w:tcBorders>
            <w:shd w:val="clear" w:color="auto" w:fill="FFFFFF"/>
            <w:vAlign w:val="center"/>
          </w:tcPr>
          <w:p w14:paraId="08D399D3" w14:textId="2B8140D3"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hAnsi="Artifex CF Light" w:cs="Arial"/>
                <w:color w:val="00264C"/>
                <w:sz w:val="18"/>
                <w:szCs w:val="18"/>
                <w:shd w:val="clear" w:color="auto" w:fill="FFFFFF"/>
              </w:rPr>
              <w:t>Sigma Gas,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38C0E901" w14:textId="67F25588"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500,000.00</w:t>
            </w:r>
          </w:p>
        </w:tc>
      </w:tr>
      <w:tr w:rsidR="00FB30D7" w:rsidRPr="007A120E" w14:paraId="371E3531"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2B6CBA0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13-04-20</w:t>
            </w:r>
          </w:p>
        </w:tc>
        <w:tc>
          <w:tcPr>
            <w:tcW w:w="783" w:type="pct"/>
            <w:tcBorders>
              <w:top w:val="nil"/>
              <w:left w:val="nil"/>
              <w:bottom w:val="single" w:sz="4" w:space="0" w:color="auto"/>
              <w:right w:val="single" w:sz="4" w:space="0" w:color="auto"/>
            </w:tcBorders>
            <w:shd w:val="clear" w:color="auto" w:fill="FFFFFF"/>
            <w:vAlign w:val="center"/>
          </w:tcPr>
          <w:p w14:paraId="052A5C5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TN-DAF-CM-2020-0018</w:t>
            </w:r>
          </w:p>
        </w:tc>
        <w:tc>
          <w:tcPr>
            <w:tcW w:w="1804" w:type="pct"/>
            <w:tcBorders>
              <w:top w:val="nil"/>
              <w:left w:val="nil"/>
              <w:bottom w:val="single" w:sz="4" w:space="0" w:color="auto"/>
              <w:right w:val="single" w:sz="4" w:space="0" w:color="auto"/>
            </w:tcBorders>
            <w:shd w:val="clear" w:color="auto" w:fill="FFFFFF"/>
            <w:vAlign w:val="center"/>
          </w:tcPr>
          <w:p w14:paraId="45244FD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y reparaciones de construcciones e instalaciones</w:t>
            </w:r>
          </w:p>
        </w:tc>
        <w:tc>
          <w:tcPr>
            <w:tcW w:w="1293" w:type="pct"/>
            <w:tcBorders>
              <w:top w:val="nil"/>
              <w:left w:val="nil"/>
              <w:bottom w:val="single" w:sz="4" w:space="0" w:color="auto"/>
              <w:right w:val="single" w:sz="4" w:space="0" w:color="auto"/>
            </w:tcBorders>
            <w:shd w:val="clear" w:color="auto" w:fill="FFFFFF"/>
            <w:vAlign w:val="center"/>
          </w:tcPr>
          <w:p w14:paraId="1D18B33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Goldenprime</w:t>
            </w:r>
            <w:proofErr w:type="spellEnd"/>
            <w:r w:rsidRPr="007A120E">
              <w:rPr>
                <w:rFonts w:ascii="Artifex CF Light" w:eastAsia="Times New Roman" w:hAnsi="Artifex CF Light"/>
                <w:color w:val="00264C"/>
                <w:sz w:val="18"/>
                <w:szCs w:val="18"/>
                <w:lang w:eastAsia="es-DO"/>
              </w:rPr>
              <w:t xml:space="preserve"> </w:t>
            </w:r>
            <w:proofErr w:type="spellStart"/>
            <w:r w:rsidRPr="007A120E">
              <w:rPr>
                <w:rFonts w:ascii="Artifex CF Light" w:eastAsia="Times New Roman" w:hAnsi="Artifex CF Light"/>
                <w:color w:val="00264C"/>
                <w:sz w:val="18"/>
                <w:szCs w:val="18"/>
                <w:lang w:eastAsia="es-DO"/>
              </w:rPr>
              <w:t>Investments</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57A02E54" w14:textId="580CD63F"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500,000.00</w:t>
            </w:r>
          </w:p>
        </w:tc>
      </w:tr>
      <w:tr w:rsidR="00FB30D7" w:rsidRPr="007A120E" w14:paraId="304255B7"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1CEB692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lastRenderedPageBreak/>
              <w:t>20-04-20</w:t>
            </w:r>
          </w:p>
        </w:tc>
        <w:tc>
          <w:tcPr>
            <w:tcW w:w="783" w:type="pct"/>
            <w:tcBorders>
              <w:top w:val="nil"/>
              <w:left w:val="nil"/>
              <w:bottom w:val="single" w:sz="4" w:space="0" w:color="auto"/>
              <w:right w:val="single" w:sz="4" w:space="0" w:color="auto"/>
            </w:tcBorders>
            <w:shd w:val="clear" w:color="auto" w:fill="FFFFFF"/>
            <w:vAlign w:val="center"/>
          </w:tcPr>
          <w:p w14:paraId="0E2CBFA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TN-DAF-CM-2020-0019</w:t>
            </w:r>
          </w:p>
        </w:tc>
        <w:tc>
          <w:tcPr>
            <w:tcW w:w="1804" w:type="pct"/>
            <w:tcBorders>
              <w:top w:val="nil"/>
              <w:left w:val="nil"/>
              <w:bottom w:val="single" w:sz="4" w:space="0" w:color="auto"/>
              <w:right w:val="single" w:sz="4" w:space="0" w:color="auto"/>
            </w:tcBorders>
            <w:shd w:val="clear" w:color="auto" w:fill="FFFFFF"/>
            <w:vAlign w:val="center"/>
          </w:tcPr>
          <w:p w14:paraId="65C21B8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Suministros de aseo y limpieza</w:t>
            </w:r>
          </w:p>
        </w:tc>
        <w:tc>
          <w:tcPr>
            <w:tcW w:w="1293" w:type="pct"/>
            <w:tcBorders>
              <w:top w:val="nil"/>
              <w:left w:val="nil"/>
              <w:bottom w:val="single" w:sz="4" w:space="0" w:color="auto"/>
              <w:right w:val="single" w:sz="4" w:space="0" w:color="auto"/>
            </w:tcBorders>
            <w:shd w:val="clear" w:color="auto" w:fill="FFFFFF"/>
            <w:vAlign w:val="center"/>
          </w:tcPr>
          <w:p w14:paraId="62A6CF0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Distribuidora Lisa Maria,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34620ABA" w14:textId="061EE6F4"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1,100,001.00</w:t>
            </w:r>
          </w:p>
        </w:tc>
      </w:tr>
      <w:tr w:rsidR="00FB30D7" w:rsidRPr="007A120E" w14:paraId="6F4389F6"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7BDF26A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24-04-20</w:t>
            </w:r>
          </w:p>
        </w:tc>
        <w:tc>
          <w:tcPr>
            <w:tcW w:w="783" w:type="pct"/>
            <w:tcBorders>
              <w:top w:val="nil"/>
              <w:left w:val="nil"/>
              <w:bottom w:val="single" w:sz="4" w:space="0" w:color="auto"/>
              <w:right w:val="single" w:sz="4" w:space="0" w:color="auto"/>
            </w:tcBorders>
            <w:shd w:val="clear" w:color="auto" w:fill="FFFFFF"/>
            <w:vAlign w:val="center"/>
          </w:tcPr>
          <w:p w14:paraId="3ADA67A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TN-DAF-CM-2020-0020</w:t>
            </w:r>
          </w:p>
        </w:tc>
        <w:tc>
          <w:tcPr>
            <w:tcW w:w="1804" w:type="pct"/>
            <w:tcBorders>
              <w:top w:val="nil"/>
              <w:left w:val="nil"/>
              <w:bottom w:val="single" w:sz="4" w:space="0" w:color="auto"/>
              <w:right w:val="single" w:sz="4" w:space="0" w:color="auto"/>
            </w:tcBorders>
            <w:shd w:val="clear" w:color="auto" w:fill="FFFFFF"/>
            <w:vAlign w:val="center"/>
          </w:tcPr>
          <w:p w14:paraId="67C63D5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Maquinaria, suministros y accesorios de oficina</w:t>
            </w:r>
          </w:p>
        </w:tc>
        <w:tc>
          <w:tcPr>
            <w:tcW w:w="1293" w:type="pct"/>
            <w:tcBorders>
              <w:top w:val="nil"/>
              <w:left w:val="nil"/>
              <w:bottom w:val="single" w:sz="4" w:space="0" w:color="auto"/>
              <w:right w:val="single" w:sz="4" w:space="0" w:color="auto"/>
            </w:tcBorders>
            <w:shd w:val="clear" w:color="auto" w:fill="FFFFFF"/>
            <w:vAlign w:val="center"/>
          </w:tcPr>
          <w:p w14:paraId="3B2B1E4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ICU Soluciones Empresariales,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00343E38" w14:textId="064781BE"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211,000.00</w:t>
            </w:r>
          </w:p>
        </w:tc>
      </w:tr>
      <w:tr w:rsidR="00FB30D7" w:rsidRPr="007A120E" w14:paraId="66898709"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0D10953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07-05-20</w:t>
            </w:r>
          </w:p>
        </w:tc>
        <w:tc>
          <w:tcPr>
            <w:tcW w:w="783" w:type="pct"/>
            <w:tcBorders>
              <w:top w:val="nil"/>
              <w:left w:val="nil"/>
              <w:bottom w:val="single" w:sz="4" w:space="0" w:color="auto"/>
              <w:right w:val="single" w:sz="4" w:space="0" w:color="auto"/>
            </w:tcBorders>
            <w:shd w:val="clear" w:color="auto" w:fill="FFFFFF"/>
            <w:vAlign w:val="center"/>
          </w:tcPr>
          <w:p w14:paraId="5039F23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TN-DAF-CM-2020-0021</w:t>
            </w:r>
          </w:p>
        </w:tc>
        <w:tc>
          <w:tcPr>
            <w:tcW w:w="1804" w:type="pct"/>
            <w:tcBorders>
              <w:top w:val="nil"/>
              <w:left w:val="nil"/>
              <w:bottom w:val="single" w:sz="4" w:space="0" w:color="auto"/>
              <w:right w:val="single" w:sz="4" w:space="0" w:color="auto"/>
            </w:tcBorders>
            <w:shd w:val="clear" w:color="auto" w:fill="FFFFFF"/>
            <w:vAlign w:val="center"/>
          </w:tcPr>
          <w:p w14:paraId="5A0D220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Equipo informático y accesorios</w:t>
            </w:r>
          </w:p>
        </w:tc>
        <w:tc>
          <w:tcPr>
            <w:tcW w:w="1293" w:type="pct"/>
            <w:tcBorders>
              <w:top w:val="nil"/>
              <w:left w:val="nil"/>
              <w:bottom w:val="single" w:sz="4" w:space="0" w:color="auto"/>
              <w:right w:val="single" w:sz="4" w:space="0" w:color="auto"/>
            </w:tcBorders>
            <w:shd w:val="clear" w:color="auto" w:fill="FFFFFF"/>
            <w:vAlign w:val="center"/>
          </w:tcPr>
          <w:p w14:paraId="44DE894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SERMUCORP Servicios Múltiples Corporativos,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8447D59" w14:textId="0F14ED1F"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900,000.00</w:t>
            </w:r>
          </w:p>
        </w:tc>
      </w:tr>
      <w:tr w:rsidR="00FB30D7" w:rsidRPr="007A120E" w14:paraId="45F5182A"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450E5DF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11-05-20</w:t>
            </w:r>
          </w:p>
        </w:tc>
        <w:tc>
          <w:tcPr>
            <w:tcW w:w="783" w:type="pct"/>
            <w:tcBorders>
              <w:top w:val="nil"/>
              <w:left w:val="nil"/>
              <w:bottom w:val="single" w:sz="4" w:space="0" w:color="auto"/>
              <w:right w:val="single" w:sz="4" w:space="0" w:color="auto"/>
            </w:tcBorders>
            <w:shd w:val="clear" w:color="auto" w:fill="FFFFFF"/>
            <w:vAlign w:val="center"/>
          </w:tcPr>
          <w:p w14:paraId="533732E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TN-DAF-CM-2020-0022</w:t>
            </w:r>
          </w:p>
        </w:tc>
        <w:tc>
          <w:tcPr>
            <w:tcW w:w="1804" w:type="pct"/>
            <w:tcBorders>
              <w:top w:val="nil"/>
              <w:left w:val="nil"/>
              <w:bottom w:val="single" w:sz="4" w:space="0" w:color="auto"/>
              <w:right w:val="single" w:sz="4" w:space="0" w:color="auto"/>
            </w:tcBorders>
            <w:shd w:val="clear" w:color="auto" w:fill="FFFFFF"/>
            <w:vAlign w:val="center"/>
          </w:tcPr>
          <w:p w14:paraId="07A7C86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y reparaciones de construcciones e instalaciones</w:t>
            </w:r>
          </w:p>
        </w:tc>
        <w:tc>
          <w:tcPr>
            <w:tcW w:w="1293" w:type="pct"/>
            <w:tcBorders>
              <w:top w:val="nil"/>
              <w:left w:val="nil"/>
              <w:bottom w:val="single" w:sz="4" w:space="0" w:color="auto"/>
              <w:right w:val="single" w:sz="4" w:space="0" w:color="auto"/>
            </w:tcBorders>
            <w:shd w:val="clear" w:color="auto" w:fill="FFFFFF"/>
            <w:vAlign w:val="center"/>
          </w:tcPr>
          <w:p w14:paraId="4ABF785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Esmeralda  </w:t>
            </w:r>
            <w:proofErr w:type="spellStart"/>
            <w:r w:rsidRPr="007A120E">
              <w:rPr>
                <w:rFonts w:ascii="Artifex CF Light" w:eastAsia="Times New Roman" w:hAnsi="Artifex CF Light"/>
                <w:color w:val="00264C"/>
                <w:sz w:val="18"/>
                <w:szCs w:val="18"/>
                <w:lang w:eastAsia="es-DO"/>
              </w:rPr>
              <w:t>Caceres</w:t>
            </w:r>
            <w:proofErr w:type="spellEnd"/>
            <w:r w:rsidRPr="007A120E">
              <w:rPr>
                <w:rFonts w:ascii="Artifex CF Light" w:eastAsia="Times New Roman" w:hAnsi="Artifex CF Light"/>
                <w:color w:val="00264C"/>
                <w:sz w:val="18"/>
                <w:szCs w:val="18"/>
                <w:lang w:eastAsia="es-DO"/>
              </w:rPr>
              <w:t xml:space="preserve"> De Los Santos</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E77D362" w14:textId="20F8BF2F"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500,000.00</w:t>
            </w:r>
          </w:p>
        </w:tc>
      </w:tr>
      <w:tr w:rsidR="00FB30D7" w:rsidRPr="007A120E" w14:paraId="2892613D"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66ACDA9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12-05-20</w:t>
            </w:r>
          </w:p>
        </w:tc>
        <w:tc>
          <w:tcPr>
            <w:tcW w:w="783" w:type="pct"/>
            <w:tcBorders>
              <w:top w:val="nil"/>
              <w:left w:val="nil"/>
              <w:bottom w:val="single" w:sz="4" w:space="0" w:color="auto"/>
              <w:right w:val="single" w:sz="4" w:space="0" w:color="auto"/>
            </w:tcBorders>
            <w:shd w:val="clear" w:color="auto" w:fill="FFFFFF"/>
            <w:vAlign w:val="center"/>
          </w:tcPr>
          <w:p w14:paraId="104BFE0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TN-DAF-CM-2020-0023</w:t>
            </w:r>
          </w:p>
        </w:tc>
        <w:tc>
          <w:tcPr>
            <w:tcW w:w="1804" w:type="pct"/>
            <w:tcBorders>
              <w:top w:val="nil"/>
              <w:left w:val="nil"/>
              <w:bottom w:val="single" w:sz="4" w:space="0" w:color="auto"/>
              <w:right w:val="single" w:sz="4" w:space="0" w:color="auto"/>
            </w:tcBorders>
            <w:shd w:val="clear" w:color="auto" w:fill="FFFFFF"/>
            <w:vAlign w:val="center"/>
          </w:tcPr>
          <w:p w14:paraId="4E5CF41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Suministros de aseo y limpieza</w:t>
            </w:r>
          </w:p>
        </w:tc>
        <w:tc>
          <w:tcPr>
            <w:tcW w:w="1293" w:type="pct"/>
            <w:tcBorders>
              <w:top w:val="nil"/>
              <w:left w:val="nil"/>
              <w:bottom w:val="single" w:sz="4" w:space="0" w:color="auto"/>
              <w:right w:val="single" w:sz="4" w:space="0" w:color="auto"/>
            </w:tcBorders>
            <w:shd w:val="clear" w:color="auto" w:fill="FFFFFF"/>
            <w:vAlign w:val="center"/>
          </w:tcPr>
          <w:p w14:paraId="5F0DBE6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Distribuidora Lisa Maria,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D4E1BEF" w14:textId="6C7EE59A"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960,000.00</w:t>
            </w:r>
          </w:p>
        </w:tc>
      </w:tr>
      <w:tr w:rsidR="00FB30D7" w:rsidRPr="007A120E" w14:paraId="726D2B46"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12A92A9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18-05-20</w:t>
            </w:r>
          </w:p>
        </w:tc>
        <w:tc>
          <w:tcPr>
            <w:tcW w:w="783" w:type="pct"/>
            <w:tcBorders>
              <w:top w:val="nil"/>
              <w:left w:val="nil"/>
              <w:bottom w:val="single" w:sz="4" w:space="0" w:color="auto"/>
              <w:right w:val="single" w:sz="4" w:space="0" w:color="auto"/>
            </w:tcBorders>
            <w:shd w:val="clear" w:color="auto" w:fill="FFFFFF"/>
            <w:vAlign w:val="center"/>
          </w:tcPr>
          <w:p w14:paraId="7ED3BCF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TN-DAF-CM-2020-0024</w:t>
            </w:r>
          </w:p>
        </w:tc>
        <w:tc>
          <w:tcPr>
            <w:tcW w:w="1804" w:type="pct"/>
            <w:tcBorders>
              <w:top w:val="nil"/>
              <w:left w:val="nil"/>
              <w:bottom w:val="single" w:sz="4" w:space="0" w:color="auto"/>
              <w:right w:val="single" w:sz="4" w:space="0" w:color="auto"/>
            </w:tcBorders>
            <w:shd w:val="clear" w:color="auto" w:fill="FFFFFF"/>
            <w:vAlign w:val="center"/>
          </w:tcPr>
          <w:p w14:paraId="1C0649D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Suministros de aseo y limpieza</w:t>
            </w:r>
          </w:p>
        </w:tc>
        <w:tc>
          <w:tcPr>
            <w:tcW w:w="1293" w:type="pct"/>
            <w:tcBorders>
              <w:top w:val="nil"/>
              <w:left w:val="nil"/>
              <w:bottom w:val="single" w:sz="4" w:space="0" w:color="auto"/>
              <w:right w:val="single" w:sz="4" w:space="0" w:color="auto"/>
            </w:tcBorders>
            <w:shd w:val="clear" w:color="auto" w:fill="FFFFFF"/>
            <w:vAlign w:val="center"/>
          </w:tcPr>
          <w:p w14:paraId="384AC65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De Soto Trading,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7A7FBA2" w14:textId="0B0C94BD"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520,550.00</w:t>
            </w:r>
          </w:p>
        </w:tc>
      </w:tr>
      <w:tr w:rsidR="00FB30D7" w:rsidRPr="007A120E" w14:paraId="4F5CA93F"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612209D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04-06-20</w:t>
            </w:r>
          </w:p>
        </w:tc>
        <w:tc>
          <w:tcPr>
            <w:tcW w:w="783" w:type="pct"/>
            <w:tcBorders>
              <w:top w:val="nil"/>
              <w:left w:val="nil"/>
              <w:bottom w:val="single" w:sz="4" w:space="0" w:color="auto"/>
              <w:right w:val="single" w:sz="4" w:space="0" w:color="auto"/>
            </w:tcBorders>
            <w:shd w:val="clear" w:color="auto" w:fill="FFFFFF"/>
            <w:vAlign w:val="center"/>
          </w:tcPr>
          <w:p w14:paraId="71DFC4F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TN-DAF-CM-2020-0025</w:t>
            </w:r>
          </w:p>
        </w:tc>
        <w:tc>
          <w:tcPr>
            <w:tcW w:w="1804" w:type="pct"/>
            <w:tcBorders>
              <w:top w:val="nil"/>
              <w:left w:val="nil"/>
              <w:bottom w:val="single" w:sz="4" w:space="0" w:color="auto"/>
              <w:right w:val="single" w:sz="4" w:space="0" w:color="auto"/>
            </w:tcBorders>
            <w:shd w:val="clear" w:color="auto" w:fill="FFFFFF"/>
            <w:vAlign w:val="center"/>
          </w:tcPr>
          <w:p w14:paraId="3094CF8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Suministros de aseo y limpieza</w:t>
            </w:r>
          </w:p>
        </w:tc>
        <w:tc>
          <w:tcPr>
            <w:tcW w:w="1293" w:type="pct"/>
            <w:tcBorders>
              <w:top w:val="nil"/>
              <w:left w:val="nil"/>
              <w:bottom w:val="single" w:sz="4" w:space="0" w:color="auto"/>
              <w:right w:val="single" w:sz="4" w:space="0" w:color="auto"/>
            </w:tcBorders>
            <w:shd w:val="clear" w:color="auto" w:fill="FFFFFF"/>
            <w:vAlign w:val="center"/>
          </w:tcPr>
          <w:p w14:paraId="57E9B805" w14:textId="7CB2DFA3"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Arion</w:t>
            </w:r>
            <w:proofErr w:type="spellEnd"/>
            <w:r w:rsidRPr="007A120E">
              <w:rPr>
                <w:rFonts w:ascii="Artifex CF Light" w:eastAsia="Times New Roman" w:hAnsi="Artifex CF Light"/>
                <w:color w:val="00264C"/>
                <w:sz w:val="18"/>
                <w:szCs w:val="18"/>
                <w:lang w:eastAsia="es-DO"/>
              </w:rPr>
              <w:t xml:space="preserve"> Dominicana,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3C457314" w14:textId="5D7ED00C"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557,600.00</w:t>
            </w:r>
          </w:p>
        </w:tc>
      </w:tr>
      <w:tr w:rsidR="00FB30D7" w:rsidRPr="007A120E" w14:paraId="07DF2DBB"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30D5ADB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lastRenderedPageBreak/>
              <w:t>09-06-20</w:t>
            </w:r>
          </w:p>
        </w:tc>
        <w:tc>
          <w:tcPr>
            <w:tcW w:w="783" w:type="pct"/>
            <w:tcBorders>
              <w:top w:val="nil"/>
              <w:left w:val="nil"/>
              <w:bottom w:val="single" w:sz="4" w:space="0" w:color="auto"/>
              <w:right w:val="single" w:sz="4" w:space="0" w:color="auto"/>
            </w:tcBorders>
            <w:shd w:val="clear" w:color="auto" w:fill="FFFFFF"/>
            <w:vAlign w:val="center"/>
          </w:tcPr>
          <w:p w14:paraId="1075A7B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TN-DAF-CM-2020-0026</w:t>
            </w:r>
          </w:p>
        </w:tc>
        <w:tc>
          <w:tcPr>
            <w:tcW w:w="1804" w:type="pct"/>
            <w:tcBorders>
              <w:top w:val="nil"/>
              <w:left w:val="nil"/>
              <w:bottom w:val="single" w:sz="4" w:space="0" w:color="auto"/>
              <w:right w:val="single" w:sz="4" w:space="0" w:color="auto"/>
            </w:tcBorders>
            <w:shd w:val="clear" w:color="auto" w:fill="FFFFFF"/>
            <w:vAlign w:val="center"/>
          </w:tcPr>
          <w:p w14:paraId="0CB0ACD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Muebles de alojamiento</w:t>
            </w:r>
          </w:p>
        </w:tc>
        <w:tc>
          <w:tcPr>
            <w:tcW w:w="1293" w:type="pct"/>
            <w:tcBorders>
              <w:top w:val="nil"/>
              <w:left w:val="nil"/>
              <w:bottom w:val="single" w:sz="4" w:space="0" w:color="auto"/>
              <w:right w:val="single" w:sz="4" w:space="0" w:color="auto"/>
            </w:tcBorders>
            <w:shd w:val="clear" w:color="auto" w:fill="FFFFFF"/>
            <w:vAlign w:val="center"/>
          </w:tcPr>
          <w:p w14:paraId="70E484C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Jeylina</w:t>
            </w:r>
            <w:proofErr w:type="spellEnd"/>
            <w:r w:rsidRPr="007A120E">
              <w:rPr>
                <w:rFonts w:ascii="Artifex CF Light" w:eastAsia="Times New Roman" w:hAnsi="Artifex CF Light"/>
                <w:color w:val="00264C"/>
                <w:sz w:val="18"/>
                <w:szCs w:val="18"/>
                <w:lang w:eastAsia="es-DO"/>
              </w:rPr>
              <w:t xml:space="preserve"> </w:t>
            </w:r>
            <w:proofErr w:type="spellStart"/>
            <w:r w:rsidRPr="007A120E">
              <w:rPr>
                <w:rFonts w:ascii="Artifex CF Light" w:eastAsia="Times New Roman" w:hAnsi="Artifex CF Light"/>
                <w:color w:val="00264C"/>
                <w:sz w:val="18"/>
                <w:szCs w:val="18"/>
                <w:lang w:eastAsia="es-DO"/>
              </w:rPr>
              <w:t>Services</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09C5E497" w14:textId="581A26EF"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840,000.00</w:t>
            </w:r>
          </w:p>
        </w:tc>
      </w:tr>
      <w:tr w:rsidR="00FB30D7" w:rsidRPr="007A120E" w14:paraId="0F64F38B"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17EA0D3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09-06-20</w:t>
            </w:r>
          </w:p>
        </w:tc>
        <w:tc>
          <w:tcPr>
            <w:tcW w:w="783" w:type="pct"/>
            <w:tcBorders>
              <w:top w:val="nil"/>
              <w:left w:val="nil"/>
              <w:bottom w:val="single" w:sz="4" w:space="0" w:color="auto"/>
              <w:right w:val="single" w:sz="4" w:space="0" w:color="auto"/>
            </w:tcBorders>
            <w:shd w:val="clear" w:color="auto" w:fill="FFFFFF"/>
            <w:vAlign w:val="center"/>
          </w:tcPr>
          <w:p w14:paraId="090AC0B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TN-DAF-CM-2020-0027</w:t>
            </w:r>
          </w:p>
        </w:tc>
        <w:tc>
          <w:tcPr>
            <w:tcW w:w="1804" w:type="pct"/>
            <w:tcBorders>
              <w:top w:val="nil"/>
              <w:left w:val="nil"/>
              <w:bottom w:val="single" w:sz="4" w:space="0" w:color="auto"/>
              <w:right w:val="single" w:sz="4" w:space="0" w:color="auto"/>
            </w:tcBorders>
            <w:shd w:val="clear" w:color="auto" w:fill="FFFFFF"/>
            <w:vAlign w:val="center"/>
          </w:tcPr>
          <w:p w14:paraId="7C90FBD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Medios impresos</w:t>
            </w:r>
          </w:p>
        </w:tc>
        <w:tc>
          <w:tcPr>
            <w:tcW w:w="1293" w:type="pct"/>
            <w:tcBorders>
              <w:top w:val="nil"/>
              <w:left w:val="nil"/>
              <w:bottom w:val="single" w:sz="4" w:space="0" w:color="auto"/>
              <w:right w:val="single" w:sz="4" w:space="0" w:color="auto"/>
            </w:tcBorders>
            <w:shd w:val="clear" w:color="auto" w:fill="FFFFFF"/>
            <w:vAlign w:val="center"/>
          </w:tcPr>
          <w:p w14:paraId="611B01A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SAEDIGROUP,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641B8908" w14:textId="0BE4C991"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350,000.00</w:t>
            </w:r>
          </w:p>
        </w:tc>
      </w:tr>
      <w:tr w:rsidR="00FB30D7" w:rsidRPr="007A120E" w14:paraId="18E039A3"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2EDFC3B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10-06-20</w:t>
            </w:r>
          </w:p>
        </w:tc>
        <w:tc>
          <w:tcPr>
            <w:tcW w:w="783" w:type="pct"/>
            <w:tcBorders>
              <w:top w:val="nil"/>
              <w:left w:val="nil"/>
              <w:bottom w:val="single" w:sz="4" w:space="0" w:color="auto"/>
              <w:right w:val="single" w:sz="4" w:space="0" w:color="auto"/>
            </w:tcBorders>
            <w:shd w:val="clear" w:color="auto" w:fill="FFFFFF"/>
            <w:vAlign w:val="center"/>
          </w:tcPr>
          <w:p w14:paraId="5964CB8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TN-DAF-CM-2020-0028</w:t>
            </w:r>
          </w:p>
        </w:tc>
        <w:tc>
          <w:tcPr>
            <w:tcW w:w="1804" w:type="pct"/>
            <w:tcBorders>
              <w:top w:val="nil"/>
              <w:left w:val="nil"/>
              <w:bottom w:val="single" w:sz="4" w:space="0" w:color="auto"/>
              <w:right w:val="single" w:sz="4" w:space="0" w:color="auto"/>
            </w:tcBorders>
            <w:shd w:val="clear" w:color="auto" w:fill="FFFFFF"/>
            <w:vAlign w:val="center"/>
          </w:tcPr>
          <w:p w14:paraId="0AE0D7C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Almacenaje</w:t>
            </w:r>
          </w:p>
        </w:tc>
        <w:tc>
          <w:tcPr>
            <w:tcW w:w="1293" w:type="pct"/>
            <w:tcBorders>
              <w:top w:val="nil"/>
              <w:left w:val="nil"/>
              <w:bottom w:val="single" w:sz="4" w:space="0" w:color="auto"/>
              <w:right w:val="single" w:sz="4" w:space="0" w:color="auto"/>
            </w:tcBorders>
            <w:shd w:val="clear" w:color="auto" w:fill="FFFFFF"/>
            <w:vAlign w:val="center"/>
          </w:tcPr>
          <w:p w14:paraId="6EC2D00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Urbanvolt</w:t>
            </w:r>
            <w:proofErr w:type="spellEnd"/>
            <w:r w:rsidRPr="007A120E">
              <w:rPr>
                <w:rFonts w:ascii="Artifex CF Light" w:eastAsia="Times New Roman" w:hAnsi="Artifex CF Light"/>
                <w:color w:val="00264C"/>
                <w:sz w:val="18"/>
                <w:szCs w:val="18"/>
                <w:lang w:eastAsia="es-DO"/>
              </w:rPr>
              <w:t xml:space="preserve"> </w:t>
            </w:r>
            <w:proofErr w:type="spellStart"/>
            <w:r w:rsidRPr="007A120E">
              <w:rPr>
                <w:rFonts w:ascii="Artifex CF Light" w:eastAsia="Times New Roman" w:hAnsi="Artifex CF Light"/>
                <w:color w:val="00264C"/>
                <w:sz w:val="18"/>
                <w:szCs w:val="18"/>
                <w:lang w:eastAsia="es-DO"/>
              </w:rPr>
              <w:t>Solution</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42B445A2" w14:textId="4BDACF3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550,000.00</w:t>
            </w:r>
          </w:p>
        </w:tc>
      </w:tr>
      <w:tr w:rsidR="00FB30D7" w:rsidRPr="007A120E" w14:paraId="18F0931C"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6D0FD74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10-06-20</w:t>
            </w:r>
          </w:p>
        </w:tc>
        <w:tc>
          <w:tcPr>
            <w:tcW w:w="783" w:type="pct"/>
            <w:tcBorders>
              <w:top w:val="nil"/>
              <w:left w:val="nil"/>
              <w:bottom w:val="single" w:sz="4" w:space="0" w:color="auto"/>
              <w:right w:val="single" w:sz="4" w:space="0" w:color="auto"/>
            </w:tcBorders>
            <w:shd w:val="clear" w:color="auto" w:fill="FFFFFF"/>
            <w:vAlign w:val="center"/>
          </w:tcPr>
          <w:p w14:paraId="13C2164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TN-DAF-CM-2020-0029</w:t>
            </w:r>
          </w:p>
        </w:tc>
        <w:tc>
          <w:tcPr>
            <w:tcW w:w="1804" w:type="pct"/>
            <w:tcBorders>
              <w:top w:val="nil"/>
              <w:left w:val="nil"/>
              <w:bottom w:val="single" w:sz="4" w:space="0" w:color="auto"/>
              <w:right w:val="single" w:sz="4" w:space="0" w:color="auto"/>
            </w:tcBorders>
            <w:shd w:val="clear" w:color="auto" w:fill="FFFFFF"/>
            <w:vAlign w:val="center"/>
          </w:tcPr>
          <w:p w14:paraId="17DCB1A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y reparaciones de construcciones e instalaciones</w:t>
            </w:r>
          </w:p>
        </w:tc>
        <w:tc>
          <w:tcPr>
            <w:tcW w:w="1293" w:type="pct"/>
            <w:tcBorders>
              <w:top w:val="nil"/>
              <w:left w:val="nil"/>
              <w:bottom w:val="single" w:sz="4" w:space="0" w:color="auto"/>
              <w:right w:val="single" w:sz="4" w:space="0" w:color="auto"/>
            </w:tcBorders>
            <w:shd w:val="clear" w:color="auto" w:fill="FFFFFF"/>
            <w:vAlign w:val="center"/>
          </w:tcPr>
          <w:p w14:paraId="0897243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Esmeralda  </w:t>
            </w:r>
            <w:proofErr w:type="spellStart"/>
            <w:r w:rsidRPr="007A120E">
              <w:rPr>
                <w:rFonts w:ascii="Artifex CF Light" w:eastAsia="Times New Roman" w:hAnsi="Artifex CF Light"/>
                <w:color w:val="00264C"/>
                <w:sz w:val="18"/>
                <w:szCs w:val="18"/>
                <w:lang w:eastAsia="es-DO"/>
              </w:rPr>
              <w:t>Caceres</w:t>
            </w:r>
            <w:proofErr w:type="spellEnd"/>
            <w:r w:rsidRPr="007A120E">
              <w:rPr>
                <w:rFonts w:ascii="Artifex CF Light" w:eastAsia="Times New Roman" w:hAnsi="Artifex CF Light"/>
                <w:color w:val="00264C"/>
                <w:sz w:val="18"/>
                <w:szCs w:val="18"/>
                <w:lang w:eastAsia="es-DO"/>
              </w:rPr>
              <w:t xml:space="preserve"> De Los Santos</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9540FD8" w14:textId="1E356815"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600,000.00</w:t>
            </w:r>
          </w:p>
        </w:tc>
      </w:tr>
      <w:tr w:rsidR="00FB30D7" w:rsidRPr="007A120E" w14:paraId="4F608125"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6048512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23-06-20</w:t>
            </w:r>
          </w:p>
        </w:tc>
        <w:tc>
          <w:tcPr>
            <w:tcW w:w="783" w:type="pct"/>
            <w:tcBorders>
              <w:top w:val="nil"/>
              <w:left w:val="nil"/>
              <w:bottom w:val="single" w:sz="4" w:space="0" w:color="auto"/>
              <w:right w:val="single" w:sz="4" w:space="0" w:color="auto"/>
            </w:tcBorders>
            <w:shd w:val="clear" w:color="auto" w:fill="FFFFFF"/>
            <w:vAlign w:val="center"/>
          </w:tcPr>
          <w:p w14:paraId="515DC63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TN-DAF-CM-2020-0030</w:t>
            </w:r>
          </w:p>
        </w:tc>
        <w:tc>
          <w:tcPr>
            <w:tcW w:w="1804" w:type="pct"/>
            <w:tcBorders>
              <w:top w:val="nil"/>
              <w:left w:val="nil"/>
              <w:bottom w:val="single" w:sz="4" w:space="0" w:color="auto"/>
              <w:right w:val="single" w:sz="4" w:space="0" w:color="auto"/>
            </w:tcBorders>
            <w:shd w:val="clear" w:color="auto" w:fill="FFFFFF"/>
            <w:vAlign w:val="center"/>
          </w:tcPr>
          <w:p w14:paraId="158A1AA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6E2D3701" w14:textId="01E6BE7B"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Viamar</w:t>
            </w:r>
            <w:proofErr w:type="spellEnd"/>
            <w:r w:rsidRPr="007A120E">
              <w:rPr>
                <w:rFonts w:ascii="Artifex CF Light" w:hAnsi="Artifex CF Light" w:cs="Arial"/>
                <w:color w:val="00264C"/>
                <w:sz w:val="18"/>
                <w:szCs w:val="18"/>
                <w:shd w:val="clear" w:color="auto" w:fill="FFFFFF"/>
              </w:rPr>
              <w:t xml:space="preserve">, </w:t>
            </w:r>
            <w:r w:rsidRPr="007A120E">
              <w:rPr>
                <w:rFonts w:ascii="Artifex CF Light" w:eastAsia="Times New Roman" w:hAnsi="Artifex CF Light"/>
                <w:color w:val="00264C"/>
                <w:sz w:val="18"/>
                <w:szCs w:val="18"/>
                <w:lang w:eastAsia="es-DO"/>
              </w:rPr>
              <w:t>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57A4265C" w14:textId="2ED11F3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169,702.89</w:t>
            </w:r>
          </w:p>
        </w:tc>
      </w:tr>
      <w:tr w:rsidR="00FB30D7" w:rsidRPr="007A120E" w14:paraId="71458867"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44474D9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25-06-20</w:t>
            </w:r>
          </w:p>
        </w:tc>
        <w:tc>
          <w:tcPr>
            <w:tcW w:w="783" w:type="pct"/>
            <w:tcBorders>
              <w:top w:val="nil"/>
              <w:left w:val="nil"/>
              <w:bottom w:val="single" w:sz="4" w:space="0" w:color="auto"/>
              <w:right w:val="single" w:sz="4" w:space="0" w:color="auto"/>
            </w:tcBorders>
            <w:shd w:val="clear" w:color="auto" w:fill="FFFFFF"/>
            <w:vAlign w:val="center"/>
          </w:tcPr>
          <w:p w14:paraId="7E78A24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TN-DAF-CM-2020-0031</w:t>
            </w:r>
          </w:p>
        </w:tc>
        <w:tc>
          <w:tcPr>
            <w:tcW w:w="1804" w:type="pct"/>
            <w:tcBorders>
              <w:top w:val="nil"/>
              <w:left w:val="nil"/>
              <w:bottom w:val="single" w:sz="4" w:space="0" w:color="auto"/>
              <w:right w:val="single" w:sz="4" w:space="0" w:color="auto"/>
            </w:tcBorders>
            <w:shd w:val="clear" w:color="auto" w:fill="FFFFFF"/>
            <w:vAlign w:val="center"/>
          </w:tcPr>
          <w:p w14:paraId="74F734E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Equipos de audio y video para presentación y composición</w:t>
            </w:r>
          </w:p>
        </w:tc>
        <w:tc>
          <w:tcPr>
            <w:tcW w:w="1293" w:type="pct"/>
            <w:tcBorders>
              <w:top w:val="nil"/>
              <w:left w:val="nil"/>
              <w:bottom w:val="single" w:sz="4" w:space="0" w:color="auto"/>
              <w:right w:val="single" w:sz="4" w:space="0" w:color="auto"/>
            </w:tcBorders>
            <w:shd w:val="clear" w:color="auto" w:fill="FFFFFF"/>
            <w:vAlign w:val="center"/>
          </w:tcPr>
          <w:p w14:paraId="4AB515A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Distribuidora Lisa Maria,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00B6C46" w14:textId="5B0B97B5"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1,101,500.00</w:t>
            </w:r>
          </w:p>
        </w:tc>
      </w:tr>
      <w:tr w:rsidR="00FB30D7" w:rsidRPr="007A120E" w14:paraId="11FF7AF6"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138EC27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01-07-20</w:t>
            </w:r>
          </w:p>
        </w:tc>
        <w:tc>
          <w:tcPr>
            <w:tcW w:w="783" w:type="pct"/>
            <w:tcBorders>
              <w:top w:val="nil"/>
              <w:left w:val="nil"/>
              <w:bottom w:val="single" w:sz="4" w:space="0" w:color="auto"/>
              <w:right w:val="single" w:sz="4" w:space="0" w:color="auto"/>
            </w:tcBorders>
            <w:shd w:val="clear" w:color="auto" w:fill="FFFFFF"/>
            <w:vAlign w:val="center"/>
          </w:tcPr>
          <w:p w14:paraId="66C824F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TN-DAF-CM-2020-0032</w:t>
            </w:r>
          </w:p>
        </w:tc>
        <w:tc>
          <w:tcPr>
            <w:tcW w:w="1804" w:type="pct"/>
            <w:tcBorders>
              <w:top w:val="nil"/>
              <w:left w:val="nil"/>
              <w:bottom w:val="single" w:sz="4" w:space="0" w:color="auto"/>
              <w:right w:val="single" w:sz="4" w:space="0" w:color="auto"/>
            </w:tcBorders>
            <w:shd w:val="clear" w:color="auto" w:fill="FFFFFF"/>
            <w:vAlign w:val="center"/>
          </w:tcPr>
          <w:p w14:paraId="273F766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y reparaciones de construcciones e instalaciones</w:t>
            </w:r>
          </w:p>
        </w:tc>
        <w:tc>
          <w:tcPr>
            <w:tcW w:w="1293" w:type="pct"/>
            <w:tcBorders>
              <w:top w:val="nil"/>
              <w:left w:val="nil"/>
              <w:bottom w:val="single" w:sz="4" w:space="0" w:color="auto"/>
              <w:right w:val="single" w:sz="4" w:space="0" w:color="auto"/>
            </w:tcBorders>
            <w:shd w:val="clear" w:color="auto" w:fill="FFFFFF"/>
            <w:vAlign w:val="center"/>
          </w:tcPr>
          <w:p w14:paraId="48AEBA6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Esmeralda  </w:t>
            </w:r>
            <w:proofErr w:type="spellStart"/>
            <w:r w:rsidRPr="007A120E">
              <w:rPr>
                <w:rFonts w:ascii="Artifex CF Light" w:eastAsia="Times New Roman" w:hAnsi="Artifex CF Light"/>
                <w:color w:val="00264C"/>
                <w:sz w:val="18"/>
                <w:szCs w:val="18"/>
                <w:lang w:eastAsia="es-DO"/>
              </w:rPr>
              <w:t>Caceres</w:t>
            </w:r>
            <w:proofErr w:type="spellEnd"/>
            <w:r w:rsidRPr="007A120E">
              <w:rPr>
                <w:rFonts w:ascii="Artifex CF Light" w:eastAsia="Times New Roman" w:hAnsi="Artifex CF Light"/>
                <w:color w:val="00264C"/>
                <w:sz w:val="18"/>
                <w:szCs w:val="18"/>
                <w:lang w:eastAsia="es-DO"/>
              </w:rPr>
              <w:t xml:space="preserve"> De Los Santos</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723262A6" w14:textId="1EEF61DB"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500,000.00</w:t>
            </w:r>
          </w:p>
        </w:tc>
      </w:tr>
      <w:tr w:rsidR="00FB30D7" w:rsidRPr="007A120E" w14:paraId="69BC62C6"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111CDE3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lastRenderedPageBreak/>
              <w:t>10-07-20</w:t>
            </w:r>
          </w:p>
        </w:tc>
        <w:tc>
          <w:tcPr>
            <w:tcW w:w="783" w:type="pct"/>
            <w:tcBorders>
              <w:top w:val="nil"/>
              <w:left w:val="nil"/>
              <w:bottom w:val="single" w:sz="4" w:space="0" w:color="auto"/>
              <w:right w:val="single" w:sz="4" w:space="0" w:color="auto"/>
            </w:tcBorders>
            <w:shd w:val="clear" w:color="auto" w:fill="FFFFFF"/>
            <w:vAlign w:val="center"/>
          </w:tcPr>
          <w:p w14:paraId="1B85122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TN-DAF-CM-2020-0033</w:t>
            </w:r>
          </w:p>
        </w:tc>
        <w:tc>
          <w:tcPr>
            <w:tcW w:w="1804" w:type="pct"/>
            <w:tcBorders>
              <w:top w:val="nil"/>
              <w:left w:val="nil"/>
              <w:bottom w:val="single" w:sz="4" w:space="0" w:color="auto"/>
              <w:right w:val="single" w:sz="4" w:space="0" w:color="auto"/>
            </w:tcBorders>
            <w:shd w:val="clear" w:color="auto" w:fill="FFFFFF"/>
            <w:vAlign w:val="center"/>
          </w:tcPr>
          <w:p w14:paraId="5B167B3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Productos de papel</w:t>
            </w:r>
          </w:p>
        </w:tc>
        <w:tc>
          <w:tcPr>
            <w:tcW w:w="1293" w:type="pct"/>
            <w:tcBorders>
              <w:top w:val="nil"/>
              <w:left w:val="nil"/>
              <w:bottom w:val="single" w:sz="4" w:space="0" w:color="auto"/>
              <w:right w:val="single" w:sz="4" w:space="0" w:color="auto"/>
            </w:tcBorders>
            <w:shd w:val="clear" w:color="auto" w:fill="FFFFFF"/>
            <w:vAlign w:val="center"/>
          </w:tcPr>
          <w:p w14:paraId="0882FD4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Distribuidora Lisa Maria,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43A402A" w14:textId="20EE190C"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1,097,490.00</w:t>
            </w:r>
          </w:p>
        </w:tc>
      </w:tr>
      <w:tr w:rsidR="00FB30D7" w:rsidRPr="007A120E" w14:paraId="2428CF91"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7B2625C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14-07-20</w:t>
            </w:r>
          </w:p>
        </w:tc>
        <w:tc>
          <w:tcPr>
            <w:tcW w:w="783" w:type="pct"/>
            <w:tcBorders>
              <w:top w:val="nil"/>
              <w:left w:val="nil"/>
              <w:bottom w:val="single" w:sz="4" w:space="0" w:color="auto"/>
              <w:right w:val="single" w:sz="4" w:space="0" w:color="auto"/>
            </w:tcBorders>
            <w:shd w:val="clear" w:color="auto" w:fill="FFFFFF"/>
            <w:vAlign w:val="center"/>
          </w:tcPr>
          <w:p w14:paraId="01838FE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TN-DAF-CM-2020-0034</w:t>
            </w:r>
          </w:p>
        </w:tc>
        <w:tc>
          <w:tcPr>
            <w:tcW w:w="1804" w:type="pct"/>
            <w:tcBorders>
              <w:top w:val="nil"/>
              <w:left w:val="nil"/>
              <w:bottom w:val="single" w:sz="4" w:space="0" w:color="auto"/>
              <w:right w:val="single" w:sz="4" w:space="0" w:color="auto"/>
            </w:tcBorders>
            <w:shd w:val="clear" w:color="auto" w:fill="FFFFFF"/>
            <w:vAlign w:val="center"/>
          </w:tcPr>
          <w:p w14:paraId="2F3406F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Equipo informático y accesorios</w:t>
            </w:r>
          </w:p>
        </w:tc>
        <w:tc>
          <w:tcPr>
            <w:tcW w:w="1293" w:type="pct"/>
            <w:tcBorders>
              <w:top w:val="nil"/>
              <w:left w:val="nil"/>
              <w:bottom w:val="single" w:sz="4" w:space="0" w:color="auto"/>
              <w:right w:val="single" w:sz="4" w:space="0" w:color="auto"/>
            </w:tcBorders>
            <w:shd w:val="clear" w:color="auto" w:fill="FFFFFF"/>
            <w:vAlign w:val="center"/>
          </w:tcPr>
          <w:p w14:paraId="79FB926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Distribuidora Lisa Maria,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432CAE55" w14:textId="614CE06E"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1,027,500.00</w:t>
            </w:r>
          </w:p>
        </w:tc>
      </w:tr>
      <w:tr w:rsidR="00FB30D7" w:rsidRPr="007A120E" w14:paraId="1AD10C16"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4CAFBB9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14-07-20</w:t>
            </w:r>
          </w:p>
        </w:tc>
        <w:tc>
          <w:tcPr>
            <w:tcW w:w="783" w:type="pct"/>
            <w:tcBorders>
              <w:top w:val="nil"/>
              <w:left w:val="nil"/>
              <w:bottom w:val="single" w:sz="4" w:space="0" w:color="auto"/>
              <w:right w:val="single" w:sz="4" w:space="0" w:color="auto"/>
            </w:tcBorders>
            <w:shd w:val="clear" w:color="auto" w:fill="FFFFFF"/>
            <w:vAlign w:val="center"/>
          </w:tcPr>
          <w:p w14:paraId="0CBCD93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TN-DAF-CM-2020-0035</w:t>
            </w:r>
          </w:p>
        </w:tc>
        <w:tc>
          <w:tcPr>
            <w:tcW w:w="1804" w:type="pct"/>
            <w:tcBorders>
              <w:top w:val="nil"/>
              <w:left w:val="nil"/>
              <w:bottom w:val="single" w:sz="4" w:space="0" w:color="auto"/>
              <w:right w:val="single" w:sz="4" w:space="0" w:color="auto"/>
            </w:tcBorders>
            <w:shd w:val="clear" w:color="auto" w:fill="FFFFFF"/>
            <w:vAlign w:val="center"/>
          </w:tcPr>
          <w:p w14:paraId="43E4E2E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Restaurantes y catering (servicios de comidas y bebidas)</w:t>
            </w:r>
          </w:p>
        </w:tc>
        <w:tc>
          <w:tcPr>
            <w:tcW w:w="1293" w:type="pct"/>
            <w:tcBorders>
              <w:top w:val="nil"/>
              <w:left w:val="nil"/>
              <w:bottom w:val="single" w:sz="4" w:space="0" w:color="auto"/>
              <w:right w:val="single" w:sz="4" w:space="0" w:color="auto"/>
            </w:tcBorders>
            <w:shd w:val="clear" w:color="auto" w:fill="FFFFFF"/>
            <w:vAlign w:val="center"/>
          </w:tcPr>
          <w:p w14:paraId="3EE170F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Magnus </w:t>
            </w:r>
            <w:proofErr w:type="spellStart"/>
            <w:r w:rsidRPr="007A120E">
              <w:rPr>
                <w:rFonts w:ascii="Artifex CF Light" w:eastAsia="Times New Roman" w:hAnsi="Artifex CF Light"/>
                <w:color w:val="00264C"/>
                <w:sz w:val="18"/>
                <w:szCs w:val="18"/>
                <w:lang w:eastAsia="es-DO"/>
              </w:rPr>
              <w:t>Events</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69B689CA" w14:textId="17413EBB"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367,570.00</w:t>
            </w:r>
          </w:p>
        </w:tc>
      </w:tr>
      <w:tr w:rsidR="00FB30D7" w:rsidRPr="007A120E" w14:paraId="4863F3FC"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60C96B9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15-07-20</w:t>
            </w:r>
          </w:p>
        </w:tc>
        <w:tc>
          <w:tcPr>
            <w:tcW w:w="783" w:type="pct"/>
            <w:tcBorders>
              <w:top w:val="nil"/>
              <w:left w:val="nil"/>
              <w:bottom w:val="single" w:sz="4" w:space="0" w:color="auto"/>
              <w:right w:val="single" w:sz="4" w:space="0" w:color="auto"/>
            </w:tcBorders>
            <w:shd w:val="clear" w:color="auto" w:fill="FFFFFF"/>
            <w:vAlign w:val="center"/>
          </w:tcPr>
          <w:p w14:paraId="2A30E07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TN-DAF-CM-2020-0036</w:t>
            </w:r>
          </w:p>
        </w:tc>
        <w:tc>
          <w:tcPr>
            <w:tcW w:w="1804" w:type="pct"/>
            <w:tcBorders>
              <w:top w:val="nil"/>
              <w:left w:val="nil"/>
              <w:bottom w:val="single" w:sz="4" w:space="0" w:color="auto"/>
              <w:right w:val="single" w:sz="4" w:space="0" w:color="auto"/>
            </w:tcBorders>
            <w:shd w:val="clear" w:color="auto" w:fill="FFFFFF"/>
            <w:vAlign w:val="center"/>
          </w:tcPr>
          <w:p w14:paraId="301FE49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Organizaciones, asociaciones y movimientos cívicos</w:t>
            </w:r>
          </w:p>
        </w:tc>
        <w:tc>
          <w:tcPr>
            <w:tcW w:w="1293" w:type="pct"/>
            <w:tcBorders>
              <w:top w:val="nil"/>
              <w:left w:val="nil"/>
              <w:bottom w:val="single" w:sz="4" w:space="0" w:color="auto"/>
              <w:right w:val="single" w:sz="4" w:space="0" w:color="auto"/>
            </w:tcBorders>
            <w:shd w:val="clear" w:color="auto" w:fill="FFFFFF"/>
            <w:vAlign w:val="center"/>
          </w:tcPr>
          <w:p w14:paraId="5291208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Sociedad de Abogados León y </w:t>
            </w:r>
            <w:proofErr w:type="spellStart"/>
            <w:r w:rsidRPr="007A120E">
              <w:rPr>
                <w:rFonts w:ascii="Artifex CF Light" w:eastAsia="Times New Roman" w:hAnsi="Artifex CF Light"/>
                <w:color w:val="00264C"/>
                <w:sz w:val="18"/>
                <w:szCs w:val="18"/>
                <w:lang w:eastAsia="es-DO"/>
              </w:rPr>
              <w:t>Raful</w:t>
            </w:r>
            <w:proofErr w:type="spellEnd"/>
            <w:r w:rsidRPr="007A120E">
              <w:rPr>
                <w:rFonts w:ascii="Artifex CF Light" w:eastAsia="Times New Roman" w:hAnsi="Artifex CF Light"/>
                <w:color w:val="00264C"/>
                <w:sz w:val="18"/>
                <w:szCs w:val="18"/>
                <w:lang w:eastAsia="es-DO"/>
              </w:rPr>
              <w:t xml:space="preserve"> SALERA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49A2401" w14:textId="37400412"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343,837.84</w:t>
            </w:r>
          </w:p>
        </w:tc>
      </w:tr>
      <w:tr w:rsidR="00FB30D7" w:rsidRPr="007A120E" w14:paraId="1CBC3290"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3D93D82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15-07-20</w:t>
            </w:r>
          </w:p>
        </w:tc>
        <w:tc>
          <w:tcPr>
            <w:tcW w:w="783" w:type="pct"/>
            <w:tcBorders>
              <w:top w:val="nil"/>
              <w:left w:val="nil"/>
              <w:bottom w:val="single" w:sz="4" w:space="0" w:color="auto"/>
              <w:right w:val="single" w:sz="4" w:space="0" w:color="auto"/>
            </w:tcBorders>
            <w:shd w:val="clear" w:color="auto" w:fill="FFFFFF"/>
            <w:vAlign w:val="center"/>
          </w:tcPr>
          <w:p w14:paraId="6BD8F0B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TN-DAF-CM-2020-0037</w:t>
            </w:r>
          </w:p>
        </w:tc>
        <w:tc>
          <w:tcPr>
            <w:tcW w:w="1804" w:type="pct"/>
            <w:tcBorders>
              <w:top w:val="nil"/>
              <w:left w:val="nil"/>
              <w:bottom w:val="single" w:sz="4" w:space="0" w:color="auto"/>
              <w:right w:val="single" w:sz="4" w:space="0" w:color="auto"/>
            </w:tcBorders>
            <w:shd w:val="clear" w:color="auto" w:fill="FFFFFF"/>
            <w:vAlign w:val="center"/>
          </w:tcPr>
          <w:p w14:paraId="7C97896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Software</w:t>
            </w:r>
          </w:p>
        </w:tc>
        <w:tc>
          <w:tcPr>
            <w:tcW w:w="1293" w:type="pct"/>
            <w:tcBorders>
              <w:top w:val="nil"/>
              <w:left w:val="nil"/>
              <w:bottom w:val="single" w:sz="4" w:space="0" w:color="auto"/>
              <w:right w:val="single" w:sz="4" w:space="0" w:color="auto"/>
            </w:tcBorders>
            <w:shd w:val="clear" w:color="auto" w:fill="FFFFFF"/>
            <w:vAlign w:val="center"/>
          </w:tcPr>
          <w:p w14:paraId="5C7FF8A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Local </w:t>
            </w:r>
            <w:proofErr w:type="spellStart"/>
            <w:r w:rsidRPr="007A120E">
              <w:rPr>
                <w:rFonts w:ascii="Artifex CF Light" w:eastAsia="Times New Roman" w:hAnsi="Artifex CF Light"/>
                <w:color w:val="00264C"/>
                <w:sz w:val="18"/>
                <w:szCs w:val="18"/>
                <w:lang w:eastAsia="es-DO"/>
              </w:rPr>
              <w:t>Partner</w:t>
            </w:r>
            <w:proofErr w:type="spellEnd"/>
            <w:r w:rsidRPr="007A120E">
              <w:rPr>
                <w:rFonts w:ascii="Artifex CF Light" w:eastAsia="Times New Roman" w:hAnsi="Artifex CF Light"/>
                <w:color w:val="00264C"/>
                <w:sz w:val="18"/>
                <w:szCs w:val="18"/>
                <w:lang w:eastAsia="es-DO"/>
              </w:rPr>
              <w:t xml:space="preserve"> Dominicana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34723731" w14:textId="5DB7E6CE"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600,000.00</w:t>
            </w:r>
          </w:p>
        </w:tc>
      </w:tr>
      <w:tr w:rsidR="00FB30D7" w:rsidRPr="007A120E" w14:paraId="3B13F077"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7AEC770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17-07-20</w:t>
            </w:r>
          </w:p>
        </w:tc>
        <w:tc>
          <w:tcPr>
            <w:tcW w:w="783" w:type="pct"/>
            <w:tcBorders>
              <w:top w:val="nil"/>
              <w:left w:val="nil"/>
              <w:bottom w:val="single" w:sz="4" w:space="0" w:color="auto"/>
              <w:right w:val="single" w:sz="4" w:space="0" w:color="auto"/>
            </w:tcBorders>
            <w:shd w:val="clear" w:color="auto" w:fill="FFFFFF"/>
            <w:vAlign w:val="center"/>
          </w:tcPr>
          <w:p w14:paraId="5C9F5B0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TN-DAF-CM-2020-0038</w:t>
            </w:r>
          </w:p>
        </w:tc>
        <w:tc>
          <w:tcPr>
            <w:tcW w:w="1804" w:type="pct"/>
            <w:tcBorders>
              <w:top w:val="nil"/>
              <w:left w:val="nil"/>
              <w:bottom w:val="single" w:sz="4" w:space="0" w:color="auto"/>
              <w:right w:val="single" w:sz="4" w:space="0" w:color="auto"/>
            </w:tcBorders>
            <w:shd w:val="clear" w:color="auto" w:fill="FFFFFF"/>
            <w:vAlign w:val="center"/>
          </w:tcPr>
          <w:p w14:paraId="6872FAD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Componentes  y  sistemas  de  transporte</w:t>
            </w:r>
          </w:p>
        </w:tc>
        <w:tc>
          <w:tcPr>
            <w:tcW w:w="1293" w:type="pct"/>
            <w:tcBorders>
              <w:top w:val="nil"/>
              <w:left w:val="nil"/>
              <w:bottom w:val="single" w:sz="4" w:space="0" w:color="auto"/>
              <w:right w:val="single" w:sz="4" w:space="0" w:color="auto"/>
            </w:tcBorders>
            <w:shd w:val="clear" w:color="auto" w:fill="FFFFFF"/>
            <w:vAlign w:val="center"/>
          </w:tcPr>
          <w:p w14:paraId="1E0D32B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Jaz</w:t>
            </w:r>
            <w:proofErr w:type="spellEnd"/>
            <w:r w:rsidRPr="007A120E">
              <w:rPr>
                <w:rFonts w:ascii="Artifex CF Light" w:eastAsia="Times New Roman" w:hAnsi="Artifex CF Light"/>
                <w:color w:val="00264C"/>
                <w:sz w:val="18"/>
                <w:szCs w:val="18"/>
                <w:lang w:eastAsia="es-DO"/>
              </w:rPr>
              <w:t xml:space="preserve"> Industrial,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7B605E70" w14:textId="708C32D6"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351,694.92</w:t>
            </w:r>
          </w:p>
        </w:tc>
      </w:tr>
      <w:tr w:rsidR="00FB30D7" w:rsidRPr="007A120E" w14:paraId="08065FC2"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06FCCFC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23-07-20</w:t>
            </w:r>
          </w:p>
        </w:tc>
        <w:tc>
          <w:tcPr>
            <w:tcW w:w="783" w:type="pct"/>
            <w:tcBorders>
              <w:top w:val="nil"/>
              <w:left w:val="nil"/>
              <w:bottom w:val="single" w:sz="4" w:space="0" w:color="auto"/>
              <w:right w:val="single" w:sz="4" w:space="0" w:color="auto"/>
            </w:tcBorders>
            <w:shd w:val="clear" w:color="auto" w:fill="FFFFFF"/>
            <w:vAlign w:val="center"/>
          </w:tcPr>
          <w:p w14:paraId="2BBC219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TN-DAF-CM-2020-0039</w:t>
            </w:r>
          </w:p>
        </w:tc>
        <w:tc>
          <w:tcPr>
            <w:tcW w:w="1804" w:type="pct"/>
            <w:tcBorders>
              <w:top w:val="nil"/>
              <w:left w:val="nil"/>
              <w:bottom w:val="single" w:sz="4" w:space="0" w:color="auto"/>
              <w:right w:val="single" w:sz="4" w:space="0" w:color="auto"/>
            </w:tcBorders>
            <w:shd w:val="clear" w:color="auto" w:fill="FFFFFF"/>
            <w:vAlign w:val="center"/>
          </w:tcPr>
          <w:p w14:paraId="6B619A4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Comercialización y distribución</w:t>
            </w:r>
          </w:p>
        </w:tc>
        <w:tc>
          <w:tcPr>
            <w:tcW w:w="1293" w:type="pct"/>
            <w:tcBorders>
              <w:top w:val="nil"/>
              <w:left w:val="nil"/>
              <w:bottom w:val="single" w:sz="4" w:space="0" w:color="auto"/>
              <w:right w:val="single" w:sz="4" w:space="0" w:color="auto"/>
            </w:tcBorders>
            <w:shd w:val="clear" w:color="auto" w:fill="FFFFFF"/>
            <w:vAlign w:val="center"/>
          </w:tcPr>
          <w:p w14:paraId="1A69BD97" w14:textId="4D873EF1"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CANCELADO</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659B0B1E" w14:textId="3AD5B361"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280,840.00</w:t>
            </w:r>
          </w:p>
        </w:tc>
      </w:tr>
      <w:tr w:rsidR="00FB30D7" w:rsidRPr="007A120E" w14:paraId="3E9885BB"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7794517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lastRenderedPageBreak/>
              <w:t>23-07-20</w:t>
            </w:r>
          </w:p>
        </w:tc>
        <w:tc>
          <w:tcPr>
            <w:tcW w:w="783" w:type="pct"/>
            <w:tcBorders>
              <w:top w:val="nil"/>
              <w:left w:val="nil"/>
              <w:bottom w:val="single" w:sz="4" w:space="0" w:color="auto"/>
              <w:right w:val="single" w:sz="4" w:space="0" w:color="auto"/>
            </w:tcBorders>
            <w:shd w:val="clear" w:color="auto" w:fill="FFFFFF"/>
            <w:vAlign w:val="center"/>
          </w:tcPr>
          <w:p w14:paraId="10073B9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TN-DAF-CM-2020-0040</w:t>
            </w:r>
          </w:p>
        </w:tc>
        <w:tc>
          <w:tcPr>
            <w:tcW w:w="1804" w:type="pct"/>
            <w:tcBorders>
              <w:top w:val="nil"/>
              <w:left w:val="nil"/>
              <w:bottom w:val="single" w:sz="4" w:space="0" w:color="auto"/>
              <w:right w:val="single" w:sz="4" w:space="0" w:color="auto"/>
            </w:tcBorders>
            <w:shd w:val="clear" w:color="auto" w:fill="FFFFFF"/>
            <w:vAlign w:val="center"/>
          </w:tcPr>
          <w:p w14:paraId="00851FF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aseo y limpieza</w:t>
            </w:r>
          </w:p>
        </w:tc>
        <w:tc>
          <w:tcPr>
            <w:tcW w:w="1293" w:type="pct"/>
            <w:tcBorders>
              <w:top w:val="nil"/>
              <w:left w:val="nil"/>
              <w:bottom w:val="single" w:sz="4" w:space="0" w:color="auto"/>
              <w:right w:val="single" w:sz="4" w:space="0" w:color="auto"/>
            </w:tcBorders>
            <w:shd w:val="clear" w:color="auto" w:fill="FFFFFF"/>
            <w:vAlign w:val="center"/>
          </w:tcPr>
          <w:p w14:paraId="0E28FF7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Jaz</w:t>
            </w:r>
            <w:proofErr w:type="spellEnd"/>
            <w:r w:rsidRPr="007A120E">
              <w:rPr>
                <w:rFonts w:ascii="Artifex CF Light" w:eastAsia="Times New Roman" w:hAnsi="Artifex CF Light"/>
                <w:color w:val="00264C"/>
                <w:sz w:val="18"/>
                <w:szCs w:val="18"/>
                <w:lang w:eastAsia="es-DO"/>
              </w:rPr>
              <w:t xml:space="preserve"> Industrial,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55DDF1F7" w14:textId="0888943C"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450,000.00</w:t>
            </w:r>
          </w:p>
        </w:tc>
      </w:tr>
      <w:tr w:rsidR="00FB30D7" w:rsidRPr="007A120E" w14:paraId="7D215751"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7C4F35C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24-07-20</w:t>
            </w:r>
          </w:p>
        </w:tc>
        <w:tc>
          <w:tcPr>
            <w:tcW w:w="783" w:type="pct"/>
            <w:tcBorders>
              <w:top w:val="nil"/>
              <w:left w:val="nil"/>
              <w:bottom w:val="single" w:sz="4" w:space="0" w:color="auto"/>
              <w:right w:val="single" w:sz="4" w:space="0" w:color="auto"/>
            </w:tcBorders>
            <w:shd w:val="clear" w:color="auto" w:fill="FFFFFF"/>
            <w:vAlign w:val="center"/>
          </w:tcPr>
          <w:p w14:paraId="05CF84F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TN-DAF-CM-2020-0041</w:t>
            </w:r>
          </w:p>
        </w:tc>
        <w:tc>
          <w:tcPr>
            <w:tcW w:w="1804" w:type="pct"/>
            <w:tcBorders>
              <w:top w:val="nil"/>
              <w:left w:val="nil"/>
              <w:bottom w:val="single" w:sz="4" w:space="0" w:color="auto"/>
              <w:right w:val="single" w:sz="4" w:space="0" w:color="auto"/>
            </w:tcBorders>
            <w:shd w:val="clear" w:color="auto" w:fill="FFFFFF"/>
            <w:vAlign w:val="center"/>
          </w:tcPr>
          <w:p w14:paraId="052BBD1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Equipos, suministros y componentes eléctricos</w:t>
            </w:r>
          </w:p>
        </w:tc>
        <w:tc>
          <w:tcPr>
            <w:tcW w:w="1293" w:type="pct"/>
            <w:tcBorders>
              <w:top w:val="nil"/>
              <w:left w:val="nil"/>
              <w:bottom w:val="single" w:sz="4" w:space="0" w:color="auto"/>
              <w:right w:val="single" w:sz="4" w:space="0" w:color="auto"/>
            </w:tcBorders>
            <w:shd w:val="clear" w:color="auto" w:fill="FFFFFF"/>
            <w:vAlign w:val="center"/>
          </w:tcPr>
          <w:p w14:paraId="7A01BCE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Elevaciones y Servicios WG,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FB991F6" w14:textId="1F1ACBF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166,057.00</w:t>
            </w:r>
          </w:p>
        </w:tc>
      </w:tr>
      <w:tr w:rsidR="00FB30D7" w:rsidRPr="007A120E" w14:paraId="5911DBEA"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031FAD2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29-07-20</w:t>
            </w:r>
          </w:p>
        </w:tc>
        <w:tc>
          <w:tcPr>
            <w:tcW w:w="783" w:type="pct"/>
            <w:tcBorders>
              <w:top w:val="nil"/>
              <w:left w:val="nil"/>
              <w:bottom w:val="single" w:sz="4" w:space="0" w:color="auto"/>
              <w:right w:val="single" w:sz="4" w:space="0" w:color="auto"/>
            </w:tcBorders>
            <w:shd w:val="clear" w:color="auto" w:fill="FFFFFF"/>
            <w:vAlign w:val="center"/>
          </w:tcPr>
          <w:p w14:paraId="7143367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TN-DAF-CM-2020-0042</w:t>
            </w:r>
          </w:p>
        </w:tc>
        <w:tc>
          <w:tcPr>
            <w:tcW w:w="1804" w:type="pct"/>
            <w:tcBorders>
              <w:top w:val="nil"/>
              <w:left w:val="nil"/>
              <w:bottom w:val="single" w:sz="4" w:space="0" w:color="auto"/>
              <w:right w:val="single" w:sz="4" w:space="0" w:color="auto"/>
            </w:tcBorders>
            <w:shd w:val="clear" w:color="auto" w:fill="FFFFFF"/>
            <w:vAlign w:val="center"/>
          </w:tcPr>
          <w:p w14:paraId="3A8C758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Restaurantes y catering (servicios de comidas y bebidas)</w:t>
            </w:r>
          </w:p>
        </w:tc>
        <w:tc>
          <w:tcPr>
            <w:tcW w:w="1293" w:type="pct"/>
            <w:tcBorders>
              <w:top w:val="nil"/>
              <w:left w:val="nil"/>
              <w:bottom w:val="single" w:sz="4" w:space="0" w:color="auto"/>
              <w:right w:val="single" w:sz="4" w:space="0" w:color="auto"/>
            </w:tcBorders>
            <w:shd w:val="clear" w:color="auto" w:fill="FFFFFF"/>
            <w:vAlign w:val="center"/>
          </w:tcPr>
          <w:p w14:paraId="3984A85C" w14:textId="620F8B7C"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CANCELADO</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313BAABD" w14:textId="4EE5F66F"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752,500.00</w:t>
            </w:r>
          </w:p>
        </w:tc>
      </w:tr>
      <w:tr w:rsidR="00FB30D7" w:rsidRPr="007A120E" w14:paraId="1CC40C50"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1D2E963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29-07-20</w:t>
            </w:r>
          </w:p>
        </w:tc>
        <w:tc>
          <w:tcPr>
            <w:tcW w:w="783" w:type="pct"/>
            <w:tcBorders>
              <w:top w:val="nil"/>
              <w:left w:val="nil"/>
              <w:bottom w:val="single" w:sz="4" w:space="0" w:color="auto"/>
              <w:right w:val="single" w:sz="4" w:space="0" w:color="auto"/>
            </w:tcBorders>
            <w:shd w:val="clear" w:color="auto" w:fill="FFFFFF"/>
            <w:vAlign w:val="center"/>
          </w:tcPr>
          <w:p w14:paraId="1F46BA7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TN-DAF-CM-2020-0043</w:t>
            </w:r>
          </w:p>
        </w:tc>
        <w:tc>
          <w:tcPr>
            <w:tcW w:w="1804" w:type="pct"/>
            <w:tcBorders>
              <w:top w:val="nil"/>
              <w:left w:val="nil"/>
              <w:bottom w:val="single" w:sz="4" w:space="0" w:color="auto"/>
              <w:right w:val="single" w:sz="4" w:space="0" w:color="auto"/>
            </w:tcBorders>
            <w:shd w:val="clear" w:color="auto" w:fill="FFFFFF"/>
            <w:vAlign w:val="center"/>
          </w:tcPr>
          <w:p w14:paraId="776D31D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Restaurantes y catering (servicios de comidas y bebidas)</w:t>
            </w:r>
          </w:p>
        </w:tc>
        <w:tc>
          <w:tcPr>
            <w:tcW w:w="1293" w:type="pct"/>
            <w:tcBorders>
              <w:top w:val="nil"/>
              <w:left w:val="nil"/>
              <w:bottom w:val="single" w:sz="4" w:space="0" w:color="auto"/>
              <w:right w:val="single" w:sz="4" w:space="0" w:color="auto"/>
            </w:tcBorders>
            <w:shd w:val="clear" w:color="auto" w:fill="FFFFFF"/>
            <w:vAlign w:val="center"/>
          </w:tcPr>
          <w:p w14:paraId="331CE1B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Franklin </w:t>
            </w:r>
            <w:proofErr w:type="spellStart"/>
            <w:r w:rsidRPr="007A120E">
              <w:rPr>
                <w:rFonts w:ascii="Artifex CF Light" w:eastAsia="Times New Roman" w:hAnsi="Artifex CF Light"/>
                <w:color w:val="00264C"/>
                <w:sz w:val="18"/>
                <w:szCs w:val="18"/>
                <w:lang w:eastAsia="es-DO"/>
              </w:rPr>
              <w:t>Benjamin</w:t>
            </w:r>
            <w:proofErr w:type="spellEnd"/>
            <w:r w:rsidRPr="007A120E">
              <w:rPr>
                <w:rFonts w:ascii="Artifex CF Light" w:eastAsia="Times New Roman" w:hAnsi="Artifex CF Light"/>
                <w:color w:val="00264C"/>
                <w:sz w:val="18"/>
                <w:szCs w:val="18"/>
                <w:lang w:eastAsia="es-DO"/>
              </w:rPr>
              <w:t xml:space="preserve"> López </w:t>
            </w:r>
            <w:proofErr w:type="spellStart"/>
            <w:r w:rsidRPr="007A120E">
              <w:rPr>
                <w:rFonts w:ascii="Artifex CF Light" w:eastAsia="Times New Roman" w:hAnsi="Artifex CF Light"/>
                <w:color w:val="00264C"/>
                <w:sz w:val="18"/>
                <w:szCs w:val="18"/>
                <w:lang w:eastAsia="es-DO"/>
              </w:rPr>
              <w:t>Fornerin</w:t>
            </w:r>
            <w:proofErr w:type="spellEnd"/>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760AF0C7" w14:textId="1B120FC4"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752,500.00</w:t>
            </w:r>
          </w:p>
        </w:tc>
      </w:tr>
      <w:tr w:rsidR="00FB30D7" w:rsidRPr="007A120E" w14:paraId="496450B2"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2819230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12-08-20</w:t>
            </w:r>
          </w:p>
        </w:tc>
        <w:tc>
          <w:tcPr>
            <w:tcW w:w="783" w:type="pct"/>
            <w:tcBorders>
              <w:top w:val="nil"/>
              <w:left w:val="nil"/>
              <w:bottom w:val="single" w:sz="4" w:space="0" w:color="auto"/>
              <w:right w:val="single" w:sz="4" w:space="0" w:color="auto"/>
            </w:tcBorders>
            <w:shd w:val="clear" w:color="auto" w:fill="FFFFFF"/>
            <w:vAlign w:val="center"/>
          </w:tcPr>
          <w:p w14:paraId="6761350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TN-DAF-CM-2020-0044</w:t>
            </w:r>
          </w:p>
        </w:tc>
        <w:tc>
          <w:tcPr>
            <w:tcW w:w="1804" w:type="pct"/>
            <w:tcBorders>
              <w:top w:val="nil"/>
              <w:left w:val="nil"/>
              <w:bottom w:val="single" w:sz="4" w:space="0" w:color="auto"/>
              <w:right w:val="single" w:sz="4" w:space="0" w:color="auto"/>
            </w:tcBorders>
            <w:shd w:val="clear" w:color="auto" w:fill="FFFFFF"/>
            <w:vAlign w:val="center"/>
          </w:tcPr>
          <w:p w14:paraId="173B5E6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Medios impresos</w:t>
            </w:r>
          </w:p>
        </w:tc>
        <w:tc>
          <w:tcPr>
            <w:tcW w:w="1293" w:type="pct"/>
            <w:tcBorders>
              <w:top w:val="nil"/>
              <w:left w:val="nil"/>
              <w:bottom w:val="single" w:sz="4" w:space="0" w:color="auto"/>
              <w:right w:val="single" w:sz="4" w:space="0" w:color="auto"/>
            </w:tcBorders>
            <w:shd w:val="clear" w:color="auto" w:fill="FFFFFF"/>
            <w:vAlign w:val="center"/>
          </w:tcPr>
          <w:p w14:paraId="5BA2472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You</w:t>
            </w:r>
            <w:proofErr w:type="spellEnd"/>
            <w:r w:rsidRPr="007A120E">
              <w:rPr>
                <w:rFonts w:ascii="Artifex CF Light" w:eastAsia="Times New Roman" w:hAnsi="Artifex CF Light"/>
                <w:color w:val="00264C"/>
                <w:sz w:val="18"/>
                <w:szCs w:val="18"/>
                <w:lang w:eastAsia="es-DO"/>
              </w:rPr>
              <w:t xml:space="preserve"> Color,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7B8F740F" w14:textId="7FEECF49"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237,500.00</w:t>
            </w:r>
          </w:p>
        </w:tc>
      </w:tr>
      <w:tr w:rsidR="00FB30D7" w:rsidRPr="007A120E" w14:paraId="2EA6124A"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2878903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21-08-20</w:t>
            </w:r>
          </w:p>
        </w:tc>
        <w:tc>
          <w:tcPr>
            <w:tcW w:w="783" w:type="pct"/>
            <w:tcBorders>
              <w:top w:val="nil"/>
              <w:left w:val="nil"/>
              <w:bottom w:val="single" w:sz="4" w:space="0" w:color="auto"/>
              <w:right w:val="single" w:sz="4" w:space="0" w:color="auto"/>
            </w:tcBorders>
            <w:shd w:val="clear" w:color="auto" w:fill="FFFFFF"/>
            <w:vAlign w:val="center"/>
          </w:tcPr>
          <w:p w14:paraId="34412F6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TN-DAF-CM-2020-0045</w:t>
            </w:r>
          </w:p>
        </w:tc>
        <w:tc>
          <w:tcPr>
            <w:tcW w:w="1804" w:type="pct"/>
            <w:tcBorders>
              <w:top w:val="nil"/>
              <w:left w:val="nil"/>
              <w:bottom w:val="single" w:sz="4" w:space="0" w:color="auto"/>
              <w:right w:val="single" w:sz="4" w:space="0" w:color="auto"/>
            </w:tcBorders>
            <w:shd w:val="clear" w:color="auto" w:fill="FFFFFF"/>
            <w:vAlign w:val="center"/>
          </w:tcPr>
          <w:p w14:paraId="43C4365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Compuestos  y  mezclas</w:t>
            </w:r>
          </w:p>
        </w:tc>
        <w:tc>
          <w:tcPr>
            <w:tcW w:w="1293" w:type="pct"/>
            <w:tcBorders>
              <w:top w:val="nil"/>
              <w:left w:val="nil"/>
              <w:bottom w:val="single" w:sz="4" w:space="0" w:color="auto"/>
              <w:right w:val="single" w:sz="4" w:space="0" w:color="auto"/>
            </w:tcBorders>
            <w:shd w:val="clear" w:color="auto" w:fill="FFFFFF"/>
            <w:vAlign w:val="center"/>
          </w:tcPr>
          <w:p w14:paraId="5965A316" w14:textId="079310EB"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Ransa</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B2E6A05" w14:textId="0EB85B93"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194,500.00</w:t>
            </w:r>
          </w:p>
        </w:tc>
      </w:tr>
      <w:tr w:rsidR="00FB30D7" w:rsidRPr="007A120E" w14:paraId="55AA6858"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34187DD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21-08-20</w:t>
            </w:r>
          </w:p>
        </w:tc>
        <w:tc>
          <w:tcPr>
            <w:tcW w:w="783" w:type="pct"/>
            <w:tcBorders>
              <w:top w:val="nil"/>
              <w:left w:val="nil"/>
              <w:bottom w:val="single" w:sz="4" w:space="0" w:color="auto"/>
              <w:right w:val="single" w:sz="4" w:space="0" w:color="auto"/>
            </w:tcBorders>
            <w:shd w:val="clear" w:color="auto" w:fill="FFFFFF"/>
            <w:vAlign w:val="center"/>
          </w:tcPr>
          <w:p w14:paraId="2AA1977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TN-DAF-CM-2020-0046</w:t>
            </w:r>
          </w:p>
        </w:tc>
        <w:tc>
          <w:tcPr>
            <w:tcW w:w="1804" w:type="pct"/>
            <w:tcBorders>
              <w:top w:val="nil"/>
              <w:left w:val="nil"/>
              <w:bottom w:val="single" w:sz="4" w:space="0" w:color="auto"/>
              <w:right w:val="single" w:sz="4" w:space="0" w:color="auto"/>
            </w:tcBorders>
            <w:shd w:val="clear" w:color="auto" w:fill="FFFFFF"/>
            <w:vAlign w:val="center"/>
          </w:tcPr>
          <w:p w14:paraId="143BDC8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Maquinaria, suministros y accesorios de oficina</w:t>
            </w:r>
          </w:p>
        </w:tc>
        <w:tc>
          <w:tcPr>
            <w:tcW w:w="1293" w:type="pct"/>
            <w:tcBorders>
              <w:top w:val="nil"/>
              <w:left w:val="nil"/>
              <w:bottom w:val="single" w:sz="4" w:space="0" w:color="auto"/>
              <w:right w:val="single" w:sz="4" w:space="0" w:color="auto"/>
            </w:tcBorders>
            <w:shd w:val="clear" w:color="auto" w:fill="FFFFFF"/>
            <w:vAlign w:val="center"/>
          </w:tcPr>
          <w:p w14:paraId="578851B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val="en-US" w:eastAsia="es-DO"/>
              </w:rPr>
            </w:pPr>
            <w:r w:rsidRPr="007A120E">
              <w:rPr>
                <w:rFonts w:ascii="Artifex CF Light" w:eastAsia="Times New Roman" w:hAnsi="Artifex CF Light"/>
                <w:color w:val="00264C"/>
                <w:sz w:val="18"/>
                <w:szCs w:val="18"/>
                <w:lang w:val="en-US" w:eastAsia="es-DO"/>
              </w:rPr>
              <w:t>American Business Machine, SRL (ABM)</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3B4443C" w14:textId="2EC0BE1E"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404,000.00</w:t>
            </w:r>
          </w:p>
        </w:tc>
      </w:tr>
      <w:tr w:rsidR="00FB30D7" w:rsidRPr="007A120E" w14:paraId="05B6FC4F"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0571DAC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lastRenderedPageBreak/>
              <w:t>26-08-20</w:t>
            </w:r>
          </w:p>
        </w:tc>
        <w:tc>
          <w:tcPr>
            <w:tcW w:w="783" w:type="pct"/>
            <w:tcBorders>
              <w:top w:val="nil"/>
              <w:left w:val="nil"/>
              <w:bottom w:val="single" w:sz="4" w:space="0" w:color="auto"/>
              <w:right w:val="single" w:sz="4" w:space="0" w:color="auto"/>
            </w:tcBorders>
            <w:shd w:val="clear" w:color="auto" w:fill="FFFFFF"/>
            <w:vAlign w:val="center"/>
          </w:tcPr>
          <w:p w14:paraId="7BE3B45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TN-DAF-CM-2020-0047</w:t>
            </w:r>
          </w:p>
        </w:tc>
        <w:tc>
          <w:tcPr>
            <w:tcW w:w="1804" w:type="pct"/>
            <w:tcBorders>
              <w:top w:val="nil"/>
              <w:left w:val="nil"/>
              <w:bottom w:val="single" w:sz="4" w:space="0" w:color="auto"/>
              <w:right w:val="single" w:sz="4" w:space="0" w:color="auto"/>
            </w:tcBorders>
            <w:shd w:val="clear" w:color="auto" w:fill="FFFFFF"/>
            <w:vAlign w:val="center"/>
          </w:tcPr>
          <w:p w14:paraId="698ABE4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Equipo, accesorios y suministros de arte y manualidades</w:t>
            </w:r>
          </w:p>
        </w:tc>
        <w:tc>
          <w:tcPr>
            <w:tcW w:w="1293" w:type="pct"/>
            <w:tcBorders>
              <w:top w:val="nil"/>
              <w:left w:val="nil"/>
              <w:bottom w:val="single" w:sz="4" w:space="0" w:color="auto"/>
              <w:right w:val="single" w:sz="4" w:space="0" w:color="auto"/>
            </w:tcBorders>
            <w:shd w:val="clear" w:color="auto" w:fill="FFFFFF"/>
            <w:vAlign w:val="center"/>
          </w:tcPr>
          <w:p w14:paraId="0AB2A50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G Valdez &amp; Asociados,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0272B5D9" w14:textId="43FC6E8B"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174,999.96</w:t>
            </w:r>
          </w:p>
        </w:tc>
      </w:tr>
      <w:tr w:rsidR="00FB30D7" w:rsidRPr="007A120E" w14:paraId="3B5C246C"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57FA183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28-08-20</w:t>
            </w:r>
          </w:p>
        </w:tc>
        <w:tc>
          <w:tcPr>
            <w:tcW w:w="783" w:type="pct"/>
            <w:tcBorders>
              <w:top w:val="nil"/>
              <w:left w:val="nil"/>
              <w:bottom w:val="single" w:sz="4" w:space="0" w:color="auto"/>
              <w:right w:val="single" w:sz="4" w:space="0" w:color="auto"/>
            </w:tcBorders>
            <w:shd w:val="clear" w:color="auto" w:fill="FFFFFF"/>
            <w:vAlign w:val="center"/>
          </w:tcPr>
          <w:p w14:paraId="307F418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TN-DAF-CM-2020-0048</w:t>
            </w:r>
          </w:p>
        </w:tc>
        <w:tc>
          <w:tcPr>
            <w:tcW w:w="1804" w:type="pct"/>
            <w:tcBorders>
              <w:top w:val="nil"/>
              <w:left w:val="nil"/>
              <w:bottom w:val="single" w:sz="4" w:space="0" w:color="auto"/>
              <w:right w:val="single" w:sz="4" w:space="0" w:color="auto"/>
            </w:tcBorders>
            <w:shd w:val="clear" w:color="auto" w:fill="FFFFFF"/>
            <w:vAlign w:val="center"/>
          </w:tcPr>
          <w:p w14:paraId="1D01768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Almacenaje</w:t>
            </w:r>
          </w:p>
        </w:tc>
        <w:tc>
          <w:tcPr>
            <w:tcW w:w="1293" w:type="pct"/>
            <w:tcBorders>
              <w:top w:val="nil"/>
              <w:left w:val="nil"/>
              <w:bottom w:val="single" w:sz="4" w:space="0" w:color="auto"/>
              <w:right w:val="single" w:sz="4" w:space="0" w:color="auto"/>
            </w:tcBorders>
            <w:shd w:val="clear" w:color="auto" w:fill="FFFFFF"/>
            <w:vAlign w:val="center"/>
          </w:tcPr>
          <w:p w14:paraId="5C2D633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Urbanvolt</w:t>
            </w:r>
            <w:proofErr w:type="spellEnd"/>
            <w:r w:rsidRPr="007A120E">
              <w:rPr>
                <w:rFonts w:ascii="Artifex CF Light" w:eastAsia="Times New Roman" w:hAnsi="Artifex CF Light"/>
                <w:color w:val="00264C"/>
                <w:sz w:val="18"/>
                <w:szCs w:val="18"/>
                <w:lang w:eastAsia="es-DO"/>
              </w:rPr>
              <w:t xml:space="preserve"> </w:t>
            </w:r>
            <w:proofErr w:type="spellStart"/>
            <w:r w:rsidRPr="007A120E">
              <w:rPr>
                <w:rFonts w:ascii="Artifex CF Light" w:eastAsia="Times New Roman" w:hAnsi="Artifex CF Light"/>
                <w:color w:val="00264C"/>
                <w:sz w:val="18"/>
                <w:szCs w:val="18"/>
                <w:lang w:eastAsia="es-DO"/>
              </w:rPr>
              <w:t>Solution</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544377EA" w14:textId="46F40484"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366,659.04</w:t>
            </w:r>
          </w:p>
        </w:tc>
      </w:tr>
      <w:tr w:rsidR="00FB30D7" w:rsidRPr="007A120E" w14:paraId="49C5C781"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58EE29F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08-09-20</w:t>
            </w:r>
          </w:p>
        </w:tc>
        <w:tc>
          <w:tcPr>
            <w:tcW w:w="783" w:type="pct"/>
            <w:tcBorders>
              <w:top w:val="nil"/>
              <w:left w:val="nil"/>
              <w:bottom w:val="single" w:sz="4" w:space="0" w:color="auto"/>
              <w:right w:val="single" w:sz="4" w:space="0" w:color="auto"/>
            </w:tcBorders>
            <w:shd w:val="clear" w:color="auto" w:fill="FFFFFF"/>
            <w:vAlign w:val="center"/>
          </w:tcPr>
          <w:p w14:paraId="43CC9D5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TN-DAF-CM-2020-0049</w:t>
            </w:r>
          </w:p>
        </w:tc>
        <w:tc>
          <w:tcPr>
            <w:tcW w:w="1804" w:type="pct"/>
            <w:tcBorders>
              <w:top w:val="nil"/>
              <w:left w:val="nil"/>
              <w:bottom w:val="single" w:sz="4" w:space="0" w:color="auto"/>
              <w:right w:val="single" w:sz="4" w:space="0" w:color="auto"/>
            </w:tcBorders>
            <w:shd w:val="clear" w:color="auto" w:fill="FFFFFF"/>
            <w:vAlign w:val="center"/>
          </w:tcPr>
          <w:p w14:paraId="1BBC8CF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Equipo informático y accesorios</w:t>
            </w:r>
          </w:p>
        </w:tc>
        <w:tc>
          <w:tcPr>
            <w:tcW w:w="1293" w:type="pct"/>
            <w:tcBorders>
              <w:top w:val="nil"/>
              <w:left w:val="nil"/>
              <w:bottom w:val="single" w:sz="4" w:space="0" w:color="auto"/>
              <w:right w:val="single" w:sz="4" w:space="0" w:color="auto"/>
            </w:tcBorders>
            <w:shd w:val="clear" w:color="auto" w:fill="FFFFFF"/>
            <w:vAlign w:val="center"/>
          </w:tcPr>
          <w:p w14:paraId="2B7987D9" w14:textId="1A5E22AF"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Cantox</w:t>
            </w:r>
            <w:proofErr w:type="spellEnd"/>
            <w:r w:rsidRPr="007A120E">
              <w:rPr>
                <w:rFonts w:ascii="Artifex CF Light" w:eastAsia="Times New Roman" w:hAnsi="Artifex CF Light"/>
                <w:color w:val="00264C"/>
                <w:sz w:val="18"/>
                <w:szCs w:val="18"/>
                <w:lang w:eastAsia="es-DO"/>
              </w:rPr>
              <w:t xml:space="preserve"> </w:t>
            </w:r>
            <w:proofErr w:type="spellStart"/>
            <w:r w:rsidRPr="007A120E">
              <w:rPr>
                <w:rFonts w:ascii="Artifex CF Light" w:eastAsia="Times New Roman" w:hAnsi="Artifex CF Light"/>
                <w:color w:val="00264C"/>
                <w:sz w:val="18"/>
                <w:szCs w:val="18"/>
                <w:lang w:eastAsia="es-DO"/>
              </w:rPr>
              <w:t>Investment</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705D63AD" w14:textId="508EAD74"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829,000.00</w:t>
            </w:r>
          </w:p>
        </w:tc>
      </w:tr>
      <w:tr w:rsidR="00FB30D7" w:rsidRPr="007A120E" w14:paraId="631C687A"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438369D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09-09-20</w:t>
            </w:r>
          </w:p>
        </w:tc>
        <w:tc>
          <w:tcPr>
            <w:tcW w:w="783" w:type="pct"/>
            <w:tcBorders>
              <w:top w:val="nil"/>
              <w:left w:val="nil"/>
              <w:bottom w:val="single" w:sz="4" w:space="0" w:color="auto"/>
              <w:right w:val="single" w:sz="4" w:space="0" w:color="auto"/>
            </w:tcBorders>
            <w:shd w:val="clear" w:color="auto" w:fill="FFFFFF"/>
            <w:vAlign w:val="center"/>
          </w:tcPr>
          <w:p w14:paraId="237F5B7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TN-DAF-CM-2020-0050</w:t>
            </w:r>
          </w:p>
        </w:tc>
        <w:tc>
          <w:tcPr>
            <w:tcW w:w="1804" w:type="pct"/>
            <w:tcBorders>
              <w:top w:val="nil"/>
              <w:left w:val="nil"/>
              <w:bottom w:val="single" w:sz="4" w:space="0" w:color="auto"/>
              <w:right w:val="single" w:sz="4" w:space="0" w:color="auto"/>
            </w:tcBorders>
            <w:shd w:val="clear" w:color="auto" w:fill="FFFFFF"/>
            <w:vAlign w:val="center"/>
          </w:tcPr>
          <w:p w14:paraId="67E54E6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inmobiliarios</w:t>
            </w:r>
          </w:p>
        </w:tc>
        <w:tc>
          <w:tcPr>
            <w:tcW w:w="1293" w:type="pct"/>
            <w:tcBorders>
              <w:top w:val="nil"/>
              <w:left w:val="nil"/>
              <w:bottom w:val="single" w:sz="4" w:space="0" w:color="auto"/>
              <w:right w:val="single" w:sz="4" w:space="0" w:color="auto"/>
            </w:tcBorders>
            <w:shd w:val="clear" w:color="auto" w:fill="FFFFFF"/>
            <w:vAlign w:val="center"/>
          </w:tcPr>
          <w:p w14:paraId="62FCD12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Constructora </w:t>
            </w:r>
            <w:proofErr w:type="spellStart"/>
            <w:r w:rsidRPr="007A120E">
              <w:rPr>
                <w:rFonts w:ascii="Artifex CF Light" w:eastAsia="Times New Roman" w:hAnsi="Artifex CF Light"/>
                <w:color w:val="00264C"/>
                <w:sz w:val="18"/>
                <w:szCs w:val="18"/>
                <w:lang w:eastAsia="es-DO"/>
              </w:rPr>
              <w:t>Permesa</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17EFBC6D" w14:textId="1CD979E6"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265,500.00</w:t>
            </w:r>
          </w:p>
        </w:tc>
      </w:tr>
      <w:tr w:rsidR="00FB30D7" w:rsidRPr="007A120E" w14:paraId="29DA98FF"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53E10A1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11-09-20</w:t>
            </w:r>
          </w:p>
        </w:tc>
        <w:tc>
          <w:tcPr>
            <w:tcW w:w="783" w:type="pct"/>
            <w:tcBorders>
              <w:top w:val="nil"/>
              <w:left w:val="nil"/>
              <w:bottom w:val="single" w:sz="4" w:space="0" w:color="auto"/>
              <w:right w:val="single" w:sz="4" w:space="0" w:color="auto"/>
            </w:tcBorders>
            <w:shd w:val="clear" w:color="auto" w:fill="FFFFFF"/>
            <w:vAlign w:val="center"/>
          </w:tcPr>
          <w:p w14:paraId="7B4C817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TN-DAF-CM-2020-0051</w:t>
            </w:r>
          </w:p>
        </w:tc>
        <w:tc>
          <w:tcPr>
            <w:tcW w:w="1804" w:type="pct"/>
            <w:tcBorders>
              <w:top w:val="nil"/>
              <w:left w:val="nil"/>
              <w:bottom w:val="single" w:sz="4" w:space="0" w:color="auto"/>
              <w:right w:val="single" w:sz="4" w:space="0" w:color="auto"/>
            </w:tcBorders>
            <w:shd w:val="clear" w:color="auto" w:fill="FFFFFF"/>
            <w:vAlign w:val="center"/>
          </w:tcPr>
          <w:p w14:paraId="410FE17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Restaurantes y catering (servicios de comidas y bebidas)</w:t>
            </w:r>
          </w:p>
        </w:tc>
        <w:tc>
          <w:tcPr>
            <w:tcW w:w="1293" w:type="pct"/>
            <w:tcBorders>
              <w:top w:val="nil"/>
              <w:left w:val="nil"/>
              <w:bottom w:val="single" w:sz="4" w:space="0" w:color="auto"/>
              <w:right w:val="single" w:sz="4" w:space="0" w:color="auto"/>
            </w:tcBorders>
            <w:shd w:val="clear" w:color="auto" w:fill="FFFFFF"/>
            <w:vAlign w:val="center"/>
          </w:tcPr>
          <w:p w14:paraId="194A4CD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Franklin </w:t>
            </w:r>
            <w:proofErr w:type="spellStart"/>
            <w:r w:rsidRPr="007A120E">
              <w:rPr>
                <w:rFonts w:ascii="Artifex CF Light" w:eastAsia="Times New Roman" w:hAnsi="Artifex CF Light"/>
                <w:color w:val="00264C"/>
                <w:sz w:val="18"/>
                <w:szCs w:val="18"/>
                <w:lang w:eastAsia="es-DO"/>
              </w:rPr>
              <w:t>Benjamin</w:t>
            </w:r>
            <w:proofErr w:type="spellEnd"/>
            <w:r w:rsidRPr="007A120E">
              <w:rPr>
                <w:rFonts w:ascii="Artifex CF Light" w:eastAsia="Times New Roman" w:hAnsi="Artifex CF Light"/>
                <w:color w:val="00264C"/>
                <w:sz w:val="18"/>
                <w:szCs w:val="18"/>
                <w:lang w:eastAsia="es-DO"/>
              </w:rPr>
              <w:t xml:space="preserve"> López </w:t>
            </w:r>
            <w:proofErr w:type="spellStart"/>
            <w:r w:rsidRPr="007A120E">
              <w:rPr>
                <w:rFonts w:ascii="Artifex CF Light" w:eastAsia="Times New Roman" w:hAnsi="Artifex CF Light"/>
                <w:color w:val="00264C"/>
                <w:sz w:val="18"/>
                <w:szCs w:val="18"/>
                <w:lang w:eastAsia="es-DO"/>
              </w:rPr>
              <w:t>Fornerin</w:t>
            </w:r>
            <w:proofErr w:type="spellEnd"/>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52733C3C" w14:textId="792033A2"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233,002.80</w:t>
            </w:r>
          </w:p>
        </w:tc>
      </w:tr>
      <w:tr w:rsidR="00FB30D7" w:rsidRPr="007A120E" w14:paraId="094DDD3C"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422C484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30-09-20</w:t>
            </w:r>
          </w:p>
        </w:tc>
        <w:tc>
          <w:tcPr>
            <w:tcW w:w="783" w:type="pct"/>
            <w:tcBorders>
              <w:top w:val="nil"/>
              <w:left w:val="nil"/>
              <w:bottom w:val="single" w:sz="4" w:space="0" w:color="auto"/>
              <w:right w:val="single" w:sz="4" w:space="0" w:color="auto"/>
            </w:tcBorders>
            <w:shd w:val="clear" w:color="auto" w:fill="FFFFFF"/>
            <w:vAlign w:val="center"/>
          </w:tcPr>
          <w:p w14:paraId="37DCA26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TN-DAF-CM-2020-0052</w:t>
            </w:r>
          </w:p>
        </w:tc>
        <w:tc>
          <w:tcPr>
            <w:tcW w:w="1804" w:type="pct"/>
            <w:tcBorders>
              <w:top w:val="nil"/>
              <w:left w:val="nil"/>
              <w:bottom w:val="single" w:sz="4" w:space="0" w:color="auto"/>
              <w:right w:val="single" w:sz="4" w:space="0" w:color="auto"/>
            </w:tcBorders>
            <w:shd w:val="clear" w:color="auto" w:fill="FFFFFF"/>
            <w:vAlign w:val="center"/>
          </w:tcPr>
          <w:p w14:paraId="264E48F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Ferretería</w:t>
            </w:r>
          </w:p>
        </w:tc>
        <w:tc>
          <w:tcPr>
            <w:tcW w:w="1293" w:type="pct"/>
            <w:tcBorders>
              <w:top w:val="nil"/>
              <w:left w:val="nil"/>
              <w:bottom w:val="single" w:sz="4" w:space="0" w:color="auto"/>
              <w:right w:val="single" w:sz="4" w:space="0" w:color="auto"/>
            </w:tcBorders>
            <w:shd w:val="clear" w:color="auto" w:fill="FFFFFF"/>
            <w:vAlign w:val="center"/>
          </w:tcPr>
          <w:p w14:paraId="24530560" w14:textId="6369CAD5"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SUSPENDIDO</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0020A32" w14:textId="7DA5E290"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291,395.00</w:t>
            </w:r>
          </w:p>
        </w:tc>
      </w:tr>
      <w:tr w:rsidR="00FB30D7" w:rsidRPr="007A120E" w14:paraId="7EF6072E"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0B2CFBB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06-10-20</w:t>
            </w:r>
          </w:p>
        </w:tc>
        <w:tc>
          <w:tcPr>
            <w:tcW w:w="783" w:type="pct"/>
            <w:tcBorders>
              <w:top w:val="nil"/>
              <w:left w:val="nil"/>
              <w:bottom w:val="single" w:sz="4" w:space="0" w:color="auto"/>
              <w:right w:val="single" w:sz="4" w:space="0" w:color="auto"/>
            </w:tcBorders>
            <w:shd w:val="clear" w:color="auto" w:fill="FFFFFF"/>
            <w:vAlign w:val="center"/>
          </w:tcPr>
          <w:p w14:paraId="57C0BEA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TN-DAF-CM-2020-0053</w:t>
            </w:r>
          </w:p>
        </w:tc>
        <w:tc>
          <w:tcPr>
            <w:tcW w:w="1804" w:type="pct"/>
            <w:tcBorders>
              <w:top w:val="nil"/>
              <w:left w:val="nil"/>
              <w:bottom w:val="single" w:sz="4" w:space="0" w:color="auto"/>
              <w:right w:val="single" w:sz="4" w:space="0" w:color="auto"/>
            </w:tcBorders>
            <w:shd w:val="clear" w:color="auto" w:fill="FFFFFF"/>
            <w:vAlign w:val="center"/>
          </w:tcPr>
          <w:p w14:paraId="185E97C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y reparaciones de construcciones e instalaciones</w:t>
            </w:r>
          </w:p>
        </w:tc>
        <w:tc>
          <w:tcPr>
            <w:tcW w:w="1293" w:type="pct"/>
            <w:tcBorders>
              <w:top w:val="nil"/>
              <w:left w:val="nil"/>
              <w:bottom w:val="single" w:sz="4" w:space="0" w:color="auto"/>
              <w:right w:val="single" w:sz="4" w:space="0" w:color="auto"/>
            </w:tcBorders>
            <w:shd w:val="clear" w:color="auto" w:fill="FFFFFF"/>
            <w:vAlign w:val="center"/>
          </w:tcPr>
          <w:p w14:paraId="7FF0C2D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Francisco Paula Martinez Franco</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526EC7DB" w14:textId="575EBD13"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220,000.00</w:t>
            </w:r>
          </w:p>
        </w:tc>
      </w:tr>
      <w:tr w:rsidR="00FB30D7" w:rsidRPr="007A120E" w14:paraId="50FF9D79"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3F7E5BC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lastRenderedPageBreak/>
              <w:t>20-10-20</w:t>
            </w:r>
          </w:p>
        </w:tc>
        <w:tc>
          <w:tcPr>
            <w:tcW w:w="783" w:type="pct"/>
            <w:tcBorders>
              <w:top w:val="nil"/>
              <w:left w:val="nil"/>
              <w:bottom w:val="single" w:sz="4" w:space="0" w:color="auto"/>
              <w:right w:val="single" w:sz="4" w:space="0" w:color="auto"/>
            </w:tcBorders>
            <w:shd w:val="clear" w:color="auto" w:fill="FFFFFF"/>
            <w:vAlign w:val="center"/>
          </w:tcPr>
          <w:p w14:paraId="6D92F89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TN-DAF-CM-2020-0054</w:t>
            </w:r>
          </w:p>
        </w:tc>
        <w:tc>
          <w:tcPr>
            <w:tcW w:w="1804" w:type="pct"/>
            <w:tcBorders>
              <w:top w:val="nil"/>
              <w:left w:val="nil"/>
              <w:bottom w:val="single" w:sz="4" w:space="0" w:color="auto"/>
              <w:right w:val="single" w:sz="4" w:space="0" w:color="auto"/>
            </w:tcBorders>
            <w:shd w:val="clear" w:color="auto" w:fill="FFFFFF"/>
            <w:vAlign w:val="center"/>
          </w:tcPr>
          <w:p w14:paraId="3A58A8C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Baterías  y  generadores  y  transmisión  de  energía  cinética</w:t>
            </w:r>
          </w:p>
        </w:tc>
        <w:tc>
          <w:tcPr>
            <w:tcW w:w="1293" w:type="pct"/>
            <w:tcBorders>
              <w:top w:val="nil"/>
              <w:left w:val="nil"/>
              <w:bottom w:val="single" w:sz="4" w:space="0" w:color="auto"/>
              <w:right w:val="single" w:sz="4" w:space="0" w:color="auto"/>
            </w:tcBorders>
            <w:shd w:val="clear" w:color="auto" w:fill="FFFFFF"/>
            <w:vAlign w:val="center"/>
          </w:tcPr>
          <w:p w14:paraId="764EC88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Impresos Del Rosario,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4770E4A0" w14:textId="563C4B44"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270,492.00</w:t>
            </w:r>
          </w:p>
        </w:tc>
      </w:tr>
      <w:tr w:rsidR="00FB30D7" w:rsidRPr="007A120E" w14:paraId="188959F3"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7949128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24-01-20</w:t>
            </w:r>
          </w:p>
        </w:tc>
        <w:tc>
          <w:tcPr>
            <w:tcW w:w="783" w:type="pct"/>
            <w:tcBorders>
              <w:top w:val="nil"/>
              <w:left w:val="nil"/>
              <w:bottom w:val="single" w:sz="4" w:space="0" w:color="auto"/>
              <w:right w:val="single" w:sz="4" w:space="0" w:color="auto"/>
            </w:tcBorders>
            <w:shd w:val="clear" w:color="auto" w:fill="FFFFFF"/>
            <w:vAlign w:val="center"/>
          </w:tcPr>
          <w:p w14:paraId="0357E01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TN-UC-CD-2020-0001</w:t>
            </w:r>
          </w:p>
        </w:tc>
        <w:tc>
          <w:tcPr>
            <w:tcW w:w="1804" w:type="pct"/>
            <w:tcBorders>
              <w:top w:val="nil"/>
              <w:left w:val="nil"/>
              <w:bottom w:val="single" w:sz="4" w:space="0" w:color="auto"/>
              <w:right w:val="single" w:sz="4" w:space="0" w:color="auto"/>
            </w:tcBorders>
            <w:shd w:val="clear" w:color="auto" w:fill="FFFFFF"/>
            <w:vAlign w:val="center"/>
          </w:tcPr>
          <w:p w14:paraId="5D3D9F1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y reparaciones de construcciones e instalaciones</w:t>
            </w:r>
          </w:p>
        </w:tc>
        <w:tc>
          <w:tcPr>
            <w:tcW w:w="1293" w:type="pct"/>
            <w:tcBorders>
              <w:top w:val="nil"/>
              <w:left w:val="nil"/>
              <w:bottom w:val="single" w:sz="4" w:space="0" w:color="auto"/>
              <w:right w:val="single" w:sz="4" w:space="0" w:color="auto"/>
            </w:tcBorders>
            <w:shd w:val="clear" w:color="auto" w:fill="FFFFFF"/>
            <w:vAlign w:val="center"/>
          </w:tcPr>
          <w:p w14:paraId="200DE89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Viamar</w:t>
            </w:r>
            <w:proofErr w:type="spellEnd"/>
            <w:r w:rsidRPr="007A120E">
              <w:rPr>
                <w:rFonts w:ascii="Artifex CF Light" w:eastAsia="Times New Roman" w:hAnsi="Artifex CF Light"/>
                <w:color w:val="00264C"/>
                <w:sz w:val="18"/>
                <w:szCs w:val="18"/>
                <w:lang w:eastAsia="es-DO"/>
              </w:rPr>
              <w:t>,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509FABA9" w14:textId="0E21EF1C"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3,223.03</w:t>
            </w:r>
          </w:p>
        </w:tc>
      </w:tr>
      <w:tr w:rsidR="00FB30D7" w:rsidRPr="007A120E" w14:paraId="062D9660"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684C73C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27-01-20</w:t>
            </w:r>
          </w:p>
        </w:tc>
        <w:tc>
          <w:tcPr>
            <w:tcW w:w="783" w:type="pct"/>
            <w:tcBorders>
              <w:top w:val="nil"/>
              <w:left w:val="nil"/>
              <w:bottom w:val="single" w:sz="4" w:space="0" w:color="auto"/>
              <w:right w:val="single" w:sz="4" w:space="0" w:color="auto"/>
            </w:tcBorders>
            <w:shd w:val="clear" w:color="auto" w:fill="FFFFFF"/>
            <w:vAlign w:val="center"/>
          </w:tcPr>
          <w:p w14:paraId="580365F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TN-UC-CD-2020-0002</w:t>
            </w:r>
          </w:p>
        </w:tc>
        <w:tc>
          <w:tcPr>
            <w:tcW w:w="1804" w:type="pct"/>
            <w:tcBorders>
              <w:top w:val="nil"/>
              <w:left w:val="nil"/>
              <w:bottom w:val="single" w:sz="4" w:space="0" w:color="auto"/>
              <w:right w:val="single" w:sz="4" w:space="0" w:color="auto"/>
            </w:tcBorders>
            <w:shd w:val="clear" w:color="auto" w:fill="FFFFFF"/>
            <w:vAlign w:val="center"/>
          </w:tcPr>
          <w:p w14:paraId="156BEDE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y reparaciones de construcciones e instalaciones</w:t>
            </w:r>
          </w:p>
        </w:tc>
        <w:tc>
          <w:tcPr>
            <w:tcW w:w="1293" w:type="pct"/>
            <w:tcBorders>
              <w:top w:val="nil"/>
              <w:left w:val="nil"/>
              <w:bottom w:val="single" w:sz="4" w:space="0" w:color="auto"/>
              <w:right w:val="single" w:sz="4" w:space="0" w:color="auto"/>
            </w:tcBorders>
            <w:shd w:val="clear" w:color="auto" w:fill="FFFFFF"/>
            <w:vAlign w:val="center"/>
          </w:tcPr>
          <w:p w14:paraId="6891A43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Grupo Técnico Automotriz (KCP),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36556C6E" w14:textId="67843F50"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5,938.81</w:t>
            </w:r>
          </w:p>
        </w:tc>
      </w:tr>
      <w:tr w:rsidR="00FB30D7" w:rsidRPr="007A120E" w14:paraId="3C2F9EC3"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1DEE8F4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27-01-20</w:t>
            </w:r>
          </w:p>
        </w:tc>
        <w:tc>
          <w:tcPr>
            <w:tcW w:w="783" w:type="pct"/>
            <w:tcBorders>
              <w:top w:val="nil"/>
              <w:left w:val="nil"/>
              <w:bottom w:val="single" w:sz="4" w:space="0" w:color="auto"/>
              <w:right w:val="single" w:sz="4" w:space="0" w:color="auto"/>
            </w:tcBorders>
            <w:shd w:val="clear" w:color="auto" w:fill="FFFFFF"/>
            <w:vAlign w:val="center"/>
          </w:tcPr>
          <w:p w14:paraId="63FA9B2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TN-UC-CD-2020-0003</w:t>
            </w:r>
          </w:p>
        </w:tc>
        <w:tc>
          <w:tcPr>
            <w:tcW w:w="1804" w:type="pct"/>
            <w:tcBorders>
              <w:top w:val="nil"/>
              <w:left w:val="nil"/>
              <w:bottom w:val="single" w:sz="4" w:space="0" w:color="auto"/>
              <w:right w:val="single" w:sz="4" w:space="0" w:color="auto"/>
            </w:tcBorders>
            <w:shd w:val="clear" w:color="auto" w:fill="FFFFFF"/>
            <w:vAlign w:val="center"/>
          </w:tcPr>
          <w:p w14:paraId="201F58F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y reparaciones de construcciones e instalaciones</w:t>
            </w:r>
          </w:p>
        </w:tc>
        <w:tc>
          <w:tcPr>
            <w:tcW w:w="1293" w:type="pct"/>
            <w:tcBorders>
              <w:top w:val="nil"/>
              <w:left w:val="nil"/>
              <w:bottom w:val="single" w:sz="4" w:space="0" w:color="auto"/>
              <w:right w:val="single" w:sz="4" w:space="0" w:color="auto"/>
            </w:tcBorders>
            <w:shd w:val="clear" w:color="auto" w:fill="FFFFFF"/>
            <w:vAlign w:val="center"/>
          </w:tcPr>
          <w:p w14:paraId="6DA5239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Viamar</w:t>
            </w:r>
            <w:proofErr w:type="spellEnd"/>
            <w:r w:rsidRPr="007A120E">
              <w:rPr>
                <w:rFonts w:ascii="Artifex CF Light" w:eastAsia="Times New Roman" w:hAnsi="Artifex CF Light"/>
                <w:color w:val="00264C"/>
                <w:sz w:val="18"/>
                <w:szCs w:val="18"/>
                <w:lang w:eastAsia="es-DO"/>
              </w:rPr>
              <w:t>,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73526D14" w14:textId="116AD564"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6,157.26</w:t>
            </w:r>
          </w:p>
        </w:tc>
      </w:tr>
      <w:tr w:rsidR="00FB30D7" w:rsidRPr="007A120E" w14:paraId="39E7C759"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09EA7A7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29-01-20</w:t>
            </w:r>
          </w:p>
        </w:tc>
        <w:tc>
          <w:tcPr>
            <w:tcW w:w="783" w:type="pct"/>
            <w:tcBorders>
              <w:top w:val="nil"/>
              <w:left w:val="nil"/>
              <w:bottom w:val="single" w:sz="4" w:space="0" w:color="auto"/>
              <w:right w:val="single" w:sz="4" w:space="0" w:color="auto"/>
            </w:tcBorders>
            <w:shd w:val="clear" w:color="auto" w:fill="FFFFFF"/>
            <w:vAlign w:val="center"/>
          </w:tcPr>
          <w:p w14:paraId="036979C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TN-UC-CD-2020-0004</w:t>
            </w:r>
          </w:p>
        </w:tc>
        <w:tc>
          <w:tcPr>
            <w:tcW w:w="1804" w:type="pct"/>
            <w:tcBorders>
              <w:top w:val="nil"/>
              <w:left w:val="nil"/>
              <w:bottom w:val="single" w:sz="4" w:space="0" w:color="auto"/>
              <w:right w:val="single" w:sz="4" w:space="0" w:color="auto"/>
            </w:tcBorders>
            <w:shd w:val="clear" w:color="auto" w:fill="FFFFFF"/>
            <w:vAlign w:val="center"/>
          </w:tcPr>
          <w:p w14:paraId="0071B0D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Asistencia doméstica y personal</w:t>
            </w:r>
          </w:p>
        </w:tc>
        <w:tc>
          <w:tcPr>
            <w:tcW w:w="1293" w:type="pct"/>
            <w:tcBorders>
              <w:top w:val="nil"/>
              <w:left w:val="nil"/>
              <w:bottom w:val="single" w:sz="4" w:space="0" w:color="auto"/>
              <w:right w:val="single" w:sz="4" w:space="0" w:color="auto"/>
            </w:tcBorders>
            <w:shd w:val="clear" w:color="auto" w:fill="FFFFFF"/>
            <w:vAlign w:val="center"/>
          </w:tcPr>
          <w:p w14:paraId="249B0BD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Lavandería Royal,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6B23079B" w14:textId="0611AF20"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2,050.00</w:t>
            </w:r>
          </w:p>
        </w:tc>
      </w:tr>
      <w:tr w:rsidR="00FB30D7" w:rsidRPr="007A120E" w14:paraId="10AE4747"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0BD7712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10-02-20</w:t>
            </w:r>
          </w:p>
        </w:tc>
        <w:tc>
          <w:tcPr>
            <w:tcW w:w="783" w:type="pct"/>
            <w:tcBorders>
              <w:top w:val="nil"/>
              <w:left w:val="nil"/>
              <w:bottom w:val="single" w:sz="4" w:space="0" w:color="auto"/>
              <w:right w:val="single" w:sz="4" w:space="0" w:color="auto"/>
            </w:tcBorders>
            <w:shd w:val="clear" w:color="auto" w:fill="FFFFFF"/>
            <w:vAlign w:val="center"/>
          </w:tcPr>
          <w:p w14:paraId="631BE9F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TN-UC-CD-2020-0005</w:t>
            </w:r>
          </w:p>
        </w:tc>
        <w:tc>
          <w:tcPr>
            <w:tcW w:w="1804" w:type="pct"/>
            <w:tcBorders>
              <w:top w:val="nil"/>
              <w:left w:val="nil"/>
              <w:bottom w:val="single" w:sz="4" w:space="0" w:color="auto"/>
              <w:right w:val="single" w:sz="4" w:space="0" w:color="auto"/>
            </w:tcBorders>
            <w:shd w:val="clear" w:color="auto" w:fill="FFFFFF"/>
            <w:vAlign w:val="center"/>
          </w:tcPr>
          <w:p w14:paraId="40EC511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44EF084A" w14:textId="5A35852C"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Talleres de </w:t>
            </w:r>
            <w:r w:rsidR="00952AFD">
              <w:rPr>
                <w:rFonts w:ascii="Artifex CF Light" w:eastAsia="Times New Roman" w:hAnsi="Artifex CF Light"/>
                <w:color w:val="00264C"/>
                <w:sz w:val="18"/>
                <w:szCs w:val="18"/>
                <w:lang w:eastAsia="es-DO"/>
              </w:rPr>
              <w:t>Mecánica</w:t>
            </w:r>
            <w:r w:rsidRPr="007A120E">
              <w:rPr>
                <w:rFonts w:ascii="Artifex CF Light" w:eastAsia="Times New Roman" w:hAnsi="Artifex CF Light"/>
                <w:color w:val="00264C"/>
                <w:sz w:val="18"/>
                <w:szCs w:val="18"/>
                <w:lang w:eastAsia="es-DO"/>
              </w:rPr>
              <w:t xml:space="preserve"> Vargas &amp; Asociados,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11DD62D" w14:textId="6D1618B5"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78,100.00</w:t>
            </w:r>
          </w:p>
        </w:tc>
      </w:tr>
      <w:tr w:rsidR="00FB30D7" w:rsidRPr="007A120E" w14:paraId="4CAF1432"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08F13AD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10-02-20</w:t>
            </w:r>
          </w:p>
        </w:tc>
        <w:tc>
          <w:tcPr>
            <w:tcW w:w="783" w:type="pct"/>
            <w:tcBorders>
              <w:top w:val="nil"/>
              <w:left w:val="nil"/>
              <w:bottom w:val="single" w:sz="4" w:space="0" w:color="auto"/>
              <w:right w:val="single" w:sz="4" w:space="0" w:color="auto"/>
            </w:tcBorders>
            <w:shd w:val="clear" w:color="auto" w:fill="FFFFFF"/>
            <w:vAlign w:val="center"/>
          </w:tcPr>
          <w:p w14:paraId="296B585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TN-UC-CD-2020-0006</w:t>
            </w:r>
          </w:p>
        </w:tc>
        <w:tc>
          <w:tcPr>
            <w:tcW w:w="1804" w:type="pct"/>
            <w:tcBorders>
              <w:top w:val="nil"/>
              <w:left w:val="nil"/>
              <w:bottom w:val="single" w:sz="4" w:space="0" w:color="auto"/>
              <w:right w:val="single" w:sz="4" w:space="0" w:color="auto"/>
            </w:tcBorders>
            <w:shd w:val="clear" w:color="auto" w:fill="FFFFFF"/>
            <w:vAlign w:val="center"/>
          </w:tcPr>
          <w:p w14:paraId="1628123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1A4E9175" w14:textId="03BED843"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CANCELADO</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532EFD0F" w14:textId="4E0384AB"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97,020.00</w:t>
            </w:r>
          </w:p>
        </w:tc>
      </w:tr>
      <w:tr w:rsidR="00FB30D7" w:rsidRPr="007A120E" w14:paraId="6B9D8620"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73A6A3A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lastRenderedPageBreak/>
              <w:t>10-02-20</w:t>
            </w:r>
          </w:p>
        </w:tc>
        <w:tc>
          <w:tcPr>
            <w:tcW w:w="783" w:type="pct"/>
            <w:tcBorders>
              <w:top w:val="nil"/>
              <w:left w:val="nil"/>
              <w:bottom w:val="single" w:sz="4" w:space="0" w:color="auto"/>
              <w:right w:val="single" w:sz="4" w:space="0" w:color="auto"/>
            </w:tcBorders>
            <w:shd w:val="clear" w:color="auto" w:fill="FFFFFF"/>
            <w:vAlign w:val="center"/>
          </w:tcPr>
          <w:p w14:paraId="5AE0D6D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TN-UC-CD-2020-0007</w:t>
            </w:r>
          </w:p>
        </w:tc>
        <w:tc>
          <w:tcPr>
            <w:tcW w:w="1804" w:type="pct"/>
            <w:tcBorders>
              <w:top w:val="nil"/>
              <w:left w:val="nil"/>
              <w:bottom w:val="single" w:sz="4" w:space="0" w:color="auto"/>
              <w:right w:val="single" w:sz="4" w:space="0" w:color="auto"/>
            </w:tcBorders>
            <w:shd w:val="clear" w:color="auto" w:fill="FFFFFF"/>
            <w:vAlign w:val="center"/>
          </w:tcPr>
          <w:p w14:paraId="7E9EF78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338A044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Talleres de </w:t>
            </w:r>
            <w:proofErr w:type="spellStart"/>
            <w:r w:rsidRPr="007A120E">
              <w:rPr>
                <w:rFonts w:ascii="Artifex CF Light" w:eastAsia="Times New Roman" w:hAnsi="Artifex CF Light"/>
                <w:color w:val="00264C"/>
                <w:sz w:val="18"/>
                <w:szCs w:val="18"/>
                <w:lang w:eastAsia="es-DO"/>
              </w:rPr>
              <w:t>Mecanica</w:t>
            </w:r>
            <w:proofErr w:type="spellEnd"/>
            <w:r w:rsidRPr="007A120E">
              <w:rPr>
                <w:rFonts w:ascii="Artifex CF Light" w:eastAsia="Times New Roman" w:hAnsi="Artifex CF Light"/>
                <w:color w:val="00264C"/>
                <w:sz w:val="18"/>
                <w:szCs w:val="18"/>
                <w:lang w:eastAsia="es-DO"/>
              </w:rPr>
              <w:t xml:space="preserve"> Vargas &amp; Asociados,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50D3E24D" w14:textId="06F5DE66"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92,020.00</w:t>
            </w:r>
          </w:p>
        </w:tc>
      </w:tr>
      <w:tr w:rsidR="00FB30D7" w:rsidRPr="007A120E" w14:paraId="261D7A13"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152F77E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11-02-20</w:t>
            </w:r>
          </w:p>
        </w:tc>
        <w:tc>
          <w:tcPr>
            <w:tcW w:w="783" w:type="pct"/>
            <w:tcBorders>
              <w:top w:val="nil"/>
              <w:left w:val="nil"/>
              <w:bottom w:val="single" w:sz="4" w:space="0" w:color="auto"/>
              <w:right w:val="single" w:sz="4" w:space="0" w:color="auto"/>
            </w:tcBorders>
            <w:shd w:val="clear" w:color="auto" w:fill="FFFFFF"/>
            <w:vAlign w:val="center"/>
          </w:tcPr>
          <w:p w14:paraId="5916CF2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TN-UC-CD-2020-0008</w:t>
            </w:r>
          </w:p>
        </w:tc>
        <w:tc>
          <w:tcPr>
            <w:tcW w:w="1804" w:type="pct"/>
            <w:tcBorders>
              <w:top w:val="nil"/>
              <w:left w:val="nil"/>
              <w:bottom w:val="single" w:sz="4" w:space="0" w:color="auto"/>
              <w:right w:val="single" w:sz="4" w:space="0" w:color="auto"/>
            </w:tcBorders>
            <w:shd w:val="clear" w:color="auto" w:fill="FFFFFF"/>
            <w:vAlign w:val="center"/>
          </w:tcPr>
          <w:p w14:paraId="5B14D70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Maquinaria, suministros y accesorios de oficina</w:t>
            </w:r>
          </w:p>
        </w:tc>
        <w:tc>
          <w:tcPr>
            <w:tcW w:w="1293" w:type="pct"/>
            <w:tcBorders>
              <w:top w:val="nil"/>
              <w:left w:val="nil"/>
              <w:bottom w:val="single" w:sz="4" w:space="0" w:color="auto"/>
              <w:right w:val="single" w:sz="4" w:space="0" w:color="auto"/>
            </w:tcBorders>
            <w:shd w:val="clear" w:color="auto" w:fill="FFFFFF"/>
            <w:vAlign w:val="center"/>
          </w:tcPr>
          <w:p w14:paraId="498A815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ICU Soluciones Empresariales,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61918162" w14:textId="3BEF72B2"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105,800.72</w:t>
            </w:r>
          </w:p>
        </w:tc>
      </w:tr>
      <w:tr w:rsidR="00FB30D7" w:rsidRPr="007A120E" w14:paraId="606C55AE"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53E0ECD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11-02-20</w:t>
            </w:r>
          </w:p>
        </w:tc>
        <w:tc>
          <w:tcPr>
            <w:tcW w:w="783" w:type="pct"/>
            <w:tcBorders>
              <w:top w:val="nil"/>
              <w:left w:val="nil"/>
              <w:bottom w:val="single" w:sz="4" w:space="0" w:color="auto"/>
              <w:right w:val="single" w:sz="4" w:space="0" w:color="auto"/>
            </w:tcBorders>
            <w:shd w:val="clear" w:color="auto" w:fill="FFFFFF"/>
            <w:vAlign w:val="center"/>
          </w:tcPr>
          <w:p w14:paraId="76EAC7F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TN-UC-CD-2020-0009</w:t>
            </w:r>
          </w:p>
        </w:tc>
        <w:tc>
          <w:tcPr>
            <w:tcW w:w="1804" w:type="pct"/>
            <w:tcBorders>
              <w:top w:val="nil"/>
              <w:left w:val="nil"/>
              <w:bottom w:val="single" w:sz="4" w:space="0" w:color="auto"/>
              <w:right w:val="single" w:sz="4" w:space="0" w:color="auto"/>
            </w:tcBorders>
            <w:shd w:val="clear" w:color="auto" w:fill="FFFFFF"/>
            <w:vAlign w:val="center"/>
          </w:tcPr>
          <w:p w14:paraId="280598E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Comercialización y distribución</w:t>
            </w:r>
          </w:p>
        </w:tc>
        <w:tc>
          <w:tcPr>
            <w:tcW w:w="1293" w:type="pct"/>
            <w:tcBorders>
              <w:top w:val="nil"/>
              <w:left w:val="nil"/>
              <w:bottom w:val="single" w:sz="4" w:space="0" w:color="auto"/>
              <w:right w:val="single" w:sz="4" w:space="0" w:color="auto"/>
            </w:tcBorders>
            <w:shd w:val="clear" w:color="auto" w:fill="FFFFFF"/>
            <w:vAlign w:val="center"/>
          </w:tcPr>
          <w:p w14:paraId="79C8D2C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Franklin </w:t>
            </w:r>
            <w:proofErr w:type="spellStart"/>
            <w:r w:rsidRPr="007A120E">
              <w:rPr>
                <w:rFonts w:ascii="Artifex CF Light" w:eastAsia="Times New Roman" w:hAnsi="Artifex CF Light"/>
                <w:color w:val="00264C"/>
                <w:sz w:val="18"/>
                <w:szCs w:val="18"/>
                <w:lang w:eastAsia="es-DO"/>
              </w:rPr>
              <w:t>Benjamin</w:t>
            </w:r>
            <w:proofErr w:type="spellEnd"/>
            <w:r w:rsidRPr="007A120E">
              <w:rPr>
                <w:rFonts w:ascii="Artifex CF Light" w:eastAsia="Times New Roman" w:hAnsi="Artifex CF Light"/>
                <w:color w:val="00264C"/>
                <w:sz w:val="18"/>
                <w:szCs w:val="18"/>
                <w:lang w:eastAsia="es-DO"/>
              </w:rPr>
              <w:t xml:space="preserve"> López </w:t>
            </w:r>
            <w:proofErr w:type="spellStart"/>
            <w:r w:rsidRPr="007A120E">
              <w:rPr>
                <w:rFonts w:ascii="Artifex CF Light" w:eastAsia="Times New Roman" w:hAnsi="Artifex CF Light"/>
                <w:color w:val="00264C"/>
                <w:sz w:val="18"/>
                <w:szCs w:val="18"/>
                <w:lang w:eastAsia="es-DO"/>
              </w:rPr>
              <w:t>Fornerin</w:t>
            </w:r>
            <w:proofErr w:type="spellEnd"/>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84B00D9" w14:textId="3AF7919F"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124,325.00</w:t>
            </w:r>
          </w:p>
        </w:tc>
      </w:tr>
      <w:tr w:rsidR="00FB30D7" w:rsidRPr="007A120E" w14:paraId="30F8D461"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371FCDA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11-02-20</w:t>
            </w:r>
          </w:p>
        </w:tc>
        <w:tc>
          <w:tcPr>
            <w:tcW w:w="783" w:type="pct"/>
            <w:tcBorders>
              <w:top w:val="nil"/>
              <w:left w:val="nil"/>
              <w:bottom w:val="single" w:sz="4" w:space="0" w:color="auto"/>
              <w:right w:val="single" w:sz="4" w:space="0" w:color="auto"/>
            </w:tcBorders>
            <w:shd w:val="clear" w:color="auto" w:fill="FFFFFF"/>
            <w:vAlign w:val="center"/>
          </w:tcPr>
          <w:p w14:paraId="5A223B0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TN-UC-CD-2020-0010</w:t>
            </w:r>
          </w:p>
        </w:tc>
        <w:tc>
          <w:tcPr>
            <w:tcW w:w="1804" w:type="pct"/>
            <w:tcBorders>
              <w:top w:val="nil"/>
              <w:left w:val="nil"/>
              <w:bottom w:val="single" w:sz="4" w:space="0" w:color="auto"/>
              <w:right w:val="single" w:sz="4" w:space="0" w:color="auto"/>
            </w:tcBorders>
            <w:shd w:val="clear" w:color="auto" w:fill="FFFFFF"/>
            <w:vAlign w:val="center"/>
          </w:tcPr>
          <w:p w14:paraId="6E3FDCA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Restaurantes y catering (servicios de comidas y bebidas)</w:t>
            </w:r>
          </w:p>
        </w:tc>
        <w:tc>
          <w:tcPr>
            <w:tcW w:w="1293" w:type="pct"/>
            <w:tcBorders>
              <w:top w:val="nil"/>
              <w:left w:val="nil"/>
              <w:bottom w:val="single" w:sz="4" w:space="0" w:color="auto"/>
              <w:right w:val="single" w:sz="4" w:space="0" w:color="auto"/>
            </w:tcBorders>
            <w:shd w:val="clear" w:color="auto" w:fill="FFFFFF"/>
            <w:vAlign w:val="center"/>
          </w:tcPr>
          <w:p w14:paraId="22FFD8D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Franklin </w:t>
            </w:r>
            <w:proofErr w:type="spellStart"/>
            <w:r w:rsidRPr="007A120E">
              <w:rPr>
                <w:rFonts w:ascii="Artifex CF Light" w:eastAsia="Times New Roman" w:hAnsi="Artifex CF Light"/>
                <w:color w:val="00264C"/>
                <w:sz w:val="18"/>
                <w:szCs w:val="18"/>
                <w:lang w:eastAsia="es-DO"/>
              </w:rPr>
              <w:t>Benjamin</w:t>
            </w:r>
            <w:proofErr w:type="spellEnd"/>
            <w:r w:rsidRPr="007A120E">
              <w:rPr>
                <w:rFonts w:ascii="Artifex CF Light" w:eastAsia="Times New Roman" w:hAnsi="Artifex CF Light"/>
                <w:color w:val="00264C"/>
                <w:sz w:val="18"/>
                <w:szCs w:val="18"/>
                <w:lang w:eastAsia="es-DO"/>
              </w:rPr>
              <w:t xml:space="preserve"> López </w:t>
            </w:r>
            <w:proofErr w:type="spellStart"/>
            <w:r w:rsidRPr="007A120E">
              <w:rPr>
                <w:rFonts w:ascii="Artifex CF Light" w:eastAsia="Times New Roman" w:hAnsi="Artifex CF Light"/>
                <w:color w:val="00264C"/>
                <w:sz w:val="18"/>
                <w:szCs w:val="18"/>
                <w:lang w:eastAsia="es-DO"/>
              </w:rPr>
              <w:t>Fornerin</w:t>
            </w:r>
            <w:proofErr w:type="spellEnd"/>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4C2E8D8A" w14:textId="2A089DD4"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31,050.00</w:t>
            </w:r>
          </w:p>
        </w:tc>
      </w:tr>
      <w:tr w:rsidR="00FB30D7" w:rsidRPr="007A120E" w14:paraId="44439891"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54F860A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12-02-20</w:t>
            </w:r>
          </w:p>
        </w:tc>
        <w:tc>
          <w:tcPr>
            <w:tcW w:w="783" w:type="pct"/>
            <w:tcBorders>
              <w:top w:val="nil"/>
              <w:left w:val="nil"/>
              <w:bottom w:val="single" w:sz="4" w:space="0" w:color="auto"/>
              <w:right w:val="single" w:sz="4" w:space="0" w:color="auto"/>
            </w:tcBorders>
            <w:shd w:val="clear" w:color="auto" w:fill="FFFFFF"/>
            <w:vAlign w:val="center"/>
          </w:tcPr>
          <w:p w14:paraId="57A0070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TN-UC-CD-2020-0011</w:t>
            </w:r>
          </w:p>
        </w:tc>
        <w:tc>
          <w:tcPr>
            <w:tcW w:w="1804" w:type="pct"/>
            <w:tcBorders>
              <w:top w:val="nil"/>
              <w:left w:val="nil"/>
              <w:bottom w:val="single" w:sz="4" w:space="0" w:color="auto"/>
              <w:right w:val="single" w:sz="4" w:space="0" w:color="auto"/>
            </w:tcBorders>
            <w:shd w:val="clear" w:color="auto" w:fill="FFFFFF"/>
            <w:vAlign w:val="center"/>
          </w:tcPr>
          <w:p w14:paraId="313BACF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Componentes pasivos discretos</w:t>
            </w:r>
          </w:p>
        </w:tc>
        <w:tc>
          <w:tcPr>
            <w:tcW w:w="1293" w:type="pct"/>
            <w:tcBorders>
              <w:top w:val="nil"/>
              <w:left w:val="nil"/>
              <w:bottom w:val="single" w:sz="4" w:space="0" w:color="auto"/>
              <w:right w:val="single" w:sz="4" w:space="0" w:color="auto"/>
            </w:tcBorders>
            <w:shd w:val="clear" w:color="auto" w:fill="FFFFFF"/>
            <w:vAlign w:val="center"/>
          </w:tcPr>
          <w:p w14:paraId="5967ED8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Victor</w:t>
            </w:r>
            <w:proofErr w:type="spellEnd"/>
            <w:r w:rsidRPr="007A120E">
              <w:rPr>
                <w:rFonts w:ascii="Artifex CF Light" w:eastAsia="Times New Roman" w:hAnsi="Artifex CF Light"/>
                <w:color w:val="00264C"/>
                <w:sz w:val="18"/>
                <w:szCs w:val="18"/>
                <w:lang w:eastAsia="es-DO"/>
              </w:rPr>
              <w:t xml:space="preserve"> García Aire Acondicionado,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0311284C" w14:textId="149846E1"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15,711.87</w:t>
            </w:r>
          </w:p>
        </w:tc>
      </w:tr>
      <w:tr w:rsidR="00FB30D7" w:rsidRPr="007A120E" w14:paraId="19F7F697"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7040CBE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12-02-20</w:t>
            </w:r>
          </w:p>
        </w:tc>
        <w:tc>
          <w:tcPr>
            <w:tcW w:w="783" w:type="pct"/>
            <w:tcBorders>
              <w:top w:val="nil"/>
              <w:left w:val="nil"/>
              <w:bottom w:val="single" w:sz="4" w:space="0" w:color="auto"/>
              <w:right w:val="single" w:sz="4" w:space="0" w:color="auto"/>
            </w:tcBorders>
            <w:shd w:val="clear" w:color="auto" w:fill="FFFFFF"/>
            <w:vAlign w:val="center"/>
          </w:tcPr>
          <w:p w14:paraId="00DBCDA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TN-UC-CD-2020-0012</w:t>
            </w:r>
          </w:p>
        </w:tc>
        <w:tc>
          <w:tcPr>
            <w:tcW w:w="1804" w:type="pct"/>
            <w:tcBorders>
              <w:top w:val="nil"/>
              <w:left w:val="nil"/>
              <w:bottom w:val="single" w:sz="4" w:space="0" w:color="auto"/>
              <w:right w:val="single" w:sz="4" w:space="0" w:color="auto"/>
            </w:tcBorders>
            <w:shd w:val="clear" w:color="auto" w:fill="FFFFFF"/>
            <w:vAlign w:val="center"/>
          </w:tcPr>
          <w:p w14:paraId="0B6DBDC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Publicidad</w:t>
            </w:r>
          </w:p>
        </w:tc>
        <w:tc>
          <w:tcPr>
            <w:tcW w:w="1293" w:type="pct"/>
            <w:tcBorders>
              <w:top w:val="nil"/>
              <w:left w:val="nil"/>
              <w:bottom w:val="single" w:sz="4" w:space="0" w:color="auto"/>
              <w:right w:val="single" w:sz="4" w:space="0" w:color="auto"/>
            </w:tcBorders>
            <w:shd w:val="clear" w:color="auto" w:fill="FFFFFF"/>
            <w:vAlign w:val="center"/>
          </w:tcPr>
          <w:p w14:paraId="0C15B4D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Editorial CM, SAS</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37C84B27" w14:textId="304A6211"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124,576.27</w:t>
            </w:r>
          </w:p>
        </w:tc>
      </w:tr>
      <w:tr w:rsidR="00FB30D7" w:rsidRPr="007A120E" w14:paraId="243BFB7F"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58BBD1B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12-02-20</w:t>
            </w:r>
          </w:p>
        </w:tc>
        <w:tc>
          <w:tcPr>
            <w:tcW w:w="783" w:type="pct"/>
            <w:tcBorders>
              <w:top w:val="nil"/>
              <w:left w:val="nil"/>
              <w:bottom w:val="single" w:sz="4" w:space="0" w:color="auto"/>
              <w:right w:val="single" w:sz="4" w:space="0" w:color="auto"/>
            </w:tcBorders>
            <w:shd w:val="clear" w:color="auto" w:fill="FFFFFF"/>
            <w:vAlign w:val="center"/>
          </w:tcPr>
          <w:p w14:paraId="3869A25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TN-UC-CD-2020-0013</w:t>
            </w:r>
          </w:p>
        </w:tc>
        <w:tc>
          <w:tcPr>
            <w:tcW w:w="1804" w:type="pct"/>
            <w:tcBorders>
              <w:top w:val="nil"/>
              <w:left w:val="nil"/>
              <w:bottom w:val="single" w:sz="4" w:space="0" w:color="auto"/>
              <w:right w:val="single" w:sz="4" w:space="0" w:color="auto"/>
            </w:tcBorders>
            <w:shd w:val="clear" w:color="auto" w:fill="FFFFFF"/>
            <w:vAlign w:val="center"/>
          </w:tcPr>
          <w:p w14:paraId="4786A2C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1320643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Santo Domingo Motors Company,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5CB198B3" w14:textId="2A9EB5BB"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101,450.85</w:t>
            </w:r>
          </w:p>
        </w:tc>
      </w:tr>
      <w:tr w:rsidR="00FB30D7" w:rsidRPr="007A120E" w14:paraId="61717092"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2C2C034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lastRenderedPageBreak/>
              <w:t>14-02-20</w:t>
            </w:r>
          </w:p>
        </w:tc>
        <w:tc>
          <w:tcPr>
            <w:tcW w:w="783" w:type="pct"/>
            <w:tcBorders>
              <w:top w:val="nil"/>
              <w:left w:val="nil"/>
              <w:bottom w:val="single" w:sz="4" w:space="0" w:color="auto"/>
              <w:right w:val="single" w:sz="4" w:space="0" w:color="auto"/>
            </w:tcBorders>
            <w:shd w:val="clear" w:color="auto" w:fill="FFFFFF"/>
            <w:vAlign w:val="center"/>
          </w:tcPr>
          <w:p w14:paraId="2F86102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TN-UC-CD-2020-0014</w:t>
            </w:r>
          </w:p>
        </w:tc>
        <w:tc>
          <w:tcPr>
            <w:tcW w:w="1804" w:type="pct"/>
            <w:tcBorders>
              <w:top w:val="nil"/>
              <w:left w:val="nil"/>
              <w:bottom w:val="single" w:sz="4" w:space="0" w:color="auto"/>
              <w:right w:val="single" w:sz="4" w:space="0" w:color="auto"/>
            </w:tcBorders>
            <w:shd w:val="clear" w:color="auto" w:fill="FFFFFF"/>
            <w:vAlign w:val="center"/>
          </w:tcPr>
          <w:p w14:paraId="4526C12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Fuentes  de  energía</w:t>
            </w:r>
          </w:p>
        </w:tc>
        <w:tc>
          <w:tcPr>
            <w:tcW w:w="1293" w:type="pct"/>
            <w:tcBorders>
              <w:top w:val="nil"/>
              <w:left w:val="nil"/>
              <w:bottom w:val="single" w:sz="4" w:space="0" w:color="auto"/>
              <w:right w:val="single" w:sz="4" w:space="0" w:color="auto"/>
            </w:tcBorders>
            <w:shd w:val="clear" w:color="auto" w:fill="FFFFFF"/>
            <w:vAlign w:val="center"/>
          </w:tcPr>
          <w:p w14:paraId="7ACD8B60" w14:textId="25AE98FB"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CANCELADO</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3A68CC46" w14:textId="5DC1F1B4"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92,700.00</w:t>
            </w:r>
          </w:p>
        </w:tc>
      </w:tr>
      <w:tr w:rsidR="00FB30D7" w:rsidRPr="007A120E" w14:paraId="6D7D546C"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57F8746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14-02-20</w:t>
            </w:r>
          </w:p>
        </w:tc>
        <w:tc>
          <w:tcPr>
            <w:tcW w:w="783" w:type="pct"/>
            <w:tcBorders>
              <w:top w:val="nil"/>
              <w:left w:val="nil"/>
              <w:bottom w:val="single" w:sz="4" w:space="0" w:color="auto"/>
              <w:right w:val="single" w:sz="4" w:space="0" w:color="auto"/>
            </w:tcBorders>
            <w:shd w:val="clear" w:color="auto" w:fill="FFFFFF"/>
            <w:vAlign w:val="center"/>
          </w:tcPr>
          <w:p w14:paraId="71961AF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TN-UC-CD-2020-0015</w:t>
            </w:r>
          </w:p>
        </w:tc>
        <w:tc>
          <w:tcPr>
            <w:tcW w:w="1804" w:type="pct"/>
            <w:tcBorders>
              <w:top w:val="nil"/>
              <w:left w:val="nil"/>
              <w:bottom w:val="single" w:sz="4" w:space="0" w:color="auto"/>
              <w:right w:val="single" w:sz="4" w:space="0" w:color="auto"/>
            </w:tcBorders>
            <w:shd w:val="clear" w:color="auto" w:fill="FFFFFF"/>
            <w:vAlign w:val="center"/>
          </w:tcPr>
          <w:p w14:paraId="26961CA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Publicidad</w:t>
            </w:r>
          </w:p>
        </w:tc>
        <w:tc>
          <w:tcPr>
            <w:tcW w:w="1293" w:type="pct"/>
            <w:tcBorders>
              <w:top w:val="nil"/>
              <w:left w:val="nil"/>
              <w:bottom w:val="single" w:sz="4" w:space="0" w:color="auto"/>
              <w:right w:val="single" w:sz="4" w:space="0" w:color="auto"/>
            </w:tcBorders>
            <w:shd w:val="clear" w:color="auto" w:fill="FFFFFF"/>
            <w:vAlign w:val="center"/>
          </w:tcPr>
          <w:p w14:paraId="67D5E3B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Editora Hoy, SAS</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138EEF41" w14:textId="00FDBBFA"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34,650.00</w:t>
            </w:r>
          </w:p>
        </w:tc>
      </w:tr>
      <w:tr w:rsidR="00FB30D7" w:rsidRPr="007A120E" w14:paraId="1992BA42"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7C1C9BD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14-02-20</w:t>
            </w:r>
          </w:p>
        </w:tc>
        <w:tc>
          <w:tcPr>
            <w:tcW w:w="783" w:type="pct"/>
            <w:tcBorders>
              <w:top w:val="nil"/>
              <w:left w:val="nil"/>
              <w:bottom w:val="single" w:sz="4" w:space="0" w:color="auto"/>
              <w:right w:val="single" w:sz="4" w:space="0" w:color="auto"/>
            </w:tcBorders>
            <w:shd w:val="clear" w:color="auto" w:fill="FFFFFF"/>
            <w:vAlign w:val="center"/>
          </w:tcPr>
          <w:p w14:paraId="70932A1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TN-UC-CD-2020-0016</w:t>
            </w:r>
          </w:p>
        </w:tc>
        <w:tc>
          <w:tcPr>
            <w:tcW w:w="1804" w:type="pct"/>
            <w:tcBorders>
              <w:top w:val="nil"/>
              <w:left w:val="nil"/>
              <w:bottom w:val="single" w:sz="4" w:space="0" w:color="auto"/>
              <w:right w:val="single" w:sz="4" w:space="0" w:color="auto"/>
            </w:tcBorders>
            <w:shd w:val="clear" w:color="auto" w:fill="FFFFFF"/>
            <w:vAlign w:val="center"/>
          </w:tcPr>
          <w:p w14:paraId="58C2D45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Restaurantes y catering (servicios de comidas y bebidas)</w:t>
            </w:r>
          </w:p>
        </w:tc>
        <w:tc>
          <w:tcPr>
            <w:tcW w:w="1293" w:type="pct"/>
            <w:tcBorders>
              <w:top w:val="nil"/>
              <w:left w:val="nil"/>
              <w:bottom w:val="single" w:sz="4" w:space="0" w:color="auto"/>
              <w:right w:val="single" w:sz="4" w:space="0" w:color="auto"/>
            </w:tcBorders>
            <w:shd w:val="clear" w:color="auto" w:fill="FFFFFF"/>
            <w:vAlign w:val="center"/>
          </w:tcPr>
          <w:p w14:paraId="45586CD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Franklin </w:t>
            </w:r>
            <w:proofErr w:type="spellStart"/>
            <w:r w:rsidRPr="007A120E">
              <w:rPr>
                <w:rFonts w:ascii="Artifex CF Light" w:eastAsia="Times New Roman" w:hAnsi="Artifex CF Light"/>
                <w:color w:val="00264C"/>
                <w:sz w:val="18"/>
                <w:szCs w:val="18"/>
                <w:lang w:eastAsia="es-DO"/>
              </w:rPr>
              <w:t>Benjamin</w:t>
            </w:r>
            <w:proofErr w:type="spellEnd"/>
            <w:r w:rsidRPr="007A120E">
              <w:rPr>
                <w:rFonts w:ascii="Artifex CF Light" w:eastAsia="Times New Roman" w:hAnsi="Artifex CF Light"/>
                <w:color w:val="00264C"/>
                <w:sz w:val="18"/>
                <w:szCs w:val="18"/>
                <w:lang w:eastAsia="es-DO"/>
              </w:rPr>
              <w:t xml:space="preserve"> López </w:t>
            </w:r>
            <w:proofErr w:type="spellStart"/>
            <w:r w:rsidRPr="007A120E">
              <w:rPr>
                <w:rFonts w:ascii="Artifex CF Light" w:eastAsia="Times New Roman" w:hAnsi="Artifex CF Light"/>
                <w:color w:val="00264C"/>
                <w:sz w:val="18"/>
                <w:szCs w:val="18"/>
                <w:lang w:eastAsia="es-DO"/>
              </w:rPr>
              <w:t>Fornerin</w:t>
            </w:r>
            <w:proofErr w:type="spellEnd"/>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6C5525A9" w14:textId="0AF46B65"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6,000.00</w:t>
            </w:r>
          </w:p>
        </w:tc>
      </w:tr>
      <w:tr w:rsidR="00FB30D7" w:rsidRPr="007A120E" w14:paraId="57DEA2AB"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2D00452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14-02-20</w:t>
            </w:r>
          </w:p>
        </w:tc>
        <w:tc>
          <w:tcPr>
            <w:tcW w:w="783" w:type="pct"/>
            <w:tcBorders>
              <w:top w:val="nil"/>
              <w:left w:val="nil"/>
              <w:bottom w:val="single" w:sz="4" w:space="0" w:color="auto"/>
              <w:right w:val="single" w:sz="4" w:space="0" w:color="auto"/>
            </w:tcBorders>
            <w:shd w:val="clear" w:color="auto" w:fill="FFFFFF"/>
            <w:vAlign w:val="center"/>
          </w:tcPr>
          <w:p w14:paraId="7E6AA8F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TN-UC-CD-2020-0017</w:t>
            </w:r>
          </w:p>
        </w:tc>
        <w:tc>
          <w:tcPr>
            <w:tcW w:w="1804" w:type="pct"/>
            <w:tcBorders>
              <w:top w:val="nil"/>
              <w:left w:val="nil"/>
              <w:bottom w:val="single" w:sz="4" w:space="0" w:color="auto"/>
              <w:right w:val="single" w:sz="4" w:space="0" w:color="auto"/>
            </w:tcBorders>
            <w:shd w:val="clear" w:color="auto" w:fill="FFFFFF"/>
            <w:vAlign w:val="center"/>
          </w:tcPr>
          <w:p w14:paraId="5CE0C87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367895F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Viamar</w:t>
            </w:r>
            <w:proofErr w:type="spellEnd"/>
            <w:r w:rsidRPr="007A120E">
              <w:rPr>
                <w:rFonts w:ascii="Artifex CF Light" w:eastAsia="Times New Roman" w:hAnsi="Artifex CF Light"/>
                <w:color w:val="00264C"/>
                <w:sz w:val="18"/>
                <w:szCs w:val="18"/>
                <w:lang w:eastAsia="es-DO"/>
              </w:rPr>
              <w:t>,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4B1DF8CD" w14:textId="76A32252"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11,000.00</w:t>
            </w:r>
          </w:p>
        </w:tc>
      </w:tr>
      <w:tr w:rsidR="00FB30D7" w:rsidRPr="007A120E" w14:paraId="5C3E1A4D"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13135DE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17-02-20</w:t>
            </w:r>
          </w:p>
        </w:tc>
        <w:tc>
          <w:tcPr>
            <w:tcW w:w="783" w:type="pct"/>
            <w:tcBorders>
              <w:top w:val="nil"/>
              <w:left w:val="nil"/>
              <w:bottom w:val="single" w:sz="4" w:space="0" w:color="auto"/>
              <w:right w:val="single" w:sz="4" w:space="0" w:color="auto"/>
            </w:tcBorders>
            <w:shd w:val="clear" w:color="auto" w:fill="FFFFFF"/>
            <w:vAlign w:val="center"/>
          </w:tcPr>
          <w:p w14:paraId="690724D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TN-UC-CD-2020-0018</w:t>
            </w:r>
          </w:p>
        </w:tc>
        <w:tc>
          <w:tcPr>
            <w:tcW w:w="1804" w:type="pct"/>
            <w:tcBorders>
              <w:top w:val="nil"/>
              <w:left w:val="nil"/>
              <w:bottom w:val="single" w:sz="4" w:space="0" w:color="auto"/>
              <w:right w:val="single" w:sz="4" w:space="0" w:color="auto"/>
            </w:tcBorders>
            <w:shd w:val="clear" w:color="auto" w:fill="FFFFFF"/>
            <w:vAlign w:val="center"/>
          </w:tcPr>
          <w:p w14:paraId="521D1A7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418DBA5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Viamar</w:t>
            </w:r>
            <w:proofErr w:type="spellEnd"/>
            <w:r w:rsidRPr="007A120E">
              <w:rPr>
                <w:rFonts w:ascii="Artifex CF Light" w:eastAsia="Times New Roman" w:hAnsi="Artifex CF Light"/>
                <w:color w:val="00264C"/>
                <w:sz w:val="18"/>
                <w:szCs w:val="18"/>
                <w:lang w:eastAsia="es-DO"/>
              </w:rPr>
              <w:t>,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7533B89B" w14:textId="2939EF82"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115,994.86</w:t>
            </w:r>
          </w:p>
        </w:tc>
      </w:tr>
      <w:tr w:rsidR="00FB30D7" w:rsidRPr="007A120E" w14:paraId="67D09A15"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5583EFE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17-02-20</w:t>
            </w:r>
          </w:p>
        </w:tc>
        <w:tc>
          <w:tcPr>
            <w:tcW w:w="783" w:type="pct"/>
            <w:tcBorders>
              <w:top w:val="nil"/>
              <w:left w:val="nil"/>
              <w:bottom w:val="single" w:sz="4" w:space="0" w:color="auto"/>
              <w:right w:val="single" w:sz="4" w:space="0" w:color="auto"/>
            </w:tcBorders>
            <w:shd w:val="clear" w:color="auto" w:fill="FFFFFF"/>
            <w:vAlign w:val="center"/>
          </w:tcPr>
          <w:p w14:paraId="4196B13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TN-UC-CD-2020-0019</w:t>
            </w:r>
          </w:p>
        </w:tc>
        <w:tc>
          <w:tcPr>
            <w:tcW w:w="1804" w:type="pct"/>
            <w:tcBorders>
              <w:top w:val="nil"/>
              <w:left w:val="nil"/>
              <w:bottom w:val="single" w:sz="4" w:space="0" w:color="auto"/>
              <w:right w:val="single" w:sz="4" w:space="0" w:color="auto"/>
            </w:tcBorders>
            <w:shd w:val="clear" w:color="auto" w:fill="FFFFFF"/>
            <w:vAlign w:val="center"/>
          </w:tcPr>
          <w:p w14:paraId="4D19EF2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76F7EF39" w14:textId="66E56290"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Talleres de </w:t>
            </w:r>
            <w:r w:rsidR="00952AFD">
              <w:rPr>
                <w:rFonts w:ascii="Artifex CF Light" w:eastAsia="Times New Roman" w:hAnsi="Artifex CF Light"/>
                <w:color w:val="00264C"/>
                <w:sz w:val="18"/>
                <w:szCs w:val="18"/>
                <w:lang w:eastAsia="es-DO"/>
              </w:rPr>
              <w:t>Mecánica</w:t>
            </w:r>
            <w:r w:rsidRPr="007A120E">
              <w:rPr>
                <w:rFonts w:ascii="Artifex CF Light" w:eastAsia="Times New Roman" w:hAnsi="Artifex CF Light"/>
                <w:color w:val="00264C"/>
                <w:sz w:val="18"/>
                <w:szCs w:val="18"/>
                <w:lang w:eastAsia="es-DO"/>
              </w:rPr>
              <w:t xml:space="preserve"> Vargas &amp; Asociados,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0A151EC" w14:textId="32769E3C"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33,800.00</w:t>
            </w:r>
          </w:p>
        </w:tc>
      </w:tr>
      <w:tr w:rsidR="00FB30D7" w:rsidRPr="007A120E" w14:paraId="29F074FB"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48B3FF2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18-02-20</w:t>
            </w:r>
          </w:p>
        </w:tc>
        <w:tc>
          <w:tcPr>
            <w:tcW w:w="783" w:type="pct"/>
            <w:tcBorders>
              <w:top w:val="nil"/>
              <w:left w:val="nil"/>
              <w:bottom w:val="single" w:sz="4" w:space="0" w:color="auto"/>
              <w:right w:val="single" w:sz="4" w:space="0" w:color="auto"/>
            </w:tcBorders>
            <w:shd w:val="clear" w:color="auto" w:fill="FFFFFF"/>
            <w:vAlign w:val="center"/>
          </w:tcPr>
          <w:p w14:paraId="3C51629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TN-UC-CD-2020-0020</w:t>
            </w:r>
          </w:p>
        </w:tc>
        <w:tc>
          <w:tcPr>
            <w:tcW w:w="1804" w:type="pct"/>
            <w:tcBorders>
              <w:top w:val="nil"/>
              <w:left w:val="nil"/>
              <w:bottom w:val="single" w:sz="4" w:space="0" w:color="auto"/>
              <w:right w:val="single" w:sz="4" w:space="0" w:color="auto"/>
            </w:tcBorders>
            <w:shd w:val="clear" w:color="auto" w:fill="FFFFFF"/>
            <w:vAlign w:val="center"/>
          </w:tcPr>
          <w:p w14:paraId="19406E1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57CC080D" w14:textId="577BADE3"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Talleres de </w:t>
            </w:r>
            <w:r w:rsidR="00952AFD">
              <w:rPr>
                <w:rFonts w:ascii="Artifex CF Light" w:eastAsia="Times New Roman" w:hAnsi="Artifex CF Light"/>
                <w:color w:val="00264C"/>
                <w:sz w:val="18"/>
                <w:szCs w:val="18"/>
                <w:lang w:eastAsia="es-DO"/>
              </w:rPr>
              <w:t>Mecánica</w:t>
            </w:r>
            <w:r w:rsidRPr="007A120E">
              <w:rPr>
                <w:rFonts w:ascii="Artifex CF Light" w:eastAsia="Times New Roman" w:hAnsi="Artifex CF Light"/>
                <w:color w:val="00264C"/>
                <w:sz w:val="18"/>
                <w:szCs w:val="18"/>
                <w:lang w:eastAsia="es-DO"/>
              </w:rPr>
              <w:t xml:space="preserve"> Vargas &amp; Asociados,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495DAE31" w14:textId="42C3B38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33,095.00</w:t>
            </w:r>
          </w:p>
        </w:tc>
      </w:tr>
      <w:tr w:rsidR="00FB30D7" w:rsidRPr="007A120E" w14:paraId="11B0D68A"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08C4793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lastRenderedPageBreak/>
              <w:t>18-02-20</w:t>
            </w:r>
          </w:p>
        </w:tc>
        <w:tc>
          <w:tcPr>
            <w:tcW w:w="783" w:type="pct"/>
            <w:tcBorders>
              <w:top w:val="nil"/>
              <w:left w:val="nil"/>
              <w:bottom w:val="single" w:sz="4" w:space="0" w:color="auto"/>
              <w:right w:val="single" w:sz="4" w:space="0" w:color="auto"/>
            </w:tcBorders>
            <w:shd w:val="clear" w:color="auto" w:fill="FFFFFF"/>
            <w:vAlign w:val="center"/>
          </w:tcPr>
          <w:p w14:paraId="746BA12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TN-UC-CD-2020-0021</w:t>
            </w:r>
          </w:p>
        </w:tc>
        <w:tc>
          <w:tcPr>
            <w:tcW w:w="1804" w:type="pct"/>
            <w:tcBorders>
              <w:top w:val="nil"/>
              <w:left w:val="nil"/>
              <w:bottom w:val="single" w:sz="4" w:space="0" w:color="auto"/>
              <w:right w:val="single" w:sz="4" w:space="0" w:color="auto"/>
            </w:tcBorders>
            <w:shd w:val="clear" w:color="auto" w:fill="FFFFFF"/>
            <w:vAlign w:val="center"/>
          </w:tcPr>
          <w:p w14:paraId="601325E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59A1A76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Santo Domingo Motors Company,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9A09CEC" w14:textId="50FF9589"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3,670.33</w:t>
            </w:r>
          </w:p>
        </w:tc>
      </w:tr>
      <w:tr w:rsidR="00FB30D7" w:rsidRPr="007A120E" w14:paraId="564516B9"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4823269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18-02-20</w:t>
            </w:r>
          </w:p>
        </w:tc>
        <w:tc>
          <w:tcPr>
            <w:tcW w:w="783" w:type="pct"/>
            <w:tcBorders>
              <w:top w:val="nil"/>
              <w:left w:val="nil"/>
              <w:bottom w:val="single" w:sz="4" w:space="0" w:color="auto"/>
              <w:right w:val="single" w:sz="4" w:space="0" w:color="auto"/>
            </w:tcBorders>
            <w:shd w:val="clear" w:color="auto" w:fill="FFFFFF"/>
            <w:vAlign w:val="center"/>
          </w:tcPr>
          <w:p w14:paraId="078BC95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TN-UC-CD-2020-0022</w:t>
            </w:r>
          </w:p>
        </w:tc>
        <w:tc>
          <w:tcPr>
            <w:tcW w:w="1804" w:type="pct"/>
            <w:tcBorders>
              <w:top w:val="nil"/>
              <w:left w:val="nil"/>
              <w:bottom w:val="single" w:sz="4" w:space="0" w:color="auto"/>
              <w:right w:val="single" w:sz="4" w:space="0" w:color="auto"/>
            </w:tcBorders>
            <w:shd w:val="clear" w:color="auto" w:fill="FFFFFF"/>
            <w:vAlign w:val="center"/>
          </w:tcPr>
          <w:p w14:paraId="18B7023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Asistencia doméstica y personal</w:t>
            </w:r>
          </w:p>
        </w:tc>
        <w:tc>
          <w:tcPr>
            <w:tcW w:w="1293" w:type="pct"/>
            <w:tcBorders>
              <w:top w:val="nil"/>
              <w:left w:val="nil"/>
              <w:bottom w:val="single" w:sz="4" w:space="0" w:color="auto"/>
              <w:right w:val="single" w:sz="4" w:space="0" w:color="auto"/>
            </w:tcBorders>
            <w:shd w:val="clear" w:color="auto" w:fill="FFFFFF"/>
            <w:vAlign w:val="center"/>
          </w:tcPr>
          <w:p w14:paraId="3FDBDC8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Lavandería Royal,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70A71E5F" w14:textId="5EBC3353"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1,950.00</w:t>
            </w:r>
          </w:p>
        </w:tc>
      </w:tr>
      <w:tr w:rsidR="00FB30D7" w:rsidRPr="007A120E" w14:paraId="7D49464E"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3385ACE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21-02-20</w:t>
            </w:r>
          </w:p>
        </w:tc>
        <w:tc>
          <w:tcPr>
            <w:tcW w:w="783" w:type="pct"/>
            <w:tcBorders>
              <w:top w:val="nil"/>
              <w:left w:val="nil"/>
              <w:bottom w:val="single" w:sz="4" w:space="0" w:color="auto"/>
              <w:right w:val="single" w:sz="4" w:space="0" w:color="auto"/>
            </w:tcBorders>
            <w:shd w:val="clear" w:color="auto" w:fill="FFFFFF"/>
            <w:vAlign w:val="center"/>
          </w:tcPr>
          <w:p w14:paraId="2A479AE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TN-UC-CD-2020-0023</w:t>
            </w:r>
          </w:p>
        </w:tc>
        <w:tc>
          <w:tcPr>
            <w:tcW w:w="1804" w:type="pct"/>
            <w:tcBorders>
              <w:top w:val="nil"/>
              <w:left w:val="nil"/>
              <w:bottom w:val="single" w:sz="4" w:space="0" w:color="auto"/>
              <w:right w:val="single" w:sz="4" w:space="0" w:color="auto"/>
            </w:tcBorders>
            <w:shd w:val="clear" w:color="auto" w:fill="FFFFFF"/>
            <w:vAlign w:val="center"/>
          </w:tcPr>
          <w:p w14:paraId="180F2AA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Medios impresos</w:t>
            </w:r>
          </w:p>
        </w:tc>
        <w:tc>
          <w:tcPr>
            <w:tcW w:w="1293" w:type="pct"/>
            <w:tcBorders>
              <w:top w:val="nil"/>
              <w:left w:val="nil"/>
              <w:bottom w:val="single" w:sz="4" w:space="0" w:color="auto"/>
              <w:right w:val="single" w:sz="4" w:space="0" w:color="auto"/>
            </w:tcBorders>
            <w:shd w:val="clear" w:color="auto" w:fill="FFFFFF"/>
            <w:vAlign w:val="center"/>
          </w:tcPr>
          <w:p w14:paraId="18E2FC4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Colorama</w:t>
            </w:r>
            <w:proofErr w:type="spellEnd"/>
            <w:r w:rsidRPr="007A120E">
              <w:rPr>
                <w:rFonts w:ascii="Artifex CF Light" w:eastAsia="Times New Roman" w:hAnsi="Artifex CF Light"/>
                <w:color w:val="00264C"/>
                <w:sz w:val="18"/>
                <w:szCs w:val="18"/>
                <w:lang w:eastAsia="es-DO"/>
              </w:rPr>
              <w:t xml:space="preserve"> Servicios </w:t>
            </w:r>
            <w:proofErr w:type="spellStart"/>
            <w:r w:rsidRPr="007A120E">
              <w:rPr>
                <w:rFonts w:ascii="Artifex CF Light" w:eastAsia="Times New Roman" w:hAnsi="Artifex CF Light"/>
                <w:color w:val="00264C"/>
                <w:sz w:val="18"/>
                <w:szCs w:val="18"/>
                <w:lang w:eastAsia="es-DO"/>
              </w:rPr>
              <w:t>Graficos</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56F482C3" w14:textId="192CBDB3"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49,560.00</w:t>
            </w:r>
          </w:p>
        </w:tc>
      </w:tr>
      <w:tr w:rsidR="00FB30D7" w:rsidRPr="007A120E" w14:paraId="20B83FAF"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7F1B2BD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21-02-20</w:t>
            </w:r>
          </w:p>
        </w:tc>
        <w:tc>
          <w:tcPr>
            <w:tcW w:w="783" w:type="pct"/>
            <w:tcBorders>
              <w:top w:val="nil"/>
              <w:left w:val="nil"/>
              <w:bottom w:val="single" w:sz="4" w:space="0" w:color="auto"/>
              <w:right w:val="single" w:sz="4" w:space="0" w:color="auto"/>
            </w:tcBorders>
            <w:shd w:val="clear" w:color="auto" w:fill="FFFFFF"/>
            <w:vAlign w:val="center"/>
          </w:tcPr>
          <w:p w14:paraId="506F0ED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TN-UC-CD-2020-0024</w:t>
            </w:r>
          </w:p>
        </w:tc>
        <w:tc>
          <w:tcPr>
            <w:tcW w:w="1804" w:type="pct"/>
            <w:tcBorders>
              <w:top w:val="nil"/>
              <w:left w:val="nil"/>
              <w:bottom w:val="single" w:sz="4" w:space="0" w:color="auto"/>
              <w:right w:val="single" w:sz="4" w:space="0" w:color="auto"/>
            </w:tcBorders>
            <w:shd w:val="clear" w:color="auto" w:fill="FFFFFF"/>
            <w:vAlign w:val="center"/>
          </w:tcPr>
          <w:p w14:paraId="4F99E9B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5EA7B22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Viamar</w:t>
            </w:r>
            <w:proofErr w:type="spellEnd"/>
            <w:r w:rsidRPr="007A120E">
              <w:rPr>
                <w:rFonts w:ascii="Artifex CF Light" w:eastAsia="Times New Roman" w:hAnsi="Artifex CF Light"/>
                <w:color w:val="00264C"/>
                <w:sz w:val="18"/>
                <w:szCs w:val="18"/>
                <w:lang w:eastAsia="es-DO"/>
              </w:rPr>
              <w:t>,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626A3D22" w14:textId="28731239"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42,161.66</w:t>
            </w:r>
          </w:p>
        </w:tc>
      </w:tr>
      <w:tr w:rsidR="00FB30D7" w:rsidRPr="007A120E" w14:paraId="331A7525"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576FD97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21-02-20</w:t>
            </w:r>
          </w:p>
        </w:tc>
        <w:tc>
          <w:tcPr>
            <w:tcW w:w="783" w:type="pct"/>
            <w:tcBorders>
              <w:top w:val="nil"/>
              <w:left w:val="nil"/>
              <w:bottom w:val="single" w:sz="4" w:space="0" w:color="auto"/>
              <w:right w:val="single" w:sz="4" w:space="0" w:color="auto"/>
            </w:tcBorders>
            <w:shd w:val="clear" w:color="auto" w:fill="FFFFFF"/>
            <w:vAlign w:val="center"/>
          </w:tcPr>
          <w:p w14:paraId="78F7841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TN-UC-CD-2020-0025</w:t>
            </w:r>
          </w:p>
        </w:tc>
        <w:tc>
          <w:tcPr>
            <w:tcW w:w="1804" w:type="pct"/>
            <w:tcBorders>
              <w:top w:val="nil"/>
              <w:left w:val="nil"/>
              <w:bottom w:val="single" w:sz="4" w:space="0" w:color="auto"/>
              <w:right w:val="single" w:sz="4" w:space="0" w:color="auto"/>
            </w:tcBorders>
            <w:shd w:val="clear" w:color="auto" w:fill="FFFFFF"/>
            <w:vAlign w:val="center"/>
          </w:tcPr>
          <w:p w14:paraId="4A939E4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Vehículos  de  motor</w:t>
            </w:r>
          </w:p>
        </w:tc>
        <w:tc>
          <w:tcPr>
            <w:tcW w:w="1293" w:type="pct"/>
            <w:tcBorders>
              <w:top w:val="nil"/>
              <w:left w:val="nil"/>
              <w:bottom w:val="single" w:sz="4" w:space="0" w:color="auto"/>
              <w:right w:val="single" w:sz="4" w:space="0" w:color="auto"/>
            </w:tcBorders>
            <w:shd w:val="clear" w:color="auto" w:fill="FFFFFF"/>
            <w:vAlign w:val="center"/>
          </w:tcPr>
          <w:p w14:paraId="1C2CED7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Magna Motors,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029F44AE" w14:textId="3F8B2EC3"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75,600.00</w:t>
            </w:r>
          </w:p>
        </w:tc>
      </w:tr>
      <w:tr w:rsidR="00FB30D7" w:rsidRPr="007A120E" w14:paraId="096ABE4A"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190CCD2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24-02-20</w:t>
            </w:r>
          </w:p>
        </w:tc>
        <w:tc>
          <w:tcPr>
            <w:tcW w:w="783" w:type="pct"/>
            <w:tcBorders>
              <w:top w:val="nil"/>
              <w:left w:val="nil"/>
              <w:bottom w:val="single" w:sz="4" w:space="0" w:color="auto"/>
              <w:right w:val="single" w:sz="4" w:space="0" w:color="auto"/>
            </w:tcBorders>
            <w:shd w:val="clear" w:color="auto" w:fill="FFFFFF"/>
            <w:vAlign w:val="center"/>
          </w:tcPr>
          <w:p w14:paraId="1B284C2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TN-UC-CD-2020-0026</w:t>
            </w:r>
          </w:p>
        </w:tc>
        <w:tc>
          <w:tcPr>
            <w:tcW w:w="1804" w:type="pct"/>
            <w:tcBorders>
              <w:top w:val="nil"/>
              <w:left w:val="nil"/>
              <w:bottom w:val="single" w:sz="4" w:space="0" w:color="auto"/>
              <w:right w:val="single" w:sz="4" w:space="0" w:color="auto"/>
            </w:tcBorders>
            <w:shd w:val="clear" w:color="auto" w:fill="FFFFFF"/>
            <w:vAlign w:val="center"/>
          </w:tcPr>
          <w:p w14:paraId="73FE6A5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Circuitos impresos, circuitos integrados y micro ensamblajes</w:t>
            </w:r>
          </w:p>
        </w:tc>
        <w:tc>
          <w:tcPr>
            <w:tcW w:w="1293" w:type="pct"/>
            <w:tcBorders>
              <w:top w:val="nil"/>
              <w:left w:val="nil"/>
              <w:bottom w:val="single" w:sz="4" w:space="0" w:color="auto"/>
              <w:right w:val="single" w:sz="4" w:space="0" w:color="auto"/>
            </w:tcBorders>
            <w:shd w:val="clear" w:color="auto" w:fill="FFFFFF"/>
            <w:vAlign w:val="center"/>
          </w:tcPr>
          <w:p w14:paraId="0242038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Ainshop</w:t>
            </w:r>
            <w:proofErr w:type="spellEnd"/>
            <w:r w:rsidRPr="007A120E">
              <w:rPr>
                <w:rFonts w:ascii="Artifex CF Light" w:eastAsia="Times New Roman" w:hAnsi="Artifex CF Light"/>
                <w:color w:val="00264C"/>
                <w:sz w:val="18"/>
                <w:szCs w:val="18"/>
                <w:lang w:eastAsia="es-DO"/>
              </w:rPr>
              <w:t xml:space="preserve"> </w:t>
            </w:r>
            <w:proofErr w:type="spellStart"/>
            <w:r w:rsidRPr="007A120E">
              <w:rPr>
                <w:rFonts w:ascii="Artifex CF Light" w:eastAsia="Times New Roman" w:hAnsi="Artifex CF Light"/>
                <w:color w:val="00264C"/>
                <w:sz w:val="18"/>
                <w:szCs w:val="18"/>
                <w:lang w:eastAsia="es-DO"/>
              </w:rPr>
              <w:t>Tecnology</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398DA11E" w14:textId="2DC61EFD"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132,160.00</w:t>
            </w:r>
          </w:p>
        </w:tc>
      </w:tr>
      <w:tr w:rsidR="00FB30D7" w:rsidRPr="007A120E" w14:paraId="3EEC9791"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5F12E4D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24-02-20</w:t>
            </w:r>
          </w:p>
        </w:tc>
        <w:tc>
          <w:tcPr>
            <w:tcW w:w="783" w:type="pct"/>
            <w:tcBorders>
              <w:top w:val="nil"/>
              <w:left w:val="nil"/>
              <w:bottom w:val="single" w:sz="4" w:space="0" w:color="auto"/>
              <w:right w:val="single" w:sz="4" w:space="0" w:color="auto"/>
            </w:tcBorders>
            <w:shd w:val="clear" w:color="auto" w:fill="FFFFFF"/>
            <w:vAlign w:val="center"/>
          </w:tcPr>
          <w:p w14:paraId="72E0E7C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TN-UC-CD-2020-0027</w:t>
            </w:r>
          </w:p>
        </w:tc>
        <w:tc>
          <w:tcPr>
            <w:tcW w:w="1804" w:type="pct"/>
            <w:tcBorders>
              <w:top w:val="nil"/>
              <w:left w:val="nil"/>
              <w:bottom w:val="single" w:sz="4" w:space="0" w:color="auto"/>
              <w:right w:val="single" w:sz="4" w:space="0" w:color="auto"/>
            </w:tcBorders>
            <w:shd w:val="clear" w:color="auto" w:fill="FFFFFF"/>
            <w:vAlign w:val="center"/>
          </w:tcPr>
          <w:p w14:paraId="3928FD4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Bebidas</w:t>
            </w:r>
          </w:p>
        </w:tc>
        <w:tc>
          <w:tcPr>
            <w:tcW w:w="1293" w:type="pct"/>
            <w:tcBorders>
              <w:top w:val="nil"/>
              <w:left w:val="nil"/>
              <w:bottom w:val="single" w:sz="4" w:space="0" w:color="auto"/>
              <w:right w:val="single" w:sz="4" w:space="0" w:color="auto"/>
            </w:tcBorders>
            <w:shd w:val="clear" w:color="auto" w:fill="FFFFFF"/>
            <w:vAlign w:val="center"/>
          </w:tcPr>
          <w:p w14:paraId="7488B4E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Agua Cristal,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3B90D949" w14:textId="1C683A9D"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48,498.00</w:t>
            </w:r>
          </w:p>
        </w:tc>
      </w:tr>
      <w:tr w:rsidR="00FB30D7" w:rsidRPr="007A120E" w14:paraId="2CC7482B"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157F6B8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lastRenderedPageBreak/>
              <w:t>25-02-20</w:t>
            </w:r>
          </w:p>
        </w:tc>
        <w:tc>
          <w:tcPr>
            <w:tcW w:w="783" w:type="pct"/>
            <w:tcBorders>
              <w:top w:val="nil"/>
              <w:left w:val="nil"/>
              <w:bottom w:val="single" w:sz="4" w:space="0" w:color="auto"/>
              <w:right w:val="single" w:sz="4" w:space="0" w:color="auto"/>
            </w:tcBorders>
            <w:shd w:val="clear" w:color="auto" w:fill="FFFFFF"/>
            <w:vAlign w:val="center"/>
          </w:tcPr>
          <w:p w14:paraId="544D937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TN-UC-CD-2020-0028</w:t>
            </w:r>
          </w:p>
        </w:tc>
        <w:tc>
          <w:tcPr>
            <w:tcW w:w="1804" w:type="pct"/>
            <w:tcBorders>
              <w:top w:val="nil"/>
              <w:left w:val="nil"/>
              <w:bottom w:val="single" w:sz="4" w:space="0" w:color="auto"/>
              <w:right w:val="single" w:sz="4" w:space="0" w:color="auto"/>
            </w:tcBorders>
            <w:shd w:val="clear" w:color="auto" w:fill="FFFFFF"/>
            <w:vAlign w:val="center"/>
          </w:tcPr>
          <w:p w14:paraId="3F1FA34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Dispositivo semiconductor discreto</w:t>
            </w:r>
          </w:p>
        </w:tc>
        <w:tc>
          <w:tcPr>
            <w:tcW w:w="1293" w:type="pct"/>
            <w:tcBorders>
              <w:top w:val="nil"/>
              <w:left w:val="nil"/>
              <w:bottom w:val="single" w:sz="4" w:space="0" w:color="auto"/>
              <w:right w:val="single" w:sz="4" w:space="0" w:color="auto"/>
            </w:tcBorders>
            <w:shd w:val="clear" w:color="auto" w:fill="FFFFFF"/>
            <w:vAlign w:val="center"/>
          </w:tcPr>
          <w:p w14:paraId="3BC8EE6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Alburgos</w:t>
            </w:r>
            <w:proofErr w:type="spellEnd"/>
            <w:r w:rsidRPr="007A120E">
              <w:rPr>
                <w:rFonts w:ascii="Artifex CF Light" w:eastAsia="Times New Roman" w:hAnsi="Artifex CF Light"/>
                <w:color w:val="00264C"/>
                <w:sz w:val="18"/>
                <w:szCs w:val="18"/>
                <w:lang w:eastAsia="es-DO"/>
              </w:rPr>
              <w:t xml:space="preserve"> </w:t>
            </w:r>
            <w:proofErr w:type="spellStart"/>
            <w:r w:rsidRPr="007A120E">
              <w:rPr>
                <w:rFonts w:ascii="Artifex CF Light" w:eastAsia="Times New Roman" w:hAnsi="Artifex CF Light"/>
                <w:color w:val="00264C"/>
                <w:sz w:val="18"/>
                <w:szCs w:val="18"/>
                <w:lang w:eastAsia="es-DO"/>
              </w:rPr>
              <w:t>Multi</w:t>
            </w:r>
            <w:proofErr w:type="spellEnd"/>
            <w:r w:rsidRPr="007A120E">
              <w:rPr>
                <w:rFonts w:ascii="Artifex CF Light" w:eastAsia="Times New Roman" w:hAnsi="Artifex CF Light"/>
                <w:color w:val="00264C"/>
                <w:sz w:val="18"/>
                <w:szCs w:val="18"/>
                <w:lang w:eastAsia="es-DO"/>
              </w:rPr>
              <w:t xml:space="preserve"> Servicios,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66FDEE9" w14:textId="6155EF30"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53,310.00</w:t>
            </w:r>
          </w:p>
        </w:tc>
      </w:tr>
      <w:tr w:rsidR="00FB30D7" w:rsidRPr="007A120E" w14:paraId="0469B7D2"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742863F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25-02-20</w:t>
            </w:r>
          </w:p>
        </w:tc>
        <w:tc>
          <w:tcPr>
            <w:tcW w:w="783" w:type="pct"/>
            <w:tcBorders>
              <w:top w:val="nil"/>
              <w:left w:val="nil"/>
              <w:bottom w:val="single" w:sz="4" w:space="0" w:color="auto"/>
              <w:right w:val="single" w:sz="4" w:space="0" w:color="auto"/>
            </w:tcBorders>
            <w:shd w:val="clear" w:color="auto" w:fill="FFFFFF"/>
            <w:vAlign w:val="center"/>
          </w:tcPr>
          <w:p w14:paraId="4C8F424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TN-UC-CD-2020-0029</w:t>
            </w:r>
          </w:p>
        </w:tc>
        <w:tc>
          <w:tcPr>
            <w:tcW w:w="1804" w:type="pct"/>
            <w:tcBorders>
              <w:top w:val="nil"/>
              <w:left w:val="nil"/>
              <w:bottom w:val="single" w:sz="4" w:space="0" w:color="auto"/>
              <w:right w:val="single" w:sz="4" w:space="0" w:color="auto"/>
            </w:tcBorders>
            <w:shd w:val="clear" w:color="auto" w:fill="FFFFFF"/>
            <w:vAlign w:val="center"/>
          </w:tcPr>
          <w:p w14:paraId="2EEFB33B" w14:textId="38C5EB9D"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Productos  de  floricultura  y  silvicultura</w:t>
            </w:r>
          </w:p>
        </w:tc>
        <w:tc>
          <w:tcPr>
            <w:tcW w:w="1293" w:type="pct"/>
            <w:tcBorders>
              <w:top w:val="nil"/>
              <w:left w:val="nil"/>
              <w:bottom w:val="single" w:sz="4" w:space="0" w:color="auto"/>
              <w:right w:val="single" w:sz="4" w:space="0" w:color="auto"/>
            </w:tcBorders>
            <w:shd w:val="clear" w:color="auto" w:fill="FFFFFF"/>
            <w:vAlign w:val="center"/>
          </w:tcPr>
          <w:p w14:paraId="3CBBB2CE" w14:textId="1BECC473"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Celia  Gisela  Abreu  Arias</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07C7508C" w14:textId="5B46CF14"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29,500.00</w:t>
            </w:r>
          </w:p>
        </w:tc>
      </w:tr>
      <w:tr w:rsidR="00FB30D7" w:rsidRPr="007A120E" w14:paraId="1B6D3135"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66BDA62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25-02-20</w:t>
            </w:r>
          </w:p>
        </w:tc>
        <w:tc>
          <w:tcPr>
            <w:tcW w:w="783" w:type="pct"/>
            <w:tcBorders>
              <w:top w:val="nil"/>
              <w:left w:val="nil"/>
              <w:bottom w:val="single" w:sz="4" w:space="0" w:color="auto"/>
              <w:right w:val="single" w:sz="4" w:space="0" w:color="auto"/>
            </w:tcBorders>
            <w:shd w:val="clear" w:color="auto" w:fill="FFFFFF"/>
            <w:vAlign w:val="center"/>
          </w:tcPr>
          <w:p w14:paraId="149C7FE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TN-UC-CD-2020-0030</w:t>
            </w:r>
          </w:p>
        </w:tc>
        <w:tc>
          <w:tcPr>
            <w:tcW w:w="1804" w:type="pct"/>
            <w:tcBorders>
              <w:top w:val="nil"/>
              <w:left w:val="nil"/>
              <w:bottom w:val="single" w:sz="4" w:space="0" w:color="auto"/>
              <w:right w:val="single" w:sz="4" w:space="0" w:color="auto"/>
            </w:tcBorders>
            <w:shd w:val="clear" w:color="auto" w:fill="FFFFFF"/>
            <w:vAlign w:val="center"/>
          </w:tcPr>
          <w:p w14:paraId="52E3E1A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Elementos  y  gases</w:t>
            </w:r>
          </w:p>
        </w:tc>
        <w:tc>
          <w:tcPr>
            <w:tcW w:w="1293" w:type="pct"/>
            <w:tcBorders>
              <w:top w:val="nil"/>
              <w:left w:val="nil"/>
              <w:bottom w:val="single" w:sz="4" w:space="0" w:color="auto"/>
              <w:right w:val="single" w:sz="4" w:space="0" w:color="auto"/>
            </w:tcBorders>
            <w:shd w:val="clear" w:color="auto" w:fill="FFFFFF"/>
            <w:vAlign w:val="center"/>
          </w:tcPr>
          <w:p w14:paraId="0B541BC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Ferreteria</w:t>
            </w:r>
            <w:proofErr w:type="spellEnd"/>
            <w:r w:rsidRPr="007A120E">
              <w:rPr>
                <w:rFonts w:ascii="Artifex CF Light" w:eastAsia="Times New Roman" w:hAnsi="Artifex CF Light"/>
                <w:color w:val="00264C"/>
                <w:sz w:val="18"/>
                <w:szCs w:val="18"/>
                <w:lang w:eastAsia="es-DO"/>
              </w:rPr>
              <w:t xml:space="preserve"> Cima,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34BB95C3" w14:textId="2E236615"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20,265.80</w:t>
            </w:r>
          </w:p>
        </w:tc>
      </w:tr>
      <w:tr w:rsidR="00FB30D7" w:rsidRPr="007A120E" w14:paraId="3733C625"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4705902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25-02-20</w:t>
            </w:r>
          </w:p>
        </w:tc>
        <w:tc>
          <w:tcPr>
            <w:tcW w:w="783" w:type="pct"/>
            <w:tcBorders>
              <w:top w:val="nil"/>
              <w:left w:val="nil"/>
              <w:bottom w:val="single" w:sz="4" w:space="0" w:color="auto"/>
              <w:right w:val="single" w:sz="4" w:space="0" w:color="auto"/>
            </w:tcBorders>
            <w:shd w:val="clear" w:color="auto" w:fill="FFFFFF"/>
            <w:vAlign w:val="center"/>
          </w:tcPr>
          <w:p w14:paraId="3B77F01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TN-UC-CD-2020-0031</w:t>
            </w:r>
          </w:p>
        </w:tc>
        <w:tc>
          <w:tcPr>
            <w:tcW w:w="1804" w:type="pct"/>
            <w:tcBorders>
              <w:top w:val="nil"/>
              <w:left w:val="nil"/>
              <w:bottom w:val="single" w:sz="4" w:space="0" w:color="auto"/>
              <w:right w:val="single" w:sz="4" w:space="0" w:color="auto"/>
            </w:tcBorders>
            <w:shd w:val="clear" w:color="auto" w:fill="FFFFFF"/>
            <w:vAlign w:val="center"/>
          </w:tcPr>
          <w:p w14:paraId="0342D75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Recipientes  y  almacenamiento</w:t>
            </w:r>
          </w:p>
        </w:tc>
        <w:tc>
          <w:tcPr>
            <w:tcW w:w="1293" w:type="pct"/>
            <w:tcBorders>
              <w:top w:val="nil"/>
              <w:left w:val="nil"/>
              <w:bottom w:val="single" w:sz="4" w:space="0" w:color="auto"/>
              <w:right w:val="single" w:sz="4" w:space="0" w:color="auto"/>
            </w:tcBorders>
            <w:shd w:val="clear" w:color="auto" w:fill="FFFFFF"/>
            <w:vAlign w:val="center"/>
          </w:tcPr>
          <w:p w14:paraId="364ABE9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Alburgos</w:t>
            </w:r>
            <w:proofErr w:type="spellEnd"/>
            <w:r w:rsidRPr="007A120E">
              <w:rPr>
                <w:rFonts w:ascii="Artifex CF Light" w:eastAsia="Times New Roman" w:hAnsi="Artifex CF Light"/>
                <w:color w:val="00264C"/>
                <w:sz w:val="18"/>
                <w:szCs w:val="18"/>
                <w:lang w:eastAsia="es-DO"/>
              </w:rPr>
              <w:t xml:space="preserve"> </w:t>
            </w:r>
            <w:proofErr w:type="spellStart"/>
            <w:r w:rsidRPr="007A120E">
              <w:rPr>
                <w:rFonts w:ascii="Artifex CF Light" w:eastAsia="Times New Roman" w:hAnsi="Artifex CF Light"/>
                <w:color w:val="00264C"/>
                <w:sz w:val="18"/>
                <w:szCs w:val="18"/>
                <w:lang w:eastAsia="es-DO"/>
              </w:rPr>
              <w:t>Multi</w:t>
            </w:r>
            <w:proofErr w:type="spellEnd"/>
            <w:r w:rsidRPr="007A120E">
              <w:rPr>
                <w:rFonts w:ascii="Artifex CF Light" w:eastAsia="Times New Roman" w:hAnsi="Artifex CF Light"/>
                <w:color w:val="00264C"/>
                <w:sz w:val="18"/>
                <w:szCs w:val="18"/>
                <w:lang w:eastAsia="es-DO"/>
              </w:rPr>
              <w:t xml:space="preserve"> Servicios,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6C7DF52E" w14:textId="45298E8B"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120,124.00</w:t>
            </w:r>
          </w:p>
        </w:tc>
      </w:tr>
      <w:tr w:rsidR="00FB30D7" w:rsidRPr="007A120E" w14:paraId="01930769"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58454A9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26-02-20</w:t>
            </w:r>
          </w:p>
        </w:tc>
        <w:tc>
          <w:tcPr>
            <w:tcW w:w="783" w:type="pct"/>
            <w:tcBorders>
              <w:top w:val="nil"/>
              <w:left w:val="nil"/>
              <w:bottom w:val="single" w:sz="4" w:space="0" w:color="auto"/>
              <w:right w:val="single" w:sz="4" w:space="0" w:color="auto"/>
            </w:tcBorders>
            <w:shd w:val="clear" w:color="auto" w:fill="FFFFFF"/>
            <w:vAlign w:val="center"/>
          </w:tcPr>
          <w:p w14:paraId="754B51D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TN-UC-CD-2020-0033</w:t>
            </w:r>
          </w:p>
        </w:tc>
        <w:tc>
          <w:tcPr>
            <w:tcW w:w="1804" w:type="pct"/>
            <w:tcBorders>
              <w:top w:val="nil"/>
              <w:left w:val="nil"/>
              <w:bottom w:val="single" w:sz="4" w:space="0" w:color="auto"/>
              <w:right w:val="single" w:sz="4" w:space="0" w:color="auto"/>
            </w:tcBorders>
            <w:shd w:val="clear" w:color="auto" w:fill="FFFFFF"/>
            <w:vAlign w:val="center"/>
          </w:tcPr>
          <w:p w14:paraId="658F1D1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3E5BC490" w14:textId="029EF4BC"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Talleres de </w:t>
            </w:r>
            <w:r w:rsidR="00952AFD">
              <w:rPr>
                <w:rFonts w:ascii="Artifex CF Light" w:eastAsia="Times New Roman" w:hAnsi="Artifex CF Light"/>
                <w:color w:val="00264C"/>
                <w:sz w:val="18"/>
                <w:szCs w:val="18"/>
                <w:lang w:eastAsia="es-DO"/>
              </w:rPr>
              <w:t>Mecánica</w:t>
            </w:r>
            <w:r w:rsidRPr="007A120E">
              <w:rPr>
                <w:rFonts w:ascii="Artifex CF Light" w:eastAsia="Times New Roman" w:hAnsi="Artifex CF Light"/>
                <w:color w:val="00264C"/>
                <w:sz w:val="18"/>
                <w:szCs w:val="18"/>
                <w:lang w:eastAsia="es-DO"/>
              </w:rPr>
              <w:t xml:space="preserve"> Vargas &amp; Asociados,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61908D8B" w14:textId="62D731F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62,009.00</w:t>
            </w:r>
          </w:p>
        </w:tc>
      </w:tr>
      <w:tr w:rsidR="00FB30D7" w:rsidRPr="007A120E" w14:paraId="29506C82"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008FE89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28-02-20</w:t>
            </w:r>
          </w:p>
        </w:tc>
        <w:tc>
          <w:tcPr>
            <w:tcW w:w="783" w:type="pct"/>
            <w:tcBorders>
              <w:top w:val="nil"/>
              <w:left w:val="nil"/>
              <w:bottom w:val="single" w:sz="4" w:space="0" w:color="auto"/>
              <w:right w:val="single" w:sz="4" w:space="0" w:color="auto"/>
            </w:tcBorders>
            <w:shd w:val="clear" w:color="auto" w:fill="FFFFFF"/>
            <w:vAlign w:val="center"/>
          </w:tcPr>
          <w:p w14:paraId="2BD9B69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TN-UC-CD-2020-0034</w:t>
            </w:r>
          </w:p>
        </w:tc>
        <w:tc>
          <w:tcPr>
            <w:tcW w:w="1804" w:type="pct"/>
            <w:tcBorders>
              <w:top w:val="nil"/>
              <w:left w:val="nil"/>
              <w:bottom w:val="single" w:sz="4" w:space="0" w:color="auto"/>
              <w:right w:val="single" w:sz="4" w:space="0" w:color="auto"/>
            </w:tcBorders>
            <w:shd w:val="clear" w:color="auto" w:fill="FFFFFF"/>
            <w:vAlign w:val="center"/>
          </w:tcPr>
          <w:p w14:paraId="5A3F129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informáticos</w:t>
            </w:r>
          </w:p>
        </w:tc>
        <w:tc>
          <w:tcPr>
            <w:tcW w:w="1293" w:type="pct"/>
            <w:tcBorders>
              <w:top w:val="nil"/>
              <w:left w:val="nil"/>
              <w:bottom w:val="single" w:sz="4" w:space="0" w:color="auto"/>
              <w:right w:val="single" w:sz="4" w:space="0" w:color="auto"/>
            </w:tcBorders>
            <w:shd w:val="clear" w:color="auto" w:fill="FFFFFF"/>
            <w:vAlign w:val="center"/>
          </w:tcPr>
          <w:p w14:paraId="40B7FCF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Ainshop</w:t>
            </w:r>
            <w:proofErr w:type="spellEnd"/>
            <w:r w:rsidRPr="007A120E">
              <w:rPr>
                <w:rFonts w:ascii="Artifex CF Light" w:eastAsia="Times New Roman" w:hAnsi="Artifex CF Light"/>
                <w:color w:val="00264C"/>
                <w:sz w:val="18"/>
                <w:szCs w:val="18"/>
                <w:lang w:eastAsia="es-DO"/>
              </w:rPr>
              <w:t xml:space="preserve"> </w:t>
            </w:r>
            <w:proofErr w:type="spellStart"/>
            <w:r w:rsidRPr="007A120E">
              <w:rPr>
                <w:rFonts w:ascii="Artifex CF Light" w:eastAsia="Times New Roman" w:hAnsi="Artifex CF Light"/>
                <w:color w:val="00264C"/>
                <w:sz w:val="18"/>
                <w:szCs w:val="18"/>
                <w:lang w:eastAsia="es-DO"/>
              </w:rPr>
              <w:t>Tecnology</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6D712975" w14:textId="6F1BD315"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10,384.00</w:t>
            </w:r>
          </w:p>
        </w:tc>
      </w:tr>
      <w:tr w:rsidR="00FB30D7" w:rsidRPr="007A120E" w14:paraId="5FF40F5B"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0D5F8C9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28-02-20</w:t>
            </w:r>
          </w:p>
        </w:tc>
        <w:tc>
          <w:tcPr>
            <w:tcW w:w="783" w:type="pct"/>
            <w:tcBorders>
              <w:top w:val="nil"/>
              <w:left w:val="nil"/>
              <w:bottom w:val="single" w:sz="4" w:space="0" w:color="auto"/>
              <w:right w:val="single" w:sz="4" w:space="0" w:color="auto"/>
            </w:tcBorders>
            <w:shd w:val="clear" w:color="auto" w:fill="FFFFFF"/>
            <w:vAlign w:val="center"/>
          </w:tcPr>
          <w:p w14:paraId="25A0929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TN-UC-CD-2020-0035</w:t>
            </w:r>
          </w:p>
        </w:tc>
        <w:tc>
          <w:tcPr>
            <w:tcW w:w="1804" w:type="pct"/>
            <w:tcBorders>
              <w:top w:val="nil"/>
              <w:left w:val="nil"/>
              <w:bottom w:val="single" w:sz="4" w:space="0" w:color="auto"/>
              <w:right w:val="single" w:sz="4" w:space="0" w:color="auto"/>
            </w:tcBorders>
            <w:shd w:val="clear" w:color="auto" w:fill="FFFFFF"/>
            <w:vAlign w:val="center"/>
          </w:tcPr>
          <w:p w14:paraId="1C252EC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Baterías  y  generadores  y  transmisión  de  energía  cinética</w:t>
            </w:r>
          </w:p>
        </w:tc>
        <w:tc>
          <w:tcPr>
            <w:tcW w:w="1293" w:type="pct"/>
            <w:tcBorders>
              <w:top w:val="nil"/>
              <w:left w:val="nil"/>
              <w:bottom w:val="single" w:sz="4" w:space="0" w:color="auto"/>
              <w:right w:val="single" w:sz="4" w:space="0" w:color="auto"/>
            </w:tcBorders>
            <w:shd w:val="clear" w:color="auto" w:fill="FFFFFF"/>
            <w:vAlign w:val="center"/>
          </w:tcPr>
          <w:p w14:paraId="59808CC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Centro Automotriz Jáquez,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33A51A70" w14:textId="0A83D4FE"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34,629.70</w:t>
            </w:r>
          </w:p>
        </w:tc>
      </w:tr>
      <w:tr w:rsidR="00FB30D7" w:rsidRPr="007A120E" w14:paraId="6CE1EEC5"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30FDF9A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lastRenderedPageBreak/>
              <w:t>03-03-20</w:t>
            </w:r>
          </w:p>
        </w:tc>
        <w:tc>
          <w:tcPr>
            <w:tcW w:w="783" w:type="pct"/>
            <w:tcBorders>
              <w:top w:val="nil"/>
              <w:left w:val="nil"/>
              <w:bottom w:val="single" w:sz="4" w:space="0" w:color="auto"/>
              <w:right w:val="single" w:sz="4" w:space="0" w:color="auto"/>
            </w:tcBorders>
            <w:shd w:val="clear" w:color="auto" w:fill="FFFFFF"/>
            <w:vAlign w:val="center"/>
          </w:tcPr>
          <w:p w14:paraId="1A5ECB6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TN-UC-CD-2020-0036</w:t>
            </w:r>
          </w:p>
        </w:tc>
        <w:tc>
          <w:tcPr>
            <w:tcW w:w="1804" w:type="pct"/>
            <w:tcBorders>
              <w:top w:val="nil"/>
              <w:left w:val="nil"/>
              <w:bottom w:val="single" w:sz="4" w:space="0" w:color="auto"/>
              <w:right w:val="single" w:sz="4" w:space="0" w:color="auto"/>
            </w:tcBorders>
            <w:shd w:val="clear" w:color="auto" w:fill="FFFFFF"/>
            <w:vAlign w:val="center"/>
          </w:tcPr>
          <w:p w14:paraId="41AE7C3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5DE1557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Viamar</w:t>
            </w:r>
            <w:proofErr w:type="spellEnd"/>
            <w:r w:rsidRPr="007A120E">
              <w:rPr>
                <w:rFonts w:ascii="Artifex CF Light" w:eastAsia="Times New Roman" w:hAnsi="Artifex CF Light"/>
                <w:color w:val="00264C"/>
                <w:sz w:val="18"/>
                <w:szCs w:val="18"/>
                <w:lang w:eastAsia="es-DO"/>
              </w:rPr>
              <w:t>,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8981171" w14:textId="45081424"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4,988.63</w:t>
            </w:r>
          </w:p>
        </w:tc>
      </w:tr>
      <w:tr w:rsidR="00FB30D7" w:rsidRPr="007A120E" w14:paraId="2F0ED435"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3291E9C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03-03-20</w:t>
            </w:r>
          </w:p>
        </w:tc>
        <w:tc>
          <w:tcPr>
            <w:tcW w:w="783" w:type="pct"/>
            <w:tcBorders>
              <w:top w:val="nil"/>
              <w:left w:val="nil"/>
              <w:bottom w:val="single" w:sz="4" w:space="0" w:color="auto"/>
              <w:right w:val="single" w:sz="4" w:space="0" w:color="auto"/>
            </w:tcBorders>
            <w:shd w:val="clear" w:color="auto" w:fill="FFFFFF"/>
            <w:vAlign w:val="center"/>
          </w:tcPr>
          <w:p w14:paraId="22C2A55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TN-UC-CD-2020-0037</w:t>
            </w:r>
          </w:p>
        </w:tc>
        <w:tc>
          <w:tcPr>
            <w:tcW w:w="1804" w:type="pct"/>
            <w:tcBorders>
              <w:top w:val="nil"/>
              <w:left w:val="nil"/>
              <w:bottom w:val="single" w:sz="4" w:space="0" w:color="auto"/>
              <w:right w:val="single" w:sz="4" w:space="0" w:color="auto"/>
            </w:tcBorders>
            <w:shd w:val="clear" w:color="auto" w:fill="FFFFFF"/>
            <w:vAlign w:val="center"/>
          </w:tcPr>
          <w:p w14:paraId="204E45A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Aditivos</w:t>
            </w:r>
          </w:p>
        </w:tc>
        <w:tc>
          <w:tcPr>
            <w:tcW w:w="1293" w:type="pct"/>
            <w:tcBorders>
              <w:top w:val="nil"/>
              <w:left w:val="nil"/>
              <w:bottom w:val="single" w:sz="4" w:space="0" w:color="auto"/>
              <w:right w:val="single" w:sz="4" w:space="0" w:color="auto"/>
            </w:tcBorders>
            <w:shd w:val="clear" w:color="auto" w:fill="FFFFFF"/>
            <w:vAlign w:val="center"/>
          </w:tcPr>
          <w:p w14:paraId="75D347A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Johnmatt</w:t>
            </w:r>
            <w:proofErr w:type="spellEnd"/>
            <w:r w:rsidRPr="007A120E">
              <w:rPr>
                <w:rFonts w:ascii="Artifex CF Light" w:eastAsia="Times New Roman" w:hAnsi="Artifex CF Light"/>
                <w:color w:val="00264C"/>
                <w:sz w:val="18"/>
                <w:szCs w:val="18"/>
                <w:lang w:eastAsia="es-DO"/>
              </w:rPr>
              <w:t xml:space="preserve"> </w:t>
            </w:r>
            <w:proofErr w:type="spellStart"/>
            <w:r w:rsidRPr="007A120E">
              <w:rPr>
                <w:rFonts w:ascii="Artifex CF Light" w:eastAsia="Times New Roman" w:hAnsi="Artifex CF Light"/>
                <w:color w:val="00264C"/>
                <w:sz w:val="18"/>
                <w:szCs w:val="18"/>
                <w:lang w:eastAsia="es-DO"/>
              </w:rPr>
              <w:t>Multiservices</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4571852C" w14:textId="3A711671"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31,842.30</w:t>
            </w:r>
          </w:p>
        </w:tc>
      </w:tr>
      <w:tr w:rsidR="00FB30D7" w:rsidRPr="007A120E" w14:paraId="28FCA2B0"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66EFCC5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04-03-20</w:t>
            </w:r>
          </w:p>
        </w:tc>
        <w:tc>
          <w:tcPr>
            <w:tcW w:w="783" w:type="pct"/>
            <w:tcBorders>
              <w:top w:val="nil"/>
              <w:left w:val="nil"/>
              <w:bottom w:val="single" w:sz="4" w:space="0" w:color="auto"/>
              <w:right w:val="single" w:sz="4" w:space="0" w:color="auto"/>
            </w:tcBorders>
            <w:shd w:val="clear" w:color="auto" w:fill="FFFFFF"/>
            <w:vAlign w:val="center"/>
          </w:tcPr>
          <w:p w14:paraId="187E422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TN-UC-CD-2020-0038</w:t>
            </w:r>
          </w:p>
        </w:tc>
        <w:tc>
          <w:tcPr>
            <w:tcW w:w="1804" w:type="pct"/>
            <w:tcBorders>
              <w:top w:val="nil"/>
              <w:left w:val="nil"/>
              <w:bottom w:val="single" w:sz="4" w:space="0" w:color="auto"/>
              <w:right w:val="single" w:sz="4" w:space="0" w:color="auto"/>
            </w:tcBorders>
            <w:shd w:val="clear" w:color="auto" w:fill="FFFFFF"/>
            <w:vAlign w:val="center"/>
          </w:tcPr>
          <w:p w14:paraId="3EBD90C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Publicidad</w:t>
            </w:r>
          </w:p>
        </w:tc>
        <w:tc>
          <w:tcPr>
            <w:tcW w:w="1293" w:type="pct"/>
            <w:tcBorders>
              <w:top w:val="nil"/>
              <w:left w:val="nil"/>
              <w:bottom w:val="single" w:sz="4" w:space="0" w:color="auto"/>
              <w:right w:val="single" w:sz="4" w:space="0" w:color="auto"/>
            </w:tcBorders>
            <w:shd w:val="clear" w:color="auto" w:fill="FFFFFF"/>
            <w:vAlign w:val="center"/>
          </w:tcPr>
          <w:p w14:paraId="09676F9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Productora Sin </w:t>
            </w:r>
            <w:proofErr w:type="spellStart"/>
            <w:r w:rsidRPr="007A120E">
              <w:rPr>
                <w:rFonts w:ascii="Artifex CF Light" w:eastAsia="Times New Roman" w:hAnsi="Artifex CF Light"/>
                <w:color w:val="00264C"/>
                <w:sz w:val="18"/>
                <w:szCs w:val="18"/>
                <w:lang w:eastAsia="es-DO"/>
              </w:rPr>
              <w:t>Limites</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602FE8A3" w14:textId="2B4E63C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119,999.98</w:t>
            </w:r>
          </w:p>
        </w:tc>
      </w:tr>
      <w:tr w:rsidR="00FB30D7" w:rsidRPr="007A120E" w14:paraId="55875948"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7EF9FBD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05-03-20</w:t>
            </w:r>
          </w:p>
        </w:tc>
        <w:tc>
          <w:tcPr>
            <w:tcW w:w="783" w:type="pct"/>
            <w:tcBorders>
              <w:top w:val="nil"/>
              <w:left w:val="nil"/>
              <w:bottom w:val="single" w:sz="4" w:space="0" w:color="auto"/>
              <w:right w:val="single" w:sz="4" w:space="0" w:color="auto"/>
            </w:tcBorders>
            <w:shd w:val="clear" w:color="auto" w:fill="FFFFFF"/>
            <w:vAlign w:val="center"/>
          </w:tcPr>
          <w:p w14:paraId="5740943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TN-UC-CD-2020-0039</w:t>
            </w:r>
          </w:p>
        </w:tc>
        <w:tc>
          <w:tcPr>
            <w:tcW w:w="1804" w:type="pct"/>
            <w:tcBorders>
              <w:top w:val="nil"/>
              <w:left w:val="nil"/>
              <w:bottom w:val="single" w:sz="4" w:space="0" w:color="auto"/>
              <w:right w:val="single" w:sz="4" w:space="0" w:color="auto"/>
            </w:tcBorders>
            <w:shd w:val="clear" w:color="auto" w:fill="FFFFFF"/>
            <w:vAlign w:val="center"/>
          </w:tcPr>
          <w:p w14:paraId="63830C1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Utensilios de cocina domésticos</w:t>
            </w:r>
          </w:p>
        </w:tc>
        <w:tc>
          <w:tcPr>
            <w:tcW w:w="1293" w:type="pct"/>
            <w:tcBorders>
              <w:top w:val="nil"/>
              <w:left w:val="nil"/>
              <w:bottom w:val="single" w:sz="4" w:space="0" w:color="auto"/>
              <w:right w:val="single" w:sz="4" w:space="0" w:color="auto"/>
            </w:tcBorders>
            <w:shd w:val="clear" w:color="auto" w:fill="FFFFFF"/>
            <w:vAlign w:val="center"/>
          </w:tcPr>
          <w:p w14:paraId="357305A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Johnmatt</w:t>
            </w:r>
            <w:proofErr w:type="spellEnd"/>
            <w:r w:rsidRPr="007A120E">
              <w:rPr>
                <w:rFonts w:ascii="Artifex CF Light" w:eastAsia="Times New Roman" w:hAnsi="Artifex CF Light"/>
                <w:color w:val="00264C"/>
                <w:sz w:val="18"/>
                <w:szCs w:val="18"/>
                <w:lang w:eastAsia="es-DO"/>
              </w:rPr>
              <w:t xml:space="preserve"> </w:t>
            </w:r>
            <w:proofErr w:type="spellStart"/>
            <w:r w:rsidRPr="007A120E">
              <w:rPr>
                <w:rFonts w:ascii="Artifex CF Light" w:eastAsia="Times New Roman" w:hAnsi="Artifex CF Light"/>
                <w:color w:val="00264C"/>
                <w:sz w:val="18"/>
                <w:szCs w:val="18"/>
                <w:lang w:eastAsia="es-DO"/>
              </w:rPr>
              <w:t>Multiservices</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18AD9059" w14:textId="084D889A"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146,611.80</w:t>
            </w:r>
          </w:p>
        </w:tc>
      </w:tr>
      <w:tr w:rsidR="00FB30D7" w:rsidRPr="007A120E" w14:paraId="2C432645"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44790CC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05-03-20</w:t>
            </w:r>
          </w:p>
        </w:tc>
        <w:tc>
          <w:tcPr>
            <w:tcW w:w="783" w:type="pct"/>
            <w:tcBorders>
              <w:top w:val="nil"/>
              <w:left w:val="nil"/>
              <w:bottom w:val="single" w:sz="4" w:space="0" w:color="auto"/>
              <w:right w:val="single" w:sz="4" w:space="0" w:color="auto"/>
            </w:tcBorders>
            <w:shd w:val="clear" w:color="auto" w:fill="FFFFFF"/>
            <w:vAlign w:val="center"/>
          </w:tcPr>
          <w:p w14:paraId="72EBFE2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TN-UC-CD-2020-0032</w:t>
            </w:r>
          </w:p>
        </w:tc>
        <w:tc>
          <w:tcPr>
            <w:tcW w:w="1804" w:type="pct"/>
            <w:tcBorders>
              <w:top w:val="nil"/>
              <w:left w:val="nil"/>
              <w:bottom w:val="single" w:sz="4" w:space="0" w:color="auto"/>
              <w:right w:val="single" w:sz="4" w:space="0" w:color="auto"/>
            </w:tcBorders>
            <w:shd w:val="clear" w:color="auto" w:fill="FFFFFF"/>
            <w:vAlign w:val="center"/>
          </w:tcPr>
          <w:p w14:paraId="6282833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Materiales didácticos profesionales y de desarrollo y accesorios y suministros</w:t>
            </w:r>
          </w:p>
        </w:tc>
        <w:tc>
          <w:tcPr>
            <w:tcW w:w="1293" w:type="pct"/>
            <w:tcBorders>
              <w:top w:val="nil"/>
              <w:left w:val="nil"/>
              <w:bottom w:val="single" w:sz="4" w:space="0" w:color="auto"/>
              <w:right w:val="single" w:sz="4" w:space="0" w:color="auto"/>
            </w:tcBorders>
            <w:shd w:val="clear" w:color="auto" w:fill="FFFFFF"/>
            <w:vAlign w:val="center"/>
          </w:tcPr>
          <w:p w14:paraId="43F1063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Alburgos</w:t>
            </w:r>
            <w:proofErr w:type="spellEnd"/>
            <w:r w:rsidRPr="007A120E">
              <w:rPr>
                <w:rFonts w:ascii="Artifex CF Light" w:eastAsia="Times New Roman" w:hAnsi="Artifex CF Light"/>
                <w:color w:val="00264C"/>
                <w:sz w:val="18"/>
                <w:szCs w:val="18"/>
                <w:lang w:eastAsia="es-DO"/>
              </w:rPr>
              <w:t xml:space="preserve"> </w:t>
            </w:r>
            <w:proofErr w:type="spellStart"/>
            <w:r w:rsidRPr="007A120E">
              <w:rPr>
                <w:rFonts w:ascii="Artifex CF Light" w:eastAsia="Times New Roman" w:hAnsi="Artifex CF Light"/>
                <w:color w:val="00264C"/>
                <w:sz w:val="18"/>
                <w:szCs w:val="18"/>
                <w:lang w:eastAsia="es-DO"/>
              </w:rPr>
              <w:t>Multi</w:t>
            </w:r>
            <w:proofErr w:type="spellEnd"/>
            <w:r w:rsidRPr="007A120E">
              <w:rPr>
                <w:rFonts w:ascii="Artifex CF Light" w:eastAsia="Times New Roman" w:hAnsi="Artifex CF Light"/>
                <w:color w:val="00264C"/>
                <w:sz w:val="18"/>
                <w:szCs w:val="18"/>
                <w:lang w:eastAsia="es-DO"/>
              </w:rPr>
              <w:t xml:space="preserve"> Servicios,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1087292C" w14:textId="001F1D39"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88,075.20</w:t>
            </w:r>
          </w:p>
        </w:tc>
      </w:tr>
      <w:tr w:rsidR="00FB30D7" w:rsidRPr="007A120E" w14:paraId="680A8EC3"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2720022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05-03-20</w:t>
            </w:r>
          </w:p>
        </w:tc>
        <w:tc>
          <w:tcPr>
            <w:tcW w:w="783" w:type="pct"/>
            <w:tcBorders>
              <w:top w:val="nil"/>
              <w:left w:val="nil"/>
              <w:bottom w:val="single" w:sz="4" w:space="0" w:color="auto"/>
              <w:right w:val="single" w:sz="4" w:space="0" w:color="auto"/>
            </w:tcBorders>
            <w:shd w:val="clear" w:color="auto" w:fill="FFFFFF"/>
            <w:vAlign w:val="center"/>
          </w:tcPr>
          <w:p w14:paraId="11FE766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TN-UC-CD-2020-0040</w:t>
            </w:r>
          </w:p>
        </w:tc>
        <w:tc>
          <w:tcPr>
            <w:tcW w:w="1804" w:type="pct"/>
            <w:tcBorders>
              <w:top w:val="nil"/>
              <w:left w:val="nil"/>
              <w:bottom w:val="single" w:sz="4" w:space="0" w:color="auto"/>
              <w:right w:val="single" w:sz="4" w:space="0" w:color="auto"/>
            </w:tcBorders>
            <w:shd w:val="clear" w:color="auto" w:fill="FFFFFF"/>
            <w:vAlign w:val="center"/>
          </w:tcPr>
          <w:p w14:paraId="6A10C25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1FFBEED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Viamar</w:t>
            </w:r>
            <w:proofErr w:type="spellEnd"/>
            <w:r w:rsidRPr="007A120E">
              <w:rPr>
                <w:rFonts w:ascii="Artifex CF Light" w:eastAsia="Times New Roman" w:hAnsi="Artifex CF Light"/>
                <w:color w:val="00264C"/>
                <w:sz w:val="18"/>
                <w:szCs w:val="18"/>
                <w:lang w:eastAsia="es-DO"/>
              </w:rPr>
              <w:t>,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1F06EEF9" w14:textId="4B3DFA1D"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33,943.58</w:t>
            </w:r>
          </w:p>
        </w:tc>
      </w:tr>
      <w:tr w:rsidR="00FB30D7" w:rsidRPr="007A120E" w14:paraId="50EB1BBA"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7813B38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06-03-20</w:t>
            </w:r>
          </w:p>
        </w:tc>
        <w:tc>
          <w:tcPr>
            <w:tcW w:w="783" w:type="pct"/>
            <w:tcBorders>
              <w:top w:val="nil"/>
              <w:left w:val="nil"/>
              <w:bottom w:val="single" w:sz="4" w:space="0" w:color="auto"/>
              <w:right w:val="single" w:sz="4" w:space="0" w:color="auto"/>
            </w:tcBorders>
            <w:shd w:val="clear" w:color="auto" w:fill="FFFFFF"/>
            <w:vAlign w:val="center"/>
          </w:tcPr>
          <w:p w14:paraId="26DBBA2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TN-UC-CD-2020-0041</w:t>
            </w:r>
          </w:p>
        </w:tc>
        <w:tc>
          <w:tcPr>
            <w:tcW w:w="1804" w:type="pct"/>
            <w:tcBorders>
              <w:top w:val="nil"/>
              <w:left w:val="nil"/>
              <w:bottom w:val="single" w:sz="4" w:space="0" w:color="auto"/>
              <w:right w:val="single" w:sz="4" w:space="0" w:color="auto"/>
            </w:tcBorders>
            <w:shd w:val="clear" w:color="auto" w:fill="FFFFFF"/>
            <w:vAlign w:val="center"/>
          </w:tcPr>
          <w:p w14:paraId="56806DB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Recipientes  y  almacenamiento</w:t>
            </w:r>
          </w:p>
        </w:tc>
        <w:tc>
          <w:tcPr>
            <w:tcW w:w="1293" w:type="pct"/>
            <w:tcBorders>
              <w:top w:val="nil"/>
              <w:left w:val="nil"/>
              <w:bottom w:val="single" w:sz="4" w:space="0" w:color="auto"/>
              <w:right w:val="single" w:sz="4" w:space="0" w:color="auto"/>
            </w:tcBorders>
            <w:shd w:val="clear" w:color="auto" w:fill="FFFFFF"/>
            <w:vAlign w:val="center"/>
          </w:tcPr>
          <w:p w14:paraId="17FDC44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Johnmatt</w:t>
            </w:r>
            <w:proofErr w:type="spellEnd"/>
            <w:r w:rsidRPr="007A120E">
              <w:rPr>
                <w:rFonts w:ascii="Artifex CF Light" w:eastAsia="Times New Roman" w:hAnsi="Artifex CF Light"/>
                <w:color w:val="00264C"/>
                <w:sz w:val="18"/>
                <w:szCs w:val="18"/>
                <w:lang w:eastAsia="es-DO"/>
              </w:rPr>
              <w:t xml:space="preserve"> </w:t>
            </w:r>
            <w:proofErr w:type="spellStart"/>
            <w:r w:rsidRPr="007A120E">
              <w:rPr>
                <w:rFonts w:ascii="Artifex CF Light" w:eastAsia="Times New Roman" w:hAnsi="Artifex CF Light"/>
                <w:color w:val="00264C"/>
                <w:sz w:val="18"/>
                <w:szCs w:val="18"/>
                <w:lang w:eastAsia="es-DO"/>
              </w:rPr>
              <w:t>Multiservices</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7D5F6D25" w14:textId="56CE41E5"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4,720.00</w:t>
            </w:r>
          </w:p>
        </w:tc>
      </w:tr>
      <w:tr w:rsidR="00FB30D7" w:rsidRPr="007A120E" w14:paraId="6FA359FA"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66938F0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lastRenderedPageBreak/>
              <w:t>06-03-20</w:t>
            </w:r>
          </w:p>
        </w:tc>
        <w:tc>
          <w:tcPr>
            <w:tcW w:w="783" w:type="pct"/>
            <w:tcBorders>
              <w:top w:val="nil"/>
              <w:left w:val="nil"/>
              <w:bottom w:val="single" w:sz="4" w:space="0" w:color="auto"/>
              <w:right w:val="single" w:sz="4" w:space="0" w:color="auto"/>
            </w:tcBorders>
            <w:shd w:val="clear" w:color="auto" w:fill="FFFFFF"/>
            <w:vAlign w:val="center"/>
          </w:tcPr>
          <w:p w14:paraId="45E1EA7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TN-UC-CD-2020-0042</w:t>
            </w:r>
          </w:p>
        </w:tc>
        <w:tc>
          <w:tcPr>
            <w:tcW w:w="1804" w:type="pct"/>
            <w:tcBorders>
              <w:top w:val="nil"/>
              <w:left w:val="nil"/>
              <w:bottom w:val="single" w:sz="4" w:space="0" w:color="auto"/>
              <w:right w:val="single" w:sz="4" w:space="0" w:color="auto"/>
            </w:tcBorders>
            <w:shd w:val="clear" w:color="auto" w:fill="FFFFFF"/>
            <w:vAlign w:val="center"/>
          </w:tcPr>
          <w:p w14:paraId="06EB92B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Fuentes  de  energía</w:t>
            </w:r>
          </w:p>
        </w:tc>
        <w:tc>
          <w:tcPr>
            <w:tcW w:w="1293" w:type="pct"/>
            <w:tcBorders>
              <w:top w:val="nil"/>
              <w:left w:val="nil"/>
              <w:bottom w:val="single" w:sz="4" w:space="0" w:color="auto"/>
              <w:right w:val="single" w:sz="4" w:space="0" w:color="auto"/>
            </w:tcBorders>
            <w:shd w:val="clear" w:color="auto" w:fill="FFFFFF"/>
            <w:vAlign w:val="center"/>
          </w:tcPr>
          <w:p w14:paraId="16677F7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Automatizaciones y Servicios Paulino,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1B92F3E5" w14:textId="68BFE9BB"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109,386.00</w:t>
            </w:r>
          </w:p>
        </w:tc>
      </w:tr>
      <w:tr w:rsidR="00FB30D7" w:rsidRPr="007A120E" w14:paraId="2F3670B0"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68BFB81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09-03-20</w:t>
            </w:r>
          </w:p>
        </w:tc>
        <w:tc>
          <w:tcPr>
            <w:tcW w:w="783" w:type="pct"/>
            <w:tcBorders>
              <w:top w:val="nil"/>
              <w:left w:val="nil"/>
              <w:bottom w:val="single" w:sz="4" w:space="0" w:color="auto"/>
              <w:right w:val="single" w:sz="4" w:space="0" w:color="auto"/>
            </w:tcBorders>
            <w:shd w:val="clear" w:color="auto" w:fill="FFFFFF"/>
            <w:vAlign w:val="center"/>
          </w:tcPr>
          <w:p w14:paraId="1E06365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TN-UC-CD-2020-0043</w:t>
            </w:r>
          </w:p>
        </w:tc>
        <w:tc>
          <w:tcPr>
            <w:tcW w:w="1804" w:type="pct"/>
            <w:tcBorders>
              <w:top w:val="nil"/>
              <w:left w:val="nil"/>
              <w:bottom w:val="single" w:sz="4" w:space="0" w:color="auto"/>
              <w:right w:val="single" w:sz="4" w:space="0" w:color="auto"/>
            </w:tcBorders>
            <w:shd w:val="clear" w:color="auto" w:fill="FFFFFF"/>
            <w:vAlign w:val="center"/>
          </w:tcPr>
          <w:p w14:paraId="6F5F048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Maquinaria  y  equipo  neumático</w:t>
            </w:r>
          </w:p>
        </w:tc>
        <w:tc>
          <w:tcPr>
            <w:tcW w:w="1293" w:type="pct"/>
            <w:tcBorders>
              <w:top w:val="nil"/>
              <w:left w:val="nil"/>
              <w:bottom w:val="single" w:sz="4" w:space="0" w:color="auto"/>
              <w:right w:val="single" w:sz="4" w:space="0" w:color="auto"/>
            </w:tcBorders>
            <w:shd w:val="clear" w:color="auto" w:fill="FFFFFF"/>
            <w:vAlign w:val="center"/>
          </w:tcPr>
          <w:p w14:paraId="2B3DFBA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Victor</w:t>
            </w:r>
            <w:proofErr w:type="spellEnd"/>
            <w:r w:rsidRPr="007A120E">
              <w:rPr>
                <w:rFonts w:ascii="Artifex CF Light" w:eastAsia="Times New Roman" w:hAnsi="Artifex CF Light"/>
                <w:color w:val="00264C"/>
                <w:sz w:val="18"/>
                <w:szCs w:val="18"/>
                <w:lang w:eastAsia="es-DO"/>
              </w:rPr>
              <w:t xml:space="preserve"> García Aire Acondicionado,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03ECD1BA" w14:textId="5268483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58,000.00</w:t>
            </w:r>
          </w:p>
        </w:tc>
      </w:tr>
      <w:tr w:rsidR="00FB30D7" w:rsidRPr="007A120E" w14:paraId="16CD69D5"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568DD88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09-03-20</w:t>
            </w:r>
          </w:p>
        </w:tc>
        <w:tc>
          <w:tcPr>
            <w:tcW w:w="783" w:type="pct"/>
            <w:tcBorders>
              <w:top w:val="nil"/>
              <w:left w:val="nil"/>
              <w:bottom w:val="single" w:sz="4" w:space="0" w:color="auto"/>
              <w:right w:val="single" w:sz="4" w:space="0" w:color="auto"/>
            </w:tcBorders>
            <w:shd w:val="clear" w:color="auto" w:fill="FFFFFF"/>
            <w:vAlign w:val="center"/>
          </w:tcPr>
          <w:p w14:paraId="1AB926B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TN-UC-CD-2020-0044</w:t>
            </w:r>
          </w:p>
        </w:tc>
        <w:tc>
          <w:tcPr>
            <w:tcW w:w="1804" w:type="pct"/>
            <w:tcBorders>
              <w:top w:val="nil"/>
              <w:left w:val="nil"/>
              <w:bottom w:val="single" w:sz="4" w:space="0" w:color="auto"/>
              <w:right w:val="single" w:sz="4" w:space="0" w:color="auto"/>
            </w:tcBorders>
            <w:shd w:val="clear" w:color="auto" w:fill="FFFFFF"/>
            <w:vAlign w:val="center"/>
          </w:tcPr>
          <w:p w14:paraId="4C0EE24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Restaurantes y catering (servicios de comidas y bebidas)</w:t>
            </w:r>
          </w:p>
        </w:tc>
        <w:tc>
          <w:tcPr>
            <w:tcW w:w="1293" w:type="pct"/>
            <w:tcBorders>
              <w:top w:val="nil"/>
              <w:left w:val="nil"/>
              <w:bottom w:val="single" w:sz="4" w:space="0" w:color="auto"/>
              <w:right w:val="single" w:sz="4" w:space="0" w:color="auto"/>
            </w:tcBorders>
            <w:shd w:val="clear" w:color="auto" w:fill="FFFFFF"/>
            <w:vAlign w:val="center"/>
          </w:tcPr>
          <w:p w14:paraId="720B35D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Franklin </w:t>
            </w:r>
            <w:proofErr w:type="spellStart"/>
            <w:r w:rsidRPr="007A120E">
              <w:rPr>
                <w:rFonts w:ascii="Artifex CF Light" w:eastAsia="Times New Roman" w:hAnsi="Artifex CF Light"/>
                <w:color w:val="00264C"/>
                <w:sz w:val="18"/>
                <w:szCs w:val="18"/>
                <w:lang w:eastAsia="es-DO"/>
              </w:rPr>
              <w:t>Benjamin</w:t>
            </w:r>
            <w:proofErr w:type="spellEnd"/>
            <w:r w:rsidRPr="007A120E">
              <w:rPr>
                <w:rFonts w:ascii="Artifex CF Light" w:eastAsia="Times New Roman" w:hAnsi="Artifex CF Light"/>
                <w:color w:val="00264C"/>
                <w:sz w:val="18"/>
                <w:szCs w:val="18"/>
                <w:lang w:eastAsia="es-DO"/>
              </w:rPr>
              <w:t xml:space="preserve"> López </w:t>
            </w:r>
            <w:proofErr w:type="spellStart"/>
            <w:r w:rsidRPr="007A120E">
              <w:rPr>
                <w:rFonts w:ascii="Artifex CF Light" w:eastAsia="Times New Roman" w:hAnsi="Artifex CF Light"/>
                <w:color w:val="00264C"/>
                <w:sz w:val="18"/>
                <w:szCs w:val="18"/>
                <w:lang w:eastAsia="es-DO"/>
              </w:rPr>
              <w:t>Fornerin</w:t>
            </w:r>
            <w:proofErr w:type="spellEnd"/>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331DBC4B" w14:textId="7FCEC459"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25,075.00</w:t>
            </w:r>
          </w:p>
        </w:tc>
      </w:tr>
      <w:tr w:rsidR="00FB30D7" w:rsidRPr="007A120E" w14:paraId="6AA9F713"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6161C90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11-03-20</w:t>
            </w:r>
          </w:p>
        </w:tc>
        <w:tc>
          <w:tcPr>
            <w:tcW w:w="783" w:type="pct"/>
            <w:tcBorders>
              <w:top w:val="nil"/>
              <w:left w:val="nil"/>
              <w:bottom w:val="single" w:sz="4" w:space="0" w:color="auto"/>
              <w:right w:val="single" w:sz="4" w:space="0" w:color="auto"/>
            </w:tcBorders>
            <w:shd w:val="clear" w:color="auto" w:fill="FFFFFF"/>
            <w:vAlign w:val="center"/>
          </w:tcPr>
          <w:p w14:paraId="7F69D14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TN-UC-CD-2020-0045</w:t>
            </w:r>
          </w:p>
        </w:tc>
        <w:tc>
          <w:tcPr>
            <w:tcW w:w="1804" w:type="pct"/>
            <w:tcBorders>
              <w:top w:val="nil"/>
              <w:left w:val="nil"/>
              <w:bottom w:val="single" w:sz="4" w:space="0" w:color="auto"/>
              <w:right w:val="single" w:sz="4" w:space="0" w:color="auto"/>
            </w:tcBorders>
            <w:shd w:val="clear" w:color="auto" w:fill="FFFFFF"/>
            <w:vAlign w:val="center"/>
          </w:tcPr>
          <w:p w14:paraId="198F8D4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Suministros de aseo y limpieza</w:t>
            </w:r>
          </w:p>
        </w:tc>
        <w:tc>
          <w:tcPr>
            <w:tcW w:w="1293" w:type="pct"/>
            <w:tcBorders>
              <w:top w:val="nil"/>
              <w:left w:val="nil"/>
              <w:bottom w:val="single" w:sz="4" w:space="0" w:color="auto"/>
              <w:right w:val="single" w:sz="4" w:space="0" w:color="auto"/>
            </w:tcBorders>
            <w:shd w:val="clear" w:color="auto" w:fill="FFFFFF"/>
            <w:vAlign w:val="center"/>
          </w:tcPr>
          <w:p w14:paraId="332BC50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Johnmatt</w:t>
            </w:r>
            <w:proofErr w:type="spellEnd"/>
            <w:r w:rsidRPr="007A120E">
              <w:rPr>
                <w:rFonts w:ascii="Artifex CF Light" w:eastAsia="Times New Roman" w:hAnsi="Artifex CF Light"/>
                <w:color w:val="00264C"/>
                <w:sz w:val="18"/>
                <w:szCs w:val="18"/>
                <w:lang w:eastAsia="es-DO"/>
              </w:rPr>
              <w:t xml:space="preserve"> </w:t>
            </w:r>
            <w:proofErr w:type="spellStart"/>
            <w:r w:rsidRPr="007A120E">
              <w:rPr>
                <w:rFonts w:ascii="Artifex CF Light" w:eastAsia="Times New Roman" w:hAnsi="Artifex CF Light"/>
                <w:color w:val="00264C"/>
                <w:sz w:val="18"/>
                <w:szCs w:val="18"/>
                <w:lang w:eastAsia="es-DO"/>
              </w:rPr>
              <w:t>Multiservices</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31321DB2" w14:textId="19FDEA73"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10,216.44</w:t>
            </w:r>
          </w:p>
        </w:tc>
      </w:tr>
      <w:tr w:rsidR="00FB30D7" w:rsidRPr="007A120E" w14:paraId="609FA97D"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157883B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11-03-20</w:t>
            </w:r>
          </w:p>
        </w:tc>
        <w:tc>
          <w:tcPr>
            <w:tcW w:w="783" w:type="pct"/>
            <w:tcBorders>
              <w:top w:val="nil"/>
              <w:left w:val="nil"/>
              <w:bottom w:val="single" w:sz="4" w:space="0" w:color="auto"/>
              <w:right w:val="single" w:sz="4" w:space="0" w:color="auto"/>
            </w:tcBorders>
            <w:shd w:val="clear" w:color="auto" w:fill="FFFFFF"/>
            <w:vAlign w:val="center"/>
          </w:tcPr>
          <w:p w14:paraId="4B611DC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TN-UC-CD-2020-0046</w:t>
            </w:r>
          </w:p>
        </w:tc>
        <w:tc>
          <w:tcPr>
            <w:tcW w:w="1804" w:type="pct"/>
            <w:tcBorders>
              <w:top w:val="nil"/>
              <w:left w:val="nil"/>
              <w:bottom w:val="single" w:sz="4" w:space="0" w:color="auto"/>
              <w:right w:val="single" w:sz="4" w:space="0" w:color="auto"/>
            </w:tcBorders>
            <w:shd w:val="clear" w:color="auto" w:fill="FFFFFF"/>
            <w:vAlign w:val="center"/>
          </w:tcPr>
          <w:p w14:paraId="67C12F0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79359BB8" w14:textId="7FB5CD19"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Talleres de </w:t>
            </w:r>
            <w:r w:rsidR="00952AFD">
              <w:rPr>
                <w:rFonts w:ascii="Artifex CF Light" w:eastAsia="Times New Roman" w:hAnsi="Artifex CF Light"/>
                <w:color w:val="00264C"/>
                <w:sz w:val="18"/>
                <w:szCs w:val="18"/>
                <w:lang w:eastAsia="es-DO"/>
              </w:rPr>
              <w:t>Mecánica</w:t>
            </w:r>
            <w:r w:rsidRPr="007A120E">
              <w:rPr>
                <w:rFonts w:ascii="Artifex CF Light" w:eastAsia="Times New Roman" w:hAnsi="Artifex CF Light"/>
                <w:color w:val="00264C"/>
                <w:sz w:val="18"/>
                <w:szCs w:val="18"/>
                <w:lang w:eastAsia="es-DO"/>
              </w:rPr>
              <w:t xml:space="preserve"> Vargas &amp; Asociados,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18A3D7EF" w14:textId="5A80BCEE"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131,673.00</w:t>
            </w:r>
          </w:p>
        </w:tc>
      </w:tr>
      <w:tr w:rsidR="00FB30D7" w:rsidRPr="007A120E" w14:paraId="4EDF3BC5"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68360D0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11-03-20</w:t>
            </w:r>
          </w:p>
        </w:tc>
        <w:tc>
          <w:tcPr>
            <w:tcW w:w="783" w:type="pct"/>
            <w:tcBorders>
              <w:top w:val="nil"/>
              <w:left w:val="nil"/>
              <w:bottom w:val="single" w:sz="4" w:space="0" w:color="auto"/>
              <w:right w:val="single" w:sz="4" w:space="0" w:color="auto"/>
            </w:tcBorders>
            <w:shd w:val="clear" w:color="auto" w:fill="FFFFFF"/>
            <w:vAlign w:val="center"/>
          </w:tcPr>
          <w:p w14:paraId="7C9FBA7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TN-UC-CD-2020-0047</w:t>
            </w:r>
          </w:p>
        </w:tc>
        <w:tc>
          <w:tcPr>
            <w:tcW w:w="1804" w:type="pct"/>
            <w:tcBorders>
              <w:top w:val="nil"/>
              <w:left w:val="nil"/>
              <w:bottom w:val="single" w:sz="4" w:space="0" w:color="auto"/>
              <w:right w:val="single" w:sz="4" w:space="0" w:color="auto"/>
            </w:tcBorders>
            <w:shd w:val="clear" w:color="auto" w:fill="FFFFFF"/>
            <w:vAlign w:val="center"/>
          </w:tcPr>
          <w:p w14:paraId="16C11BA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Asistencia doméstica y personal</w:t>
            </w:r>
          </w:p>
        </w:tc>
        <w:tc>
          <w:tcPr>
            <w:tcW w:w="1293" w:type="pct"/>
            <w:tcBorders>
              <w:top w:val="nil"/>
              <w:left w:val="nil"/>
              <w:bottom w:val="single" w:sz="4" w:space="0" w:color="auto"/>
              <w:right w:val="single" w:sz="4" w:space="0" w:color="auto"/>
            </w:tcBorders>
            <w:shd w:val="clear" w:color="auto" w:fill="FFFFFF"/>
            <w:vAlign w:val="center"/>
          </w:tcPr>
          <w:p w14:paraId="094FC1C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Lavandería Royal,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53C88691" w14:textId="103528DC"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6,313.00</w:t>
            </w:r>
          </w:p>
        </w:tc>
      </w:tr>
      <w:tr w:rsidR="00FB30D7" w:rsidRPr="007A120E" w14:paraId="3EF4393C"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6504DF4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12-03-20</w:t>
            </w:r>
          </w:p>
        </w:tc>
        <w:tc>
          <w:tcPr>
            <w:tcW w:w="783" w:type="pct"/>
            <w:tcBorders>
              <w:top w:val="nil"/>
              <w:left w:val="nil"/>
              <w:bottom w:val="single" w:sz="4" w:space="0" w:color="auto"/>
              <w:right w:val="single" w:sz="4" w:space="0" w:color="auto"/>
            </w:tcBorders>
            <w:shd w:val="clear" w:color="auto" w:fill="FFFFFF"/>
            <w:vAlign w:val="center"/>
          </w:tcPr>
          <w:p w14:paraId="06F6005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TN-UC-CD-2020-0048</w:t>
            </w:r>
          </w:p>
        </w:tc>
        <w:tc>
          <w:tcPr>
            <w:tcW w:w="1804" w:type="pct"/>
            <w:tcBorders>
              <w:top w:val="nil"/>
              <w:left w:val="nil"/>
              <w:bottom w:val="single" w:sz="4" w:space="0" w:color="auto"/>
              <w:right w:val="single" w:sz="4" w:space="0" w:color="auto"/>
            </w:tcBorders>
            <w:shd w:val="clear" w:color="auto" w:fill="FFFFFF"/>
            <w:vAlign w:val="center"/>
          </w:tcPr>
          <w:p w14:paraId="267875E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Productos de papel</w:t>
            </w:r>
          </w:p>
        </w:tc>
        <w:tc>
          <w:tcPr>
            <w:tcW w:w="1293" w:type="pct"/>
            <w:tcBorders>
              <w:top w:val="nil"/>
              <w:left w:val="nil"/>
              <w:bottom w:val="single" w:sz="4" w:space="0" w:color="auto"/>
              <w:right w:val="single" w:sz="4" w:space="0" w:color="auto"/>
            </w:tcBorders>
            <w:shd w:val="clear" w:color="auto" w:fill="FFFFFF"/>
            <w:vAlign w:val="center"/>
          </w:tcPr>
          <w:p w14:paraId="7651014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Ainshop</w:t>
            </w:r>
            <w:proofErr w:type="spellEnd"/>
            <w:r w:rsidRPr="007A120E">
              <w:rPr>
                <w:rFonts w:ascii="Artifex CF Light" w:eastAsia="Times New Roman" w:hAnsi="Artifex CF Light"/>
                <w:color w:val="00264C"/>
                <w:sz w:val="18"/>
                <w:szCs w:val="18"/>
                <w:lang w:eastAsia="es-DO"/>
              </w:rPr>
              <w:t xml:space="preserve"> </w:t>
            </w:r>
            <w:proofErr w:type="spellStart"/>
            <w:r w:rsidRPr="007A120E">
              <w:rPr>
                <w:rFonts w:ascii="Artifex CF Light" w:eastAsia="Times New Roman" w:hAnsi="Artifex CF Light"/>
                <w:color w:val="00264C"/>
                <w:sz w:val="18"/>
                <w:szCs w:val="18"/>
                <w:lang w:eastAsia="es-DO"/>
              </w:rPr>
              <w:t>Tecnology</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1CA9F3A1" w14:textId="12E0BBA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8,712.00</w:t>
            </w:r>
          </w:p>
        </w:tc>
      </w:tr>
      <w:tr w:rsidR="00FB30D7" w:rsidRPr="007A120E" w14:paraId="3AA498C5"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3A44932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lastRenderedPageBreak/>
              <w:t>16-03-20</w:t>
            </w:r>
          </w:p>
        </w:tc>
        <w:tc>
          <w:tcPr>
            <w:tcW w:w="783" w:type="pct"/>
            <w:tcBorders>
              <w:top w:val="nil"/>
              <w:left w:val="nil"/>
              <w:bottom w:val="single" w:sz="4" w:space="0" w:color="auto"/>
              <w:right w:val="single" w:sz="4" w:space="0" w:color="auto"/>
            </w:tcBorders>
            <w:shd w:val="clear" w:color="auto" w:fill="FFFFFF"/>
            <w:vAlign w:val="center"/>
          </w:tcPr>
          <w:p w14:paraId="73CE2FA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TN-UC-CD-2020-0049</w:t>
            </w:r>
          </w:p>
        </w:tc>
        <w:tc>
          <w:tcPr>
            <w:tcW w:w="1804" w:type="pct"/>
            <w:tcBorders>
              <w:top w:val="nil"/>
              <w:left w:val="nil"/>
              <w:bottom w:val="single" w:sz="4" w:space="0" w:color="auto"/>
              <w:right w:val="single" w:sz="4" w:space="0" w:color="auto"/>
            </w:tcBorders>
            <w:shd w:val="clear" w:color="auto" w:fill="FFFFFF"/>
            <w:vAlign w:val="center"/>
          </w:tcPr>
          <w:p w14:paraId="48064C5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Ferretería</w:t>
            </w:r>
          </w:p>
        </w:tc>
        <w:tc>
          <w:tcPr>
            <w:tcW w:w="1293" w:type="pct"/>
            <w:tcBorders>
              <w:top w:val="nil"/>
              <w:left w:val="nil"/>
              <w:bottom w:val="single" w:sz="4" w:space="0" w:color="auto"/>
              <w:right w:val="single" w:sz="4" w:space="0" w:color="auto"/>
            </w:tcBorders>
            <w:shd w:val="clear" w:color="auto" w:fill="FFFFFF"/>
            <w:vAlign w:val="center"/>
          </w:tcPr>
          <w:p w14:paraId="34AB946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Johnmatt</w:t>
            </w:r>
            <w:proofErr w:type="spellEnd"/>
            <w:r w:rsidRPr="007A120E">
              <w:rPr>
                <w:rFonts w:ascii="Artifex CF Light" w:eastAsia="Times New Roman" w:hAnsi="Artifex CF Light"/>
                <w:color w:val="00264C"/>
                <w:sz w:val="18"/>
                <w:szCs w:val="18"/>
                <w:lang w:eastAsia="es-DO"/>
              </w:rPr>
              <w:t xml:space="preserve"> </w:t>
            </w:r>
            <w:proofErr w:type="spellStart"/>
            <w:r w:rsidRPr="007A120E">
              <w:rPr>
                <w:rFonts w:ascii="Artifex CF Light" w:eastAsia="Times New Roman" w:hAnsi="Artifex CF Light"/>
                <w:color w:val="00264C"/>
                <w:sz w:val="18"/>
                <w:szCs w:val="18"/>
                <w:lang w:eastAsia="es-DO"/>
              </w:rPr>
              <w:t>Multiservices</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3569E5E0" w14:textId="528BA61F"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36,306.24</w:t>
            </w:r>
          </w:p>
        </w:tc>
      </w:tr>
      <w:tr w:rsidR="00FB30D7" w:rsidRPr="007A120E" w14:paraId="03AB7284"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5785819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17-03-20</w:t>
            </w:r>
          </w:p>
        </w:tc>
        <w:tc>
          <w:tcPr>
            <w:tcW w:w="783" w:type="pct"/>
            <w:tcBorders>
              <w:top w:val="nil"/>
              <w:left w:val="nil"/>
              <w:bottom w:val="single" w:sz="4" w:space="0" w:color="auto"/>
              <w:right w:val="single" w:sz="4" w:space="0" w:color="auto"/>
            </w:tcBorders>
            <w:shd w:val="clear" w:color="auto" w:fill="FFFFFF"/>
            <w:vAlign w:val="center"/>
          </w:tcPr>
          <w:p w14:paraId="37C9C81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TN-UC-CD-2020-0050</w:t>
            </w:r>
          </w:p>
        </w:tc>
        <w:tc>
          <w:tcPr>
            <w:tcW w:w="1804" w:type="pct"/>
            <w:tcBorders>
              <w:top w:val="nil"/>
              <w:left w:val="nil"/>
              <w:bottom w:val="single" w:sz="4" w:space="0" w:color="auto"/>
              <w:right w:val="single" w:sz="4" w:space="0" w:color="auto"/>
            </w:tcBorders>
            <w:shd w:val="clear" w:color="auto" w:fill="FFFFFF"/>
            <w:vAlign w:val="center"/>
          </w:tcPr>
          <w:p w14:paraId="530DD75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550B45A0" w14:textId="5FAC22AC"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Talleres de </w:t>
            </w:r>
            <w:r w:rsidR="00952AFD">
              <w:rPr>
                <w:rFonts w:ascii="Artifex CF Light" w:eastAsia="Times New Roman" w:hAnsi="Artifex CF Light"/>
                <w:color w:val="00264C"/>
                <w:sz w:val="18"/>
                <w:szCs w:val="18"/>
                <w:lang w:eastAsia="es-DO"/>
              </w:rPr>
              <w:t>Mecánica</w:t>
            </w:r>
            <w:r w:rsidRPr="007A120E">
              <w:rPr>
                <w:rFonts w:ascii="Artifex CF Light" w:eastAsia="Times New Roman" w:hAnsi="Artifex CF Light"/>
                <w:color w:val="00264C"/>
                <w:sz w:val="18"/>
                <w:szCs w:val="18"/>
                <w:lang w:eastAsia="es-DO"/>
              </w:rPr>
              <w:t xml:space="preserve"> Vargas &amp; Asociados,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C7AF23A" w14:textId="4E4DBB09"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126,938.50</w:t>
            </w:r>
          </w:p>
        </w:tc>
      </w:tr>
      <w:tr w:rsidR="00FB30D7" w:rsidRPr="007A120E" w14:paraId="5D03BE0E"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6354E47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17-03-20</w:t>
            </w:r>
          </w:p>
        </w:tc>
        <w:tc>
          <w:tcPr>
            <w:tcW w:w="783" w:type="pct"/>
            <w:tcBorders>
              <w:top w:val="nil"/>
              <w:left w:val="nil"/>
              <w:bottom w:val="single" w:sz="4" w:space="0" w:color="auto"/>
              <w:right w:val="single" w:sz="4" w:space="0" w:color="auto"/>
            </w:tcBorders>
            <w:shd w:val="clear" w:color="auto" w:fill="FFFFFF"/>
            <w:vAlign w:val="center"/>
          </w:tcPr>
          <w:p w14:paraId="4ACD205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TN-UC-CD-2020-0051</w:t>
            </w:r>
          </w:p>
        </w:tc>
        <w:tc>
          <w:tcPr>
            <w:tcW w:w="1804" w:type="pct"/>
            <w:tcBorders>
              <w:top w:val="nil"/>
              <w:left w:val="nil"/>
              <w:bottom w:val="single" w:sz="4" w:space="0" w:color="auto"/>
              <w:right w:val="single" w:sz="4" w:space="0" w:color="auto"/>
            </w:tcBorders>
            <w:shd w:val="clear" w:color="auto" w:fill="FFFFFF"/>
            <w:vAlign w:val="center"/>
          </w:tcPr>
          <w:p w14:paraId="3A5D85A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y reparaciones de construcciones e instalaciones</w:t>
            </w:r>
          </w:p>
        </w:tc>
        <w:tc>
          <w:tcPr>
            <w:tcW w:w="1293" w:type="pct"/>
            <w:tcBorders>
              <w:top w:val="nil"/>
              <w:left w:val="nil"/>
              <w:bottom w:val="single" w:sz="4" w:space="0" w:color="auto"/>
              <w:right w:val="single" w:sz="4" w:space="0" w:color="auto"/>
            </w:tcBorders>
            <w:shd w:val="clear" w:color="auto" w:fill="FFFFFF"/>
            <w:vAlign w:val="center"/>
          </w:tcPr>
          <w:p w14:paraId="30DD941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Esmeralda  </w:t>
            </w:r>
            <w:proofErr w:type="spellStart"/>
            <w:r w:rsidRPr="007A120E">
              <w:rPr>
                <w:rFonts w:ascii="Artifex CF Light" w:eastAsia="Times New Roman" w:hAnsi="Artifex CF Light"/>
                <w:color w:val="00264C"/>
                <w:sz w:val="18"/>
                <w:szCs w:val="18"/>
                <w:lang w:eastAsia="es-DO"/>
              </w:rPr>
              <w:t>Caceres</w:t>
            </w:r>
            <w:proofErr w:type="spellEnd"/>
            <w:r w:rsidRPr="007A120E">
              <w:rPr>
                <w:rFonts w:ascii="Artifex CF Light" w:eastAsia="Times New Roman" w:hAnsi="Artifex CF Light"/>
                <w:color w:val="00264C"/>
                <w:sz w:val="18"/>
                <w:szCs w:val="18"/>
                <w:lang w:eastAsia="es-DO"/>
              </w:rPr>
              <w:t xml:space="preserve"> De Los Santos</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3F87EFB5" w14:textId="70A29E28"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65,000.30</w:t>
            </w:r>
          </w:p>
        </w:tc>
      </w:tr>
      <w:tr w:rsidR="00FB30D7" w:rsidRPr="007A120E" w14:paraId="7FF83553"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739F0DF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19-03-20</w:t>
            </w:r>
          </w:p>
        </w:tc>
        <w:tc>
          <w:tcPr>
            <w:tcW w:w="783" w:type="pct"/>
            <w:tcBorders>
              <w:top w:val="nil"/>
              <w:left w:val="nil"/>
              <w:bottom w:val="single" w:sz="4" w:space="0" w:color="auto"/>
              <w:right w:val="single" w:sz="4" w:space="0" w:color="auto"/>
            </w:tcBorders>
            <w:shd w:val="clear" w:color="auto" w:fill="FFFFFF"/>
            <w:vAlign w:val="center"/>
          </w:tcPr>
          <w:p w14:paraId="37E8296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TN-UC-CD-2020-0053</w:t>
            </w:r>
          </w:p>
        </w:tc>
        <w:tc>
          <w:tcPr>
            <w:tcW w:w="1804" w:type="pct"/>
            <w:tcBorders>
              <w:top w:val="nil"/>
              <w:left w:val="nil"/>
              <w:bottom w:val="single" w:sz="4" w:space="0" w:color="auto"/>
              <w:right w:val="single" w:sz="4" w:space="0" w:color="auto"/>
            </w:tcBorders>
            <w:shd w:val="clear" w:color="auto" w:fill="FFFFFF"/>
            <w:vAlign w:val="center"/>
          </w:tcPr>
          <w:p w14:paraId="608A334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Suministros de aseo y limpieza</w:t>
            </w:r>
          </w:p>
        </w:tc>
        <w:tc>
          <w:tcPr>
            <w:tcW w:w="1293" w:type="pct"/>
            <w:tcBorders>
              <w:top w:val="nil"/>
              <w:left w:val="nil"/>
              <w:bottom w:val="single" w:sz="4" w:space="0" w:color="auto"/>
              <w:right w:val="single" w:sz="4" w:space="0" w:color="auto"/>
            </w:tcBorders>
            <w:shd w:val="clear" w:color="auto" w:fill="FFFFFF"/>
            <w:vAlign w:val="center"/>
          </w:tcPr>
          <w:p w14:paraId="30DF291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Johnmatt</w:t>
            </w:r>
            <w:proofErr w:type="spellEnd"/>
            <w:r w:rsidRPr="007A120E">
              <w:rPr>
                <w:rFonts w:ascii="Artifex CF Light" w:eastAsia="Times New Roman" w:hAnsi="Artifex CF Light"/>
                <w:color w:val="00264C"/>
                <w:sz w:val="18"/>
                <w:szCs w:val="18"/>
                <w:lang w:eastAsia="es-DO"/>
              </w:rPr>
              <w:t xml:space="preserve"> </w:t>
            </w:r>
            <w:proofErr w:type="spellStart"/>
            <w:r w:rsidRPr="007A120E">
              <w:rPr>
                <w:rFonts w:ascii="Artifex CF Light" w:eastAsia="Times New Roman" w:hAnsi="Artifex CF Light"/>
                <w:color w:val="00264C"/>
                <w:sz w:val="18"/>
                <w:szCs w:val="18"/>
                <w:lang w:eastAsia="es-DO"/>
              </w:rPr>
              <w:t>Multiservices</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7C37B3C3" w14:textId="213187FA"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53,229.00</w:t>
            </w:r>
          </w:p>
        </w:tc>
      </w:tr>
      <w:tr w:rsidR="00FB30D7" w:rsidRPr="007A120E" w14:paraId="206D74B2"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7022AA2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19-03-20</w:t>
            </w:r>
          </w:p>
        </w:tc>
        <w:tc>
          <w:tcPr>
            <w:tcW w:w="783" w:type="pct"/>
            <w:tcBorders>
              <w:top w:val="nil"/>
              <w:left w:val="nil"/>
              <w:bottom w:val="single" w:sz="4" w:space="0" w:color="auto"/>
              <w:right w:val="single" w:sz="4" w:space="0" w:color="auto"/>
            </w:tcBorders>
            <w:shd w:val="clear" w:color="auto" w:fill="FFFFFF"/>
            <w:vAlign w:val="center"/>
          </w:tcPr>
          <w:p w14:paraId="7CE6CE3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TN-UC-CD-2020-0054</w:t>
            </w:r>
          </w:p>
        </w:tc>
        <w:tc>
          <w:tcPr>
            <w:tcW w:w="1804" w:type="pct"/>
            <w:tcBorders>
              <w:top w:val="nil"/>
              <w:left w:val="nil"/>
              <w:bottom w:val="single" w:sz="4" w:space="0" w:color="auto"/>
              <w:right w:val="single" w:sz="4" w:space="0" w:color="auto"/>
            </w:tcBorders>
            <w:shd w:val="clear" w:color="auto" w:fill="FFFFFF"/>
            <w:vAlign w:val="center"/>
          </w:tcPr>
          <w:p w14:paraId="3D8226C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legales</w:t>
            </w:r>
          </w:p>
        </w:tc>
        <w:tc>
          <w:tcPr>
            <w:tcW w:w="1293" w:type="pct"/>
            <w:tcBorders>
              <w:top w:val="nil"/>
              <w:left w:val="nil"/>
              <w:bottom w:val="single" w:sz="4" w:space="0" w:color="auto"/>
              <w:right w:val="single" w:sz="4" w:space="0" w:color="auto"/>
            </w:tcBorders>
            <w:shd w:val="clear" w:color="auto" w:fill="FFFFFF"/>
            <w:vAlign w:val="center"/>
          </w:tcPr>
          <w:p w14:paraId="451600C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QUENIA   ROSA  JEREZ ORTEGA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78278D87" w14:textId="4B03F4C9"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31,860.00</w:t>
            </w:r>
          </w:p>
        </w:tc>
      </w:tr>
      <w:tr w:rsidR="00FB30D7" w:rsidRPr="007A120E" w14:paraId="0894563C"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2222A5D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20-03-20</w:t>
            </w:r>
          </w:p>
        </w:tc>
        <w:tc>
          <w:tcPr>
            <w:tcW w:w="783" w:type="pct"/>
            <w:tcBorders>
              <w:top w:val="nil"/>
              <w:left w:val="nil"/>
              <w:bottom w:val="single" w:sz="4" w:space="0" w:color="auto"/>
              <w:right w:val="single" w:sz="4" w:space="0" w:color="auto"/>
            </w:tcBorders>
            <w:shd w:val="clear" w:color="auto" w:fill="FFFFFF"/>
            <w:vAlign w:val="center"/>
          </w:tcPr>
          <w:p w14:paraId="2641B08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TN-UC-CD-2020-0052</w:t>
            </w:r>
          </w:p>
        </w:tc>
        <w:tc>
          <w:tcPr>
            <w:tcW w:w="1804" w:type="pct"/>
            <w:tcBorders>
              <w:top w:val="nil"/>
              <w:left w:val="nil"/>
              <w:bottom w:val="single" w:sz="4" w:space="0" w:color="auto"/>
              <w:right w:val="single" w:sz="4" w:space="0" w:color="auto"/>
            </w:tcBorders>
            <w:shd w:val="clear" w:color="auto" w:fill="FFFFFF"/>
            <w:vAlign w:val="center"/>
          </w:tcPr>
          <w:p w14:paraId="411F03F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Suministros de aseo y limpieza</w:t>
            </w:r>
          </w:p>
        </w:tc>
        <w:tc>
          <w:tcPr>
            <w:tcW w:w="1293" w:type="pct"/>
            <w:tcBorders>
              <w:top w:val="nil"/>
              <w:left w:val="nil"/>
              <w:bottom w:val="single" w:sz="4" w:space="0" w:color="auto"/>
              <w:right w:val="single" w:sz="4" w:space="0" w:color="auto"/>
            </w:tcBorders>
            <w:shd w:val="clear" w:color="auto" w:fill="FFFFFF"/>
            <w:vAlign w:val="center"/>
          </w:tcPr>
          <w:p w14:paraId="5DE6EB8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Johnmatt</w:t>
            </w:r>
            <w:proofErr w:type="spellEnd"/>
            <w:r w:rsidRPr="007A120E">
              <w:rPr>
                <w:rFonts w:ascii="Artifex CF Light" w:eastAsia="Times New Roman" w:hAnsi="Artifex CF Light"/>
                <w:color w:val="00264C"/>
                <w:sz w:val="18"/>
                <w:szCs w:val="18"/>
                <w:lang w:eastAsia="es-DO"/>
              </w:rPr>
              <w:t xml:space="preserve"> </w:t>
            </w:r>
            <w:proofErr w:type="spellStart"/>
            <w:r w:rsidRPr="007A120E">
              <w:rPr>
                <w:rFonts w:ascii="Artifex CF Light" w:eastAsia="Times New Roman" w:hAnsi="Artifex CF Light"/>
                <w:color w:val="00264C"/>
                <w:sz w:val="18"/>
                <w:szCs w:val="18"/>
                <w:lang w:eastAsia="es-DO"/>
              </w:rPr>
              <w:t>Multiservices</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7EE74022" w14:textId="38CCCA9A"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89,969.10</w:t>
            </w:r>
          </w:p>
        </w:tc>
      </w:tr>
      <w:tr w:rsidR="00FB30D7" w:rsidRPr="007A120E" w14:paraId="4C85C953"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3DBCF54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23-03-20</w:t>
            </w:r>
          </w:p>
        </w:tc>
        <w:tc>
          <w:tcPr>
            <w:tcW w:w="783" w:type="pct"/>
            <w:tcBorders>
              <w:top w:val="nil"/>
              <w:left w:val="nil"/>
              <w:bottom w:val="single" w:sz="4" w:space="0" w:color="auto"/>
              <w:right w:val="single" w:sz="4" w:space="0" w:color="auto"/>
            </w:tcBorders>
            <w:shd w:val="clear" w:color="auto" w:fill="FFFFFF"/>
            <w:vAlign w:val="center"/>
          </w:tcPr>
          <w:p w14:paraId="151A17C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TN-UC-CD-2020-0055</w:t>
            </w:r>
          </w:p>
        </w:tc>
        <w:tc>
          <w:tcPr>
            <w:tcW w:w="1804" w:type="pct"/>
            <w:tcBorders>
              <w:top w:val="nil"/>
              <w:left w:val="nil"/>
              <w:bottom w:val="single" w:sz="4" w:space="0" w:color="auto"/>
              <w:right w:val="single" w:sz="4" w:space="0" w:color="auto"/>
            </w:tcBorders>
            <w:shd w:val="clear" w:color="auto" w:fill="FFFFFF"/>
            <w:vAlign w:val="center"/>
          </w:tcPr>
          <w:p w14:paraId="250E301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Productos de papel</w:t>
            </w:r>
          </w:p>
        </w:tc>
        <w:tc>
          <w:tcPr>
            <w:tcW w:w="1293" w:type="pct"/>
            <w:tcBorders>
              <w:top w:val="nil"/>
              <w:left w:val="nil"/>
              <w:bottom w:val="single" w:sz="4" w:space="0" w:color="auto"/>
              <w:right w:val="single" w:sz="4" w:space="0" w:color="auto"/>
            </w:tcBorders>
            <w:shd w:val="clear" w:color="auto" w:fill="FFFFFF"/>
            <w:vAlign w:val="center"/>
          </w:tcPr>
          <w:p w14:paraId="2C57A83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Ainshop</w:t>
            </w:r>
            <w:proofErr w:type="spellEnd"/>
            <w:r w:rsidRPr="007A120E">
              <w:rPr>
                <w:rFonts w:ascii="Artifex CF Light" w:eastAsia="Times New Roman" w:hAnsi="Artifex CF Light"/>
                <w:color w:val="00264C"/>
                <w:sz w:val="18"/>
                <w:szCs w:val="18"/>
                <w:lang w:eastAsia="es-DO"/>
              </w:rPr>
              <w:t xml:space="preserve"> </w:t>
            </w:r>
            <w:proofErr w:type="spellStart"/>
            <w:r w:rsidRPr="007A120E">
              <w:rPr>
                <w:rFonts w:ascii="Artifex CF Light" w:eastAsia="Times New Roman" w:hAnsi="Artifex CF Light"/>
                <w:color w:val="00264C"/>
                <w:sz w:val="18"/>
                <w:szCs w:val="18"/>
                <w:lang w:eastAsia="es-DO"/>
              </w:rPr>
              <w:t>Tecnology</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39DC1E5E" w14:textId="4B83AD01"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8,712.00</w:t>
            </w:r>
          </w:p>
        </w:tc>
      </w:tr>
      <w:tr w:rsidR="00FB30D7" w:rsidRPr="007A120E" w14:paraId="6A866397"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4389527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lastRenderedPageBreak/>
              <w:t>08-04-20</w:t>
            </w:r>
          </w:p>
        </w:tc>
        <w:tc>
          <w:tcPr>
            <w:tcW w:w="783" w:type="pct"/>
            <w:tcBorders>
              <w:top w:val="nil"/>
              <w:left w:val="nil"/>
              <w:bottom w:val="single" w:sz="4" w:space="0" w:color="auto"/>
              <w:right w:val="single" w:sz="4" w:space="0" w:color="auto"/>
            </w:tcBorders>
            <w:shd w:val="clear" w:color="auto" w:fill="FFFFFF"/>
            <w:vAlign w:val="center"/>
          </w:tcPr>
          <w:p w14:paraId="062C720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TN-UC-CD-2020-0056</w:t>
            </w:r>
          </w:p>
        </w:tc>
        <w:tc>
          <w:tcPr>
            <w:tcW w:w="1804" w:type="pct"/>
            <w:tcBorders>
              <w:top w:val="nil"/>
              <w:left w:val="nil"/>
              <w:bottom w:val="single" w:sz="4" w:space="0" w:color="auto"/>
              <w:right w:val="single" w:sz="4" w:space="0" w:color="auto"/>
            </w:tcBorders>
            <w:shd w:val="clear" w:color="auto" w:fill="FFFFFF"/>
            <w:vAlign w:val="center"/>
          </w:tcPr>
          <w:p w14:paraId="721E1F4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legales</w:t>
            </w:r>
          </w:p>
        </w:tc>
        <w:tc>
          <w:tcPr>
            <w:tcW w:w="1293" w:type="pct"/>
            <w:tcBorders>
              <w:top w:val="nil"/>
              <w:left w:val="nil"/>
              <w:bottom w:val="single" w:sz="4" w:space="0" w:color="auto"/>
              <w:right w:val="single" w:sz="4" w:space="0" w:color="auto"/>
            </w:tcBorders>
            <w:shd w:val="clear" w:color="auto" w:fill="FFFFFF"/>
            <w:vAlign w:val="center"/>
          </w:tcPr>
          <w:p w14:paraId="08A29FE4" w14:textId="1590CE91"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CANCELADO</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61DCB130" w14:textId="1BA7BE3B"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70,800.00</w:t>
            </w:r>
          </w:p>
        </w:tc>
      </w:tr>
      <w:tr w:rsidR="00FB30D7" w:rsidRPr="007A120E" w14:paraId="33121865"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40A779F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13-04-20</w:t>
            </w:r>
          </w:p>
        </w:tc>
        <w:tc>
          <w:tcPr>
            <w:tcW w:w="783" w:type="pct"/>
            <w:tcBorders>
              <w:top w:val="nil"/>
              <w:left w:val="nil"/>
              <w:bottom w:val="single" w:sz="4" w:space="0" w:color="auto"/>
              <w:right w:val="single" w:sz="4" w:space="0" w:color="auto"/>
            </w:tcBorders>
            <w:shd w:val="clear" w:color="auto" w:fill="FFFFFF"/>
            <w:vAlign w:val="center"/>
          </w:tcPr>
          <w:p w14:paraId="73FDBD1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TN-UC-CD-2020-0057</w:t>
            </w:r>
          </w:p>
        </w:tc>
        <w:tc>
          <w:tcPr>
            <w:tcW w:w="1804" w:type="pct"/>
            <w:tcBorders>
              <w:top w:val="nil"/>
              <w:left w:val="nil"/>
              <w:bottom w:val="single" w:sz="4" w:space="0" w:color="auto"/>
              <w:right w:val="single" w:sz="4" w:space="0" w:color="auto"/>
            </w:tcBorders>
            <w:shd w:val="clear" w:color="auto" w:fill="FFFFFF"/>
            <w:vAlign w:val="center"/>
          </w:tcPr>
          <w:p w14:paraId="684CBB9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Ferretería</w:t>
            </w:r>
          </w:p>
        </w:tc>
        <w:tc>
          <w:tcPr>
            <w:tcW w:w="1293" w:type="pct"/>
            <w:tcBorders>
              <w:top w:val="nil"/>
              <w:left w:val="nil"/>
              <w:bottom w:val="single" w:sz="4" w:space="0" w:color="auto"/>
              <w:right w:val="single" w:sz="4" w:space="0" w:color="auto"/>
            </w:tcBorders>
            <w:shd w:val="clear" w:color="auto" w:fill="FFFFFF"/>
            <w:vAlign w:val="center"/>
          </w:tcPr>
          <w:p w14:paraId="62C5FA74" w14:textId="20EBD04F" w:rsidR="00FB30D7" w:rsidRPr="007A120E" w:rsidRDefault="00952AFD" w:rsidP="008D3E18">
            <w:pPr>
              <w:spacing w:after="0" w:line="480" w:lineRule="auto"/>
              <w:jc w:val="center"/>
              <w:rPr>
                <w:rFonts w:ascii="Artifex CF Light" w:eastAsia="Times New Roman" w:hAnsi="Artifex CF Light"/>
                <w:color w:val="00264C"/>
                <w:sz w:val="18"/>
                <w:szCs w:val="18"/>
                <w:lang w:eastAsia="es-DO"/>
              </w:rPr>
            </w:pPr>
            <w:proofErr w:type="spellStart"/>
            <w:r>
              <w:rPr>
                <w:rFonts w:ascii="Artifex CF Light" w:eastAsia="Times New Roman" w:hAnsi="Artifex CF Light"/>
                <w:color w:val="00264C"/>
                <w:sz w:val="18"/>
                <w:szCs w:val="18"/>
                <w:lang w:eastAsia="es-DO"/>
              </w:rPr>
              <w:t>Johnmatt</w:t>
            </w:r>
            <w:proofErr w:type="spellEnd"/>
            <w:r>
              <w:rPr>
                <w:rFonts w:ascii="Artifex CF Light" w:eastAsia="Times New Roman" w:hAnsi="Artifex CF Light"/>
                <w:color w:val="00264C"/>
                <w:sz w:val="18"/>
                <w:szCs w:val="18"/>
                <w:lang w:eastAsia="es-DO"/>
              </w:rPr>
              <w:t xml:space="preserve"> </w:t>
            </w:r>
            <w:proofErr w:type="spellStart"/>
            <w:r>
              <w:rPr>
                <w:rFonts w:ascii="Artifex CF Light" w:eastAsia="Times New Roman" w:hAnsi="Artifex CF Light"/>
                <w:color w:val="00264C"/>
                <w:sz w:val="18"/>
                <w:szCs w:val="18"/>
                <w:lang w:eastAsia="es-DO"/>
              </w:rPr>
              <w:t>Mult</w:t>
            </w:r>
            <w:r w:rsidR="00FB30D7" w:rsidRPr="007A120E">
              <w:rPr>
                <w:rFonts w:ascii="Artifex CF Light" w:eastAsia="Times New Roman" w:hAnsi="Artifex CF Light"/>
                <w:color w:val="00264C"/>
                <w:sz w:val="18"/>
                <w:szCs w:val="18"/>
                <w:lang w:eastAsia="es-DO"/>
              </w:rPr>
              <w:t>iservices</w:t>
            </w:r>
            <w:proofErr w:type="spellEnd"/>
            <w:r w:rsidR="00FB30D7"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6026297A" w14:textId="7644F79F"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10,216.44</w:t>
            </w:r>
          </w:p>
        </w:tc>
      </w:tr>
      <w:tr w:rsidR="00FB30D7" w:rsidRPr="007A120E" w14:paraId="23E5828F"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583EA3D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14-04-20</w:t>
            </w:r>
          </w:p>
        </w:tc>
        <w:tc>
          <w:tcPr>
            <w:tcW w:w="783" w:type="pct"/>
            <w:tcBorders>
              <w:top w:val="nil"/>
              <w:left w:val="nil"/>
              <w:bottom w:val="single" w:sz="4" w:space="0" w:color="auto"/>
              <w:right w:val="single" w:sz="4" w:space="0" w:color="auto"/>
            </w:tcBorders>
            <w:shd w:val="clear" w:color="auto" w:fill="FFFFFF"/>
            <w:vAlign w:val="center"/>
          </w:tcPr>
          <w:p w14:paraId="761F93E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TN-UC-CD-2020-0058</w:t>
            </w:r>
          </w:p>
        </w:tc>
        <w:tc>
          <w:tcPr>
            <w:tcW w:w="1804" w:type="pct"/>
            <w:tcBorders>
              <w:top w:val="nil"/>
              <w:left w:val="nil"/>
              <w:bottom w:val="single" w:sz="4" w:space="0" w:color="auto"/>
              <w:right w:val="single" w:sz="4" w:space="0" w:color="auto"/>
            </w:tcBorders>
            <w:shd w:val="clear" w:color="auto" w:fill="FFFFFF"/>
            <w:vAlign w:val="center"/>
          </w:tcPr>
          <w:p w14:paraId="347A760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Restaurantes y catering (servicios de comidas y bebidas)</w:t>
            </w:r>
          </w:p>
        </w:tc>
        <w:tc>
          <w:tcPr>
            <w:tcW w:w="1293" w:type="pct"/>
            <w:tcBorders>
              <w:top w:val="nil"/>
              <w:left w:val="nil"/>
              <w:bottom w:val="single" w:sz="4" w:space="0" w:color="auto"/>
              <w:right w:val="single" w:sz="4" w:space="0" w:color="auto"/>
            </w:tcBorders>
            <w:shd w:val="clear" w:color="auto" w:fill="FFFFFF"/>
            <w:vAlign w:val="center"/>
          </w:tcPr>
          <w:p w14:paraId="590F253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Franklin </w:t>
            </w:r>
            <w:proofErr w:type="spellStart"/>
            <w:r w:rsidRPr="007A120E">
              <w:rPr>
                <w:rFonts w:ascii="Artifex CF Light" w:eastAsia="Times New Roman" w:hAnsi="Artifex CF Light"/>
                <w:color w:val="00264C"/>
                <w:sz w:val="18"/>
                <w:szCs w:val="18"/>
                <w:lang w:eastAsia="es-DO"/>
              </w:rPr>
              <w:t>Benjamin</w:t>
            </w:r>
            <w:proofErr w:type="spellEnd"/>
            <w:r w:rsidRPr="007A120E">
              <w:rPr>
                <w:rFonts w:ascii="Artifex CF Light" w:eastAsia="Times New Roman" w:hAnsi="Artifex CF Light"/>
                <w:color w:val="00264C"/>
                <w:sz w:val="18"/>
                <w:szCs w:val="18"/>
                <w:lang w:eastAsia="es-DO"/>
              </w:rPr>
              <w:t xml:space="preserve"> López </w:t>
            </w:r>
            <w:proofErr w:type="spellStart"/>
            <w:r w:rsidRPr="007A120E">
              <w:rPr>
                <w:rFonts w:ascii="Artifex CF Light" w:eastAsia="Times New Roman" w:hAnsi="Artifex CF Light"/>
                <w:color w:val="00264C"/>
                <w:sz w:val="18"/>
                <w:szCs w:val="18"/>
                <w:lang w:eastAsia="es-DO"/>
              </w:rPr>
              <w:t>Fornerin</w:t>
            </w:r>
            <w:proofErr w:type="spellEnd"/>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35128E2F" w14:textId="7D4038AA"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36,532.80</w:t>
            </w:r>
          </w:p>
        </w:tc>
      </w:tr>
      <w:tr w:rsidR="00FB30D7" w:rsidRPr="007A120E" w14:paraId="7EF0B8D9"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36CE677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05-05-20</w:t>
            </w:r>
          </w:p>
        </w:tc>
        <w:tc>
          <w:tcPr>
            <w:tcW w:w="783" w:type="pct"/>
            <w:tcBorders>
              <w:top w:val="nil"/>
              <w:left w:val="nil"/>
              <w:bottom w:val="single" w:sz="4" w:space="0" w:color="auto"/>
              <w:right w:val="single" w:sz="4" w:space="0" w:color="auto"/>
            </w:tcBorders>
            <w:shd w:val="clear" w:color="auto" w:fill="FFFFFF"/>
            <w:vAlign w:val="center"/>
          </w:tcPr>
          <w:p w14:paraId="2765017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TN-UC-CD-2020-0059</w:t>
            </w:r>
          </w:p>
        </w:tc>
        <w:tc>
          <w:tcPr>
            <w:tcW w:w="1804" w:type="pct"/>
            <w:tcBorders>
              <w:top w:val="nil"/>
              <w:left w:val="nil"/>
              <w:bottom w:val="single" w:sz="4" w:space="0" w:color="auto"/>
              <w:right w:val="single" w:sz="4" w:space="0" w:color="auto"/>
            </w:tcBorders>
            <w:shd w:val="clear" w:color="auto" w:fill="FFFFFF"/>
            <w:vAlign w:val="center"/>
          </w:tcPr>
          <w:p w14:paraId="68F566D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informáticos</w:t>
            </w:r>
          </w:p>
        </w:tc>
        <w:tc>
          <w:tcPr>
            <w:tcW w:w="1293" w:type="pct"/>
            <w:tcBorders>
              <w:top w:val="nil"/>
              <w:left w:val="nil"/>
              <w:bottom w:val="single" w:sz="4" w:space="0" w:color="auto"/>
              <w:right w:val="single" w:sz="4" w:space="0" w:color="auto"/>
            </w:tcBorders>
            <w:shd w:val="clear" w:color="auto" w:fill="FFFFFF"/>
            <w:vAlign w:val="center"/>
          </w:tcPr>
          <w:p w14:paraId="29779D6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ICU Soluciones Empresariales,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6CDD4018" w14:textId="37A073A2"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34,220.00</w:t>
            </w:r>
          </w:p>
        </w:tc>
      </w:tr>
      <w:tr w:rsidR="00FB30D7" w:rsidRPr="007A120E" w14:paraId="0FD61FAB"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73F05ED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06-05-20</w:t>
            </w:r>
          </w:p>
        </w:tc>
        <w:tc>
          <w:tcPr>
            <w:tcW w:w="783" w:type="pct"/>
            <w:tcBorders>
              <w:top w:val="nil"/>
              <w:left w:val="nil"/>
              <w:bottom w:val="single" w:sz="4" w:space="0" w:color="auto"/>
              <w:right w:val="single" w:sz="4" w:space="0" w:color="auto"/>
            </w:tcBorders>
            <w:shd w:val="clear" w:color="auto" w:fill="FFFFFF"/>
            <w:vAlign w:val="center"/>
          </w:tcPr>
          <w:p w14:paraId="6772F0E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TN-UC-CD-2020-0061</w:t>
            </w:r>
          </w:p>
        </w:tc>
        <w:tc>
          <w:tcPr>
            <w:tcW w:w="1804" w:type="pct"/>
            <w:tcBorders>
              <w:top w:val="nil"/>
              <w:left w:val="nil"/>
              <w:bottom w:val="single" w:sz="4" w:space="0" w:color="auto"/>
              <w:right w:val="single" w:sz="4" w:space="0" w:color="auto"/>
            </w:tcBorders>
            <w:shd w:val="clear" w:color="auto" w:fill="FFFFFF"/>
            <w:vAlign w:val="center"/>
          </w:tcPr>
          <w:p w14:paraId="3F910B4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Restaurantes y catering (servicios de comidas y bebidas)</w:t>
            </w:r>
          </w:p>
        </w:tc>
        <w:tc>
          <w:tcPr>
            <w:tcW w:w="1293" w:type="pct"/>
            <w:tcBorders>
              <w:top w:val="nil"/>
              <w:left w:val="nil"/>
              <w:bottom w:val="single" w:sz="4" w:space="0" w:color="auto"/>
              <w:right w:val="single" w:sz="4" w:space="0" w:color="auto"/>
            </w:tcBorders>
            <w:shd w:val="clear" w:color="auto" w:fill="FFFFFF"/>
            <w:vAlign w:val="center"/>
          </w:tcPr>
          <w:p w14:paraId="3A69E36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Franklin </w:t>
            </w:r>
            <w:proofErr w:type="spellStart"/>
            <w:r w:rsidRPr="007A120E">
              <w:rPr>
                <w:rFonts w:ascii="Artifex CF Light" w:eastAsia="Times New Roman" w:hAnsi="Artifex CF Light"/>
                <w:color w:val="00264C"/>
                <w:sz w:val="18"/>
                <w:szCs w:val="18"/>
                <w:lang w:eastAsia="es-DO"/>
              </w:rPr>
              <w:t>Benjamin</w:t>
            </w:r>
            <w:proofErr w:type="spellEnd"/>
            <w:r w:rsidRPr="007A120E">
              <w:rPr>
                <w:rFonts w:ascii="Artifex CF Light" w:eastAsia="Times New Roman" w:hAnsi="Artifex CF Light"/>
                <w:color w:val="00264C"/>
                <w:sz w:val="18"/>
                <w:szCs w:val="18"/>
                <w:lang w:eastAsia="es-DO"/>
              </w:rPr>
              <w:t xml:space="preserve"> López </w:t>
            </w:r>
            <w:proofErr w:type="spellStart"/>
            <w:r w:rsidRPr="007A120E">
              <w:rPr>
                <w:rFonts w:ascii="Artifex CF Light" w:eastAsia="Times New Roman" w:hAnsi="Artifex CF Light"/>
                <w:color w:val="00264C"/>
                <w:sz w:val="18"/>
                <w:szCs w:val="18"/>
                <w:lang w:eastAsia="es-DO"/>
              </w:rPr>
              <w:t>Fornerin</w:t>
            </w:r>
            <w:proofErr w:type="spellEnd"/>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0B45CD00" w14:textId="694DE295"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26,550.00</w:t>
            </w:r>
          </w:p>
        </w:tc>
      </w:tr>
      <w:tr w:rsidR="00FB30D7" w:rsidRPr="007A120E" w14:paraId="586625BF"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24898C1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06-05-20</w:t>
            </w:r>
          </w:p>
        </w:tc>
        <w:tc>
          <w:tcPr>
            <w:tcW w:w="783" w:type="pct"/>
            <w:tcBorders>
              <w:top w:val="nil"/>
              <w:left w:val="nil"/>
              <w:bottom w:val="single" w:sz="4" w:space="0" w:color="auto"/>
              <w:right w:val="single" w:sz="4" w:space="0" w:color="auto"/>
            </w:tcBorders>
            <w:shd w:val="clear" w:color="auto" w:fill="FFFFFF"/>
            <w:vAlign w:val="center"/>
          </w:tcPr>
          <w:p w14:paraId="4BD0CF5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TN-UC-CD-2020-0060</w:t>
            </w:r>
          </w:p>
        </w:tc>
        <w:tc>
          <w:tcPr>
            <w:tcW w:w="1804" w:type="pct"/>
            <w:tcBorders>
              <w:top w:val="nil"/>
              <w:left w:val="nil"/>
              <w:bottom w:val="single" w:sz="4" w:space="0" w:color="auto"/>
              <w:right w:val="single" w:sz="4" w:space="0" w:color="auto"/>
            </w:tcBorders>
            <w:shd w:val="clear" w:color="auto" w:fill="FFFFFF"/>
            <w:vAlign w:val="center"/>
          </w:tcPr>
          <w:p w14:paraId="24AFD75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Maquinaria  y  equipo  neumático</w:t>
            </w:r>
          </w:p>
        </w:tc>
        <w:tc>
          <w:tcPr>
            <w:tcW w:w="1293" w:type="pct"/>
            <w:tcBorders>
              <w:top w:val="nil"/>
              <w:left w:val="nil"/>
              <w:bottom w:val="single" w:sz="4" w:space="0" w:color="auto"/>
              <w:right w:val="single" w:sz="4" w:space="0" w:color="auto"/>
            </w:tcBorders>
            <w:shd w:val="clear" w:color="auto" w:fill="FFFFFF"/>
            <w:vAlign w:val="center"/>
          </w:tcPr>
          <w:p w14:paraId="08E3D83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Victor</w:t>
            </w:r>
            <w:proofErr w:type="spellEnd"/>
            <w:r w:rsidRPr="007A120E">
              <w:rPr>
                <w:rFonts w:ascii="Artifex CF Light" w:eastAsia="Times New Roman" w:hAnsi="Artifex CF Light"/>
                <w:color w:val="00264C"/>
                <w:sz w:val="18"/>
                <w:szCs w:val="18"/>
                <w:lang w:eastAsia="es-DO"/>
              </w:rPr>
              <w:t xml:space="preserve"> García Aire Acondicionado,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7EA08F3" w14:textId="7F7BFAA9"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87,953.93</w:t>
            </w:r>
          </w:p>
        </w:tc>
      </w:tr>
      <w:tr w:rsidR="00FB30D7" w:rsidRPr="007A120E" w14:paraId="4757EA0C"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61C2F79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08-05-20</w:t>
            </w:r>
          </w:p>
        </w:tc>
        <w:tc>
          <w:tcPr>
            <w:tcW w:w="783" w:type="pct"/>
            <w:tcBorders>
              <w:top w:val="nil"/>
              <w:left w:val="nil"/>
              <w:bottom w:val="single" w:sz="4" w:space="0" w:color="auto"/>
              <w:right w:val="single" w:sz="4" w:space="0" w:color="auto"/>
            </w:tcBorders>
            <w:shd w:val="clear" w:color="auto" w:fill="FFFFFF"/>
            <w:vAlign w:val="center"/>
          </w:tcPr>
          <w:p w14:paraId="0FA02DB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TN-UC-CD-2020-0062</w:t>
            </w:r>
          </w:p>
        </w:tc>
        <w:tc>
          <w:tcPr>
            <w:tcW w:w="1804" w:type="pct"/>
            <w:tcBorders>
              <w:top w:val="nil"/>
              <w:left w:val="nil"/>
              <w:bottom w:val="single" w:sz="4" w:space="0" w:color="auto"/>
              <w:right w:val="single" w:sz="4" w:space="0" w:color="auto"/>
            </w:tcBorders>
            <w:shd w:val="clear" w:color="auto" w:fill="FFFFFF"/>
            <w:vAlign w:val="center"/>
          </w:tcPr>
          <w:p w14:paraId="0F06E6F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Baterías  y  generadores  y  transmisión  de  energía  cinética</w:t>
            </w:r>
          </w:p>
        </w:tc>
        <w:tc>
          <w:tcPr>
            <w:tcW w:w="1293" w:type="pct"/>
            <w:tcBorders>
              <w:top w:val="nil"/>
              <w:left w:val="nil"/>
              <w:bottom w:val="single" w:sz="4" w:space="0" w:color="auto"/>
              <w:right w:val="single" w:sz="4" w:space="0" w:color="auto"/>
            </w:tcBorders>
            <w:shd w:val="clear" w:color="auto" w:fill="FFFFFF"/>
            <w:vAlign w:val="center"/>
          </w:tcPr>
          <w:p w14:paraId="16D6E2D4" w14:textId="492165C9"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Talleres de </w:t>
            </w:r>
            <w:r w:rsidR="00952AFD">
              <w:rPr>
                <w:rFonts w:ascii="Artifex CF Light" w:eastAsia="Times New Roman" w:hAnsi="Artifex CF Light"/>
                <w:color w:val="00264C"/>
                <w:sz w:val="18"/>
                <w:szCs w:val="18"/>
                <w:lang w:eastAsia="es-DO"/>
              </w:rPr>
              <w:t>Mecánica</w:t>
            </w:r>
            <w:r w:rsidRPr="007A120E">
              <w:rPr>
                <w:rFonts w:ascii="Artifex CF Light" w:eastAsia="Times New Roman" w:hAnsi="Artifex CF Light"/>
                <w:color w:val="00264C"/>
                <w:sz w:val="18"/>
                <w:szCs w:val="18"/>
                <w:lang w:eastAsia="es-DO"/>
              </w:rPr>
              <w:t xml:space="preserve"> Vargas &amp; Asociados,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4CC89DBB" w14:textId="505C1888"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41,064.00</w:t>
            </w:r>
          </w:p>
        </w:tc>
      </w:tr>
      <w:tr w:rsidR="00FB30D7" w:rsidRPr="007A120E" w14:paraId="73C86634"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12BAA36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lastRenderedPageBreak/>
              <w:t>13-05-20</w:t>
            </w:r>
          </w:p>
        </w:tc>
        <w:tc>
          <w:tcPr>
            <w:tcW w:w="783" w:type="pct"/>
            <w:tcBorders>
              <w:top w:val="nil"/>
              <w:left w:val="nil"/>
              <w:bottom w:val="single" w:sz="4" w:space="0" w:color="auto"/>
              <w:right w:val="single" w:sz="4" w:space="0" w:color="auto"/>
            </w:tcBorders>
            <w:shd w:val="clear" w:color="auto" w:fill="FFFFFF"/>
            <w:vAlign w:val="center"/>
          </w:tcPr>
          <w:p w14:paraId="1D1B867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TN-UC-CD-2020-0063</w:t>
            </w:r>
          </w:p>
        </w:tc>
        <w:tc>
          <w:tcPr>
            <w:tcW w:w="1804" w:type="pct"/>
            <w:tcBorders>
              <w:top w:val="nil"/>
              <w:left w:val="nil"/>
              <w:bottom w:val="single" w:sz="4" w:space="0" w:color="auto"/>
              <w:right w:val="single" w:sz="4" w:space="0" w:color="auto"/>
            </w:tcBorders>
            <w:shd w:val="clear" w:color="auto" w:fill="FFFFFF"/>
            <w:vAlign w:val="center"/>
          </w:tcPr>
          <w:p w14:paraId="4402CAE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informáticos</w:t>
            </w:r>
          </w:p>
        </w:tc>
        <w:tc>
          <w:tcPr>
            <w:tcW w:w="1293" w:type="pct"/>
            <w:tcBorders>
              <w:top w:val="nil"/>
              <w:left w:val="nil"/>
              <w:bottom w:val="single" w:sz="4" w:space="0" w:color="auto"/>
              <w:right w:val="single" w:sz="4" w:space="0" w:color="auto"/>
            </w:tcBorders>
            <w:shd w:val="clear" w:color="auto" w:fill="FFFFFF"/>
            <w:vAlign w:val="center"/>
          </w:tcPr>
          <w:p w14:paraId="3A2F4F9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G Valdez &amp; Asociados,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440E4DB8" w14:textId="65448EC9"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146,261.00</w:t>
            </w:r>
          </w:p>
        </w:tc>
      </w:tr>
      <w:tr w:rsidR="00FB30D7" w:rsidRPr="007A120E" w14:paraId="79203EC8"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6A05DB5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15-05-20</w:t>
            </w:r>
          </w:p>
        </w:tc>
        <w:tc>
          <w:tcPr>
            <w:tcW w:w="783" w:type="pct"/>
            <w:tcBorders>
              <w:top w:val="nil"/>
              <w:left w:val="nil"/>
              <w:bottom w:val="single" w:sz="4" w:space="0" w:color="auto"/>
              <w:right w:val="single" w:sz="4" w:space="0" w:color="auto"/>
            </w:tcBorders>
            <w:shd w:val="clear" w:color="auto" w:fill="FFFFFF"/>
            <w:vAlign w:val="center"/>
          </w:tcPr>
          <w:p w14:paraId="7DBC7B9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TN-UC-CD-2020-0064</w:t>
            </w:r>
          </w:p>
        </w:tc>
        <w:tc>
          <w:tcPr>
            <w:tcW w:w="1804" w:type="pct"/>
            <w:tcBorders>
              <w:top w:val="nil"/>
              <w:left w:val="nil"/>
              <w:bottom w:val="single" w:sz="4" w:space="0" w:color="auto"/>
              <w:right w:val="single" w:sz="4" w:space="0" w:color="auto"/>
            </w:tcBorders>
            <w:shd w:val="clear" w:color="auto" w:fill="FFFFFF"/>
            <w:vAlign w:val="center"/>
          </w:tcPr>
          <w:p w14:paraId="42DE014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59E5090B" w14:textId="440917C4" w:rsidR="00FB30D7" w:rsidRPr="007A120E" w:rsidRDefault="00952AFD" w:rsidP="008D3E18">
            <w:pPr>
              <w:spacing w:after="0" w:line="480" w:lineRule="auto"/>
              <w:jc w:val="center"/>
              <w:rPr>
                <w:rFonts w:ascii="Artifex CF Light" w:eastAsia="Times New Roman" w:hAnsi="Artifex CF Light"/>
                <w:color w:val="00264C"/>
                <w:sz w:val="18"/>
                <w:szCs w:val="18"/>
                <w:lang w:eastAsia="es-DO"/>
              </w:rPr>
            </w:pPr>
            <w:r>
              <w:rPr>
                <w:rFonts w:ascii="Artifex CF Light" w:eastAsia="Times New Roman" w:hAnsi="Artifex CF Light"/>
                <w:color w:val="00264C"/>
                <w:sz w:val="18"/>
                <w:szCs w:val="18"/>
                <w:lang w:eastAsia="es-DO"/>
              </w:rPr>
              <w:t>Talleres de Mecá</w:t>
            </w:r>
            <w:r w:rsidR="00FB30D7" w:rsidRPr="007A120E">
              <w:rPr>
                <w:rFonts w:ascii="Artifex CF Light" w:eastAsia="Times New Roman" w:hAnsi="Artifex CF Light"/>
                <w:color w:val="00264C"/>
                <w:sz w:val="18"/>
                <w:szCs w:val="18"/>
                <w:lang w:eastAsia="es-DO"/>
              </w:rPr>
              <w:t>nica Vargas &amp; Asociados,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4298C090" w14:textId="7098EDAC"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68,676.00</w:t>
            </w:r>
          </w:p>
        </w:tc>
      </w:tr>
      <w:tr w:rsidR="00FB30D7" w:rsidRPr="007A120E" w14:paraId="6FB8DC57"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6515832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15-05-20</w:t>
            </w:r>
          </w:p>
        </w:tc>
        <w:tc>
          <w:tcPr>
            <w:tcW w:w="783" w:type="pct"/>
            <w:tcBorders>
              <w:top w:val="nil"/>
              <w:left w:val="nil"/>
              <w:bottom w:val="single" w:sz="4" w:space="0" w:color="auto"/>
              <w:right w:val="single" w:sz="4" w:space="0" w:color="auto"/>
            </w:tcBorders>
            <w:shd w:val="clear" w:color="auto" w:fill="FFFFFF"/>
            <w:vAlign w:val="center"/>
          </w:tcPr>
          <w:p w14:paraId="0554683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TN-UC-CD-2020-0065</w:t>
            </w:r>
          </w:p>
        </w:tc>
        <w:tc>
          <w:tcPr>
            <w:tcW w:w="1804" w:type="pct"/>
            <w:tcBorders>
              <w:top w:val="nil"/>
              <w:left w:val="nil"/>
              <w:bottom w:val="single" w:sz="4" w:space="0" w:color="auto"/>
              <w:right w:val="single" w:sz="4" w:space="0" w:color="auto"/>
            </w:tcBorders>
            <w:shd w:val="clear" w:color="auto" w:fill="FFFFFF"/>
            <w:vAlign w:val="center"/>
          </w:tcPr>
          <w:p w14:paraId="122F276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36067175" w14:textId="5F8F4A34" w:rsidR="00FB30D7" w:rsidRPr="007A120E" w:rsidRDefault="00952AFD" w:rsidP="008D3E18">
            <w:pPr>
              <w:spacing w:after="0" w:line="480" w:lineRule="auto"/>
              <w:jc w:val="center"/>
              <w:rPr>
                <w:rFonts w:ascii="Artifex CF Light" w:eastAsia="Times New Roman" w:hAnsi="Artifex CF Light"/>
                <w:color w:val="00264C"/>
                <w:sz w:val="18"/>
                <w:szCs w:val="18"/>
                <w:lang w:eastAsia="es-DO"/>
              </w:rPr>
            </w:pPr>
            <w:r>
              <w:rPr>
                <w:rFonts w:ascii="Artifex CF Light" w:eastAsia="Times New Roman" w:hAnsi="Artifex CF Light"/>
                <w:color w:val="00264C"/>
                <w:sz w:val="18"/>
                <w:szCs w:val="18"/>
                <w:lang w:eastAsia="es-DO"/>
              </w:rPr>
              <w:t>Talleres de Mecá</w:t>
            </w:r>
            <w:r w:rsidR="00FB30D7" w:rsidRPr="007A120E">
              <w:rPr>
                <w:rFonts w:ascii="Artifex CF Light" w:eastAsia="Times New Roman" w:hAnsi="Artifex CF Light"/>
                <w:color w:val="00264C"/>
                <w:sz w:val="18"/>
                <w:szCs w:val="18"/>
                <w:lang w:eastAsia="es-DO"/>
              </w:rPr>
              <w:t>nica Vargas &amp; Asociados,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303B5857" w14:textId="58EED43D"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84,871.50</w:t>
            </w:r>
          </w:p>
        </w:tc>
      </w:tr>
      <w:tr w:rsidR="00FB30D7" w:rsidRPr="007A120E" w14:paraId="73A1C6F8"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21E9F48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18-05-20</w:t>
            </w:r>
          </w:p>
        </w:tc>
        <w:tc>
          <w:tcPr>
            <w:tcW w:w="783" w:type="pct"/>
            <w:tcBorders>
              <w:top w:val="nil"/>
              <w:left w:val="nil"/>
              <w:bottom w:val="single" w:sz="4" w:space="0" w:color="auto"/>
              <w:right w:val="single" w:sz="4" w:space="0" w:color="auto"/>
            </w:tcBorders>
            <w:shd w:val="clear" w:color="auto" w:fill="FFFFFF"/>
            <w:vAlign w:val="center"/>
          </w:tcPr>
          <w:p w14:paraId="2756FA3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TN-UC-CD-2020-0066</w:t>
            </w:r>
          </w:p>
        </w:tc>
        <w:tc>
          <w:tcPr>
            <w:tcW w:w="1804" w:type="pct"/>
            <w:tcBorders>
              <w:top w:val="nil"/>
              <w:left w:val="nil"/>
              <w:bottom w:val="single" w:sz="4" w:space="0" w:color="auto"/>
              <w:right w:val="single" w:sz="4" w:space="0" w:color="auto"/>
            </w:tcBorders>
            <w:shd w:val="clear" w:color="auto" w:fill="FFFFFF"/>
            <w:vAlign w:val="center"/>
          </w:tcPr>
          <w:p w14:paraId="4ECA170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Restaurantes y catering (servicios de comidas y bebidas)</w:t>
            </w:r>
          </w:p>
        </w:tc>
        <w:tc>
          <w:tcPr>
            <w:tcW w:w="1293" w:type="pct"/>
            <w:tcBorders>
              <w:top w:val="nil"/>
              <w:left w:val="nil"/>
              <w:bottom w:val="single" w:sz="4" w:space="0" w:color="auto"/>
              <w:right w:val="single" w:sz="4" w:space="0" w:color="auto"/>
            </w:tcBorders>
            <w:shd w:val="clear" w:color="auto" w:fill="FFFFFF"/>
            <w:vAlign w:val="center"/>
          </w:tcPr>
          <w:p w14:paraId="39E140FA" w14:textId="41E1681A" w:rsidR="00FB30D7" w:rsidRPr="007A120E" w:rsidRDefault="00952AFD" w:rsidP="008D3E18">
            <w:pPr>
              <w:spacing w:after="0" w:line="480" w:lineRule="auto"/>
              <w:jc w:val="center"/>
              <w:rPr>
                <w:rFonts w:ascii="Artifex CF Light" w:eastAsia="Times New Roman" w:hAnsi="Artifex CF Light"/>
                <w:color w:val="00264C"/>
                <w:sz w:val="18"/>
                <w:szCs w:val="18"/>
                <w:lang w:eastAsia="es-DO"/>
              </w:rPr>
            </w:pPr>
            <w:r>
              <w:rPr>
                <w:rFonts w:ascii="Artifex CF Light" w:eastAsia="Times New Roman" w:hAnsi="Artifex CF Light"/>
                <w:color w:val="00264C"/>
                <w:sz w:val="18"/>
                <w:szCs w:val="18"/>
                <w:lang w:eastAsia="es-DO"/>
              </w:rPr>
              <w:t>Franklin Benjamí</w:t>
            </w:r>
            <w:r w:rsidR="00FB30D7" w:rsidRPr="007A120E">
              <w:rPr>
                <w:rFonts w:ascii="Artifex CF Light" w:eastAsia="Times New Roman" w:hAnsi="Artifex CF Light"/>
                <w:color w:val="00264C"/>
                <w:sz w:val="18"/>
                <w:szCs w:val="18"/>
                <w:lang w:eastAsia="es-DO"/>
              </w:rPr>
              <w:t xml:space="preserve">n López </w:t>
            </w:r>
            <w:proofErr w:type="spellStart"/>
            <w:r w:rsidR="00FB30D7" w:rsidRPr="007A120E">
              <w:rPr>
                <w:rFonts w:ascii="Artifex CF Light" w:eastAsia="Times New Roman" w:hAnsi="Artifex CF Light"/>
                <w:color w:val="00264C"/>
                <w:sz w:val="18"/>
                <w:szCs w:val="18"/>
                <w:lang w:eastAsia="es-DO"/>
              </w:rPr>
              <w:t>Fornerin</w:t>
            </w:r>
            <w:proofErr w:type="spellEnd"/>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118698D4" w14:textId="09F71275"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37,807.20</w:t>
            </w:r>
          </w:p>
        </w:tc>
      </w:tr>
      <w:tr w:rsidR="00FB30D7" w:rsidRPr="007A120E" w14:paraId="390C81A0"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205AFCA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21-05-20</w:t>
            </w:r>
          </w:p>
        </w:tc>
        <w:tc>
          <w:tcPr>
            <w:tcW w:w="783" w:type="pct"/>
            <w:tcBorders>
              <w:top w:val="nil"/>
              <w:left w:val="nil"/>
              <w:bottom w:val="single" w:sz="4" w:space="0" w:color="auto"/>
              <w:right w:val="single" w:sz="4" w:space="0" w:color="auto"/>
            </w:tcBorders>
            <w:shd w:val="clear" w:color="auto" w:fill="FFFFFF"/>
            <w:vAlign w:val="center"/>
          </w:tcPr>
          <w:p w14:paraId="5D9B3D2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TN-UC-CD-2020-0067</w:t>
            </w:r>
          </w:p>
        </w:tc>
        <w:tc>
          <w:tcPr>
            <w:tcW w:w="1804" w:type="pct"/>
            <w:tcBorders>
              <w:top w:val="nil"/>
              <w:left w:val="nil"/>
              <w:bottom w:val="single" w:sz="4" w:space="0" w:color="auto"/>
              <w:right w:val="single" w:sz="4" w:space="0" w:color="auto"/>
            </w:tcBorders>
            <w:shd w:val="clear" w:color="auto" w:fill="FFFFFF"/>
            <w:vAlign w:val="center"/>
          </w:tcPr>
          <w:p w14:paraId="2785DAA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Medicamentos para el sistema nervioso central</w:t>
            </w:r>
          </w:p>
        </w:tc>
        <w:tc>
          <w:tcPr>
            <w:tcW w:w="1293" w:type="pct"/>
            <w:tcBorders>
              <w:top w:val="nil"/>
              <w:left w:val="nil"/>
              <w:bottom w:val="single" w:sz="4" w:space="0" w:color="auto"/>
              <w:right w:val="single" w:sz="4" w:space="0" w:color="auto"/>
            </w:tcBorders>
            <w:shd w:val="clear" w:color="auto" w:fill="FFFFFF"/>
            <w:vAlign w:val="center"/>
          </w:tcPr>
          <w:p w14:paraId="55214E0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Industrias Banilejas, SAS</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79BBE9FD" w14:textId="1B735D24"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38,000.00</w:t>
            </w:r>
          </w:p>
        </w:tc>
      </w:tr>
      <w:tr w:rsidR="00FB30D7" w:rsidRPr="007A120E" w14:paraId="2634B92F"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2FD5B49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25-05-20</w:t>
            </w:r>
          </w:p>
        </w:tc>
        <w:tc>
          <w:tcPr>
            <w:tcW w:w="783" w:type="pct"/>
            <w:tcBorders>
              <w:top w:val="nil"/>
              <w:left w:val="nil"/>
              <w:bottom w:val="single" w:sz="4" w:space="0" w:color="auto"/>
              <w:right w:val="single" w:sz="4" w:space="0" w:color="auto"/>
            </w:tcBorders>
            <w:shd w:val="clear" w:color="auto" w:fill="FFFFFF"/>
            <w:vAlign w:val="center"/>
          </w:tcPr>
          <w:p w14:paraId="347CBF3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TN-UC-CD-2020-0068</w:t>
            </w:r>
          </w:p>
        </w:tc>
        <w:tc>
          <w:tcPr>
            <w:tcW w:w="1804" w:type="pct"/>
            <w:tcBorders>
              <w:top w:val="nil"/>
              <w:left w:val="nil"/>
              <w:bottom w:val="single" w:sz="4" w:space="0" w:color="auto"/>
              <w:right w:val="single" w:sz="4" w:space="0" w:color="auto"/>
            </w:tcBorders>
            <w:shd w:val="clear" w:color="auto" w:fill="FFFFFF"/>
            <w:vAlign w:val="center"/>
          </w:tcPr>
          <w:p w14:paraId="30BFB48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457EB22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Grupo Técnico Automotriz (KCP),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8858B10" w14:textId="40B7C5C3"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5,694.03</w:t>
            </w:r>
          </w:p>
        </w:tc>
      </w:tr>
      <w:tr w:rsidR="00FB30D7" w:rsidRPr="007A120E" w14:paraId="49B98B5A"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4FB107C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27-05-20</w:t>
            </w:r>
          </w:p>
        </w:tc>
        <w:tc>
          <w:tcPr>
            <w:tcW w:w="783" w:type="pct"/>
            <w:tcBorders>
              <w:top w:val="nil"/>
              <w:left w:val="nil"/>
              <w:bottom w:val="single" w:sz="4" w:space="0" w:color="auto"/>
              <w:right w:val="single" w:sz="4" w:space="0" w:color="auto"/>
            </w:tcBorders>
            <w:shd w:val="clear" w:color="auto" w:fill="FFFFFF"/>
            <w:vAlign w:val="center"/>
          </w:tcPr>
          <w:p w14:paraId="558456F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TN-UC-CD-2020-0069</w:t>
            </w:r>
          </w:p>
        </w:tc>
        <w:tc>
          <w:tcPr>
            <w:tcW w:w="1804" w:type="pct"/>
            <w:tcBorders>
              <w:top w:val="nil"/>
              <w:left w:val="nil"/>
              <w:bottom w:val="single" w:sz="4" w:space="0" w:color="auto"/>
              <w:right w:val="single" w:sz="4" w:space="0" w:color="auto"/>
            </w:tcBorders>
            <w:shd w:val="clear" w:color="auto" w:fill="FFFFFF"/>
            <w:vAlign w:val="center"/>
          </w:tcPr>
          <w:p w14:paraId="51098E0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769BBC1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Santo Domingo Motors Company,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4F8C0570" w14:textId="2E240F6A"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40,219.00</w:t>
            </w:r>
          </w:p>
        </w:tc>
      </w:tr>
      <w:tr w:rsidR="00FB30D7" w:rsidRPr="007A120E" w14:paraId="7B496BA3"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6E23EA9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lastRenderedPageBreak/>
              <w:t>01-06-20</w:t>
            </w:r>
          </w:p>
        </w:tc>
        <w:tc>
          <w:tcPr>
            <w:tcW w:w="783" w:type="pct"/>
            <w:tcBorders>
              <w:top w:val="nil"/>
              <w:left w:val="nil"/>
              <w:bottom w:val="single" w:sz="4" w:space="0" w:color="auto"/>
              <w:right w:val="single" w:sz="4" w:space="0" w:color="auto"/>
            </w:tcBorders>
            <w:shd w:val="clear" w:color="auto" w:fill="FFFFFF"/>
            <w:vAlign w:val="center"/>
          </w:tcPr>
          <w:p w14:paraId="72EB761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TN-UC-CD-2020-0070</w:t>
            </w:r>
          </w:p>
        </w:tc>
        <w:tc>
          <w:tcPr>
            <w:tcW w:w="1804" w:type="pct"/>
            <w:tcBorders>
              <w:top w:val="nil"/>
              <w:left w:val="nil"/>
              <w:bottom w:val="single" w:sz="4" w:space="0" w:color="auto"/>
              <w:right w:val="single" w:sz="4" w:space="0" w:color="auto"/>
            </w:tcBorders>
            <w:shd w:val="clear" w:color="auto" w:fill="FFFFFF"/>
            <w:vAlign w:val="center"/>
          </w:tcPr>
          <w:p w14:paraId="4E1E95C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Restaurantes y catering (servicios de comidas y bebidas)</w:t>
            </w:r>
          </w:p>
        </w:tc>
        <w:tc>
          <w:tcPr>
            <w:tcW w:w="1293" w:type="pct"/>
            <w:tcBorders>
              <w:top w:val="nil"/>
              <w:left w:val="nil"/>
              <w:bottom w:val="single" w:sz="4" w:space="0" w:color="auto"/>
              <w:right w:val="single" w:sz="4" w:space="0" w:color="auto"/>
            </w:tcBorders>
            <w:shd w:val="clear" w:color="auto" w:fill="FFFFFF"/>
            <w:vAlign w:val="center"/>
          </w:tcPr>
          <w:p w14:paraId="06655834" w14:textId="12AC461A" w:rsidR="00FB30D7" w:rsidRPr="007A120E" w:rsidRDefault="00952AFD" w:rsidP="008D3E18">
            <w:pPr>
              <w:spacing w:after="0" w:line="480" w:lineRule="auto"/>
              <w:jc w:val="center"/>
              <w:rPr>
                <w:rFonts w:ascii="Artifex CF Light" w:eastAsia="Times New Roman" w:hAnsi="Artifex CF Light"/>
                <w:color w:val="00264C"/>
                <w:sz w:val="18"/>
                <w:szCs w:val="18"/>
                <w:lang w:eastAsia="es-DO"/>
              </w:rPr>
            </w:pPr>
            <w:r>
              <w:rPr>
                <w:rFonts w:ascii="Artifex CF Light" w:eastAsia="Times New Roman" w:hAnsi="Artifex CF Light"/>
                <w:color w:val="00264C"/>
                <w:sz w:val="18"/>
                <w:szCs w:val="18"/>
                <w:lang w:eastAsia="es-DO"/>
              </w:rPr>
              <w:t>Franklin Benjamí</w:t>
            </w:r>
            <w:r w:rsidR="00FB30D7" w:rsidRPr="007A120E">
              <w:rPr>
                <w:rFonts w:ascii="Artifex CF Light" w:eastAsia="Times New Roman" w:hAnsi="Artifex CF Light"/>
                <w:color w:val="00264C"/>
                <w:sz w:val="18"/>
                <w:szCs w:val="18"/>
                <w:lang w:eastAsia="es-DO"/>
              </w:rPr>
              <w:t xml:space="preserve">n López </w:t>
            </w:r>
            <w:proofErr w:type="spellStart"/>
            <w:r w:rsidR="00FB30D7" w:rsidRPr="007A120E">
              <w:rPr>
                <w:rFonts w:ascii="Artifex CF Light" w:eastAsia="Times New Roman" w:hAnsi="Artifex CF Light"/>
                <w:color w:val="00264C"/>
                <w:sz w:val="18"/>
                <w:szCs w:val="18"/>
                <w:lang w:eastAsia="es-DO"/>
              </w:rPr>
              <w:t>Fornerin</w:t>
            </w:r>
            <w:proofErr w:type="spellEnd"/>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78F572FE" w14:textId="3E490F62"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146,131.20</w:t>
            </w:r>
          </w:p>
        </w:tc>
      </w:tr>
      <w:tr w:rsidR="00FB30D7" w:rsidRPr="007A120E" w14:paraId="5FDF99DA"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4AB345A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04-06-20</w:t>
            </w:r>
          </w:p>
        </w:tc>
        <w:tc>
          <w:tcPr>
            <w:tcW w:w="783" w:type="pct"/>
            <w:tcBorders>
              <w:top w:val="nil"/>
              <w:left w:val="nil"/>
              <w:bottom w:val="single" w:sz="4" w:space="0" w:color="auto"/>
              <w:right w:val="single" w:sz="4" w:space="0" w:color="auto"/>
            </w:tcBorders>
            <w:shd w:val="clear" w:color="auto" w:fill="FFFFFF"/>
            <w:vAlign w:val="center"/>
          </w:tcPr>
          <w:p w14:paraId="5A84C24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TN-UC-CD-2020-0071</w:t>
            </w:r>
          </w:p>
        </w:tc>
        <w:tc>
          <w:tcPr>
            <w:tcW w:w="1804" w:type="pct"/>
            <w:tcBorders>
              <w:top w:val="nil"/>
              <w:left w:val="nil"/>
              <w:bottom w:val="single" w:sz="4" w:space="0" w:color="auto"/>
              <w:right w:val="single" w:sz="4" w:space="0" w:color="auto"/>
            </w:tcBorders>
            <w:shd w:val="clear" w:color="auto" w:fill="FFFFFF"/>
            <w:vAlign w:val="center"/>
          </w:tcPr>
          <w:p w14:paraId="321D319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2504895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Grupo Técnico Automotriz (KCP),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3A15580C" w14:textId="0FFBCE39"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47,920.91</w:t>
            </w:r>
          </w:p>
        </w:tc>
      </w:tr>
      <w:tr w:rsidR="00FB30D7" w:rsidRPr="007A120E" w14:paraId="2B014224"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201E23B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05-06-20</w:t>
            </w:r>
          </w:p>
        </w:tc>
        <w:tc>
          <w:tcPr>
            <w:tcW w:w="783" w:type="pct"/>
            <w:tcBorders>
              <w:top w:val="nil"/>
              <w:left w:val="nil"/>
              <w:bottom w:val="single" w:sz="4" w:space="0" w:color="auto"/>
              <w:right w:val="single" w:sz="4" w:space="0" w:color="auto"/>
            </w:tcBorders>
            <w:shd w:val="clear" w:color="auto" w:fill="FFFFFF"/>
            <w:vAlign w:val="center"/>
          </w:tcPr>
          <w:p w14:paraId="3F4C6C4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TN-UC-CD-2020-0072</w:t>
            </w:r>
          </w:p>
        </w:tc>
        <w:tc>
          <w:tcPr>
            <w:tcW w:w="1804" w:type="pct"/>
            <w:tcBorders>
              <w:top w:val="nil"/>
              <w:left w:val="nil"/>
              <w:bottom w:val="single" w:sz="4" w:space="0" w:color="auto"/>
              <w:right w:val="single" w:sz="4" w:space="0" w:color="auto"/>
            </w:tcBorders>
            <w:shd w:val="clear" w:color="auto" w:fill="FFFFFF"/>
            <w:vAlign w:val="center"/>
          </w:tcPr>
          <w:p w14:paraId="71E1FED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Productos de papel</w:t>
            </w:r>
          </w:p>
        </w:tc>
        <w:tc>
          <w:tcPr>
            <w:tcW w:w="1293" w:type="pct"/>
            <w:tcBorders>
              <w:top w:val="nil"/>
              <w:left w:val="nil"/>
              <w:bottom w:val="single" w:sz="4" w:space="0" w:color="auto"/>
              <w:right w:val="single" w:sz="4" w:space="0" w:color="auto"/>
            </w:tcBorders>
            <w:shd w:val="clear" w:color="auto" w:fill="FFFFFF"/>
            <w:vAlign w:val="center"/>
          </w:tcPr>
          <w:p w14:paraId="05FA2FF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Johnmatt</w:t>
            </w:r>
            <w:proofErr w:type="spellEnd"/>
            <w:r w:rsidRPr="007A120E">
              <w:rPr>
                <w:rFonts w:ascii="Artifex CF Light" w:eastAsia="Times New Roman" w:hAnsi="Artifex CF Light"/>
                <w:color w:val="00264C"/>
                <w:sz w:val="18"/>
                <w:szCs w:val="18"/>
                <w:lang w:eastAsia="es-DO"/>
              </w:rPr>
              <w:t xml:space="preserve"> </w:t>
            </w:r>
            <w:proofErr w:type="spellStart"/>
            <w:r w:rsidRPr="007A120E">
              <w:rPr>
                <w:rFonts w:ascii="Artifex CF Light" w:eastAsia="Times New Roman" w:hAnsi="Artifex CF Light"/>
                <w:color w:val="00264C"/>
                <w:sz w:val="18"/>
                <w:szCs w:val="18"/>
                <w:lang w:eastAsia="es-DO"/>
              </w:rPr>
              <w:t>Multiservices</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6A0DB5B8" w14:textId="3DB34D4B"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142,888.30</w:t>
            </w:r>
          </w:p>
        </w:tc>
      </w:tr>
      <w:tr w:rsidR="00FB30D7" w:rsidRPr="007A120E" w14:paraId="451A9881"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6A5320F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05-06-20</w:t>
            </w:r>
          </w:p>
        </w:tc>
        <w:tc>
          <w:tcPr>
            <w:tcW w:w="783" w:type="pct"/>
            <w:tcBorders>
              <w:top w:val="nil"/>
              <w:left w:val="nil"/>
              <w:bottom w:val="single" w:sz="4" w:space="0" w:color="auto"/>
              <w:right w:val="single" w:sz="4" w:space="0" w:color="auto"/>
            </w:tcBorders>
            <w:shd w:val="clear" w:color="auto" w:fill="FFFFFF"/>
            <w:vAlign w:val="center"/>
          </w:tcPr>
          <w:p w14:paraId="12238A6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TN-UC-CD-2020-0073</w:t>
            </w:r>
          </w:p>
        </w:tc>
        <w:tc>
          <w:tcPr>
            <w:tcW w:w="1804" w:type="pct"/>
            <w:tcBorders>
              <w:top w:val="nil"/>
              <w:left w:val="nil"/>
              <w:bottom w:val="single" w:sz="4" w:space="0" w:color="auto"/>
              <w:right w:val="single" w:sz="4" w:space="0" w:color="auto"/>
            </w:tcBorders>
            <w:shd w:val="clear" w:color="auto" w:fill="FFFFFF"/>
            <w:vAlign w:val="center"/>
          </w:tcPr>
          <w:p w14:paraId="78825F5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Lubricantes,  aceites,  grasas  y  anticorrosivos</w:t>
            </w:r>
          </w:p>
        </w:tc>
        <w:tc>
          <w:tcPr>
            <w:tcW w:w="1293" w:type="pct"/>
            <w:tcBorders>
              <w:top w:val="nil"/>
              <w:left w:val="nil"/>
              <w:bottom w:val="single" w:sz="4" w:space="0" w:color="auto"/>
              <w:right w:val="single" w:sz="4" w:space="0" w:color="auto"/>
            </w:tcBorders>
            <w:shd w:val="clear" w:color="auto" w:fill="FFFFFF"/>
            <w:vAlign w:val="center"/>
          </w:tcPr>
          <w:p w14:paraId="3C91AF4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Johnmatt</w:t>
            </w:r>
            <w:proofErr w:type="spellEnd"/>
            <w:r w:rsidRPr="007A120E">
              <w:rPr>
                <w:rFonts w:ascii="Artifex CF Light" w:eastAsia="Times New Roman" w:hAnsi="Artifex CF Light"/>
                <w:color w:val="00264C"/>
                <w:sz w:val="18"/>
                <w:szCs w:val="18"/>
                <w:lang w:eastAsia="es-DO"/>
              </w:rPr>
              <w:t xml:space="preserve"> </w:t>
            </w:r>
            <w:proofErr w:type="spellStart"/>
            <w:r w:rsidRPr="007A120E">
              <w:rPr>
                <w:rFonts w:ascii="Artifex CF Light" w:eastAsia="Times New Roman" w:hAnsi="Artifex CF Light"/>
                <w:color w:val="00264C"/>
                <w:sz w:val="18"/>
                <w:szCs w:val="18"/>
                <w:lang w:eastAsia="es-DO"/>
              </w:rPr>
              <w:t>Multiservices</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3BFF1D7A" w14:textId="4773F4DA"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30,503.76</w:t>
            </w:r>
          </w:p>
        </w:tc>
      </w:tr>
      <w:tr w:rsidR="00FB30D7" w:rsidRPr="007A120E" w14:paraId="779D28C9"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285955C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05-06-20</w:t>
            </w:r>
          </w:p>
        </w:tc>
        <w:tc>
          <w:tcPr>
            <w:tcW w:w="783" w:type="pct"/>
            <w:tcBorders>
              <w:top w:val="nil"/>
              <w:left w:val="nil"/>
              <w:bottom w:val="single" w:sz="4" w:space="0" w:color="auto"/>
              <w:right w:val="single" w:sz="4" w:space="0" w:color="auto"/>
            </w:tcBorders>
            <w:shd w:val="clear" w:color="auto" w:fill="FFFFFF"/>
            <w:vAlign w:val="center"/>
          </w:tcPr>
          <w:p w14:paraId="063C364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TN-UC-CD-2020-0074</w:t>
            </w:r>
          </w:p>
        </w:tc>
        <w:tc>
          <w:tcPr>
            <w:tcW w:w="1804" w:type="pct"/>
            <w:tcBorders>
              <w:top w:val="nil"/>
              <w:left w:val="nil"/>
              <w:bottom w:val="single" w:sz="4" w:space="0" w:color="auto"/>
              <w:right w:val="single" w:sz="4" w:space="0" w:color="auto"/>
            </w:tcBorders>
            <w:shd w:val="clear" w:color="auto" w:fill="FFFFFF"/>
            <w:vAlign w:val="center"/>
          </w:tcPr>
          <w:p w14:paraId="4EFB98E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Seguridad y protección personal</w:t>
            </w:r>
          </w:p>
        </w:tc>
        <w:tc>
          <w:tcPr>
            <w:tcW w:w="1293" w:type="pct"/>
            <w:tcBorders>
              <w:top w:val="nil"/>
              <w:left w:val="nil"/>
              <w:bottom w:val="single" w:sz="4" w:space="0" w:color="auto"/>
              <w:right w:val="single" w:sz="4" w:space="0" w:color="auto"/>
            </w:tcBorders>
            <w:shd w:val="clear" w:color="auto" w:fill="FFFFFF"/>
            <w:vAlign w:val="center"/>
          </w:tcPr>
          <w:p w14:paraId="25260F4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De Soto Trading,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40257242" w14:textId="7ADACE9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8,260.00</w:t>
            </w:r>
          </w:p>
        </w:tc>
      </w:tr>
      <w:tr w:rsidR="00FB30D7" w:rsidRPr="007A120E" w14:paraId="0CC95509"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6332ACE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08-06-20</w:t>
            </w:r>
          </w:p>
        </w:tc>
        <w:tc>
          <w:tcPr>
            <w:tcW w:w="783" w:type="pct"/>
            <w:tcBorders>
              <w:top w:val="nil"/>
              <w:left w:val="nil"/>
              <w:bottom w:val="single" w:sz="4" w:space="0" w:color="auto"/>
              <w:right w:val="single" w:sz="4" w:space="0" w:color="auto"/>
            </w:tcBorders>
            <w:shd w:val="clear" w:color="auto" w:fill="FFFFFF"/>
            <w:vAlign w:val="center"/>
          </w:tcPr>
          <w:p w14:paraId="2A207DA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TN-UC-CD-2020-0075</w:t>
            </w:r>
          </w:p>
        </w:tc>
        <w:tc>
          <w:tcPr>
            <w:tcW w:w="1804" w:type="pct"/>
            <w:tcBorders>
              <w:top w:val="nil"/>
              <w:left w:val="nil"/>
              <w:bottom w:val="single" w:sz="4" w:space="0" w:color="auto"/>
              <w:right w:val="single" w:sz="4" w:space="0" w:color="auto"/>
            </w:tcBorders>
            <w:shd w:val="clear" w:color="auto" w:fill="FFFFFF"/>
            <w:vAlign w:val="center"/>
          </w:tcPr>
          <w:p w14:paraId="3B803D3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41B8410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Viamar</w:t>
            </w:r>
            <w:proofErr w:type="spellEnd"/>
            <w:r w:rsidRPr="007A120E">
              <w:rPr>
                <w:rFonts w:ascii="Artifex CF Light" w:eastAsia="Times New Roman" w:hAnsi="Artifex CF Light"/>
                <w:color w:val="00264C"/>
                <w:sz w:val="18"/>
                <w:szCs w:val="18"/>
                <w:lang w:eastAsia="es-DO"/>
              </w:rPr>
              <w:t>,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54A3037A" w14:textId="6F9AD0B8"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11,324.13</w:t>
            </w:r>
          </w:p>
        </w:tc>
      </w:tr>
      <w:tr w:rsidR="00FB30D7" w:rsidRPr="007A120E" w14:paraId="225F26B6"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22CFFB7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10-06-20</w:t>
            </w:r>
          </w:p>
        </w:tc>
        <w:tc>
          <w:tcPr>
            <w:tcW w:w="783" w:type="pct"/>
            <w:tcBorders>
              <w:top w:val="nil"/>
              <w:left w:val="nil"/>
              <w:bottom w:val="single" w:sz="4" w:space="0" w:color="auto"/>
              <w:right w:val="single" w:sz="4" w:space="0" w:color="auto"/>
            </w:tcBorders>
            <w:shd w:val="clear" w:color="auto" w:fill="FFFFFF"/>
            <w:vAlign w:val="center"/>
          </w:tcPr>
          <w:p w14:paraId="1FEE926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TN-UC-CD-2020-0076</w:t>
            </w:r>
          </w:p>
        </w:tc>
        <w:tc>
          <w:tcPr>
            <w:tcW w:w="1804" w:type="pct"/>
            <w:tcBorders>
              <w:top w:val="nil"/>
              <w:left w:val="nil"/>
              <w:bottom w:val="single" w:sz="4" w:space="0" w:color="auto"/>
              <w:right w:val="single" w:sz="4" w:space="0" w:color="auto"/>
            </w:tcBorders>
            <w:shd w:val="clear" w:color="auto" w:fill="FFFFFF"/>
            <w:vAlign w:val="center"/>
          </w:tcPr>
          <w:p w14:paraId="1E72ECD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39F46D7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Viamar</w:t>
            </w:r>
            <w:proofErr w:type="spellEnd"/>
            <w:r w:rsidRPr="007A120E">
              <w:rPr>
                <w:rFonts w:ascii="Artifex CF Light" w:eastAsia="Times New Roman" w:hAnsi="Artifex CF Light"/>
                <w:color w:val="00264C"/>
                <w:sz w:val="18"/>
                <w:szCs w:val="18"/>
                <w:lang w:eastAsia="es-DO"/>
              </w:rPr>
              <w:t>,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71173528" w14:textId="17379DAA"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5,215.06</w:t>
            </w:r>
          </w:p>
        </w:tc>
      </w:tr>
      <w:tr w:rsidR="00FB30D7" w:rsidRPr="007A120E" w14:paraId="792EFACF"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375CCC3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lastRenderedPageBreak/>
              <w:t>17-06-20</w:t>
            </w:r>
          </w:p>
        </w:tc>
        <w:tc>
          <w:tcPr>
            <w:tcW w:w="783" w:type="pct"/>
            <w:tcBorders>
              <w:top w:val="nil"/>
              <w:left w:val="nil"/>
              <w:bottom w:val="single" w:sz="4" w:space="0" w:color="auto"/>
              <w:right w:val="single" w:sz="4" w:space="0" w:color="auto"/>
            </w:tcBorders>
            <w:shd w:val="clear" w:color="auto" w:fill="FFFFFF"/>
            <w:vAlign w:val="center"/>
          </w:tcPr>
          <w:p w14:paraId="7E141BD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TN-UC-CD-2020-0077</w:t>
            </w:r>
          </w:p>
        </w:tc>
        <w:tc>
          <w:tcPr>
            <w:tcW w:w="1804" w:type="pct"/>
            <w:tcBorders>
              <w:top w:val="nil"/>
              <w:left w:val="nil"/>
              <w:bottom w:val="single" w:sz="4" w:space="0" w:color="auto"/>
              <w:right w:val="single" w:sz="4" w:space="0" w:color="auto"/>
            </w:tcBorders>
            <w:shd w:val="clear" w:color="auto" w:fill="FFFFFF"/>
            <w:vAlign w:val="center"/>
          </w:tcPr>
          <w:p w14:paraId="647E207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Bebidas</w:t>
            </w:r>
          </w:p>
        </w:tc>
        <w:tc>
          <w:tcPr>
            <w:tcW w:w="1293" w:type="pct"/>
            <w:tcBorders>
              <w:top w:val="nil"/>
              <w:left w:val="nil"/>
              <w:bottom w:val="single" w:sz="4" w:space="0" w:color="auto"/>
              <w:right w:val="single" w:sz="4" w:space="0" w:color="auto"/>
            </w:tcBorders>
            <w:shd w:val="clear" w:color="auto" w:fill="FFFFFF"/>
            <w:vAlign w:val="center"/>
          </w:tcPr>
          <w:p w14:paraId="55AF4E3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Industrias Banilejas, SAS</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4158728A" w14:textId="0F100F2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38,000.00</w:t>
            </w:r>
          </w:p>
        </w:tc>
      </w:tr>
      <w:tr w:rsidR="00FB30D7" w:rsidRPr="007A120E" w14:paraId="03F0A2CB"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1A58DFD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17-06-20</w:t>
            </w:r>
          </w:p>
        </w:tc>
        <w:tc>
          <w:tcPr>
            <w:tcW w:w="783" w:type="pct"/>
            <w:tcBorders>
              <w:top w:val="nil"/>
              <w:left w:val="nil"/>
              <w:bottom w:val="single" w:sz="4" w:space="0" w:color="auto"/>
              <w:right w:val="single" w:sz="4" w:space="0" w:color="auto"/>
            </w:tcBorders>
            <w:shd w:val="clear" w:color="auto" w:fill="FFFFFF"/>
            <w:vAlign w:val="center"/>
          </w:tcPr>
          <w:p w14:paraId="5E912D7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TN-UC-CD-2020-0078</w:t>
            </w:r>
          </w:p>
        </w:tc>
        <w:tc>
          <w:tcPr>
            <w:tcW w:w="1804" w:type="pct"/>
            <w:tcBorders>
              <w:top w:val="nil"/>
              <w:left w:val="nil"/>
              <w:bottom w:val="single" w:sz="4" w:space="0" w:color="auto"/>
              <w:right w:val="single" w:sz="4" w:space="0" w:color="auto"/>
            </w:tcBorders>
            <w:shd w:val="clear" w:color="auto" w:fill="FFFFFF"/>
            <w:vAlign w:val="center"/>
          </w:tcPr>
          <w:p w14:paraId="028A756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14C64F8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Grupo Técnico Automotriz (KCP),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16E5AB7D" w14:textId="13691824"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4,376.62</w:t>
            </w:r>
          </w:p>
        </w:tc>
      </w:tr>
      <w:tr w:rsidR="00FB30D7" w:rsidRPr="007A120E" w14:paraId="41DEFAB1"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41A20B0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18-06-20</w:t>
            </w:r>
          </w:p>
        </w:tc>
        <w:tc>
          <w:tcPr>
            <w:tcW w:w="783" w:type="pct"/>
            <w:tcBorders>
              <w:top w:val="nil"/>
              <w:left w:val="nil"/>
              <w:bottom w:val="single" w:sz="4" w:space="0" w:color="auto"/>
              <w:right w:val="single" w:sz="4" w:space="0" w:color="auto"/>
            </w:tcBorders>
            <w:shd w:val="clear" w:color="auto" w:fill="FFFFFF"/>
            <w:vAlign w:val="center"/>
          </w:tcPr>
          <w:p w14:paraId="008EF29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TN-UC-CD-2020-0079</w:t>
            </w:r>
          </w:p>
        </w:tc>
        <w:tc>
          <w:tcPr>
            <w:tcW w:w="1804" w:type="pct"/>
            <w:tcBorders>
              <w:top w:val="nil"/>
              <w:left w:val="nil"/>
              <w:bottom w:val="single" w:sz="4" w:space="0" w:color="auto"/>
              <w:right w:val="single" w:sz="4" w:space="0" w:color="auto"/>
            </w:tcBorders>
            <w:shd w:val="clear" w:color="auto" w:fill="FFFFFF"/>
            <w:vAlign w:val="center"/>
          </w:tcPr>
          <w:p w14:paraId="06FDC19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4FF931F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Viamar</w:t>
            </w:r>
            <w:proofErr w:type="spellEnd"/>
            <w:r w:rsidRPr="007A120E">
              <w:rPr>
                <w:rFonts w:ascii="Artifex CF Light" w:eastAsia="Times New Roman" w:hAnsi="Artifex CF Light"/>
                <w:color w:val="00264C"/>
                <w:sz w:val="18"/>
                <w:szCs w:val="18"/>
                <w:lang w:eastAsia="es-DO"/>
              </w:rPr>
              <w:t>,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5FEFA8F" w14:textId="5B83B4A3"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6,527.44</w:t>
            </w:r>
          </w:p>
        </w:tc>
      </w:tr>
      <w:tr w:rsidR="00FB30D7" w:rsidRPr="007A120E" w14:paraId="36DF2CF3"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224441B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18-06-20</w:t>
            </w:r>
          </w:p>
        </w:tc>
        <w:tc>
          <w:tcPr>
            <w:tcW w:w="783" w:type="pct"/>
            <w:tcBorders>
              <w:top w:val="nil"/>
              <w:left w:val="nil"/>
              <w:bottom w:val="single" w:sz="4" w:space="0" w:color="auto"/>
              <w:right w:val="single" w:sz="4" w:space="0" w:color="auto"/>
            </w:tcBorders>
            <w:shd w:val="clear" w:color="auto" w:fill="FFFFFF"/>
            <w:vAlign w:val="center"/>
          </w:tcPr>
          <w:p w14:paraId="2F9A45D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TN-UC-CD-2020-0080</w:t>
            </w:r>
          </w:p>
        </w:tc>
        <w:tc>
          <w:tcPr>
            <w:tcW w:w="1804" w:type="pct"/>
            <w:tcBorders>
              <w:top w:val="nil"/>
              <w:left w:val="nil"/>
              <w:bottom w:val="single" w:sz="4" w:space="0" w:color="auto"/>
              <w:right w:val="single" w:sz="4" w:space="0" w:color="auto"/>
            </w:tcBorders>
            <w:shd w:val="clear" w:color="auto" w:fill="FFFFFF"/>
            <w:vAlign w:val="center"/>
          </w:tcPr>
          <w:p w14:paraId="4C76886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Suministros de aseo y limpieza</w:t>
            </w:r>
          </w:p>
        </w:tc>
        <w:tc>
          <w:tcPr>
            <w:tcW w:w="1293" w:type="pct"/>
            <w:tcBorders>
              <w:top w:val="nil"/>
              <w:left w:val="nil"/>
              <w:bottom w:val="single" w:sz="4" w:space="0" w:color="auto"/>
              <w:right w:val="single" w:sz="4" w:space="0" w:color="auto"/>
            </w:tcBorders>
            <w:shd w:val="clear" w:color="auto" w:fill="FFFFFF"/>
            <w:vAlign w:val="center"/>
          </w:tcPr>
          <w:p w14:paraId="7A5B807A" w14:textId="7A2B1376" w:rsidR="00FB30D7" w:rsidRPr="007A120E" w:rsidRDefault="00952AFD" w:rsidP="008D3E18">
            <w:pPr>
              <w:spacing w:after="0" w:line="480" w:lineRule="auto"/>
              <w:jc w:val="center"/>
              <w:rPr>
                <w:rFonts w:ascii="Artifex CF Light" w:eastAsia="Times New Roman" w:hAnsi="Artifex CF Light"/>
                <w:color w:val="00264C"/>
                <w:sz w:val="18"/>
                <w:szCs w:val="18"/>
                <w:lang w:eastAsia="es-DO"/>
              </w:rPr>
            </w:pPr>
            <w:proofErr w:type="spellStart"/>
            <w:r>
              <w:rPr>
                <w:rFonts w:ascii="Artifex CF Light" w:eastAsia="Times New Roman" w:hAnsi="Artifex CF Light"/>
                <w:color w:val="00264C"/>
                <w:sz w:val="18"/>
                <w:szCs w:val="18"/>
                <w:lang w:eastAsia="es-DO"/>
              </w:rPr>
              <w:t>Ario</w:t>
            </w:r>
            <w:r w:rsidR="00FB30D7" w:rsidRPr="007A120E">
              <w:rPr>
                <w:rFonts w:ascii="Artifex CF Light" w:eastAsia="Times New Roman" w:hAnsi="Artifex CF Light"/>
                <w:color w:val="00264C"/>
                <w:sz w:val="18"/>
                <w:szCs w:val="18"/>
                <w:lang w:eastAsia="es-DO"/>
              </w:rPr>
              <w:t>n</w:t>
            </w:r>
            <w:proofErr w:type="spellEnd"/>
            <w:r w:rsidR="00FB30D7" w:rsidRPr="007A120E">
              <w:rPr>
                <w:rFonts w:ascii="Artifex CF Light" w:eastAsia="Times New Roman" w:hAnsi="Artifex CF Light"/>
                <w:color w:val="00264C"/>
                <w:sz w:val="18"/>
                <w:szCs w:val="18"/>
                <w:lang w:eastAsia="es-DO"/>
              </w:rPr>
              <w:t xml:space="preserve"> Dominicana,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35CB6D7" w14:textId="595CAC28"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28,320.00</w:t>
            </w:r>
          </w:p>
        </w:tc>
      </w:tr>
      <w:tr w:rsidR="00FB30D7" w:rsidRPr="007A120E" w14:paraId="640F50B3"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2ACC2DC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18-06-20</w:t>
            </w:r>
          </w:p>
        </w:tc>
        <w:tc>
          <w:tcPr>
            <w:tcW w:w="783" w:type="pct"/>
            <w:tcBorders>
              <w:top w:val="nil"/>
              <w:left w:val="nil"/>
              <w:bottom w:val="single" w:sz="4" w:space="0" w:color="auto"/>
              <w:right w:val="single" w:sz="4" w:space="0" w:color="auto"/>
            </w:tcBorders>
            <w:shd w:val="clear" w:color="auto" w:fill="FFFFFF"/>
            <w:vAlign w:val="center"/>
          </w:tcPr>
          <w:p w14:paraId="7604504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TN-UC-CD-2020-0081</w:t>
            </w:r>
          </w:p>
        </w:tc>
        <w:tc>
          <w:tcPr>
            <w:tcW w:w="1804" w:type="pct"/>
            <w:tcBorders>
              <w:top w:val="nil"/>
              <w:left w:val="nil"/>
              <w:bottom w:val="single" w:sz="4" w:space="0" w:color="auto"/>
              <w:right w:val="single" w:sz="4" w:space="0" w:color="auto"/>
            </w:tcBorders>
            <w:shd w:val="clear" w:color="auto" w:fill="FFFFFF"/>
            <w:vAlign w:val="center"/>
          </w:tcPr>
          <w:p w14:paraId="1E87B33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Lámparas y bombillas y componentes para lámparas</w:t>
            </w:r>
          </w:p>
        </w:tc>
        <w:tc>
          <w:tcPr>
            <w:tcW w:w="1293" w:type="pct"/>
            <w:tcBorders>
              <w:top w:val="nil"/>
              <w:left w:val="nil"/>
              <w:bottom w:val="single" w:sz="4" w:space="0" w:color="auto"/>
              <w:right w:val="single" w:sz="4" w:space="0" w:color="auto"/>
            </w:tcBorders>
            <w:shd w:val="clear" w:color="auto" w:fill="FFFFFF"/>
            <w:vAlign w:val="center"/>
          </w:tcPr>
          <w:p w14:paraId="56F32A8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Inversiones </w:t>
            </w:r>
            <w:proofErr w:type="spellStart"/>
            <w:r w:rsidRPr="007A120E">
              <w:rPr>
                <w:rFonts w:ascii="Artifex CF Light" w:eastAsia="Times New Roman" w:hAnsi="Artifex CF Light"/>
                <w:color w:val="00264C"/>
                <w:sz w:val="18"/>
                <w:szCs w:val="18"/>
                <w:lang w:eastAsia="es-DO"/>
              </w:rPr>
              <w:t>Larocci</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49B29BC9" w14:textId="2535B886"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29,075.20</w:t>
            </w:r>
          </w:p>
        </w:tc>
      </w:tr>
      <w:tr w:rsidR="00FB30D7" w:rsidRPr="007A120E" w14:paraId="191D32BD"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3A97C55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19-06-20</w:t>
            </w:r>
          </w:p>
        </w:tc>
        <w:tc>
          <w:tcPr>
            <w:tcW w:w="783" w:type="pct"/>
            <w:tcBorders>
              <w:top w:val="nil"/>
              <w:left w:val="nil"/>
              <w:bottom w:val="single" w:sz="4" w:space="0" w:color="auto"/>
              <w:right w:val="single" w:sz="4" w:space="0" w:color="auto"/>
            </w:tcBorders>
            <w:shd w:val="clear" w:color="auto" w:fill="FFFFFF"/>
            <w:vAlign w:val="center"/>
          </w:tcPr>
          <w:p w14:paraId="6B7A33B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TN-UC-CD-2020-0082</w:t>
            </w:r>
          </w:p>
        </w:tc>
        <w:tc>
          <w:tcPr>
            <w:tcW w:w="1804" w:type="pct"/>
            <w:tcBorders>
              <w:top w:val="nil"/>
              <w:left w:val="nil"/>
              <w:bottom w:val="single" w:sz="4" w:space="0" w:color="auto"/>
              <w:right w:val="single" w:sz="4" w:space="0" w:color="auto"/>
            </w:tcBorders>
            <w:shd w:val="clear" w:color="auto" w:fill="FFFFFF"/>
            <w:vAlign w:val="center"/>
          </w:tcPr>
          <w:p w14:paraId="4A1E7AD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0E5AC30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Corporación NYSSA,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4AF7A261" w14:textId="7D23BF84"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85,298.93</w:t>
            </w:r>
          </w:p>
        </w:tc>
      </w:tr>
      <w:tr w:rsidR="00FB30D7" w:rsidRPr="007A120E" w14:paraId="3382A9E2"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10304BC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19-06-20</w:t>
            </w:r>
          </w:p>
        </w:tc>
        <w:tc>
          <w:tcPr>
            <w:tcW w:w="783" w:type="pct"/>
            <w:tcBorders>
              <w:top w:val="nil"/>
              <w:left w:val="nil"/>
              <w:bottom w:val="single" w:sz="4" w:space="0" w:color="auto"/>
              <w:right w:val="single" w:sz="4" w:space="0" w:color="auto"/>
            </w:tcBorders>
            <w:shd w:val="clear" w:color="auto" w:fill="FFFFFF"/>
            <w:vAlign w:val="center"/>
          </w:tcPr>
          <w:p w14:paraId="27D830A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TN-UC-CD-2020-0083</w:t>
            </w:r>
          </w:p>
        </w:tc>
        <w:tc>
          <w:tcPr>
            <w:tcW w:w="1804" w:type="pct"/>
            <w:tcBorders>
              <w:top w:val="nil"/>
              <w:left w:val="nil"/>
              <w:bottom w:val="single" w:sz="4" w:space="0" w:color="auto"/>
              <w:right w:val="single" w:sz="4" w:space="0" w:color="auto"/>
            </w:tcBorders>
            <w:shd w:val="clear" w:color="auto" w:fill="FFFFFF"/>
            <w:vAlign w:val="center"/>
          </w:tcPr>
          <w:p w14:paraId="2BCFD10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5E921F1A" w14:textId="3C19C761" w:rsidR="00FB30D7" w:rsidRPr="007A120E" w:rsidRDefault="00952AFD" w:rsidP="008D3E18">
            <w:pPr>
              <w:spacing w:after="0" w:line="480" w:lineRule="auto"/>
              <w:jc w:val="center"/>
              <w:rPr>
                <w:rFonts w:ascii="Artifex CF Light" w:eastAsia="Times New Roman" w:hAnsi="Artifex CF Light"/>
                <w:color w:val="00264C"/>
                <w:sz w:val="18"/>
                <w:szCs w:val="18"/>
                <w:lang w:eastAsia="es-DO"/>
              </w:rPr>
            </w:pPr>
            <w:r>
              <w:rPr>
                <w:rFonts w:ascii="Artifex CF Light" w:eastAsia="Times New Roman" w:hAnsi="Artifex CF Light"/>
                <w:color w:val="00264C"/>
                <w:sz w:val="18"/>
                <w:szCs w:val="18"/>
                <w:lang w:eastAsia="es-DO"/>
              </w:rPr>
              <w:t>Talleres de Mecá</w:t>
            </w:r>
            <w:r w:rsidR="00FB30D7" w:rsidRPr="007A120E">
              <w:rPr>
                <w:rFonts w:ascii="Artifex CF Light" w:eastAsia="Times New Roman" w:hAnsi="Artifex CF Light"/>
                <w:color w:val="00264C"/>
                <w:sz w:val="18"/>
                <w:szCs w:val="18"/>
                <w:lang w:eastAsia="es-DO"/>
              </w:rPr>
              <w:t>nica Vargas &amp; Asociados,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6C01F6F" w14:textId="7A8006AF"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101,185.50</w:t>
            </w:r>
          </w:p>
        </w:tc>
      </w:tr>
      <w:tr w:rsidR="00FB30D7" w:rsidRPr="007A120E" w14:paraId="2CB6A77C"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36BC24A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lastRenderedPageBreak/>
              <w:t>22-06-20</w:t>
            </w:r>
          </w:p>
        </w:tc>
        <w:tc>
          <w:tcPr>
            <w:tcW w:w="783" w:type="pct"/>
            <w:tcBorders>
              <w:top w:val="nil"/>
              <w:left w:val="nil"/>
              <w:bottom w:val="single" w:sz="4" w:space="0" w:color="auto"/>
              <w:right w:val="single" w:sz="4" w:space="0" w:color="auto"/>
            </w:tcBorders>
            <w:shd w:val="clear" w:color="auto" w:fill="FFFFFF"/>
            <w:vAlign w:val="center"/>
          </w:tcPr>
          <w:p w14:paraId="6AD72DE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TN-UC-CD-2020-0084</w:t>
            </w:r>
          </w:p>
        </w:tc>
        <w:tc>
          <w:tcPr>
            <w:tcW w:w="1804" w:type="pct"/>
            <w:tcBorders>
              <w:top w:val="nil"/>
              <w:left w:val="nil"/>
              <w:bottom w:val="single" w:sz="4" w:space="0" w:color="auto"/>
              <w:right w:val="single" w:sz="4" w:space="0" w:color="auto"/>
            </w:tcBorders>
            <w:shd w:val="clear" w:color="auto" w:fill="FFFFFF"/>
            <w:vAlign w:val="center"/>
          </w:tcPr>
          <w:p w14:paraId="5C08CDD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58CD5931" w14:textId="719F500B" w:rsidR="00FB30D7" w:rsidRPr="007A120E" w:rsidRDefault="00952AFD" w:rsidP="008D3E18">
            <w:pPr>
              <w:spacing w:after="0" w:line="480" w:lineRule="auto"/>
              <w:jc w:val="center"/>
              <w:rPr>
                <w:rFonts w:ascii="Artifex CF Light" w:eastAsia="Times New Roman" w:hAnsi="Artifex CF Light"/>
                <w:color w:val="00264C"/>
                <w:sz w:val="18"/>
                <w:szCs w:val="18"/>
                <w:lang w:eastAsia="es-DO"/>
              </w:rPr>
            </w:pPr>
            <w:r>
              <w:rPr>
                <w:rFonts w:ascii="Artifex CF Light" w:eastAsia="Times New Roman" w:hAnsi="Artifex CF Light"/>
                <w:color w:val="00264C"/>
                <w:sz w:val="18"/>
                <w:szCs w:val="18"/>
                <w:lang w:eastAsia="es-DO"/>
              </w:rPr>
              <w:t>Talleres de Mecá</w:t>
            </w:r>
            <w:r w:rsidR="00FB30D7" w:rsidRPr="007A120E">
              <w:rPr>
                <w:rFonts w:ascii="Artifex CF Light" w:eastAsia="Times New Roman" w:hAnsi="Artifex CF Light"/>
                <w:color w:val="00264C"/>
                <w:sz w:val="18"/>
                <w:szCs w:val="18"/>
                <w:lang w:eastAsia="es-DO"/>
              </w:rPr>
              <w:t>nica Vargas &amp; Asociados,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58E38D75" w14:textId="78B624E5"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66,168.50</w:t>
            </w:r>
          </w:p>
        </w:tc>
      </w:tr>
      <w:tr w:rsidR="00FB30D7" w:rsidRPr="007A120E" w14:paraId="23059D11"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7643FBB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23-06-20</w:t>
            </w:r>
          </w:p>
        </w:tc>
        <w:tc>
          <w:tcPr>
            <w:tcW w:w="783" w:type="pct"/>
            <w:tcBorders>
              <w:top w:val="nil"/>
              <w:left w:val="nil"/>
              <w:bottom w:val="single" w:sz="4" w:space="0" w:color="auto"/>
              <w:right w:val="single" w:sz="4" w:space="0" w:color="auto"/>
            </w:tcBorders>
            <w:shd w:val="clear" w:color="auto" w:fill="FFFFFF"/>
            <w:vAlign w:val="center"/>
          </w:tcPr>
          <w:p w14:paraId="291B7F4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TN-UC-CD-2020-0085</w:t>
            </w:r>
          </w:p>
        </w:tc>
        <w:tc>
          <w:tcPr>
            <w:tcW w:w="1804" w:type="pct"/>
            <w:tcBorders>
              <w:top w:val="nil"/>
              <w:left w:val="nil"/>
              <w:bottom w:val="single" w:sz="4" w:space="0" w:color="auto"/>
              <w:right w:val="single" w:sz="4" w:space="0" w:color="auto"/>
            </w:tcBorders>
            <w:shd w:val="clear" w:color="auto" w:fill="FFFFFF"/>
            <w:vAlign w:val="center"/>
          </w:tcPr>
          <w:p w14:paraId="1EEDC53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Restaurantes y catering (servicios de comidas y bebidas)</w:t>
            </w:r>
          </w:p>
        </w:tc>
        <w:tc>
          <w:tcPr>
            <w:tcW w:w="1293" w:type="pct"/>
            <w:tcBorders>
              <w:top w:val="nil"/>
              <w:left w:val="nil"/>
              <w:bottom w:val="single" w:sz="4" w:space="0" w:color="auto"/>
              <w:right w:val="single" w:sz="4" w:space="0" w:color="auto"/>
            </w:tcBorders>
            <w:shd w:val="clear" w:color="auto" w:fill="FFFFFF"/>
            <w:vAlign w:val="center"/>
          </w:tcPr>
          <w:p w14:paraId="22B4B331" w14:textId="0D527BF1" w:rsidR="00FB30D7" w:rsidRPr="007A120E" w:rsidRDefault="00952AFD" w:rsidP="008D3E18">
            <w:pPr>
              <w:spacing w:after="0" w:line="480" w:lineRule="auto"/>
              <w:jc w:val="center"/>
              <w:rPr>
                <w:rFonts w:ascii="Artifex CF Light" w:eastAsia="Times New Roman" w:hAnsi="Artifex CF Light"/>
                <w:color w:val="00264C"/>
                <w:sz w:val="18"/>
                <w:szCs w:val="18"/>
                <w:lang w:eastAsia="es-DO"/>
              </w:rPr>
            </w:pPr>
            <w:r>
              <w:rPr>
                <w:rFonts w:ascii="Artifex CF Light" w:eastAsia="Times New Roman" w:hAnsi="Artifex CF Light"/>
                <w:color w:val="00264C"/>
                <w:sz w:val="18"/>
                <w:szCs w:val="18"/>
                <w:lang w:eastAsia="es-DO"/>
              </w:rPr>
              <w:t>Franklin Benjamí</w:t>
            </w:r>
            <w:r w:rsidR="00FB30D7" w:rsidRPr="007A120E">
              <w:rPr>
                <w:rFonts w:ascii="Artifex CF Light" w:eastAsia="Times New Roman" w:hAnsi="Artifex CF Light"/>
                <w:color w:val="00264C"/>
                <w:sz w:val="18"/>
                <w:szCs w:val="18"/>
                <w:lang w:eastAsia="es-DO"/>
              </w:rPr>
              <w:t xml:space="preserve">n López </w:t>
            </w:r>
            <w:proofErr w:type="spellStart"/>
            <w:r w:rsidR="00FB30D7" w:rsidRPr="007A120E">
              <w:rPr>
                <w:rFonts w:ascii="Artifex CF Light" w:eastAsia="Times New Roman" w:hAnsi="Artifex CF Light"/>
                <w:color w:val="00264C"/>
                <w:sz w:val="18"/>
                <w:szCs w:val="18"/>
                <w:lang w:eastAsia="es-DO"/>
              </w:rPr>
              <w:t>Fornerin</w:t>
            </w:r>
            <w:proofErr w:type="spellEnd"/>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094B2636" w14:textId="1C224E70"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145,706.40</w:t>
            </w:r>
          </w:p>
        </w:tc>
      </w:tr>
      <w:tr w:rsidR="00FB30D7" w:rsidRPr="007A120E" w14:paraId="36CCADAB"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2967588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24-06-20</w:t>
            </w:r>
          </w:p>
        </w:tc>
        <w:tc>
          <w:tcPr>
            <w:tcW w:w="783" w:type="pct"/>
            <w:tcBorders>
              <w:top w:val="nil"/>
              <w:left w:val="nil"/>
              <w:bottom w:val="single" w:sz="4" w:space="0" w:color="auto"/>
              <w:right w:val="single" w:sz="4" w:space="0" w:color="auto"/>
            </w:tcBorders>
            <w:shd w:val="clear" w:color="auto" w:fill="FFFFFF"/>
            <w:vAlign w:val="center"/>
          </w:tcPr>
          <w:p w14:paraId="7CBC64E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TN-UC-CD-2020-0086</w:t>
            </w:r>
          </w:p>
        </w:tc>
        <w:tc>
          <w:tcPr>
            <w:tcW w:w="1804" w:type="pct"/>
            <w:tcBorders>
              <w:top w:val="nil"/>
              <w:left w:val="nil"/>
              <w:bottom w:val="single" w:sz="4" w:space="0" w:color="auto"/>
              <w:right w:val="single" w:sz="4" w:space="0" w:color="auto"/>
            </w:tcBorders>
            <w:shd w:val="clear" w:color="auto" w:fill="FFFFFF"/>
            <w:vAlign w:val="center"/>
          </w:tcPr>
          <w:p w14:paraId="627893D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46CB89EC" w14:textId="32ABEBDA" w:rsidR="00FB30D7" w:rsidRPr="007A120E" w:rsidRDefault="00952AFD" w:rsidP="008D3E18">
            <w:pPr>
              <w:spacing w:after="0" w:line="480" w:lineRule="auto"/>
              <w:jc w:val="center"/>
              <w:rPr>
                <w:rFonts w:ascii="Artifex CF Light" w:eastAsia="Times New Roman" w:hAnsi="Artifex CF Light"/>
                <w:color w:val="00264C"/>
                <w:sz w:val="18"/>
                <w:szCs w:val="18"/>
                <w:lang w:eastAsia="es-DO"/>
              </w:rPr>
            </w:pPr>
            <w:r>
              <w:rPr>
                <w:rFonts w:ascii="Artifex CF Light" w:eastAsia="Times New Roman" w:hAnsi="Artifex CF Light"/>
                <w:color w:val="00264C"/>
                <w:sz w:val="18"/>
                <w:szCs w:val="18"/>
                <w:lang w:eastAsia="es-DO"/>
              </w:rPr>
              <w:t>Talleres de Mecá</w:t>
            </w:r>
            <w:r w:rsidR="00FB30D7" w:rsidRPr="007A120E">
              <w:rPr>
                <w:rFonts w:ascii="Artifex CF Light" w:eastAsia="Times New Roman" w:hAnsi="Artifex CF Light"/>
                <w:color w:val="00264C"/>
                <w:sz w:val="18"/>
                <w:szCs w:val="18"/>
                <w:lang w:eastAsia="es-DO"/>
              </w:rPr>
              <w:t>nica Vargas &amp; Asociados,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09770A24" w14:textId="761D343B"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50,740.00</w:t>
            </w:r>
          </w:p>
        </w:tc>
      </w:tr>
      <w:tr w:rsidR="00FB30D7" w:rsidRPr="007A120E" w14:paraId="3F39858C"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652F418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24-06-20</w:t>
            </w:r>
          </w:p>
        </w:tc>
        <w:tc>
          <w:tcPr>
            <w:tcW w:w="783" w:type="pct"/>
            <w:tcBorders>
              <w:top w:val="nil"/>
              <w:left w:val="nil"/>
              <w:bottom w:val="single" w:sz="4" w:space="0" w:color="auto"/>
              <w:right w:val="single" w:sz="4" w:space="0" w:color="auto"/>
            </w:tcBorders>
            <w:shd w:val="clear" w:color="auto" w:fill="FFFFFF"/>
            <w:vAlign w:val="center"/>
          </w:tcPr>
          <w:p w14:paraId="60F0B72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TN-UC-CD-2020-0087</w:t>
            </w:r>
          </w:p>
        </w:tc>
        <w:tc>
          <w:tcPr>
            <w:tcW w:w="1804" w:type="pct"/>
            <w:tcBorders>
              <w:top w:val="nil"/>
              <w:left w:val="nil"/>
              <w:bottom w:val="single" w:sz="4" w:space="0" w:color="auto"/>
              <w:right w:val="single" w:sz="4" w:space="0" w:color="auto"/>
            </w:tcBorders>
            <w:shd w:val="clear" w:color="auto" w:fill="FFFFFF"/>
            <w:vAlign w:val="center"/>
          </w:tcPr>
          <w:p w14:paraId="0DAFED8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31370B2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Santo Domingo Motors Company,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7B3FE8F" w14:textId="47A3B5B9"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33,080.00</w:t>
            </w:r>
          </w:p>
        </w:tc>
      </w:tr>
      <w:tr w:rsidR="00FB30D7" w:rsidRPr="007A120E" w14:paraId="5AB04FDA"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1CC51E4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25-06-20</w:t>
            </w:r>
          </w:p>
        </w:tc>
        <w:tc>
          <w:tcPr>
            <w:tcW w:w="783" w:type="pct"/>
            <w:tcBorders>
              <w:top w:val="nil"/>
              <w:left w:val="nil"/>
              <w:bottom w:val="single" w:sz="4" w:space="0" w:color="auto"/>
              <w:right w:val="single" w:sz="4" w:space="0" w:color="auto"/>
            </w:tcBorders>
            <w:shd w:val="clear" w:color="auto" w:fill="FFFFFF"/>
            <w:vAlign w:val="center"/>
          </w:tcPr>
          <w:p w14:paraId="5127828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TN-UC-CD-2020-0088</w:t>
            </w:r>
          </w:p>
        </w:tc>
        <w:tc>
          <w:tcPr>
            <w:tcW w:w="1804" w:type="pct"/>
            <w:tcBorders>
              <w:top w:val="nil"/>
              <w:left w:val="nil"/>
              <w:bottom w:val="single" w:sz="4" w:space="0" w:color="auto"/>
              <w:right w:val="single" w:sz="4" w:space="0" w:color="auto"/>
            </w:tcBorders>
            <w:shd w:val="clear" w:color="auto" w:fill="FFFFFF"/>
            <w:vAlign w:val="center"/>
          </w:tcPr>
          <w:p w14:paraId="73C65A3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Bebidas</w:t>
            </w:r>
          </w:p>
        </w:tc>
        <w:tc>
          <w:tcPr>
            <w:tcW w:w="1293" w:type="pct"/>
            <w:tcBorders>
              <w:top w:val="nil"/>
              <w:left w:val="nil"/>
              <w:bottom w:val="single" w:sz="4" w:space="0" w:color="auto"/>
              <w:right w:val="single" w:sz="4" w:space="0" w:color="auto"/>
            </w:tcBorders>
            <w:shd w:val="clear" w:color="auto" w:fill="FFFFFF"/>
            <w:vAlign w:val="center"/>
          </w:tcPr>
          <w:p w14:paraId="1B80CC0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Agua Cristal,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371FD161" w14:textId="2391DB83"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12,210.00</w:t>
            </w:r>
          </w:p>
        </w:tc>
      </w:tr>
      <w:tr w:rsidR="00FB30D7" w:rsidRPr="007A120E" w14:paraId="6140D9CF"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38F4415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25-06-20</w:t>
            </w:r>
          </w:p>
        </w:tc>
        <w:tc>
          <w:tcPr>
            <w:tcW w:w="783" w:type="pct"/>
            <w:tcBorders>
              <w:top w:val="nil"/>
              <w:left w:val="nil"/>
              <w:bottom w:val="single" w:sz="4" w:space="0" w:color="auto"/>
              <w:right w:val="single" w:sz="4" w:space="0" w:color="auto"/>
            </w:tcBorders>
            <w:shd w:val="clear" w:color="auto" w:fill="FFFFFF"/>
            <w:vAlign w:val="center"/>
          </w:tcPr>
          <w:p w14:paraId="0D7AF2E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TN-UC-CD-2020-0089</w:t>
            </w:r>
          </w:p>
        </w:tc>
        <w:tc>
          <w:tcPr>
            <w:tcW w:w="1804" w:type="pct"/>
            <w:tcBorders>
              <w:top w:val="nil"/>
              <w:left w:val="nil"/>
              <w:bottom w:val="single" w:sz="4" w:space="0" w:color="auto"/>
              <w:right w:val="single" w:sz="4" w:space="0" w:color="auto"/>
            </w:tcBorders>
            <w:shd w:val="clear" w:color="auto" w:fill="FFFFFF"/>
            <w:vAlign w:val="center"/>
          </w:tcPr>
          <w:p w14:paraId="40C57B6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Chocolates, azúcares, edulcorantes y productos de confitería</w:t>
            </w:r>
          </w:p>
        </w:tc>
        <w:tc>
          <w:tcPr>
            <w:tcW w:w="1293" w:type="pct"/>
            <w:tcBorders>
              <w:top w:val="nil"/>
              <w:left w:val="nil"/>
              <w:bottom w:val="single" w:sz="4" w:space="0" w:color="auto"/>
              <w:right w:val="single" w:sz="4" w:space="0" w:color="auto"/>
            </w:tcBorders>
            <w:shd w:val="clear" w:color="auto" w:fill="FFFFFF"/>
            <w:vAlign w:val="center"/>
          </w:tcPr>
          <w:p w14:paraId="731B34E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Johnmatt</w:t>
            </w:r>
            <w:proofErr w:type="spellEnd"/>
            <w:r w:rsidRPr="007A120E">
              <w:rPr>
                <w:rFonts w:ascii="Artifex CF Light" w:eastAsia="Times New Roman" w:hAnsi="Artifex CF Light"/>
                <w:color w:val="00264C"/>
                <w:sz w:val="18"/>
                <w:szCs w:val="18"/>
                <w:lang w:eastAsia="es-DO"/>
              </w:rPr>
              <w:t xml:space="preserve"> </w:t>
            </w:r>
            <w:proofErr w:type="spellStart"/>
            <w:r w:rsidRPr="007A120E">
              <w:rPr>
                <w:rFonts w:ascii="Artifex CF Light" w:eastAsia="Times New Roman" w:hAnsi="Artifex CF Light"/>
                <w:color w:val="00264C"/>
                <w:sz w:val="18"/>
                <w:szCs w:val="18"/>
                <w:lang w:eastAsia="es-DO"/>
              </w:rPr>
              <w:t>Multiservices</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75C9FECC" w14:textId="448067C3"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13,592.00</w:t>
            </w:r>
          </w:p>
        </w:tc>
      </w:tr>
      <w:tr w:rsidR="00FB30D7" w:rsidRPr="007A120E" w14:paraId="627E6E0D"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0FF0C43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29-06-20</w:t>
            </w:r>
          </w:p>
        </w:tc>
        <w:tc>
          <w:tcPr>
            <w:tcW w:w="783" w:type="pct"/>
            <w:tcBorders>
              <w:top w:val="nil"/>
              <w:left w:val="nil"/>
              <w:bottom w:val="single" w:sz="4" w:space="0" w:color="auto"/>
              <w:right w:val="single" w:sz="4" w:space="0" w:color="auto"/>
            </w:tcBorders>
            <w:shd w:val="clear" w:color="auto" w:fill="FFFFFF"/>
            <w:vAlign w:val="center"/>
          </w:tcPr>
          <w:p w14:paraId="22A4995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TN-UC-CD-2020-0090</w:t>
            </w:r>
          </w:p>
        </w:tc>
        <w:tc>
          <w:tcPr>
            <w:tcW w:w="1804" w:type="pct"/>
            <w:tcBorders>
              <w:top w:val="nil"/>
              <w:left w:val="nil"/>
              <w:bottom w:val="single" w:sz="4" w:space="0" w:color="auto"/>
              <w:right w:val="single" w:sz="4" w:space="0" w:color="auto"/>
            </w:tcBorders>
            <w:shd w:val="clear" w:color="auto" w:fill="FFFFFF"/>
            <w:vAlign w:val="center"/>
          </w:tcPr>
          <w:p w14:paraId="1F9CA31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572A3B9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Viamar</w:t>
            </w:r>
            <w:proofErr w:type="spellEnd"/>
            <w:r w:rsidRPr="007A120E">
              <w:rPr>
                <w:rFonts w:ascii="Artifex CF Light" w:eastAsia="Times New Roman" w:hAnsi="Artifex CF Light"/>
                <w:color w:val="00264C"/>
                <w:sz w:val="18"/>
                <w:szCs w:val="18"/>
                <w:lang w:eastAsia="es-DO"/>
              </w:rPr>
              <w:t>,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0A3D0892" w14:textId="23B867C0"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64,493.29</w:t>
            </w:r>
          </w:p>
        </w:tc>
      </w:tr>
      <w:tr w:rsidR="00FB30D7" w:rsidRPr="007A120E" w14:paraId="25479354"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2750DE9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lastRenderedPageBreak/>
              <w:t>30-06-20</w:t>
            </w:r>
          </w:p>
        </w:tc>
        <w:tc>
          <w:tcPr>
            <w:tcW w:w="783" w:type="pct"/>
            <w:tcBorders>
              <w:top w:val="nil"/>
              <w:left w:val="nil"/>
              <w:bottom w:val="single" w:sz="4" w:space="0" w:color="auto"/>
              <w:right w:val="single" w:sz="4" w:space="0" w:color="auto"/>
            </w:tcBorders>
            <w:shd w:val="clear" w:color="auto" w:fill="FFFFFF"/>
            <w:vAlign w:val="center"/>
          </w:tcPr>
          <w:p w14:paraId="6477EF9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TN-UC-CD-2020-0091</w:t>
            </w:r>
          </w:p>
        </w:tc>
        <w:tc>
          <w:tcPr>
            <w:tcW w:w="1804" w:type="pct"/>
            <w:tcBorders>
              <w:top w:val="nil"/>
              <w:left w:val="nil"/>
              <w:bottom w:val="single" w:sz="4" w:space="0" w:color="auto"/>
              <w:right w:val="single" w:sz="4" w:space="0" w:color="auto"/>
            </w:tcBorders>
            <w:shd w:val="clear" w:color="auto" w:fill="FFFFFF"/>
            <w:vAlign w:val="center"/>
          </w:tcPr>
          <w:p w14:paraId="6830530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Materiales didácticos profesionales y de desarrollo y accesorios y suministros</w:t>
            </w:r>
          </w:p>
        </w:tc>
        <w:tc>
          <w:tcPr>
            <w:tcW w:w="1293" w:type="pct"/>
            <w:tcBorders>
              <w:top w:val="nil"/>
              <w:left w:val="nil"/>
              <w:bottom w:val="single" w:sz="4" w:space="0" w:color="auto"/>
              <w:right w:val="single" w:sz="4" w:space="0" w:color="auto"/>
            </w:tcBorders>
            <w:shd w:val="clear" w:color="auto" w:fill="FFFFFF"/>
            <w:vAlign w:val="center"/>
          </w:tcPr>
          <w:p w14:paraId="20EEB44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Compañía Distribuidora de Mercancías Diversas (CODEMCA),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0085BA45" w14:textId="2CA7F772"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124,490.00</w:t>
            </w:r>
          </w:p>
        </w:tc>
      </w:tr>
      <w:tr w:rsidR="00FB30D7" w:rsidRPr="007A120E" w14:paraId="2DC975D1"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45EBC21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02-07-20</w:t>
            </w:r>
          </w:p>
        </w:tc>
        <w:tc>
          <w:tcPr>
            <w:tcW w:w="783" w:type="pct"/>
            <w:tcBorders>
              <w:top w:val="nil"/>
              <w:left w:val="nil"/>
              <w:bottom w:val="single" w:sz="4" w:space="0" w:color="auto"/>
              <w:right w:val="single" w:sz="4" w:space="0" w:color="auto"/>
            </w:tcBorders>
            <w:shd w:val="clear" w:color="auto" w:fill="FFFFFF"/>
            <w:vAlign w:val="center"/>
          </w:tcPr>
          <w:p w14:paraId="00813FF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TN-UC-CD-2020-0092</w:t>
            </w:r>
          </w:p>
        </w:tc>
        <w:tc>
          <w:tcPr>
            <w:tcW w:w="1804" w:type="pct"/>
            <w:tcBorders>
              <w:top w:val="nil"/>
              <w:left w:val="nil"/>
              <w:bottom w:val="single" w:sz="4" w:space="0" w:color="auto"/>
              <w:right w:val="single" w:sz="4" w:space="0" w:color="auto"/>
            </w:tcBorders>
            <w:shd w:val="clear" w:color="auto" w:fill="FFFFFF"/>
            <w:vAlign w:val="center"/>
          </w:tcPr>
          <w:p w14:paraId="797F957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2E969D13" w14:textId="50A93039" w:rsidR="00FB30D7" w:rsidRPr="007A120E" w:rsidRDefault="00952AFD" w:rsidP="008D3E18">
            <w:pPr>
              <w:spacing w:after="0" w:line="480" w:lineRule="auto"/>
              <w:jc w:val="center"/>
              <w:rPr>
                <w:rFonts w:ascii="Artifex CF Light" w:eastAsia="Times New Roman" w:hAnsi="Artifex CF Light"/>
                <w:color w:val="00264C"/>
                <w:sz w:val="18"/>
                <w:szCs w:val="18"/>
                <w:lang w:eastAsia="es-DO"/>
              </w:rPr>
            </w:pPr>
            <w:r>
              <w:rPr>
                <w:rFonts w:ascii="Artifex CF Light" w:eastAsia="Times New Roman" w:hAnsi="Artifex CF Light"/>
                <w:color w:val="00264C"/>
                <w:sz w:val="18"/>
                <w:szCs w:val="18"/>
                <w:lang w:eastAsia="es-DO"/>
              </w:rPr>
              <w:t>Talleres de Mecá</w:t>
            </w:r>
            <w:r w:rsidR="00FB30D7" w:rsidRPr="007A120E">
              <w:rPr>
                <w:rFonts w:ascii="Artifex CF Light" w:eastAsia="Times New Roman" w:hAnsi="Artifex CF Light"/>
                <w:color w:val="00264C"/>
                <w:sz w:val="18"/>
                <w:szCs w:val="18"/>
                <w:lang w:eastAsia="es-DO"/>
              </w:rPr>
              <w:t>nica Vargas &amp; Asociados,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6314BDFD" w14:textId="40A0D1CD"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145,734.19</w:t>
            </w:r>
          </w:p>
        </w:tc>
      </w:tr>
      <w:tr w:rsidR="00FB30D7" w:rsidRPr="007A120E" w14:paraId="7B2145E5"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24B9A3C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02-07-20</w:t>
            </w:r>
          </w:p>
        </w:tc>
        <w:tc>
          <w:tcPr>
            <w:tcW w:w="783" w:type="pct"/>
            <w:tcBorders>
              <w:top w:val="nil"/>
              <w:left w:val="nil"/>
              <w:bottom w:val="single" w:sz="4" w:space="0" w:color="auto"/>
              <w:right w:val="single" w:sz="4" w:space="0" w:color="auto"/>
            </w:tcBorders>
            <w:shd w:val="clear" w:color="auto" w:fill="FFFFFF"/>
            <w:vAlign w:val="center"/>
          </w:tcPr>
          <w:p w14:paraId="00CCBC6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TN-UC-CD-2020-0093</w:t>
            </w:r>
          </w:p>
        </w:tc>
        <w:tc>
          <w:tcPr>
            <w:tcW w:w="1804" w:type="pct"/>
            <w:tcBorders>
              <w:top w:val="nil"/>
              <w:left w:val="nil"/>
              <w:bottom w:val="single" w:sz="4" w:space="0" w:color="auto"/>
              <w:right w:val="single" w:sz="4" w:space="0" w:color="auto"/>
            </w:tcBorders>
            <w:shd w:val="clear" w:color="auto" w:fill="FFFFFF"/>
            <w:vAlign w:val="center"/>
          </w:tcPr>
          <w:p w14:paraId="496443E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Equipo, accesorios y suministros de arte y manualidades</w:t>
            </w:r>
          </w:p>
        </w:tc>
        <w:tc>
          <w:tcPr>
            <w:tcW w:w="1293" w:type="pct"/>
            <w:tcBorders>
              <w:top w:val="nil"/>
              <w:left w:val="nil"/>
              <w:bottom w:val="single" w:sz="4" w:space="0" w:color="auto"/>
              <w:right w:val="single" w:sz="4" w:space="0" w:color="auto"/>
            </w:tcBorders>
            <w:shd w:val="clear" w:color="auto" w:fill="FFFFFF"/>
            <w:vAlign w:val="center"/>
          </w:tcPr>
          <w:p w14:paraId="268D231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Vara,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0F884DE7" w14:textId="5B91160F"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67,612.04</w:t>
            </w:r>
          </w:p>
        </w:tc>
      </w:tr>
      <w:tr w:rsidR="00FB30D7" w:rsidRPr="007A120E" w14:paraId="15630195"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46835E1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02-07-20</w:t>
            </w:r>
          </w:p>
        </w:tc>
        <w:tc>
          <w:tcPr>
            <w:tcW w:w="783" w:type="pct"/>
            <w:tcBorders>
              <w:top w:val="nil"/>
              <w:left w:val="nil"/>
              <w:bottom w:val="single" w:sz="4" w:space="0" w:color="auto"/>
              <w:right w:val="single" w:sz="4" w:space="0" w:color="auto"/>
            </w:tcBorders>
            <w:shd w:val="clear" w:color="auto" w:fill="FFFFFF"/>
            <w:vAlign w:val="center"/>
          </w:tcPr>
          <w:p w14:paraId="38BEB5E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TN-UC-CD-2020-0094</w:t>
            </w:r>
          </w:p>
        </w:tc>
        <w:tc>
          <w:tcPr>
            <w:tcW w:w="1804" w:type="pct"/>
            <w:tcBorders>
              <w:top w:val="nil"/>
              <w:left w:val="nil"/>
              <w:bottom w:val="single" w:sz="4" w:space="0" w:color="auto"/>
              <w:right w:val="single" w:sz="4" w:space="0" w:color="auto"/>
            </w:tcBorders>
            <w:shd w:val="clear" w:color="auto" w:fill="FFFFFF"/>
            <w:vAlign w:val="center"/>
          </w:tcPr>
          <w:p w14:paraId="07548B2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Chocolates, azúcares, edulcorantes y productos de confitería</w:t>
            </w:r>
          </w:p>
        </w:tc>
        <w:tc>
          <w:tcPr>
            <w:tcW w:w="1293" w:type="pct"/>
            <w:tcBorders>
              <w:top w:val="nil"/>
              <w:left w:val="nil"/>
              <w:bottom w:val="single" w:sz="4" w:space="0" w:color="auto"/>
              <w:right w:val="single" w:sz="4" w:space="0" w:color="auto"/>
            </w:tcBorders>
            <w:shd w:val="clear" w:color="auto" w:fill="FFFFFF"/>
            <w:vAlign w:val="center"/>
          </w:tcPr>
          <w:p w14:paraId="516B07C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Johnmatt</w:t>
            </w:r>
            <w:proofErr w:type="spellEnd"/>
            <w:r w:rsidRPr="007A120E">
              <w:rPr>
                <w:rFonts w:ascii="Artifex CF Light" w:eastAsia="Times New Roman" w:hAnsi="Artifex CF Light"/>
                <w:color w:val="00264C"/>
                <w:sz w:val="18"/>
                <w:szCs w:val="18"/>
                <w:lang w:eastAsia="es-DO"/>
              </w:rPr>
              <w:t xml:space="preserve"> </w:t>
            </w:r>
            <w:proofErr w:type="spellStart"/>
            <w:r w:rsidRPr="007A120E">
              <w:rPr>
                <w:rFonts w:ascii="Artifex CF Light" w:eastAsia="Times New Roman" w:hAnsi="Artifex CF Light"/>
                <w:color w:val="00264C"/>
                <w:sz w:val="18"/>
                <w:szCs w:val="18"/>
                <w:lang w:eastAsia="es-DO"/>
              </w:rPr>
              <w:t>Multiservices</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1216F288" w14:textId="1972438F"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10,148.00</w:t>
            </w:r>
          </w:p>
        </w:tc>
      </w:tr>
      <w:tr w:rsidR="00FB30D7" w:rsidRPr="007A120E" w14:paraId="03EA91E1"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1240711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02-07-20</w:t>
            </w:r>
          </w:p>
        </w:tc>
        <w:tc>
          <w:tcPr>
            <w:tcW w:w="783" w:type="pct"/>
            <w:tcBorders>
              <w:top w:val="nil"/>
              <w:left w:val="nil"/>
              <w:bottom w:val="single" w:sz="4" w:space="0" w:color="auto"/>
              <w:right w:val="single" w:sz="4" w:space="0" w:color="auto"/>
            </w:tcBorders>
            <w:shd w:val="clear" w:color="auto" w:fill="FFFFFF"/>
            <w:vAlign w:val="center"/>
          </w:tcPr>
          <w:p w14:paraId="4D406A6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TN-UC-CD-2020-0095</w:t>
            </w:r>
          </w:p>
        </w:tc>
        <w:tc>
          <w:tcPr>
            <w:tcW w:w="1804" w:type="pct"/>
            <w:tcBorders>
              <w:top w:val="nil"/>
              <w:left w:val="nil"/>
              <w:bottom w:val="single" w:sz="4" w:space="0" w:color="auto"/>
              <w:right w:val="single" w:sz="4" w:space="0" w:color="auto"/>
            </w:tcBorders>
            <w:shd w:val="clear" w:color="auto" w:fill="FFFFFF"/>
            <w:vAlign w:val="center"/>
          </w:tcPr>
          <w:p w14:paraId="3B3E0D50" w14:textId="4F9677FA"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Productos  de  floricultura  y  silvicultura</w:t>
            </w:r>
          </w:p>
        </w:tc>
        <w:tc>
          <w:tcPr>
            <w:tcW w:w="1293" w:type="pct"/>
            <w:tcBorders>
              <w:top w:val="nil"/>
              <w:left w:val="nil"/>
              <w:bottom w:val="single" w:sz="4" w:space="0" w:color="auto"/>
              <w:right w:val="single" w:sz="4" w:space="0" w:color="auto"/>
            </w:tcBorders>
            <w:shd w:val="clear" w:color="auto" w:fill="FFFFFF"/>
            <w:vAlign w:val="center"/>
          </w:tcPr>
          <w:p w14:paraId="56919C7D" w14:textId="5A85800B"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Celia  Gisela  Abreu  Arias</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B2D4CDD" w14:textId="3C3FDC83"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47,200.00</w:t>
            </w:r>
          </w:p>
        </w:tc>
      </w:tr>
      <w:tr w:rsidR="00FB30D7" w:rsidRPr="007A120E" w14:paraId="2E46FABD"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58EB252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06-07-20</w:t>
            </w:r>
          </w:p>
        </w:tc>
        <w:tc>
          <w:tcPr>
            <w:tcW w:w="783" w:type="pct"/>
            <w:tcBorders>
              <w:top w:val="nil"/>
              <w:left w:val="nil"/>
              <w:bottom w:val="single" w:sz="4" w:space="0" w:color="auto"/>
              <w:right w:val="single" w:sz="4" w:space="0" w:color="auto"/>
            </w:tcBorders>
            <w:shd w:val="clear" w:color="auto" w:fill="FFFFFF"/>
            <w:vAlign w:val="center"/>
          </w:tcPr>
          <w:p w14:paraId="4FFE114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TN-UC-CD-2020-0100</w:t>
            </w:r>
          </w:p>
        </w:tc>
        <w:tc>
          <w:tcPr>
            <w:tcW w:w="1804" w:type="pct"/>
            <w:tcBorders>
              <w:top w:val="nil"/>
              <w:left w:val="nil"/>
              <w:bottom w:val="single" w:sz="4" w:space="0" w:color="auto"/>
              <w:right w:val="single" w:sz="4" w:space="0" w:color="auto"/>
            </w:tcBorders>
            <w:shd w:val="clear" w:color="auto" w:fill="FFFFFF"/>
            <w:vAlign w:val="center"/>
          </w:tcPr>
          <w:p w14:paraId="60E9BA2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legales</w:t>
            </w:r>
          </w:p>
        </w:tc>
        <w:tc>
          <w:tcPr>
            <w:tcW w:w="1293" w:type="pct"/>
            <w:tcBorders>
              <w:top w:val="nil"/>
              <w:left w:val="nil"/>
              <w:bottom w:val="single" w:sz="4" w:space="0" w:color="auto"/>
              <w:right w:val="single" w:sz="4" w:space="0" w:color="auto"/>
            </w:tcBorders>
            <w:shd w:val="clear" w:color="auto" w:fill="FFFFFF"/>
            <w:vAlign w:val="center"/>
          </w:tcPr>
          <w:p w14:paraId="0196DFC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Sociedad de Abogados León y </w:t>
            </w:r>
            <w:proofErr w:type="spellStart"/>
            <w:r w:rsidRPr="007A120E">
              <w:rPr>
                <w:rFonts w:ascii="Artifex CF Light" w:eastAsia="Times New Roman" w:hAnsi="Artifex CF Light"/>
                <w:color w:val="00264C"/>
                <w:sz w:val="18"/>
                <w:szCs w:val="18"/>
                <w:lang w:eastAsia="es-DO"/>
              </w:rPr>
              <w:t>Raful</w:t>
            </w:r>
            <w:proofErr w:type="spellEnd"/>
            <w:r w:rsidRPr="007A120E">
              <w:rPr>
                <w:rFonts w:ascii="Artifex CF Light" w:eastAsia="Times New Roman" w:hAnsi="Artifex CF Light"/>
                <w:color w:val="00264C"/>
                <w:sz w:val="18"/>
                <w:szCs w:val="18"/>
                <w:lang w:eastAsia="es-DO"/>
              </w:rPr>
              <w:t xml:space="preserve"> SALERA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1412BF70" w14:textId="60C9EC79"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70,800.00</w:t>
            </w:r>
          </w:p>
        </w:tc>
      </w:tr>
      <w:tr w:rsidR="00FB30D7" w:rsidRPr="007A120E" w14:paraId="4AFAC2A1"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740DFBD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06-07-20</w:t>
            </w:r>
          </w:p>
        </w:tc>
        <w:tc>
          <w:tcPr>
            <w:tcW w:w="783" w:type="pct"/>
            <w:tcBorders>
              <w:top w:val="nil"/>
              <w:left w:val="nil"/>
              <w:bottom w:val="single" w:sz="4" w:space="0" w:color="auto"/>
              <w:right w:val="single" w:sz="4" w:space="0" w:color="auto"/>
            </w:tcBorders>
            <w:shd w:val="clear" w:color="auto" w:fill="FFFFFF"/>
            <w:vAlign w:val="center"/>
          </w:tcPr>
          <w:p w14:paraId="57833AC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TN-UC-CD-2020-0101</w:t>
            </w:r>
          </w:p>
        </w:tc>
        <w:tc>
          <w:tcPr>
            <w:tcW w:w="1804" w:type="pct"/>
            <w:tcBorders>
              <w:top w:val="nil"/>
              <w:left w:val="nil"/>
              <w:bottom w:val="single" w:sz="4" w:space="0" w:color="auto"/>
              <w:right w:val="single" w:sz="4" w:space="0" w:color="auto"/>
            </w:tcBorders>
            <w:shd w:val="clear" w:color="auto" w:fill="FFFFFF"/>
            <w:vAlign w:val="center"/>
          </w:tcPr>
          <w:p w14:paraId="6072305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17B664B6" w14:textId="71D38E3D" w:rsidR="00FB30D7" w:rsidRPr="007A120E" w:rsidRDefault="00952AFD" w:rsidP="008D3E18">
            <w:pPr>
              <w:spacing w:after="0" w:line="480" w:lineRule="auto"/>
              <w:jc w:val="center"/>
              <w:rPr>
                <w:rFonts w:ascii="Artifex CF Light" w:eastAsia="Times New Roman" w:hAnsi="Artifex CF Light"/>
                <w:color w:val="00264C"/>
                <w:sz w:val="18"/>
                <w:szCs w:val="18"/>
                <w:lang w:eastAsia="es-DO"/>
              </w:rPr>
            </w:pPr>
            <w:r>
              <w:rPr>
                <w:rFonts w:ascii="Artifex CF Light" w:eastAsia="Times New Roman" w:hAnsi="Artifex CF Light"/>
                <w:color w:val="00264C"/>
                <w:sz w:val="18"/>
                <w:szCs w:val="18"/>
                <w:lang w:eastAsia="es-DO"/>
              </w:rPr>
              <w:t>Talleres de Mecá</w:t>
            </w:r>
            <w:r w:rsidR="00FB30D7" w:rsidRPr="007A120E">
              <w:rPr>
                <w:rFonts w:ascii="Artifex CF Light" w:eastAsia="Times New Roman" w:hAnsi="Artifex CF Light"/>
                <w:color w:val="00264C"/>
                <w:sz w:val="18"/>
                <w:szCs w:val="18"/>
                <w:lang w:eastAsia="es-DO"/>
              </w:rPr>
              <w:t>nica Vargas &amp; Asociados,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4B42566F" w14:textId="3993A3CF"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49,029.00</w:t>
            </w:r>
          </w:p>
        </w:tc>
      </w:tr>
      <w:tr w:rsidR="00FB30D7" w:rsidRPr="007A120E" w14:paraId="398C27E0"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1109805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lastRenderedPageBreak/>
              <w:t>06-07-20</w:t>
            </w:r>
          </w:p>
        </w:tc>
        <w:tc>
          <w:tcPr>
            <w:tcW w:w="783" w:type="pct"/>
            <w:tcBorders>
              <w:top w:val="nil"/>
              <w:left w:val="nil"/>
              <w:bottom w:val="single" w:sz="4" w:space="0" w:color="auto"/>
              <w:right w:val="single" w:sz="4" w:space="0" w:color="auto"/>
            </w:tcBorders>
            <w:shd w:val="clear" w:color="auto" w:fill="FFFFFF"/>
            <w:vAlign w:val="center"/>
          </w:tcPr>
          <w:p w14:paraId="348C777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TN-UC-CD-2020-0102</w:t>
            </w:r>
          </w:p>
        </w:tc>
        <w:tc>
          <w:tcPr>
            <w:tcW w:w="1804" w:type="pct"/>
            <w:tcBorders>
              <w:top w:val="nil"/>
              <w:left w:val="nil"/>
              <w:bottom w:val="single" w:sz="4" w:space="0" w:color="auto"/>
              <w:right w:val="single" w:sz="4" w:space="0" w:color="auto"/>
            </w:tcBorders>
            <w:shd w:val="clear" w:color="auto" w:fill="FFFFFF"/>
            <w:vAlign w:val="center"/>
          </w:tcPr>
          <w:p w14:paraId="0BD1155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Formación profesional</w:t>
            </w:r>
          </w:p>
        </w:tc>
        <w:tc>
          <w:tcPr>
            <w:tcW w:w="1293" w:type="pct"/>
            <w:tcBorders>
              <w:top w:val="nil"/>
              <w:left w:val="nil"/>
              <w:bottom w:val="single" w:sz="4" w:space="0" w:color="auto"/>
              <w:right w:val="single" w:sz="4" w:space="0" w:color="auto"/>
            </w:tcBorders>
            <w:shd w:val="clear" w:color="auto" w:fill="FFFFFF"/>
            <w:vAlign w:val="center"/>
          </w:tcPr>
          <w:p w14:paraId="6F2C41A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Teorema C-E,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0FE0AE52" w14:textId="4E600F0C"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80,332.00</w:t>
            </w:r>
          </w:p>
        </w:tc>
      </w:tr>
      <w:tr w:rsidR="00FB30D7" w:rsidRPr="007A120E" w14:paraId="7230125A"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50E29D0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06-07-20</w:t>
            </w:r>
          </w:p>
        </w:tc>
        <w:tc>
          <w:tcPr>
            <w:tcW w:w="783" w:type="pct"/>
            <w:tcBorders>
              <w:top w:val="nil"/>
              <w:left w:val="nil"/>
              <w:bottom w:val="single" w:sz="4" w:space="0" w:color="auto"/>
              <w:right w:val="single" w:sz="4" w:space="0" w:color="auto"/>
            </w:tcBorders>
            <w:shd w:val="clear" w:color="auto" w:fill="FFFFFF"/>
            <w:vAlign w:val="center"/>
          </w:tcPr>
          <w:p w14:paraId="20AF21E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TN-UC-CD-2020-0103</w:t>
            </w:r>
          </w:p>
        </w:tc>
        <w:tc>
          <w:tcPr>
            <w:tcW w:w="1804" w:type="pct"/>
            <w:tcBorders>
              <w:top w:val="nil"/>
              <w:left w:val="nil"/>
              <w:bottom w:val="single" w:sz="4" w:space="0" w:color="auto"/>
              <w:right w:val="single" w:sz="4" w:space="0" w:color="auto"/>
            </w:tcBorders>
            <w:shd w:val="clear" w:color="auto" w:fill="FFFFFF"/>
            <w:vAlign w:val="center"/>
          </w:tcPr>
          <w:p w14:paraId="79B3BD1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Medios impresos</w:t>
            </w:r>
          </w:p>
        </w:tc>
        <w:tc>
          <w:tcPr>
            <w:tcW w:w="1293" w:type="pct"/>
            <w:tcBorders>
              <w:top w:val="nil"/>
              <w:left w:val="nil"/>
              <w:bottom w:val="single" w:sz="4" w:space="0" w:color="auto"/>
              <w:right w:val="single" w:sz="4" w:space="0" w:color="auto"/>
            </w:tcBorders>
            <w:shd w:val="clear" w:color="auto" w:fill="FFFFFF"/>
            <w:vAlign w:val="center"/>
          </w:tcPr>
          <w:p w14:paraId="7F6AA51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Editora Del Caribe,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394DA141" w14:textId="403C1A34"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3,100.00</w:t>
            </w:r>
          </w:p>
        </w:tc>
      </w:tr>
      <w:tr w:rsidR="00FB30D7" w:rsidRPr="007A120E" w14:paraId="66F0C5EA"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393CFB6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07-07-20</w:t>
            </w:r>
          </w:p>
        </w:tc>
        <w:tc>
          <w:tcPr>
            <w:tcW w:w="783" w:type="pct"/>
            <w:tcBorders>
              <w:top w:val="nil"/>
              <w:left w:val="nil"/>
              <w:bottom w:val="single" w:sz="4" w:space="0" w:color="auto"/>
              <w:right w:val="single" w:sz="4" w:space="0" w:color="auto"/>
            </w:tcBorders>
            <w:shd w:val="clear" w:color="auto" w:fill="FFFFFF"/>
            <w:vAlign w:val="center"/>
          </w:tcPr>
          <w:p w14:paraId="7386AB2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TN-UC-CD-2020-0105</w:t>
            </w:r>
          </w:p>
        </w:tc>
        <w:tc>
          <w:tcPr>
            <w:tcW w:w="1804" w:type="pct"/>
            <w:tcBorders>
              <w:top w:val="nil"/>
              <w:left w:val="nil"/>
              <w:bottom w:val="single" w:sz="4" w:space="0" w:color="auto"/>
              <w:right w:val="single" w:sz="4" w:space="0" w:color="auto"/>
            </w:tcBorders>
            <w:shd w:val="clear" w:color="auto" w:fill="FFFFFF"/>
            <w:vAlign w:val="center"/>
          </w:tcPr>
          <w:p w14:paraId="10613BE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legales</w:t>
            </w:r>
          </w:p>
        </w:tc>
        <w:tc>
          <w:tcPr>
            <w:tcW w:w="1293" w:type="pct"/>
            <w:tcBorders>
              <w:top w:val="nil"/>
              <w:left w:val="nil"/>
              <w:bottom w:val="single" w:sz="4" w:space="0" w:color="auto"/>
              <w:right w:val="single" w:sz="4" w:space="0" w:color="auto"/>
            </w:tcBorders>
            <w:shd w:val="clear" w:color="auto" w:fill="FFFFFF"/>
            <w:vAlign w:val="center"/>
          </w:tcPr>
          <w:p w14:paraId="7D44F2F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Sociedad de Abogados León y </w:t>
            </w:r>
            <w:proofErr w:type="spellStart"/>
            <w:r w:rsidRPr="007A120E">
              <w:rPr>
                <w:rFonts w:ascii="Artifex CF Light" w:eastAsia="Times New Roman" w:hAnsi="Artifex CF Light"/>
                <w:color w:val="00264C"/>
                <w:sz w:val="18"/>
                <w:szCs w:val="18"/>
                <w:lang w:eastAsia="es-DO"/>
              </w:rPr>
              <w:t>Raful</w:t>
            </w:r>
            <w:proofErr w:type="spellEnd"/>
            <w:r w:rsidRPr="007A120E">
              <w:rPr>
                <w:rFonts w:ascii="Artifex CF Light" w:eastAsia="Times New Roman" w:hAnsi="Artifex CF Light"/>
                <w:color w:val="00264C"/>
                <w:sz w:val="18"/>
                <w:szCs w:val="18"/>
                <w:lang w:eastAsia="es-DO"/>
              </w:rPr>
              <w:t xml:space="preserve"> SALERA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592B2329" w14:textId="33383A14"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84,960.00</w:t>
            </w:r>
          </w:p>
        </w:tc>
      </w:tr>
      <w:tr w:rsidR="00FB30D7" w:rsidRPr="007A120E" w14:paraId="612BA8F7"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3DE5A30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09-07-20</w:t>
            </w:r>
          </w:p>
        </w:tc>
        <w:tc>
          <w:tcPr>
            <w:tcW w:w="783" w:type="pct"/>
            <w:tcBorders>
              <w:top w:val="nil"/>
              <w:left w:val="nil"/>
              <w:bottom w:val="single" w:sz="4" w:space="0" w:color="auto"/>
              <w:right w:val="single" w:sz="4" w:space="0" w:color="auto"/>
            </w:tcBorders>
            <w:shd w:val="clear" w:color="auto" w:fill="FFFFFF"/>
            <w:vAlign w:val="center"/>
          </w:tcPr>
          <w:p w14:paraId="2DAC61D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TN-UC-CD-2020-0107</w:t>
            </w:r>
          </w:p>
        </w:tc>
        <w:tc>
          <w:tcPr>
            <w:tcW w:w="1804" w:type="pct"/>
            <w:tcBorders>
              <w:top w:val="nil"/>
              <w:left w:val="nil"/>
              <w:bottom w:val="single" w:sz="4" w:space="0" w:color="auto"/>
              <w:right w:val="single" w:sz="4" w:space="0" w:color="auto"/>
            </w:tcBorders>
            <w:shd w:val="clear" w:color="auto" w:fill="FFFFFF"/>
            <w:vAlign w:val="center"/>
          </w:tcPr>
          <w:p w14:paraId="49335412" w14:textId="0F18CF89"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Productos  de  floricultura  y  silvicultura</w:t>
            </w:r>
          </w:p>
        </w:tc>
        <w:tc>
          <w:tcPr>
            <w:tcW w:w="1293" w:type="pct"/>
            <w:tcBorders>
              <w:top w:val="nil"/>
              <w:left w:val="nil"/>
              <w:bottom w:val="single" w:sz="4" w:space="0" w:color="auto"/>
              <w:right w:val="single" w:sz="4" w:space="0" w:color="auto"/>
            </w:tcBorders>
            <w:shd w:val="clear" w:color="auto" w:fill="FFFFFF"/>
            <w:vAlign w:val="center"/>
          </w:tcPr>
          <w:p w14:paraId="512D08E2" w14:textId="45DE6C13"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Celia  Gisela  Abreu  Arias</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47BAB7D8" w14:textId="66E4A082"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23,600.00</w:t>
            </w:r>
          </w:p>
        </w:tc>
      </w:tr>
      <w:tr w:rsidR="00FB30D7" w:rsidRPr="007A120E" w14:paraId="6DA325A5"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62FE013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13-07-20</w:t>
            </w:r>
          </w:p>
        </w:tc>
        <w:tc>
          <w:tcPr>
            <w:tcW w:w="783" w:type="pct"/>
            <w:tcBorders>
              <w:top w:val="nil"/>
              <w:left w:val="nil"/>
              <w:bottom w:val="single" w:sz="4" w:space="0" w:color="auto"/>
              <w:right w:val="single" w:sz="4" w:space="0" w:color="auto"/>
            </w:tcBorders>
            <w:shd w:val="clear" w:color="auto" w:fill="FFFFFF"/>
            <w:vAlign w:val="center"/>
          </w:tcPr>
          <w:p w14:paraId="458193F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TN-UC-CD-2020-0108</w:t>
            </w:r>
          </w:p>
        </w:tc>
        <w:tc>
          <w:tcPr>
            <w:tcW w:w="1804" w:type="pct"/>
            <w:tcBorders>
              <w:top w:val="nil"/>
              <w:left w:val="nil"/>
              <w:bottom w:val="single" w:sz="4" w:space="0" w:color="auto"/>
              <w:right w:val="single" w:sz="4" w:space="0" w:color="auto"/>
            </w:tcBorders>
            <w:shd w:val="clear" w:color="auto" w:fill="FFFFFF"/>
            <w:vAlign w:val="center"/>
          </w:tcPr>
          <w:p w14:paraId="1717382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70D26245" w14:textId="7BC7AD06" w:rsidR="00FB30D7" w:rsidRPr="007A120E" w:rsidRDefault="00952AFD" w:rsidP="008D3E18">
            <w:pPr>
              <w:spacing w:after="0" w:line="480" w:lineRule="auto"/>
              <w:jc w:val="center"/>
              <w:rPr>
                <w:rFonts w:ascii="Artifex CF Light" w:eastAsia="Times New Roman" w:hAnsi="Artifex CF Light"/>
                <w:color w:val="00264C"/>
                <w:sz w:val="18"/>
                <w:szCs w:val="18"/>
                <w:lang w:eastAsia="es-DO"/>
              </w:rPr>
            </w:pPr>
            <w:r>
              <w:rPr>
                <w:rFonts w:ascii="Artifex CF Light" w:eastAsia="Times New Roman" w:hAnsi="Artifex CF Light"/>
                <w:color w:val="00264C"/>
                <w:sz w:val="18"/>
                <w:szCs w:val="18"/>
                <w:lang w:eastAsia="es-DO"/>
              </w:rPr>
              <w:t>Talleres de Mecá</w:t>
            </w:r>
            <w:r w:rsidR="00FB30D7" w:rsidRPr="007A120E">
              <w:rPr>
                <w:rFonts w:ascii="Artifex CF Light" w:eastAsia="Times New Roman" w:hAnsi="Artifex CF Light"/>
                <w:color w:val="00264C"/>
                <w:sz w:val="18"/>
                <w:szCs w:val="18"/>
                <w:lang w:eastAsia="es-DO"/>
              </w:rPr>
              <w:t>nica Vargas &amp; Asociados,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5210E80D" w14:textId="386F4EE5"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60,770.00</w:t>
            </w:r>
          </w:p>
        </w:tc>
      </w:tr>
      <w:tr w:rsidR="00FB30D7" w:rsidRPr="007A120E" w14:paraId="7C01DC42"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26E80C8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13-07-20</w:t>
            </w:r>
          </w:p>
        </w:tc>
        <w:tc>
          <w:tcPr>
            <w:tcW w:w="783" w:type="pct"/>
            <w:tcBorders>
              <w:top w:val="nil"/>
              <w:left w:val="nil"/>
              <w:bottom w:val="single" w:sz="4" w:space="0" w:color="auto"/>
              <w:right w:val="single" w:sz="4" w:space="0" w:color="auto"/>
            </w:tcBorders>
            <w:shd w:val="clear" w:color="auto" w:fill="FFFFFF"/>
            <w:vAlign w:val="center"/>
          </w:tcPr>
          <w:p w14:paraId="2F34512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TN-UC-CD-2020-0109</w:t>
            </w:r>
          </w:p>
        </w:tc>
        <w:tc>
          <w:tcPr>
            <w:tcW w:w="1804" w:type="pct"/>
            <w:tcBorders>
              <w:top w:val="nil"/>
              <w:left w:val="nil"/>
              <w:bottom w:val="single" w:sz="4" w:space="0" w:color="auto"/>
              <w:right w:val="single" w:sz="4" w:space="0" w:color="auto"/>
            </w:tcBorders>
            <w:shd w:val="clear" w:color="auto" w:fill="FFFFFF"/>
            <w:vAlign w:val="center"/>
          </w:tcPr>
          <w:p w14:paraId="051A506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Asistencia doméstica y personal</w:t>
            </w:r>
          </w:p>
        </w:tc>
        <w:tc>
          <w:tcPr>
            <w:tcW w:w="1293" w:type="pct"/>
            <w:tcBorders>
              <w:top w:val="nil"/>
              <w:left w:val="nil"/>
              <w:bottom w:val="single" w:sz="4" w:space="0" w:color="auto"/>
              <w:right w:val="single" w:sz="4" w:space="0" w:color="auto"/>
            </w:tcBorders>
            <w:shd w:val="clear" w:color="auto" w:fill="FFFFFF"/>
            <w:vAlign w:val="center"/>
          </w:tcPr>
          <w:p w14:paraId="5D8AAC2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Lavandería Royal,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BFBF565" w14:textId="29986110"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4,130.00</w:t>
            </w:r>
          </w:p>
        </w:tc>
      </w:tr>
      <w:tr w:rsidR="00FB30D7" w:rsidRPr="007A120E" w14:paraId="1641C4A2"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6E6BD57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13-07-20</w:t>
            </w:r>
          </w:p>
        </w:tc>
        <w:tc>
          <w:tcPr>
            <w:tcW w:w="783" w:type="pct"/>
            <w:tcBorders>
              <w:top w:val="nil"/>
              <w:left w:val="nil"/>
              <w:bottom w:val="single" w:sz="4" w:space="0" w:color="auto"/>
              <w:right w:val="single" w:sz="4" w:space="0" w:color="auto"/>
            </w:tcBorders>
            <w:shd w:val="clear" w:color="auto" w:fill="FFFFFF"/>
            <w:vAlign w:val="center"/>
          </w:tcPr>
          <w:p w14:paraId="39EA5D5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TN-UC-CD-2020-0104</w:t>
            </w:r>
          </w:p>
        </w:tc>
        <w:tc>
          <w:tcPr>
            <w:tcW w:w="1804" w:type="pct"/>
            <w:tcBorders>
              <w:top w:val="nil"/>
              <w:left w:val="nil"/>
              <w:bottom w:val="single" w:sz="4" w:space="0" w:color="auto"/>
              <w:right w:val="single" w:sz="4" w:space="0" w:color="auto"/>
            </w:tcBorders>
            <w:shd w:val="clear" w:color="auto" w:fill="FFFFFF"/>
            <w:vAlign w:val="center"/>
          </w:tcPr>
          <w:p w14:paraId="6F0C150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legales</w:t>
            </w:r>
          </w:p>
        </w:tc>
        <w:tc>
          <w:tcPr>
            <w:tcW w:w="1293" w:type="pct"/>
            <w:tcBorders>
              <w:top w:val="nil"/>
              <w:left w:val="nil"/>
              <w:bottom w:val="single" w:sz="4" w:space="0" w:color="auto"/>
              <w:right w:val="single" w:sz="4" w:space="0" w:color="auto"/>
            </w:tcBorders>
            <w:shd w:val="clear" w:color="auto" w:fill="FFFFFF"/>
            <w:vAlign w:val="center"/>
          </w:tcPr>
          <w:p w14:paraId="3D902E8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QUENIA   ROSA  JEREZ ORTEGA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5F568BE5" w14:textId="37C14191"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35,400.00</w:t>
            </w:r>
          </w:p>
        </w:tc>
      </w:tr>
      <w:tr w:rsidR="00FB30D7" w:rsidRPr="007A120E" w14:paraId="165199F0"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742138A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lastRenderedPageBreak/>
              <w:t>13-07-20</w:t>
            </w:r>
          </w:p>
        </w:tc>
        <w:tc>
          <w:tcPr>
            <w:tcW w:w="783" w:type="pct"/>
            <w:tcBorders>
              <w:top w:val="nil"/>
              <w:left w:val="nil"/>
              <w:bottom w:val="single" w:sz="4" w:space="0" w:color="auto"/>
              <w:right w:val="single" w:sz="4" w:space="0" w:color="auto"/>
            </w:tcBorders>
            <w:shd w:val="clear" w:color="auto" w:fill="FFFFFF"/>
            <w:vAlign w:val="center"/>
          </w:tcPr>
          <w:p w14:paraId="3987CC5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TN-UC-CD-2020-0110</w:t>
            </w:r>
          </w:p>
        </w:tc>
        <w:tc>
          <w:tcPr>
            <w:tcW w:w="1804" w:type="pct"/>
            <w:tcBorders>
              <w:top w:val="nil"/>
              <w:left w:val="nil"/>
              <w:bottom w:val="single" w:sz="4" w:space="0" w:color="auto"/>
              <w:right w:val="single" w:sz="4" w:space="0" w:color="auto"/>
            </w:tcBorders>
            <w:shd w:val="clear" w:color="auto" w:fill="FFFFFF"/>
            <w:vAlign w:val="center"/>
          </w:tcPr>
          <w:p w14:paraId="29B705B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Medios impresos</w:t>
            </w:r>
          </w:p>
        </w:tc>
        <w:tc>
          <w:tcPr>
            <w:tcW w:w="1293" w:type="pct"/>
            <w:tcBorders>
              <w:top w:val="nil"/>
              <w:left w:val="nil"/>
              <w:bottom w:val="single" w:sz="4" w:space="0" w:color="auto"/>
              <w:right w:val="single" w:sz="4" w:space="0" w:color="auto"/>
            </w:tcBorders>
            <w:shd w:val="clear" w:color="auto" w:fill="FFFFFF"/>
            <w:vAlign w:val="center"/>
          </w:tcPr>
          <w:p w14:paraId="6D63FF3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Editora Del Caribe,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30430633" w14:textId="0CE8550A"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6,200.00</w:t>
            </w:r>
          </w:p>
        </w:tc>
      </w:tr>
      <w:tr w:rsidR="00FB30D7" w:rsidRPr="007A120E" w14:paraId="64BE976D"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538B43A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13-07-20</w:t>
            </w:r>
          </w:p>
        </w:tc>
        <w:tc>
          <w:tcPr>
            <w:tcW w:w="783" w:type="pct"/>
            <w:tcBorders>
              <w:top w:val="nil"/>
              <w:left w:val="nil"/>
              <w:bottom w:val="single" w:sz="4" w:space="0" w:color="auto"/>
              <w:right w:val="single" w:sz="4" w:space="0" w:color="auto"/>
            </w:tcBorders>
            <w:shd w:val="clear" w:color="auto" w:fill="FFFFFF"/>
            <w:vAlign w:val="center"/>
          </w:tcPr>
          <w:p w14:paraId="20AE879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TN-UC-CD-2020-0111</w:t>
            </w:r>
          </w:p>
        </w:tc>
        <w:tc>
          <w:tcPr>
            <w:tcW w:w="1804" w:type="pct"/>
            <w:tcBorders>
              <w:top w:val="nil"/>
              <w:left w:val="nil"/>
              <w:bottom w:val="single" w:sz="4" w:space="0" w:color="auto"/>
              <w:right w:val="single" w:sz="4" w:space="0" w:color="auto"/>
            </w:tcBorders>
            <w:shd w:val="clear" w:color="auto" w:fill="FFFFFF"/>
            <w:vAlign w:val="center"/>
          </w:tcPr>
          <w:p w14:paraId="6293F78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legales</w:t>
            </w:r>
          </w:p>
        </w:tc>
        <w:tc>
          <w:tcPr>
            <w:tcW w:w="1293" w:type="pct"/>
            <w:tcBorders>
              <w:top w:val="nil"/>
              <w:left w:val="nil"/>
              <w:bottom w:val="single" w:sz="4" w:space="0" w:color="auto"/>
              <w:right w:val="single" w:sz="4" w:space="0" w:color="auto"/>
            </w:tcBorders>
            <w:shd w:val="clear" w:color="auto" w:fill="FFFFFF"/>
            <w:vAlign w:val="center"/>
          </w:tcPr>
          <w:p w14:paraId="618CE4A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Sociedad de Abogados León y </w:t>
            </w:r>
            <w:proofErr w:type="spellStart"/>
            <w:r w:rsidRPr="007A120E">
              <w:rPr>
                <w:rFonts w:ascii="Artifex CF Light" w:eastAsia="Times New Roman" w:hAnsi="Artifex CF Light"/>
                <w:color w:val="00264C"/>
                <w:sz w:val="18"/>
                <w:szCs w:val="18"/>
                <w:lang w:eastAsia="es-DO"/>
              </w:rPr>
              <w:t>Raful</w:t>
            </w:r>
            <w:proofErr w:type="spellEnd"/>
            <w:r w:rsidRPr="007A120E">
              <w:rPr>
                <w:rFonts w:ascii="Artifex CF Light" w:eastAsia="Times New Roman" w:hAnsi="Artifex CF Light"/>
                <w:color w:val="00264C"/>
                <w:sz w:val="18"/>
                <w:szCs w:val="18"/>
                <w:lang w:eastAsia="es-DO"/>
              </w:rPr>
              <w:t xml:space="preserve"> SALERA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752D450A" w14:textId="2124EEC2"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106,200.00</w:t>
            </w:r>
          </w:p>
        </w:tc>
      </w:tr>
      <w:tr w:rsidR="00FB30D7" w:rsidRPr="007A120E" w14:paraId="3D6BFE20"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7EC4281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14-07-20</w:t>
            </w:r>
          </w:p>
        </w:tc>
        <w:tc>
          <w:tcPr>
            <w:tcW w:w="783" w:type="pct"/>
            <w:tcBorders>
              <w:top w:val="nil"/>
              <w:left w:val="nil"/>
              <w:bottom w:val="single" w:sz="4" w:space="0" w:color="auto"/>
              <w:right w:val="single" w:sz="4" w:space="0" w:color="auto"/>
            </w:tcBorders>
            <w:shd w:val="clear" w:color="auto" w:fill="FFFFFF"/>
            <w:vAlign w:val="center"/>
          </w:tcPr>
          <w:p w14:paraId="4643892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TN-UC-CD-2020-0112</w:t>
            </w:r>
          </w:p>
        </w:tc>
        <w:tc>
          <w:tcPr>
            <w:tcW w:w="1804" w:type="pct"/>
            <w:tcBorders>
              <w:top w:val="nil"/>
              <w:left w:val="nil"/>
              <w:bottom w:val="single" w:sz="4" w:space="0" w:color="auto"/>
              <w:right w:val="single" w:sz="4" w:space="0" w:color="auto"/>
            </w:tcBorders>
            <w:shd w:val="clear" w:color="auto" w:fill="FFFFFF"/>
            <w:vAlign w:val="center"/>
          </w:tcPr>
          <w:p w14:paraId="27F13BA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legales</w:t>
            </w:r>
          </w:p>
        </w:tc>
        <w:tc>
          <w:tcPr>
            <w:tcW w:w="1293" w:type="pct"/>
            <w:tcBorders>
              <w:top w:val="nil"/>
              <w:left w:val="nil"/>
              <w:bottom w:val="single" w:sz="4" w:space="0" w:color="auto"/>
              <w:right w:val="single" w:sz="4" w:space="0" w:color="auto"/>
            </w:tcBorders>
            <w:shd w:val="clear" w:color="auto" w:fill="FFFFFF"/>
            <w:vAlign w:val="center"/>
          </w:tcPr>
          <w:p w14:paraId="6C8ABFD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Sociedad de Abogados León y </w:t>
            </w:r>
            <w:proofErr w:type="spellStart"/>
            <w:r w:rsidRPr="007A120E">
              <w:rPr>
                <w:rFonts w:ascii="Artifex CF Light" w:eastAsia="Times New Roman" w:hAnsi="Artifex CF Light"/>
                <w:color w:val="00264C"/>
                <w:sz w:val="18"/>
                <w:szCs w:val="18"/>
                <w:lang w:eastAsia="es-DO"/>
              </w:rPr>
              <w:t>Raful</w:t>
            </w:r>
            <w:proofErr w:type="spellEnd"/>
            <w:r w:rsidRPr="007A120E">
              <w:rPr>
                <w:rFonts w:ascii="Artifex CF Light" w:eastAsia="Times New Roman" w:hAnsi="Artifex CF Light"/>
                <w:color w:val="00264C"/>
                <w:sz w:val="18"/>
                <w:szCs w:val="18"/>
                <w:lang w:eastAsia="es-DO"/>
              </w:rPr>
              <w:t xml:space="preserve"> SALERA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1EDDE0B" w14:textId="092B477D"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70,800.00</w:t>
            </w:r>
          </w:p>
        </w:tc>
      </w:tr>
      <w:tr w:rsidR="00FB30D7" w:rsidRPr="007A120E" w14:paraId="701790C7"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7300D8F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15-07-20</w:t>
            </w:r>
          </w:p>
        </w:tc>
        <w:tc>
          <w:tcPr>
            <w:tcW w:w="783" w:type="pct"/>
            <w:tcBorders>
              <w:top w:val="nil"/>
              <w:left w:val="nil"/>
              <w:bottom w:val="single" w:sz="4" w:space="0" w:color="auto"/>
              <w:right w:val="single" w:sz="4" w:space="0" w:color="auto"/>
            </w:tcBorders>
            <w:shd w:val="clear" w:color="auto" w:fill="FFFFFF"/>
            <w:vAlign w:val="center"/>
          </w:tcPr>
          <w:p w14:paraId="029005D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TN-UC-CD-2020-0113</w:t>
            </w:r>
          </w:p>
        </w:tc>
        <w:tc>
          <w:tcPr>
            <w:tcW w:w="1804" w:type="pct"/>
            <w:tcBorders>
              <w:top w:val="nil"/>
              <w:left w:val="nil"/>
              <w:bottom w:val="single" w:sz="4" w:space="0" w:color="auto"/>
              <w:right w:val="single" w:sz="4" w:space="0" w:color="auto"/>
            </w:tcBorders>
            <w:shd w:val="clear" w:color="auto" w:fill="FFFFFF"/>
            <w:vAlign w:val="center"/>
          </w:tcPr>
          <w:p w14:paraId="6A3D1D6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Protección contra incendios</w:t>
            </w:r>
          </w:p>
        </w:tc>
        <w:tc>
          <w:tcPr>
            <w:tcW w:w="1293" w:type="pct"/>
            <w:tcBorders>
              <w:top w:val="nil"/>
              <w:left w:val="nil"/>
              <w:bottom w:val="single" w:sz="4" w:space="0" w:color="auto"/>
              <w:right w:val="single" w:sz="4" w:space="0" w:color="auto"/>
            </w:tcBorders>
            <w:shd w:val="clear" w:color="auto" w:fill="FFFFFF"/>
            <w:vAlign w:val="center"/>
          </w:tcPr>
          <w:p w14:paraId="459D4AB7" w14:textId="5C623324"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MAIQUEL FELIZ CARABALLO</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3E48209A" w14:textId="3E4C5CF2"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57,584.00</w:t>
            </w:r>
          </w:p>
        </w:tc>
      </w:tr>
      <w:tr w:rsidR="00FB30D7" w:rsidRPr="007A120E" w14:paraId="5F3FE5CA"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531A248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20-07-20</w:t>
            </w:r>
          </w:p>
        </w:tc>
        <w:tc>
          <w:tcPr>
            <w:tcW w:w="783" w:type="pct"/>
            <w:tcBorders>
              <w:top w:val="nil"/>
              <w:left w:val="nil"/>
              <w:bottom w:val="single" w:sz="4" w:space="0" w:color="auto"/>
              <w:right w:val="single" w:sz="4" w:space="0" w:color="auto"/>
            </w:tcBorders>
            <w:shd w:val="clear" w:color="auto" w:fill="FFFFFF"/>
            <w:vAlign w:val="center"/>
          </w:tcPr>
          <w:p w14:paraId="2CF7D07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TN-UC-CD-2020-0115</w:t>
            </w:r>
          </w:p>
        </w:tc>
        <w:tc>
          <w:tcPr>
            <w:tcW w:w="1804" w:type="pct"/>
            <w:tcBorders>
              <w:top w:val="nil"/>
              <w:left w:val="nil"/>
              <w:bottom w:val="single" w:sz="4" w:space="0" w:color="auto"/>
              <w:right w:val="single" w:sz="4" w:space="0" w:color="auto"/>
            </w:tcBorders>
            <w:shd w:val="clear" w:color="auto" w:fill="FFFFFF"/>
            <w:vAlign w:val="center"/>
          </w:tcPr>
          <w:p w14:paraId="3A05506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Equipo de vídeo, filmación o fotografía</w:t>
            </w:r>
          </w:p>
        </w:tc>
        <w:tc>
          <w:tcPr>
            <w:tcW w:w="1293" w:type="pct"/>
            <w:tcBorders>
              <w:top w:val="nil"/>
              <w:left w:val="nil"/>
              <w:bottom w:val="single" w:sz="4" w:space="0" w:color="auto"/>
              <w:right w:val="single" w:sz="4" w:space="0" w:color="auto"/>
            </w:tcBorders>
            <w:shd w:val="clear" w:color="auto" w:fill="FFFFFF"/>
            <w:vAlign w:val="center"/>
          </w:tcPr>
          <w:p w14:paraId="78E9695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De Soto Trading,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D7AE8C0" w14:textId="33242ED0"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26,255.00</w:t>
            </w:r>
          </w:p>
        </w:tc>
      </w:tr>
      <w:tr w:rsidR="00FB30D7" w:rsidRPr="007A120E" w14:paraId="00BC524A"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315F60A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20-07-20</w:t>
            </w:r>
          </w:p>
        </w:tc>
        <w:tc>
          <w:tcPr>
            <w:tcW w:w="783" w:type="pct"/>
            <w:tcBorders>
              <w:top w:val="nil"/>
              <w:left w:val="nil"/>
              <w:bottom w:val="single" w:sz="4" w:space="0" w:color="auto"/>
              <w:right w:val="single" w:sz="4" w:space="0" w:color="auto"/>
            </w:tcBorders>
            <w:shd w:val="clear" w:color="auto" w:fill="FFFFFF"/>
            <w:vAlign w:val="center"/>
          </w:tcPr>
          <w:p w14:paraId="330AF00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TN-UC-CD-2020-0116</w:t>
            </w:r>
          </w:p>
        </w:tc>
        <w:tc>
          <w:tcPr>
            <w:tcW w:w="1804" w:type="pct"/>
            <w:tcBorders>
              <w:top w:val="nil"/>
              <w:left w:val="nil"/>
              <w:bottom w:val="single" w:sz="4" w:space="0" w:color="auto"/>
              <w:right w:val="single" w:sz="4" w:space="0" w:color="auto"/>
            </w:tcBorders>
            <w:shd w:val="clear" w:color="auto" w:fill="FFFFFF"/>
            <w:vAlign w:val="center"/>
          </w:tcPr>
          <w:p w14:paraId="45A834A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Equipos, suministros y componentes eléctricos</w:t>
            </w:r>
          </w:p>
        </w:tc>
        <w:tc>
          <w:tcPr>
            <w:tcW w:w="1293" w:type="pct"/>
            <w:tcBorders>
              <w:top w:val="nil"/>
              <w:left w:val="nil"/>
              <w:bottom w:val="single" w:sz="4" w:space="0" w:color="auto"/>
              <w:right w:val="single" w:sz="4" w:space="0" w:color="auto"/>
            </w:tcBorders>
            <w:shd w:val="clear" w:color="auto" w:fill="FFFFFF"/>
            <w:vAlign w:val="center"/>
          </w:tcPr>
          <w:p w14:paraId="60F9F11E" w14:textId="37593256" w:rsidR="00FB30D7" w:rsidRPr="007A120E" w:rsidRDefault="00952AFD" w:rsidP="008D3E18">
            <w:pPr>
              <w:spacing w:after="0" w:line="480" w:lineRule="auto"/>
              <w:jc w:val="center"/>
              <w:rPr>
                <w:rFonts w:ascii="Artifex CF Light" w:eastAsia="Times New Roman" w:hAnsi="Artifex CF Light"/>
                <w:color w:val="00264C"/>
                <w:sz w:val="18"/>
                <w:szCs w:val="18"/>
                <w:lang w:eastAsia="es-DO"/>
              </w:rPr>
            </w:pPr>
            <w:r>
              <w:rPr>
                <w:rFonts w:ascii="Artifex CF Light" w:eastAsia="Times New Roman" w:hAnsi="Artifex CF Light"/>
                <w:color w:val="00264C"/>
                <w:sz w:val="18"/>
                <w:szCs w:val="18"/>
                <w:lang w:eastAsia="es-DO"/>
              </w:rPr>
              <w:t>Ví</w:t>
            </w:r>
            <w:r w:rsidR="00FB30D7" w:rsidRPr="007A120E">
              <w:rPr>
                <w:rFonts w:ascii="Artifex CF Light" w:eastAsia="Times New Roman" w:hAnsi="Artifex CF Light"/>
                <w:color w:val="00264C"/>
                <w:sz w:val="18"/>
                <w:szCs w:val="18"/>
                <w:lang w:eastAsia="es-DO"/>
              </w:rPr>
              <w:t>ctor García Aire Acondicionado,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6FA3FA0A" w14:textId="32169183"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104,988.99</w:t>
            </w:r>
          </w:p>
        </w:tc>
      </w:tr>
      <w:tr w:rsidR="00FB30D7" w:rsidRPr="007A120E" w14:paraId="706478DE"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53AD8FB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21-07-20</w:t>
            </w:r>
          </w:p>
        </w:tc>
        <w:tc>
          <w:tcPr>
            <w:tcW w:w="783" w:type="pct"/>
            <w:tcBorders>
              <w:top w:val="nil"/>
              <w:left w:val="nil"/>
              <w:bottom w:val="single" w:sz="4" w:space="0" w:color="auto"/>
              <w:right w:val="single" w:sz="4" w:space="0" w:color="auto"/>
            </w:tcBorders>
            <w:shd w:val="clear" w:color="auto" w:fill="FFFFFF"/>
            <w:vAlign w:val="center"/>
          </w:tcPr>
          <w:p w14:paraId="446F271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TN-UC-CD-2020-0118</w:t>
            </w:r>
          </w:p>
        </w:tc>
        <w:tc>
          <w:tcPr>
            <w:tcW w:w="1804" w:type="pct"/>
            <w:tcBorders>
              <w:top w:val="nil"/>
              <w:left w:val="nil"/>
              <w:bottom w:val="single" w:sz="4" w:space="0" w:color="auto"/>
              <w:right w:val="single" w:sz="4" w:space="0" w:color="auto"/>
            </w:tcBorders>
            <w:shd w:val="clear" w:color="auto" w:fill="FFFFFF"/>
            <w:vAlign w:val="center"/>
          </w:tcPr>
          <w:p w14:paraId="773C5B5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Equipo de vídeo, filmación o fotografía</w:t>
            </w:r>
          </w:p>
        </w:tc>
        <w:tc>
          <w:tcPr>
            <w:tcW w:w="1293" w:type="pct"/>
            <w:tcBorders>
              <w:top w:val="nil"/>
              <w:left w:val="nil"/>
              <w:bottom w:val="single" w:sz="4" w:space="0" w:color="auto"/>
              <w:right w:val="single" w:sz="4" w:space="0" w:color="auto"/>
            </w:tcBorders>
            <w:shd w:val="clear" w:color="auto" w:fill="FFFFFF"/>
            <w:vAlign w:val="center"/>
          </w:tcPr>
          <w:p w14:paraId="6189610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De Soto Trading,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6E5C9246" w14:textId="74EAEA61"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45,961.00</w:t>
            </w:r>
          </w:p>
        </w:tc>
      </w:tr>
      <w:tr w:rsidR="00FB30D7" w:rsidRPr="007A120E" w14:paraId="437765D2"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597DDD2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22-07-20</w:t>
            </w:r>
          </w:p>
        </w:tc>
        <w:tc>
          <w:tcPr>
            <w:tcW w:w="783" w:type="pct"/>
            <w:tcBorders>
              <w:top w:val="nil"/>
              <w:left w:val="nil"/>
              <w:bottom w:val="single" w:sz="4" w:space="0" w:color="auto"/>
              <w:right w:val="single" w:sz="4" w:space="0" w:color="auto"/>
            </w:tcBorders>
            <w:shd w:val="clear" w:color="auto" w:fill="FFFFFF"/>
            <w:vAlign w:val="center"/>
          </w:tcPr>
          <w:p w14:paraId="4C99E86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TN-UC-CD-2020-0119</w:t>
            </w:r>
          </w:p>
        </w:tc>
        <w:tc>
          <w:tcPr>
            <w:tcW w:w="1804" w:type="pct"/>
            <w:tcBorders>
              <w:top w:val="nil"/>
              <w:left w:val="nil"/>
              <w:bottom w:val="single" w:sz="4" w:space="0" w:color="auto"/>
              <w:right w:val="single" w:sz="4" w:space="0" w:color="auto"/>
            </w:tcBorders>
            <w:shd w:val="clear" w:color="auto" w:fill="FFFFFF"/>
            <w:vAlign w:val="center"/>
          </w:tcPr>
          <w:p w14:paraId="47766D7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Pinturas y bases y acabados</w:t>
            </w:r>
          </w:p>
        </w:tc>
        <w:tc>
          <w:tcPr>
            <w:tcW w:w="1293" w:type="pct"/>
            <w:tcBorders>
              <w:top w:val="nil"/>
              <w:left w:val="nil"/>
              <w:bottom w:val="single" w:sz="4" w:space="0" w:color="auto"/>
              <w:right w:val="single" w:sz="4" w:space="0" w:color="auto"/>
            </w:tcBorders>
            <w:shd w:val="clear" w:color="auto" w:fill="FFFFFF"/>
            <w:vAlign w:val="center"/>
          </w:tcPr>
          <w:p w14:paraId="25528690" w14:textId="1F7DBEC1" w:rsidR="00FB30D7" w:rsidRPr="007A120E" w:rsidRDefault="00952AFD" w:rsidP="008D3E18">
            <w:pPr>
              <w:spacing w:after="0" w:line="480" w:lineRule="auto"/>
              <w:jc w:val="center"/>
              <w:rPr>
                <w:rFonts w:ascii="Artifex CF Light" w:eastAsia="Times New Roman" w:hAnsi="Artifex CF Light"/>
                <w:color w:val="00264C"/>
                <w:sz w:val="18"/>
                <w:szCs w:val="18"/>
                <w:lang w:eastAsia="es-DO"/>
              </w:rPr>
            </w:pPr>
            <w:r>
              <w:rPr>
                <w:rFonts w:ascii="Artifex CF Light" w:eastAsia="Times New Roman" w:hAnsi="Artifex CF Light"/>
                <w:color w:val="00264C"/>
                <w:sz w:val="18"/>
                <w:szCs w:val="18"/>
                <w:lang w:eastAsia="es-DO"/>
              </w:rPr>
              <w:t>Ferreterí</w:t>
            </w:r>
            <w:r w:rsidR="00FB30D7" w:rsidRPr="007A120E">
              <w:rPr>
                <w:rFonts w:ascii="Artifex CF Light" w:eastAsia="Times New Roman" w:hAnsi="Artifex CF Light"/>
                <w:color w:val="00264C"/>
                <w:sz w:val="18"/>
                <w:szCs w:val="18"/>
                <w:lang w:eastAsia="es-DO"/>
              </w:rPr>
              <w:t>a Cima,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6A01005A" w14:textId="599A3763"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84,990.00</w:t>
            </w:r>
          </w:p>
        </w:tc>
      </w:tr>
      <w:tr w:rsidR="00FB30D7" w:rsidRPr="007A120E" w14:paraId="6E7FEB48"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5689FD0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23-07-20</w:t>
            </w:r>
          </w:p>
        </w:tc>
        <w:tc>
          <w:tcPr>
            <w:tcW w:w="783" w:type="pct"/>
            <w:tcBorders>
              <w:top w:val="nil"/>
              <w:left w:val="nil"/>
              <w:bottom w:val="single" w:sz="4" w:space="0" w:color="auto"/>
              <w:right w:val="single" w:sz="4" w:space="0" w:color="auto"/>
            </w:tcBorders>
            <w:shd w:val="clear" w:color="auto" w:fill="FFFFFF"/>
            <w:vAlign w:val="center"/>
          </w:tcPr>
          <w:p w14:paraId="06BE052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TN-UC-CD-2020-0120</w:t>
            </w:r>
          </w:p>
        </w:tc>
        <w:tc>
          <w:tcPr>
            <w:tcW w:w="1804" w:type="pct"/>
            <w:tcBorders>
              <w:top w:val="nil"/>
              <w:left w:val="nil"/>
              <w:bottom w:val="single" w:sz="4" w:space="0" w:color="auto"/>
              <w:right w:val="single" w:sz="4" w:space="0" w:color="auto"/>
            </w:tcBorders>
            <w:shd w:val="clear" w:color="auto" w:fill="FFFFFF"/>
            <w:vAlign w:val="center"/>
          </w:tcPr>
          <w:p w14:paraId="42D7DDA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Combustibles  gaseosos  y  aditivos</w:t>
            </w:r>
          </w:p>
        </w:tc>
        <w:tc>
          <w:tcPr>
            <w:tcW w:w="1293" w:type="pct"/>
            <w:tcBorders>
              <w:top w:val="nil"/>
              <w:left w:val="nil"/>
              <w:bottom w:val="single" w:sz="4" w:space="0" w:color="auto"/>
              <w:right w:val="single" w:sz="4" w:space="0" w:color="auto"/>
            </w:tcBorders>
            <w:shd w:val="clear" w:color="auto" w:fill="FFFFFF"/>
            <w:vAlign w:val="center"/>
          </w:tcPr>
          <w:p w14:paraId="6E5EB2D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Sigma Gas,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41FEFEC0" w14:textId="519EC792"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147,500.70</w:t>
            </w:r>
          </w:p>
        </w:tc>
      </w:tr>
      <w:tr w:rsidR="00FB30D7" w:rsidRPr="007A120E" w14:paraId="15E0C5A4"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3C7219B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27-07-20</w:t>
            </w:r>
          </w:p>
        </w:tc>
        <w:tc>
          <w:tcPr>
            <w:tcW w:w="783" w:type="pct"/>
            <w:tcBorders>
              <w:top w:val="nil"/>
              <w:left w:val="nil"/>
              <w:bottom w:val="single" w:sz="4" w:space="0" w:color="auto"/>
              <w:right w:val="single" w:sz="4" w:space="0" w:color="auto"/>
            </w:tcBorders>
            <w:shd w:val="clear" w:color="auto" w:fill="FFFFFF"/>
            <w:vAlign w:val="center"/>
          </w:tcPr>
          <w:p w14:paraId="0050BB4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TN-UC-CD-2020-0117</w:t>
            </w:r>
          </w:p>
        </w:tc>
        <w:tc>
          <w:tcPr>
            <w:tcW w:w="1804" w:type="pct"/>
            <w:tcBorders>
              <w:top w:val="nil"/>
              <w:left w:val="nil"/>
              <w:bottom w:val="single" w:sz="4" w:space="0" w:color="auto"/>
              <w:right w:val="single" w:sz="4" w:space="0" w:color="auto"/>
            </w:tcBorders>
            <w:shd w:val="clear" w:color="auto" w:fill="FFFFFF"/>
            <w:vAlign w:val="center"/>
          </w:tcPr>
          <w:p w14:paraId="342D3EB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Fibra,  hilos  e  hilados</w:t>
            </w:r>
          </w:p>
        </w:tc>
        <w:tc>
          <w:tcPr>
            <w:tcW w:w="1293" w:type="pct"/>
            <w:tcBorders>
              <w:top w:val="nil"/>
              <w:left w:val="nil"/>
              <w:bottom w:val="single" w:sz="4" w:space="0" w:color="auto"/>
              <w:right w:val="single" w:sz="4" w:space="0" w:color="auto"/>
            </w:tcBorders>
            <w:shd w:val="clear" w:color="auto" w:fill="FFFFFF"/>
            <w:vAlign w:val="center"/>
          </w:tcPr>
          <w:p w14:paraId="46CB43C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Acrilarte</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7EF4F17A" w14:textId="67DA84F1"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21,004.00</w:t>
            </w:r>
          </w:p>
        </w:tc>
      </w:tr>
      <w:tr w:rsidR="00FB30D7" w:rsidRPr="007A120E" w14:paraId="14B284FA"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6B0AE2D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lastRenderedPageBreak/>
              <w:t>27-07-20</w:t>
            </w:r>
          </w:p>
        </w:tc>
        <w:tc>
          <w:tcPr>
            <w:tcW w:w="783" w:type="pct"/>
            <w:tcBorders>
              <w:top w:val="nil"/>
              <w:left w:val="nil"/>
              <w:bottom w:val="single" w:sz="4" w:space="0" w:color="auto"/>
              <w:right w:val="single" w:sz="4" w:space="0" w:color="auto"/>
            </w:tcBorders>
            <w:shd w:val="clear" w:color="auto" w:fill="FFFFFF"/>
            <w:vAlign w:val="center"/>
          </w:tcPr>
          <w:p w14:paraId="1BAD502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TN-UC-CD-2020-0121</w:t>
            </w:r>
          </w:p>
        </w:tc>
        <w:tc>
          <w:tcPr>
            <w:tcW w:w="1804" w:type="pct"/>
            <w:tcBorders>
              <w:top w:val="nil"/>
              <w:left w:val="nil"/>
              <w:bottom w:val="single" w:sz="4" w:space="0" w:color="auto"/>
              <w:right w:val="single" w:sz="4" w:space="0" w:color="auto"/>
            </w:tcBorders>
            <w:shd w:val="clear" w:color="auto" w:fill="FFFFFF"/>
            <w:vAlign w:val="center"/>
          </w:tcPr>
          <w:p w14:paraId="62E8164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Circuitos impresos, circuitos integrados y micro ensamblajes</w:t>
            </w:r>
          </w:p>
        </w:tc>
        <w:tc>
          <w:tcPr>
            <w:tcW w:w="1293" w:type="pct"/>
            <w:tcBorders>
              <w:top w:val="nil"/>
              <w:left w:val="nil"/>
              <w:bottom w:val="single" w:sz="4" w:space="0" w:color="auto"/>
              <w:right w:val="single" w:sz="4" w:space="0" w:color="auto"/>
            </w:tcBorders>
            <w:shd w:val="clear" w:color="auto" w:fill="FFFFFF"/>
            <w:vAlign w:val="center"/>
          </w:tcPr>
          <w:p w14:paraId="7CAB40C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De Soto Trading,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50E24D0B" w14:textId="1B7B22A8"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4,484.00</w:t>
            </w:r>
          </w:p>
        </w:tc>
      </w:tr>
      <w:tr w:rsidR="00FB30D7" w:rsidRPr="007A120E" w14:paraId="424B21F3"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1FA4267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29-07-20</w:t>
            </w:r>
          </w:p>
        </w:tc>
        <w:tc>
          <w:tcPr>
            <w:tcW w:w="783" w:type="pct"/>
            <w:tcBorders>
              <w:top w:val="nil"/>
              <w:left w:val="nil"/>
              <w:bottom w:val="single" w:sz="4" w:space="0" w:color="auto"/>
              <w:right w:val="single" w:sz="4" w:space="0" w:color="auto"/>
            </w:tcBorders>
            <w:shd w:val="clear" w:color="auto" w:fill="FFFFFF"/>
            <w:vAlign w:val="center"/>
          </w:tcPr>
          <w:p w14:paraId="77646D2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TN-UC-CD-2020-0122</w:t>
            </w:r>
          </w:p>
        </w:tc>
        <w:tc>
          <w:tcPr>
            <w:tcW w:w="1804" w:type="pct"/>
            <w:tcBorders>
              <w:top w:val="nil"/>
              <w:left w:val="nil"/>
              <w:bottom w:val="single" w:sz="4" w:space="0" w:color="auto"/>
              <w:right w:val="single" w:sz="4" w:space="0" w:color="auto"/>
            </w:tcBorders>
            <w:shd w:val="clear" w:color="auto" w:fill="FFFFFF"/>
            <w:vAlign w:val="center"/>
          </w:tcPr>
          <w:p w14:paraId="62BD88A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Asistencia doméstica y personal</w:t>
            </w:r>
          </w:p>
        </w:tc>
        <w:tc>
          <w:tcPr>
            <w:tcW w:w="1293" w:type="pct"/>
            <w:tcBorders>
              <w:top w:val="nil"/>
              <w:left w:val="nil"/>
              <w:bottom w:val="single" w:sz="4" w:space="0" w:color="auto"/>
              <w:right w:val="single" w:sz="4" w:space="0" w:color="auto"/>
            </w:tcBorders>
            <w:shd w:val="clear" w:color="auto" w:fill="FFFFFF"/>
            <w:vAlign w:val="center"/>
          </w:tcPr>
          <w:p w14:paraId="1C2F595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Lavandería Royal,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5F8311B4" w14:textId="732F04C6"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3,450.00</w:t>
            </w:r>
          </w:p>
        </w:tc>
      </w:tr>
      <w:tr w:rsidR="00FB30D7" w:rsidRPr="007A120E" w14:paraId="6F06772A"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57622EE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29-07-20</w:t>
            </w:r>
          </w:p>
        </w:tc>
        <w:tc>
          <w:tcPr>
            <w:tcW w:w="783" w:type="pct"/>
            <w:tcBorders>
              <w:top w:val="nil"/>
              <w:left w:val="nil"/>
              <w:bottom w:val="single" w:sz="4" w:space="0" w:color="auto"/>
              <w:right w:val="single" w:sz="4" w:space="0" w:color="auto"/>
            </w:tcBorders>
            <w:shd w:val="clear" w:color="auto" w:fill="FFFFFF"/>
            <w:vAlign w:val="center"/>
          </w:tcPr>
          <w:p w14:paraId="6CAE6CF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TN-UC-CD-2020-0123</w:t>
            </w:r>
          </w:p>
        </w:tc>
        <w:tc>
          <w:tcPr>
            <w:tcW w:w="1804" w:type="pct"/>
            <w:tcBorders>
              <w:top w:val="nil"/>
              <w:left w:val="nil"/>
              <w:bottom w:val="single" w:sz="4" w:space="0" w:color="auto"/>
              <w:right w:val="single" w:sz="4" w:space="0" w:color="auto"/>
            </w:tcBorders>
            <w:shd w:val="clear" w:color="auto" w:fill="FFFFFF"/>
            <w:vAlign w:val="center"/>
          </w:tcPr>
          <w:p w14:paraId="7A984FF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Software</w:t>
            </w:r>
          </w:p>
        </w:tc>
        <w:tc>
          <w:tcPr>
            <w:tcW w:w="1293" w:type="pct"/>
            <w:tcBorders>
              <w:top w:val="nil"/>
              <w:left w:val="nil"/>
              <w:bottom w:val="single" w:sz="4" w:space="0" w:color="auto"/>
              <w:right w:val="single" w:sz="4" w:space="0" w:color="auto"/>
            </w:tcBorders>
            <w:shd w:val="clear" w:color="auto" w:fill="FFFFFF"/>
            <w:vAlign w:val="center"/>
          </w:tcPr>
          <w:p w14:paraId="4041D01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Schnell</w:t>
            </w:r>
            <w:proofErr w:type="spellEnd"/>
            <w:r w:rsidRPr="007A120E">
              <w:rPr>
                <w:rFonts w:ascii="Artifex CF Light" w:eastAsia="Times New Roman" w:hAnsi="Artifex CF Light"/>
                <w:color w:val="00264C"/>
                <w:sz w:val="18"/>
                <w:szCs w:val="18"/>
                <w:lang w:eastAsia="es-DO"/>
              </w:rPr>
              <w:t xml:space="preserve"> </w:t>
            </w:r>
            <w:proofErr w:type="spellStart"/>
            <w:r w:rsidRPr="007A120E">
              <w:rPr>
                <w:rFonts w:ascii="Artifex CF Light" w:eastAsia="Times New Roman" w:hAnsi="Artifex CF Light"/>
                <w:color w:val="00264C"/>
                <w:sz w:val="18"/>
                <w:szCs w:val="18"/>
                <w:lang w:eastAsia="es-DO"/>
              </w:rPr>
              <w:t>Solutions</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37D7DB57" w14:textId="6CE2392C"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101,969.09</w:t>
            </w:r>
          </w:p>
        </w:tc>
      </w:tr>
      <w:tr w:rsidR="00FB30D7" w:rsidRPr="007A120E" w14:paraId="5E66F67A"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661668F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29-07-20</w:t>
            </w:r>
          </w:p>
        </w:tc>
        <w:tc>
          <w:tcPr>
            <w:tcW w:w="783" w:type="pct"/>
            <w:tcBorders>
              <w:top w:val="nil"/>
              <w:left w:val="nil"/>
              <w:bottom w:val="single" w:sz="4" w:space="0" w:color="auto"/>
              <w:right w:val="single" w:sz="4" w:space="0" w:color="auto"/>
            </w:tcBorders>
            <w:shd w:val="clear" w:color="auto" w:fill="FFFFFF"/>
            <w:vAlign w:val="center"/>
          </w:tcPr>
          <w:p w14:paraId="04C4A19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TN-UC-CD-2020-0124</w:t>
            </w:r>
          </w:p>
        </w:tc>
        <w:tc>
          <w:tcPr>
            <w:tcW w:w="1804" w:type="pct"/>
            <w:tcBorders>
              <w:top w:val="nil"/>
              <w:left w:val="nil"/>
              <w:bottom w:val="single" w:sz="4" w:space="0" w:color="auto"/>
              <w:right w:val="single" w:sz="4" w:space="0" w:color="auto"/>
            </w:tcBorders>
            <w:shd w:val="clear" w:color="auto" w:fill="FFFFFF"/>
            <w:vAlign w:val="center"/>
          </w:tcPr>
          <w:p w14:paraId="0677247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Componentes  y  sistemas  de  transporte</w:t>
            </w:r>
          </w:p>
        </w:tc>
        <w:tc>
          <w:tcPr>
            <w:tcW w:w="1293" w:type="pct"/>
            <w:tcBorders>
              <w:top w:val="nil"/>
              <w:left w:val="nil"/>
              <w:bottom w:val="single" w:sz="4" w:space="0" w:color="auto"/>
              <w:right w:val="single" w:sz="4" w:space="0" w:color="auto"/>
            </w:tcBorders>
            <w:shd w:val="clear" w:color="auto" w:fill="FFFFFF"/>
            <w:vAlign w:val="center"/>
          </w:tcPr>
          <w:p w14:paraId="23BF05E8" w14:textId="1BD07C4C" w:rsidR="00FB30D7" w:rsidRPr="007A120E" w:rsidRDefault="00952AFD" w:rsidP="008D3E18">
            <w:pPr>
              <w:spacing w:after="0" w:line="480" w:lineRule="auto"/>
              <w:jc w:val="center"/>
              <w:rPr>
                <w:rFonts w:ascii="Artifex CF Light" w:eastAsia="Times New Roman" w:hAnsi="Artifex CF Light"/>
                <w:color w:val="00264C"/>
                <w:sz w:val="18"/>
                <w:szCs w:val="18"/>
                <w:lang w:eastAsia="es-DO"/>
              </w:rPr>
            </w:pPr>
            <w:r>
              <w:rPr>
                <w:rFonts w:ascii="Artifex CF Light" w:eastAsia="Times New Roman" w:hAnsi="Artifex CF Light"/>
                <w:color w:val="00264C"/>
                <w:sz w:val="18"/>
                <w:szCs w:val="18"/>
                <w:lang w:eastAsia="es-DO"/>
              </w:rPr>
              <w:t>Ferreterí</w:t>
            </w:r>
            <w:r w:rsidR="00FB30D7" w:rsidRPr="007A120E">
              <w:rPr>
                <w:rFonts w:ascii="Artifex CF Light" w:eastAsia="Times New Roman" w:hAnsi="Artifex CF Light"/>
                <w:color w:val="00264C"/>
                <w:sz w:val="18"/>
                <w:szCs w:val="18"/>
                <w:lang w:eastAsia="es-DO"/>
              </w:rPr>
              <w:t>a Cima,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725267D9" w14:textId="5E48AC4B"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3,984.00</w:t>
            </w:r>
          </w:p>
        </w:tc>
      </w:tr>
      <w:tr w:rsidR="00FB30D7" w:rsidRPr="007A120E" w14:paraId="08F39951"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2F0A8FE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04-08-20</w:t>
            </w:r>
          </w:p>
        </w:tc>
        <w:tc>
          <w:tcPr>
            <w:tcW w:w="783" w:type="pct"/>
            <w:tcBorders>
              <w:top w:val="nil"/>
              <w:left w:val="nil"/>
              <w:bottom w:val="single" w:sz="4" w:space="0" w:color="auto"/>
              <w:right w:val="single" w:sz="4" w:space="0" w:color="auto"/>
            </w:tcBorders>
            <w:shd w:val="clear" w:color="auto" w:fill="FFFFFF"/>
            <w:vAlign w:val="center"/>
          </w:tcPr>
          <w:p w14:paraId="433F1B6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TN-UC-CD-2020-0125</w:t>
            </w:r>
          </w:p>
        </w:tc>
        <w:tc>
          <w:tcPr>
            <w:tcW w:w="1804" w:type="pct"/>
            <w:tcBorders>
              <w:top w:val="nil"/>
              <w:left w:val="nil"/>
              <w:bottom w:val="single" w:sz="4" w:space="0" w:color="auto"/>
              <w:right w:val="single" w:sz="4" w:space="0" w:color="auto"/>
            </w:tcBorders>
            <w:shd w:val="clear" w:color="auto" w:fill="FFFFFF"/>
            <w:vAlign w:val="center"/>
          </w:tcPr>
          <w:p w14:paraId="670B4F1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37E68EFC" w14:textId="22276E67" w:rsidR="00FB30D7" w:rsidRPr="007A120E" w:rsidRDefault="00952AFD" w:rsidP="008D3E18">
            <w:pPr>
              <w:spacing w:after="0" w:line="480" w:lineRule="auto"/>
              <w:jc w:val="center"/>
              <w:rPr>
                <w:rFonts w:ascii="Artifex CF Light" w:eastAsia="Times New Roman" w:hAnsi="Artifex CF Light"/>
                <w:color w:val="00264C"/>
                <w:sz w:val="18"/>
                <w:szCs w:val="18"/>
                <w:lang w:eastAsia="es-DO"/>
              </w:rPr>
            </w:pPr>
            <w:r>
              <w:rPr>
                <w:rFonts w:ascii="Artifex CF Light" w:eastAsia="Times New Roman" w:hAnsi="Artifex CF Light"/>
                <w:color w:val="00264C"/>
                <w:sz w:val="18"/>
                <w:szCs w:val="18"/>
                <w:lang w:eastAsia="es-DO"/>
              </w:rPr>
              <w:t>Talleres de Mecá</w:t>
            </w:r>
            <w:r w:rsidR="00FB30D7" w:rsidRPr="007A120E">
              <w:rPr>
                <w:rFonts w:ascii="Artifex CF Light" w:eastAsia="Times New Roman" w:hAnsi="Artifex CF Light"/>
                <w:color w:val="00264C"/>
                <w:sz w:val="18"/>
                <w:szCs w:val="18"/>
                <w:lang w:eastAsia="es-DO"/>
              </w:rPr>
              <w:t>nica Vargas &amp; Asociados,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3081AA9" w14:textId="09061C01"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97,615.50</w:t>
            </w:r>
          </w:p>
        </w:tc>
      </w:tr>
      <w:tr w:rsidR="00FB30D7" w:rsidRPr="007A120E" w14:paraId="0BC308E8"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044D7CB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10-08-20</w:t>
            </w:r>
          </w:p>
        </w:tc>
        <w:tc>
          <w:tcPr>
            <w:tcW w:w="783" w:type="pct"/>
            <w:tcBorders>
              <w:top w:val="nil"/>
              <w:left w:val="nil"/>
              <w:bottom w:val="single" w:sz="4" w:space="0" w:color="auto"/>
              <w:right w:val="single" w:sz="4" w:space="0" w:color="auto"/>
            </w:tcBorders>
            <w:shd w:val="clear" w:color="auto" w:fill="FFFFFF"/>
            <w:vAlign w:val="center"/>
          </w:tcPr>
          <w:p w14:paraId="2BB5319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TN-UC-CD-2020-0126</w:t>
            </w:r>
          </w:p>
        </w:tc>
        <w:tc>
          <w:tcPr>
            <w:tcW w:w="1804" w:type="pct"/>
            <w:tcBorders>
              <w:top w:val="nil"/>
              <w:left w:val="nil"/>
              <w:bottom w:val="single" w:sz="4" w:space="0" w:color="auto"/>
              <w:right w:val="single" w:sz="4" w:space="0" w:color="auto"/>
            </w:tcBorders>
            <w:shd w:val="clear" w:color="auto" w:fill="FFFFFF"/>
            <w:vAlign w:val="center"/>
          </w:tcPr>
          <w:p w14:paraId="613D77C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Bebidas</w:t>
            </w:r>
          </w:p>
        </w:tc>
        <w:tc>
          <w:tcPr>
            <w:tcW w:w="1293" w:type="pct"/>
            <w:tcBorders>
              <w:top w:val="nil"/>
              <w:left w:val="nil"/>
              <w:bottom w:val="single" w:sz="4" w:space="0" w:color="auto"/>
              <w:right w:val="single" w:sz="4" w:space="0" w:color="auto"/>
            </w:tcBorders>
            <w:shd w:val="clear" w:color="auto" w:fill="FFFFFF"/>
            <w:vAlign w:val="center"/>
          </w:tcPr>
          <w:p w14:paraId="0E27FC8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Agua Cristal,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F0FC9F2" w14:textId="5252489D"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5,780.00</w:t>
            </w:r>
          </w:p>
        </w:tc>
      </w:tr>
      <w:tr w:rsidR="00FB30D7" w:rsidRPr="007A120E" w14:paraId="596C47CE"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5439646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10-08-20</w:t>
            </w:r>
          </w:p>
        </w:tc>
        <w:tc>
          <w:tcPr>
            <w:tcW w:w="783" w:type="pct"/>
            <w:tcBorders>
              <w:top w:val="nil"/>
              <w:left w:val="nil"/>
              <w:bottom w:val="single" w:sz="4" w:space="0" w:color="auto"/>
              <w:right w:val="single" w:sz="4" w:space="0" w:color="auto"/>
            </w:tcBorders>
            <w:shd w:val="clear" w:color="auto" w:fill="FFFFFF"/>
            <w:vAlign w:val="center"/>
          </w:tcPr>
          <w:p w14:paraId="38CD9F2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TN-UC-CD-2020-0127</w:t>
            </w:r>
          </w:p>
        </w:tc>
        <w:tc>
          <w:tcPr>
            <w:tcW w:w="1804" w:type="pct"/>
            <w:tcBorders>
              <w:top w:val="nil"/>
              <w:left w:val="nil"/>
              <w:bottom w:val="single" w:sz="4" w:space="0" w:color="auto"/>
              <w:right w:val="single" w:sz="4" w:space="0" w:color="auto"/>
            </w:tcBorders>
            <w:shd w:val="clear" w:color="auto" w:fill="FFFFFF"/>
            <w:vAlign w:val="center"/>
          </w:tcPr>
          <w:p w14:paraId="435E9B6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Materiales  de  empaque</w:t>
            </w:r>
          </w:p>
        </w:tc>
        <w:tc>
          <w:tcPr>
            <w:tcW w:w="1293" w:type="pct"/>
            <w:tcBorders>
              <w:top w:val="nil"/>
              <w:left w:val="nil"/>
              <w:bottom w:val="single" w:sz="4" w:space="0" w:color="auto"/>
              <w:right w:val="single" w:sz="4" w:space="0" w:color="auto"/>
            </w:tcBorders>
            <w:shd w:val="clear" w:color="auto" w:fill="FFFFFF"/>
            <w:vAlign w:val="center"/>
          </w:tcPr>
          <w:p w14:paraId="1F7D16F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Librería y Papelería Hermanos Solano,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1CE6B2F6" w14:textId="7A2DCB1A"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57,800.00</w:t>
            </w:r>
          </w:p>
        </w:tc>
      </w:tr>
      <w:tr w:rsidR="00FB30D7" w:rsidRPr="007A120E" w14:paraId="36722210"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2A0B8BC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lastRenderedPageBreak/>
              <w:t>10-08-20</w:t>
            </w:r>
          </w:p>
        </w:tc>
        <w:tc>
          <w:tcPr>
            <w:tcW w:w="783" w:type="pct"/>
            <w:tcBorders>
              <w:top w:val="nil"/>
              <w:left w:val="nil"/>
              <w:bottom w:val="single" w:sz="4" w:space="0" w:color="auto"/>
              <w:right w:val="single" w:sz="4" w:space="0" w:color="auto"/>
            </w:tcBorders>
            <w:shd w:val="clear" w:color="auto" w:fill="FFFFFF"/>
            <w:vAlign w:val="center"/>
          </w:tcPr>
          <w:p w14:paraId="17FDC78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TN-UC-CD-2020-0128</w:t>
            </w:r>
          </w:p>
        </w:tc>
        <w:tc>
          <w:tcPr>
            <w:tcW w:w="1804" w:type="pct"/>
            <w:tcBorders>
              <w:top w:val="nil"/>
              <w:left w:val="nil"/>
              <w:bottom w:val="single" w:sz="4" w:space="0" w:color="auto"/>
              <w:right w:val="single" w:sz="4" w:space="0" w:color="auto"/>
            </w:tcBorders>
            <w:shd w:val="clear" w:color="auto" w:fill="FFFFFF"/>
            <w:vAlign w:val="center"/>
          </w:tcPr>
          <w:p w14:paraId="7DDD54E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2F0ECBE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Santo Domingo Motors Company,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65B045C9" w14:textId="20F84A10"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15,829.09</w:t>
            </w:r>
          </w:p>
        </w:tc>
      </w:tr>
      <w:tr w:rsidR="00FB30D7" w:rsidRPr="007A120E" w14:paraId="5F73309E"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539184D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11-08-20</w:t>
            </w:r>
          </w:p>
        </w:tc>
        <w:tc>
          <w:tcPr>
            <w:tcW w:w="783" w:type="pct"/>
            <w:tcBorders>
              <w:top w:val="nil"/>
              <w:left w:val="nil"/>
              <w:bottom w:val="single" w:sz="4" w:space="0" w:color="auto"/>
              <w:right w:val="single" w:sz="4" w:space="0" w:color="auto"/>
            </w:tcBorders>
            <w:shd w:val="clear" w:color="auto" w:fill="FFFFFF"/>
            <w:vAlign w:val="center"/>
          </w:tcPr>
          <w:p w14:paraId="10A1514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TN-UC-CD-2020-0129</w:t>
            </w:r>
          </w:p>
        </w:tc>
        <w:tc>
          <w:tcPr>
            <w:tcW w:w="1804" w:type="pct"/>
            <w:tcBorders>
              <w:top w:val="nil"/>
              <w:left w:val="nil"/>
              <w:bottom w:val="single" w:sz="4" w:space="0" w:color="auto"/>
              <w:right w:val="single" w:sz="4" w:space="0" w:color="auto"/>
            </w:tcBorders>
            <w:shd w:val="clear" w:color="auto" w:fill="FFFFFF"/>
            <w:vAlign w:val="center"/>
          </w:tcPr>
          <w:p w14:paraId="17B87E6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Formación profesional</w:t>
            </w:r>
          </w:p>
        </w:tc>
        <w:tc>
          <w:tcPr>
            <w:tcW w:w="1293" w:type="pct"/>
            <w:tcBorders>
              <w:top w:val="nil"/>
              <w:left w:val="nil"/>
              <w:bottom w:val="single" w:sz="4" w:space="0" w:color="auto"/>
              <w:right w:val="single" w:sz="4" w:space="0" w:color="auto"/>
            </w:tcBorders>
            <w:shd w:val="clear" w:color="auto" w:fill="FFFFFF"/>
            <w:vAlign w:val="center"/>
          </w:tcPr>
          <w:p w14:paraId="1BD59B7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Universidad Iberoamericana, INC</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6CBB1074" w14:textId="14A1BA46"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36,000.00</w:t>
            </w:r>
          </w:p>
        </w:tc>
      </w:tr>
      <w:tr w:rsidR="00FB30D7" w:rsidRPr="007A120E" w14:paraId="4FD52F49"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611D0E9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11-08-20</w:t>
            </w:r>
          </w:p>
        </w:tc>
        <w:tc>
          <w:tcPr>
            <w:tcW w:w="783" w:type="pct"/>
            <w:tcBorders>
              <w:top w:val="nil"/>
              <w:left w:val="nil"/>
              <w:bottom w:val="single" w:sz="4" w:space="0" w:color="auto"/>
              <w:right w:val="single" w:sz="4" w:space="0" w:color="auto"/>
            </w:tcBorders>
            <w:shd w:val="clear" w:color="auto" w:fill="FFFFFF"/>
            <w:vAlign w:val="center"/>
          </w:tcPr>
          <w:p w14:paraId="32C6887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TN-UC-CD-2020-0130</w:t>
            </w:r>
          </w:p>
        </w:tc>
        <w:tc>
          <w:tcPr>
            <w:tcW w:w="1804" w:type="pct"/>
            <w:tcBorders>
              <w:top w:val="nil"/>
              <w:left w:val="nil"/>
              <w:bottom w:val="single" w:sz="4" w:space="0" w:color="auto"/>
              <w:right w:val="single" w:sz="4" w:space="0" w:color="auto"/>
            </w:tcBorders>
            <w:shd w:val="clear" w:color="auto" w:fill="FFFFFF"/>
            <w:vAlign w:val="center"/>
          </w:tcPr>
          <w:p w14:paraId="056EC2A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Asistencia doméstica y personal</w:t>
            </w:r>
          </w:p>
        </w:tc>
        <w:tc>
          <w:tcPr>
            <w:tcW w:w="1293" w:type="pct"/>
            <w:tcBorders>
              <w:top w:val="nil"/>
              <w:left w:val="nil"/>
              <w:bottom w:val="single" w:sz="4" w:space="0" w:color="auto"/>
              <w:right w:val="single" w:sz="4" w:space="0" w:color="auto"/>
            </w:tcBorders>
            <w:shd w:val="clear" w:color="auto" w:fill="FFFFFF"/>
            <w:vAlign w:val="center"/>
          </w:tcPr>
          <w:p w14:paraId="052E770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Lavandería Royal,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629A2DA0" w14:textId="44733FA8"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1,357.00</w:t>
            </w:r>
          </w:p>
        </w:tc>
      </w:tr>
      <w:tr w:rsidR="00FB30D7" w:rsidRPr="007A120E" w14:paraId="440920E5"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4083ED6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12-08-20</w:t>
            </w:r>
          </w:p>
        </w:tc>
        <w:tc>
          <w:tcPr>
            <w:tcW w:w="783" w:type="pct"/>
            <w:tcBorders>
              <w:top w:val="nil"/>
              <w:left w:val="nil"/>
              <w:bottom w:val="single" w:sz="4" w:space="0" w:color="auto"/>
              <w:right w:val="single" w:sz="4" w:space="0" w:color="auto"/>
            </w:tcBorders>
            <w:shd w:val="clear" w:color="auto" w:fill="FFFFFF"/>
            <w:vAlign w:val="center"/>
          </w:tcPr>
          <w:p w14:paraId="2037086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TN-UC-CD-2020-0131</w:t>
            </w:r>
          </w:p>
        </w:tc>
        <w:tc>
          <w:tcPr>
            <w:tcW w:w="1804" w:type="pct"/>
            <w:tcBorders>
              <w:top w:val="nil"/>
              <w:left w:val="nil"/>
              <w:bottom w:val="single" w:sz="4" w:space="0" w:color="auto"/>
              <w:right w:val="single" w:sz="4" w:space="0" w:color="auto"/>
            </w:tcBorders>
            <w:shd w:val="clear" w:color="auto" w:fill="FFFFFF"/>
            <w:vAlign w:val="center"/>
          </w:tcPr>
          <w:p w14:paraId="7A4ACAB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224F79CB" w14:textId="235F1B2E"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Talleres de </w:t>
            </w:r>
            <w:r w:rsidR="00952AFD" w:rsidRPr="007A120E">
              <w:rPr>
                <w:rFonts w:ascii="Artifex CF Light" w:eastAsia="Times New Roman" w:hAnsi="Artifex CF Light"/>
                <w:color w:val="00264C"/>
                <w:sz w:val="18"/>
                <w:szCs w:val="18"/>
                <w:lang w:eastAsia="es-DO"/>
              </w:rPr>
              <w:t>Mecánica</w:t>
            </w:r>
            <w:r w:rsidRPr="007A120E">
              <w:rPr>
                <w:rFonts w:ascii="Artifex CF Light" w:eastAsia="Times New Roman" w:hAnsi="Artifex CF Light"/>
                <w:color w:val="00264C"/>
                <w:sz w:val="18"/>
                <w:szCs w:val="18"/>
                <w:lang w:eastAsia="es-DO"/>
              </w:rPr>
              <w:t xml:space="preserve"> Vargas &amp; Asociados,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5E0013EC" w14:textId="747CC3AD"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9,351.50</w:t>
            </w:r>
          </w:p>
        </w:tc>
      </w:tr>
      <w:tr w:rsidR="00FB30D7" w:rsidRPr="007A120E" w14:paraId="2770B964"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2D3FDB1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12-08-20</w:t>
            </w:r>
          </w:p>
        </w:tc>
        <w:tc>
          <w:tcPr>
            <w:tcW w:w="783" w:type="pct"/>
            <w:tcBorders>
              <w:top w:val="nil"/>
              <w:left w:val="nil"/>
              <w:bottom w:val="single" w:sz="4" w:space="0" w:color="auto"/>
              <w:right w:val="single" w:sz="4" w:space="0" w:color="auto"/>
            </w:tcBorders>
            <w:shd w:val="clear" w:color="auto" w:fill="FFFFFF"/>
            <w:vAlign w:val="center"/>
          </w:tcPr>
          <w:p w14:paraId="05C3E7E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TN-UC-CD-2020-0132</w:t>
            </w:r>
          </w:p>
        </w:tc>
        <w:tc>
          <w:tcPr>
            <w:tcW w:w="1804" w:type="pct"/>
            <w:tcBorders>
              <w:top w:val="nil"/>
              <w:left w:val="nil"/>
              <w:bottom w:val="single" w:sz="4" w:space="0" w:color="auto"/>
              <w:right w:val="single" w:sz="4" w:space="0" w:color="auto"/>
            </w:tcBorders>
            <w:shd w:val="clear" w:color="auto" w:fill="FFFFFF"/>
            <w:vAlign w:val="center"/>
          </w:tcPr>
          <w:p w14:paraId="47A462C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legales</w:t>
            </w:r>
          </w:p>
        </w:tc>
        <w:tc>
          <w:tcPr>
            <w:tcW w:w="1293" w:type="pct"/>
            <w:tcBorders>
              <w:top w:val="nil"/>
              <w:left w:val="nil"/>
              <w:bottom w:val="single" w:sz="4" w:space="0" w:color="auto"/>
              <w:right w:val="single" w:sz="4" w:space="0" w:color="auto"/>
            </w:tcBorders>
            <w:shd w:val="clear" w:color="auto" w:fill="FFFFFF"/>
            <w:vAlign w:val="center"/>
          </w:tcPr>
          <w:p w14:paraId="086D7E27" w14:textId="716BC698"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CANCELADO</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6B8D5131" w14:textId="1F3F0450"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53,100.00</w:t>
            </w:r>
          </w:p>
        </w:tc>
      </w:tr>
      <w:tr w:rsidR="00FB30D7" w:rsidRPr="007A120E" w14:paraId="45DBBD67"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2A84FD1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13-08-20</w:t>
            </w:r>
          </w:p>
        </w:tc>
        <w:tc>
          <w:tcPr>
            <w:tcW w:w="783" w:type="pct"/>
            <w:tcBorders>
              <w:top w:val="nil"/>
              <w:left w:val="nil"/>
              <w:bottom w:val="single" w:sz="4" w:space="0" w:color="auto"/>
              <w:right w:val="single" w:sz="4" w:space="0" w:color="auto"/>
            </w:tcBorders>
            <w:shd w:val="clear" w:color="auto" w:fill="FFFFFF"/>
            <w:vAlign w:val="center"/>
          </w:tcPr>
          <w:p w14:paraId="4AEDDA9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TN-UC-CD-2020-0133</w:t>
            </w:r>
          </w:p>
        </w:tc>
        <w:tc>
          <w:tcPr>
            <w:tcW w:w="1804" w:type="pct"/>
            <w:tcBorders>
              <w:top w:val="nil"/>
              <w:left w:val="nil"/>
              <w:bottom w:val="single" w:sz="4" w:space="0" w:color="auto"/>
              <w:right w:val="single" w:sz="4" w:space="0" w:color="auto"/>
            </w:tcBorders>
            <w:shd w:val="clear" w:color="auto" w:fill="FFFFFF"/>
            <w:vAlign w:val="center"/>
          </w:tcPr>
          <w:p w14:paraId="21E84D3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y reparaciones de construcciones e instalaciones</w:t>
            </w:r>
          </w:p>
        </w:tc>
        <w:tc>
          <w:tcPr>
            <w:tcW w:w="1293" w:type="pct"/>
            <w:tcBorders>
              <w:top w:val="nil"/>
              <w:left w:val="nil"/>
              <w:bottom w:val="single" w:sz="4" w:space="0" w:color="auto"/>
              <w:right w:val="single" w:sz="4" w:space="0" w:color="auto"/>
            </w:tcBorders>
            <w:shd w:val="clear" w:color="auto" w:fill="FFFFFF"/>
            <w:vAlign w:val="center"/>
          </w:tcPr>
          <w:p w14:paraId="67E6255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De Soto Trading,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03329070" w14:textId="283FECF4"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5,310.00</w:t>
            </w:r>
          </w:p>
        </w:tc>
      </w:tr>
      <w:tr w:rsidR="00FB30D7" w:rsidRPr="007A120E" w14:paraId="59E88033"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19FDF26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17-08-20</w:t>
            </w:r>
          </w:p>
        </w:tc>
        <w:tc>
          <w:tcPr>
            <w:tcW w:w="783" w:type="pct"/>
            <w:tcBorders>
              <w:top w:val="nil"/>
              <w:left w:val="nil"/>
              <w:bottom w:val="single" w:sz="4" w:space="0" w:color="auto"/>
              <w:right w:val="single" w:sz="4" w:space="0" w:color="auto"/>
            </w:tcBorders>
            <w:shd w:val="clear" w:color="auto" w:fill="FFFFFF"/>
            <w:vAlign w:val="center"/>
          </w:tcPr>
          <w:p w14:paraId="3E49766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TN-UC-CD-2020-0134</w:t>
            </w:r>
          </w:p>
        </w:tc>
        <w:tc>
          <w:tcPr>
            <w:tcW w:w="1804" w:type="pct"/>
            <w:tcBorders>
              <w:top w:val="nil"/>
              <w:left w:val="nil"/>
              <w:bottom w:val="single" w:sz="4" w:space="0" w:color="auto"/>
              <w:right w:val="single" w:sz="4" w:space="0" w:color="auto"/>
            </w:tcBorders>
            <w:shd w:val="clear" w:color="auto" w:fill="FFFFFF"/>
            <w:vAlign w:val="center"/>
          </w:tcPr>
          <w:p w14:paraId="234FC8C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Bebidas</w:t>
            </w:r>
          </w:p>
        </w:tc>
        <w:tc>
          <w:tcPr>
            <w:tcW w:w="1293" w:type="pct"/>
            <w:tcBorders>
              <w:top w:val="nil"/>
              <w:left w:val="nil"/>
              <w:bottom w:val="single" w:sz="4" w:space="0" w:color="auto"/>
              <w:right w:val="single" w:sz="4" w:space="0" w:color="auto"/>
            </w:tcBorders>
            <w:shd w:val="clear" w:color="auto" w:fill="FFFFFF"/>
            <w:vAlign w:val="center"/>
          </w:tcPr>
          <w:p w14:paraId="46D623B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Industrias Banilejas, SAS</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0258192" w14:textId="2D2D5D0B"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19,000.00</w:t>
            </w:r>
          </w:p>
        </w:tc>
      </w:tr>
      <w:tr w:rsidR="00FB30D7" w:rsidRPr="007A120E" w14:paraId="353B5C5B"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478B0D4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lastRenderedPageBreak/>
              <w:t>17-08-20</w:t>
            </w:r>
          </w:p>
        </w:tc>
        <w:tc>
          <w:tcPr>
            <w:tcW w:w="783" w:type="pct"/>
            <w:tcBorders>
              <w:top w:val="nil"/>
              <w:left w:val="nil"/>
              <w:bottom w:val="single" w:sz="4" w:space="0" w:color="auto"/>
              <w:right w:val="single" w:sz="4" w:space="0" w:color="auto"/>
            </w:tcBorders>
            <w:shd w:val="clear" w:color="auto" w:fill="FFFFFF"/>
            <w:vAlign w:val="center"/>
          </w:tcPr>
          <w:p w14:paraId="3C89341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TN-UC-CD-2020-0135</w:t>
            </w:r>
          </w:p>
        </w:tc>
        <w:tc>
          <w:tcPr>
            <w:tcW w:w="1804" w:type="pct"/>
            <w:tcBorders>
              <w:top w:val="nil"/>
              <w:left w:val="nil"/>
              <w:bottom w:val="single" w:sz="4" w:space="0" w:color="auto"/>
              <w:right w:val="single" w:sz="4" w:space="0" w:color="auto"/>
            </w:tcBorders>
            <w:shd w:val="clear" w:color="auto" w:fill="FFFFFF"/>
            <w:vAlign w:val="center"/>
          </w:tcPr>
          <w:p w14:paraId="769FFAE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Chocolates, azúcares, edulcorantes y productos de confitería</w:t>
            </w:r>
          </w:p>
        </w:tc>
        <w:tc>
          <w:tcPr>
            <w:tcW w:w="1293" w:type="pct"/>
            <w:tcBorders>
              <w:top w:val="nil"/>
              <w:left w:val="nil"/>
              <w:bottom w:val="single" w:sz="4" w:space="0" w:color="auto"/>
              <w:right w:val="single" w:sz="4" w:space="0" w:color="auto"/>
            </w:tcBorders>
            <w:shd w:val="clear" w:color="auto" w:fill="FFFFFF"/>
            <w:vAlign w:val="center"/>
          </w:tcPr>
          <w:p w14:paraId="7269FBC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Centro Cuesta Nacional, SAS</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66ED35F1" w14:textId="6E3BFACD"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6,200.00</w:t>
            </w:r>
          </w:p>
        </w:tc>
      </w:tr>
      <w:tr w:rsidR="00FB30D7" w:rsidRPr="007A120E" w14:paraId="3F4BF419"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4152E7E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19-08-20</w:t>
            </w:r>
          </w:p>
        </w:tc>
        <w:tc>
          <w:tcPr>
            <w:tcW w:w="783" w:type="pct"/>
            <w:tcBorders>
              <w:top w:val="nil"/>
              <w:left w:val="nil"/>
              <w:bottom w:val="single" w:sz="4" w:space="0" w:color="auto"/>
              <w:right w:val="single" w:sz="4" w:space="0" w:color="auto"/>
            </w:tcBorders>
            <w:shd w:val="clear" w:color="auto" w:fill="FFFFFF"/>
            <w:vAlign w:val="center"/>
          </w:tcPr>
          <w:p w14:paraId="249832E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TN-UC-CD-2020-0136</w:t>
            </w:r>
          </w:p>
        </w:tc>
        <w:tc>
          <w:tcPr>
            <w:tcW w:w="1804" w:type="pct"/>
            <w:tcBorders>
              <w:top w:val="nil"/>
              <w:left w:val="nil"/>
              <w:bottom w:val="single" w:sz="4" w:space="0" w:color="auto"/>
              <w:right w:val="single" w:sz="4" w:space="0" w:color="auto"/>
            </w:tcBorders>
            <w:shd w:val="clear" w:color="auto" w:fill="FFFFFF"/>
            <w:vAlign w:val="center"/>
          </w:tcPr>
          <w:p w14:paraId="7DE5D6E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y reparaciones de construcciones e instalaciones</w:t>
            </w:r>
          </w:p>
        </w:tc>
        <w:tc>
          <w:tcPr>
            <w:tcW w:w="1293" w:type="pct"/>
            <w:tcBorders>
              <w:top w:val="nil"/>
              <w:left w:val="nil"/>
              <w:bottom w:val="single" w:sz="4" w:space="0" w:color="auto"/>
              <w:right w:val="single" w:sz="4" w:space="0" w:color="auto"/>
            </w:tcBorders>
            <w:shd w:val="clear" w:color="auto" w:fill="FFFFFF"/>
            <w:vAlign w:val="center"/>
          </w:tcPr>
          <w:p w14:paraId="75716574" w14:textId="0E1181E9"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SUSPENDIDO</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1A4E0CC0" w14:textId="46E6823D"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12,553.64</w:t>
            </w:r>
          </w:p>
        </w:tc>
      </w:tr>
      <w:tr w:rsidR="00FB30D7" w:rsidRPr="007A120E" w14:paraId="0C013A8D"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5FE02E7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19-08-20</w:t>
            </w:r>
          </w:p>
        </w:tc>
        <w:tc>
          <w:tcPr>
            <w:tcW w:w="783" w:type="pct"/>
            <w:tcBorders>
              <w:top w:val="nil"/>
              <w:left w:val="nil"/>
              <w:bottom w:val="single" w:sz="4" w:space="0" w:color="auto"/>
              <w:right w:val="single" w:sz="4" w:space="0" w:color="auto"/>
            </w:tcBorders>
            <w:shd w:val="clear" w:color="auto" w:fill="FFFFFF"/>
            <w:vAlign w:val="center"/>
          </w:tcPr>
          <w:p w14:paraId="3663345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TN-UC-CD-2020-0137</w:t>
            </w:r>
          </w:p>
        </w:tc>
        <w:tc>
          <w:tcPr>
            <w:tcW w:w="1804" w:type="pct"/>
            <w:tcBorders>
              <w:top w:val="nil"/>
              <w:left w:val="nil"/>
              <w:bottom w:val="single" w:sz="4" w:space="0" w:color="auto"/>
              <w:right w:val="single" w:sz="4" w:space="0" w:color="auto"/>
            </w:tcBorders>
            <w:shd w:val="clear" w:color="auto" w:fill="FFFFFF"/>
            <w:vAlign w:val="center"/>
          </w:tcPr>
          <w:p w14:paraId="16DCC94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Maquinaria, equipo y suministros para talleres</w:t>
            </w:r>
          </w:p>
        </w:tc>
        <w:tc>
          <w:tcPr>
            <w:tcW w:w="1293" w:type="pct"/>
            <w:tcBorders>
              <w:top w:val="nil"/>
              <w:left w:val="nil"/>
              <w:bottom w:val="single" w:sz="4" w:space="0" w:color="auto"/>
              <w:right w:val="single" w:sz="4" w:space="0" w:color="auto"/>
            </w:tcBorders>
            <w:shd w:val="clear" w:color="auto" w:fill="FFFFFF"/>
            <w:vAlign w:val="center"/>
          </w:tcPr>
          <w:p w14:paraId="2F22551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Solo Sellos, EIRL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5326A127" w14:textId="0EA8532C"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23,841.90</w:t>
            </w:r>
          </w:p>
        </w:tc>
      </w:tr>
      <w:tr w:rsidR="00FB30D7" w:rsidRPr="007A120E" w14:paraId="5CA7D73A"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262FDD7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19-08-20</w:t>
            </w:r>
          </w:p>
        </w:tc>
        <w:tc>
          <w:tcPr>
            <w:tcW w:w="783" w:type="pct"/>
            <w:tcBorders>
              <w:top w:val="nil"/>
              <w:left w:val="nil"/>
              <w:bottom w:val="single" w:sz="4" w:space="0" w:color="auto"/>
              <w:right w:val="single" w:sz="4" w:space="0" w:color="auto"/>
            </w:tcBorders>
            <w:shd w:val="clear" w:color="auto" w:fill="FFFFFF"/>
            <w:vAlign w:val="center"/>
          </w:tcPr>
          <w:p w14:paraId="1550A29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TN-UC-CD-2020-0138</w:t>
            </w:r>
          </w:p>
        </w:tc>
        <w:tc>
          <w:tcPr>
            <w:tcW w:w="1804" w:type="pct"/>
            <w:tcBorders>
              <w:top w:val="nil"/>
              <w:left w:val="nil"/>
              <w:bottom w:val="single" w:sz="4" w:space="0" w:color="auto"/>
              <w:right w:val="single" w:sz="4" w:space="0" w:color="auto"/>
            </w:tcBorders>
            <w:shd w:val="clear" w:color="auto" w:fill="FFFFFF"/>
            <w:vAlign w:val="center"/>
          </w:tcPr>
          <w:p w14:paraId="517AF5D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Maquinaria, equipo y suministros para talleres</w:t>
            </w:r>
          </w:p>
        </w:tc>
        <w:tc>
          <w:tcPr>
            <w:tcW w:w="1293" w:type="pct"/>
            <w:tcBorders>
              <w:top w:val="nil"/>
              <w:left w:val="nil"/>
              <w:bottom w:val="single" w:sz="4" w:space="0" w:color="auto"/>
              <w:right w:val="single" w:sz="4" w:space="0" w:color="auto"/>
            </w:tcBorders>
            <w:shd w:val="clear" w:color="auto" w:fill="FFFFFF"/>
            <w:vAlign w:val="center"/>
          </w:tcPr>
          <w:p w14:paraId="75370C2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G Valdez &amp; Asociados,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5BDA3172" w14:textId="0467D6E3"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65,608.00</w:t>
            </w:r>
          </w:p>
        </w:tc>
      </w:tr>
      <w:tr w:rsidR="00FB30D7" w:rsidRPr="007A120E" w14:paraId="301C7233"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2DF8ACB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20-08-20</w:t>
            </w:r>
          </w:p>
        </w:tc>
        <w:tc>
          <w:tcPr>
            <w:tcW w:w="783" w:type="pct"/>
            <w:tcBorders>
              <w:top w:val="nil"/>
              <w:left w:val="nil"/>
              <w:bottom w:val="single" w:sz="4" w:space="0" w:color="auto"/>
              <w:right w:val="single" w:sz="4" w:space="0" w:color="auto"/>
            </w:tcBorders>
            <w:shd w:val="clear" w:color="auto" w:fill="FFFFFF"/>
            <w:vAlign w:val="center"/>
          </w:tcPr>
          <w:p w14:paraId="3807418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TN-UC-CD-2020-0140</w:t>
            </w:r>
          </w:p>
        </w:tc>
        <w:tc>
          <w:tcPr>
            <w:tcW w:w="1804" w:type="pct"/>
            <w:tcBorders>
              <w:top w:val="nil"/>
              <w:left w:val="nil"/>
              <w:bottom w:val="single" w:sz="4" w:space="0" w:color="auto"/>
              <w:right w:val="single" w:sz="4" w:space="0" w:color="auto"/>
            </w:tcBorders>
            <w:shd w:val="clear" w:color="auto" w:fill="FFFFFF"/>
            <w:vAlign w:val="center"/>
          </w:tcPr>
          <w:p w14:paraId="096A79D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54D2039A" w14:textId="7F3761BF"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Talleres de </w:t>
            </w:r>
            <w:r w:rsidR="00952AFD" w:rsidRPr="007A120E">
              <w:rPr>
                <w:rFonts w:ascii="Artifex CF Light" w:eastAsia="Times New Roman" w:hAnsi="Artifex CF Light"/>
                <w:color w:val="00264C"/>
                <w:sz w:val="18"/>
                <w:szCs w:val="18"/>
                <w:lang w:eastAsia="es-DO"/>
              </w:rPr>
              <w:t>Mecánica</w:t>
            </w:r>
            <w:r w:rsidRPr="007A120E">
              <w:rPr>
                <w:rFonts w:ascii="Artifex CF Light" w:eastAsia="Times New Roman" w:hAnsi="Artifex CF Light"/>
                <w:color w:val="00264C"/>
                <w:sz w:val="18"/>
                <w:szCs w:val="18"/>
                <w:lang w:eastAsia="es-DO"/>
              </w:rPr>
              <w:t xml:space="preserve"> Vargas &amp; Asociados,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17E10F80" w14:textId="407A1B1F"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12,154.00</w:t>
            </w:r>
          </w:p>
        </w:tc>
      </w:tr>
      <w:tr w:rsidR="00FB30D7" w:rsidRPr="007A120E" w14:paraId="432130E6"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4E55DA0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21-08-20</w:t>
            </w:r>
          </w:p>
        </w:tc>
        <w:tc>
          <w:tcPr>
            <w:tcW w:w="783" w:type="pct"/>
            <w:tcBorders>
              <w:top w:val="nil"/>
              <w:left w:val="nil"/>
              <w:bottom w:val="single" w:sz="4" w:space="0" w:color="auto"/>
              <w:right w:val="single" w:sz="4" w:space="0" w:color="auto"/>
            </w:tcBorders>
            <w:shd w:val="clear" w:color="auto" w:fill="FFFFFF"/>
            <w:vAlign w:val="center"/>
          </w:tcPr>
          <w:p w14:paraId="4E9B288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TN-UC-CD-2020-0141</w:t>
            </w:r>
          </w:p>
        </w:tc>
        <w:tc>
          <w:tcPr>
            <w:tcW w:w="1804" w:type="pct"/>
            <w:tcBorders>
              <w:top w:val="nil"/>
              <w:left w:val="nil"/>
              <w:bottom w:val="single" w:sz="4" w:space="0" w:color="auto"/>
              <w:right w:val="single" w:sz="4" w:space="0" w:color="auto"/>
            </w:tcBorders>
            <w:shd w:val="clear" w:color="auto" w:fill="FFFFFF"/>
            <w:vAlign w:val="center"/>
          </w:tcPr>
          <w:p w14:paraId="316E639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Publicidad</w:t>
            </w:r>
          </w:p>
        </w:tc>
        <w:tc>
          <w:tcPr>
            <w:tcW w:w="1293" w:type="pct"/>
            <w:tcBorders>
              <w:top w:val="nil"/>
              <w:left w:val="nil"/>
              <w:bottom w:val="single" w:sz="4" w:space="0" w:color="auto"/>
              <w:right w:val="single" w:sz="4" w:space="0" w:color="auto"/>
            </w:tcBorders>
            <w:shd w:val="clear" w:color="auto" w:fill="FFFFFF"/>
            <w:vAlign w:val="center"/>
          </w:tcPr>
          <w:p w14:paraId="72EE5EB4" w14:textId="276F4E0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CANCELADO</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3DB425F6" w14:textId="5201A765"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24,567.60</w:t>
            </w:r>
          </w:p>
        </w:tc>
      </w:tr>
      <w:tr w:rsidR="00FB30D7" w:rsidRPr="007A120E" w14:paraId="12F7678B"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6B5DBBE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21-08-20</w:t>
            </w:r>
          </w:p>
        </w:tc>
        <w:tc>
          <w:tcPr>
            <w:tcW w:w="783" w:type="pct"/>
            <w:tcBorders>
              <w:top w:val="nil"/>
              <w:left w:val="nil"/>
              <w:bottom w:val="single" w:sz="4" w:space="0" w:color="auto"/>
              <w:right w:val="single" w:sz="4" w:space="0" w:color="auto"/>
            </w:tcBorders>
            <w:shd w:val="clear" w:color="auto" w:fill="FFFFFF"/>
            <w:vAlign w:val="center"/>
          </w:tcPr>
          <w:p w14:paraId="05FF3AC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TN-UC-CD-2020-0139</w:t>
            </w:r>
          </w:p>
        </w:tc>
        <w:tc>
          <w:tcPr>
            <w:tcW w:w="1804" w:type="pct"/>
            <w:tcBorders>
              <w:top w:val="nil"/>
              <w:left w:val="nil"/>
              <w:bottom w:val="single" w:sz="4" w:space="0" w:color="auto"/>
              <w:right w:val="single" w:sz="4" w:space="0" w:color="auto"/>
            </w:tcBorders>
            <w:shd w:val="clear" w:color="auto" w:fill="FFFFFF"/>
            <w:vAlign w:val="center"/>
          </w:tcPr>
          <w:p w14:paraId="2B7FC43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Publicidad</w:t>
            </w:r>
          </w:p>
        </w:tc>
        <w:tc>
          <w:tcPr>
            <w:tcW w:w="1293" w:type="pct"/>
            <w:tcBorders>
              <w:top w:val="nil"/>
              <w:left w:val="nil"/>
              <w:bottom w:val="single" w:sz="4" w:space="0" w:color="auto"/>
              <w:right w:val="single" w:sz="4" w:space="0" w:color="auto"/>
            </w:tcBorders>
            <w:shd w:val="clear" w:color="auto" w:fill="FFFFFF"/>
            <w:vAlign w:val="center"/>
          </w:tcPr>
          <w:p w14:paraId="5F97EBA4" w14:textId="4BC63516"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Editora </w:t>
            </w:r>
            <w:r w:rsidR="00952AFD" w:rsidRPr="007A120E">
              <w:rPr>
                <w:rFonts w:ascii="Artifex CF Light" w:eastAsia="Times New Roman" w:hAnsi="Artifex CF Light"/>
                <w:color w:val="00264C"/>
                <w:sz w:val="18"/>
                <w:szCs w:val="18"/>
                <w:lang w:eastAsia="es-DO"/>
              </w:rPr>
              <w:t>Listín</w:t>
            </w:r>
            <w:r w:rsidRPr="007A120E">
              <w:rPr>
                <w:rFonts w:ascii="Artifex CF Light" w:eastAsia="Times New Roman" w:hAnsi="Artifex CF Light"/>
                <w:color w:val="00264C"/>
                <w:sz w:val="18"/>
                <w:szCs w:val="18"/>
                <w:lang w:eastAsia="es-DO"/>
              </w:rPr>
              <w:t xml:space="preserve"> Diario,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6237D51B" w14:textId="543EB08E"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119,371.10</w:t>
            </w:r>
          </w:p>
        </w:tc>
      </w:tr>
      <w:tr w:rsidR="00FB30D7" w:rsidRPr="007A120E" w14:paraId="7C335243"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384C073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lastRenderedPageBreak/>
              <w:t>21-08-20</w:t>
            </w:r>
          </w:p>
        </w:tc>
        <w:tc>
          <w:tcPr>
            <w:tcW w:w="783" w:type="pct"/>
            <w:tcBorders>
              <w:top w:val="nil"/>
              <w:left w:val="nil"/>
              <w:bottom w:val="single" w:sz="4" w:space="0" w:color="auto"/>
              <w:right w:val="single" w:sz="4" w:space="0" w:color="auto"/>
            </w:tcBorders>
            <w:shd w:val="clear" w:color="auto" w:fill="FFFFFF"/>
            <w:vAlign w:val="center"/>
          </w:tcPr>
          <w:p w14:paraId="57BD293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TN-UC-CD-2020-0139</w:t>
            </w:r>
          </w:p>
        </w:tc>
        <w:tc>
          <w:tcPr>
            <w:tcW w:w="1804" w:type="pct"/>
            <w:tcBorders>
              <w:top w:val="nil"/>
              <w:left w:val="nil"/>
              <w:bottom w:val="single" w:sz="4" w:space="0" w:color="auto"/>
              <w:right w:val="single" w:sz="4" w:space="0" w:color="auto"/>
            </w:tcBorders>
            <w:shd w:val="clear" w:color="auto" w:fill="FFFFFF"/>
            <w:vAlign w:val="center"/>
          </w:tcPr>
          <w:p w14:paraId="0EE2D5D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Publicidad</w:t>
            </w:r>
          </w:p>
        </w:tc>
        <w:tc>
          <w:tcPr>
            <w:tcW w:w="1293" w:type="pct"/>
            <w:tcBorders>
              <w:top w:val="nil"/>
              <w:left w:val="nil"/>
              <w:bottom w:val="single" w:sz="4" w:space="0" w:color="auto"/>
              <w:right w:val="single" w:sz="4" w:space="0" w:color="auto"/>
            </w:tcBorders>
            <w:shd w:val="clear" w:color="auto" w:fill="FFFFFF"/>
            <w:vAlign w:val="center"/>
          </w:tcPr>
          <w:p w14:paraId="2F33193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Editora Hoy, SAS</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565B009C" w14:textId="459408A1"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119,371.10</w:t>
            </w:r>
          </w:p>
        </w:tc>
      </w:tr>
      <w:tr w:rsidR="00FB30D7" w:rsidRPr="007A120E" w14:paraId="024CCB28"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57E7BC4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24-08-20</w:t>
            </w:r>
          </w:p>
        </w:tc>
        <w:tc>
          <w:tcPr>
            <w:tcW w:w="783" w:type="pct"/>
            <w:tcBorders>
              <w:top w:val="nil"/>
              <w:left w:val="nil"/>
              <w:bottom w:val="single" w:sz="4" w:space="0" w:color="auto"/>
              <w:right w:val="single" w:sz="4" w:space="0" w:color="auto"/>
            </w:tcBorders>
            <w:shd w:val="clear" w:color="auto" w:fill="FFFFFF"/>
            <w:vAlign w:val="center"/>
          </w:tcPr>
          <w:p w14:paraId="702E542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TN-UC-CD-2020-0142</w:t>
            </w:r>
          </w:p>
        </w:tc>
        <w:tc>
          <w:tcPr>
            <w:tcW w:w="1804" w:type="pct"/>
            <w:tcBorders>
              <w:top w:val="nil"/>
              <w:left w:val="nil"/>
              <w:bottom w:val="single" w:sz="4" w:space="0" w:color="auto"/>
              <w:right w:val="single" w:sz="4" w:space="0" w:color="auto"/>
            </w:tcBorders>
            <w:shd w:val="clear" w:color="auto" w:fill="FFFFFF"/>
            <w:vAlign w:val="center"/>
          </w:tcPr>
          <w:p w14:paraId="3C5EE84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Publicidad</w:t>
            </w:r>
          </w:p>
        </w:tc>
        <w:tc>
          <w:tcPr>
            <w:tcW w:w="1293" w:type="pct"/>
            <w:tcBorders>
              <w:top w:val="nil"/>
              <w:left w:val="nil"/>
              <w:bottom w:val="single" w:sz="4" w:space="0" w:color="auto"/>
              <w:right w:val="single" w:sz="4" w:space="0" w:color="auto"/>
            </w:tcBorders>
            <w:shd w:val="clear" w:color="auto" w:fill="FFFFFF"/>
            <w:vAlign w:val="center"/>
          </w:tcPr>
          <w:p w14:paraId="2002E2A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Publicaciones Ahora, SAS</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9BE3D92" w14:textId="599DECFA"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61,419.00</w:t>
            </w:r>
          </w:p>
        </w:tc>
      </w:tr>
      <w:tr w:rsidR="00FB30D7" w:rsidRPr="007A120E" w14:paraId="5A259492"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571A6B1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24-08-20</w:t>
            </w:r>
          </w:p>
        </w:tc>
        <w:tc>
          <w:tcPr>
            <w:tcW w:w="783" w:type="pct"/>
            <w:tcBorders>
              <w:top w:val="nil"/>
              <w:left w:val="nil"/>
              <w:bottom w:val="single" w:sz="4" w:space="0" w:color="auto"/>
              <w:right w:val="single" w:sz="4" w:space="0" w:color="auto"/>
            </w:tcBorders>
            <w:shd w:val="clear" w:color="auto" w:fill="FFFFFF"/>
            <w:vAlign w:val="center"/>
          </w:tcPr>
          <w:p w14:paraId="2B8B159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TN-UC-CD-2020-0144</w:t>
            </w:r>
          </w:p>
        </w:tc>
        <w:tc>
          <w:tcPr>
            <w:tcW w:w="1804" w:type="pct"/>
            <w:tcBorders>
              <w:top w:val="nil"/>
              <w:left w:val="nil"/>
              <w:bottom w:val="single" w:sz="4" w:space="0" w:color="auto"/>
              <w:right w:val="single" w:sz="4" w:space="0" w:color="auto"/>
            </w:tcBorders>
            <w:shd w:val="clear" w:color="auto" w:fill="FFFFFF"/>
            <w:vAlign w:val="center"/>
          </w:tcPr>
          <w:p w14:paraId="11C92B1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Bebidas</w:t>
            </w:r>
          </w:p>
        </w:tc>
        <w:tc>
          <w:tcPr>
            <w:tcW w:w="1293" w:type="pct"/>
            <w:tcBorders>
              <w:top w:val="nil"/>
              <w:left w:val="nil"/>
              <w:bottom w:val="single" w:sz="4" w:space="0" w:color="auto"/>
              <w:right w:val="single" w:sz="4" w:space="0" w:color="auto"/>
            </w:tcBorders>
            <w:shd w:val="clear" w:color="auto" w:fill="FFFFFF"/>
            <w:vAlign w:val="center"/>
          </w:tcPr>
          <w:p w14:paraId="6D86B8E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Agua Cristal,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6470E59D" w14:textId="7EA9A87E"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29,300.00</w:t>
            </w:r>
          </w:p>
        </w:tc>
      </w:tr>
      <w:tr w:rsidR="00FB30D7" w:rsidRPr="007A120E" w14:paraId="1B9B9CF6"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6EC18B6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24-08-20</w:t>
            </w:r>
          </w:p>
        </w:tc>
        <w:tc>
          <w:tcPr>
            <w:tcW w:w="783" w:type="pct"/>
            <w:tcBorders>
              <w:top w:val="nil"/>
              <w:left w:val="nil"/>
              <w:bottom w:val="single" w:sz="4" w:space="0" w:color="auto"/>
              <w:right w:val="single" w:sz="4" w:space="0" w:color="auto"/>
            </w:tcBorders>
            <w:shd w:val="clear" w:color="auto" w:fill="FFFFFF"/>
            <w:vAlign w:val="center"/>
          </w:tcPr>
          <w:p w14:paraId="120D59D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TN-UC-CD-2020-0143</w:t>
            </w:r>
          </w:p>
        </w:tc>
        <w:tc>
          <w:tcPr>
            <w:tcW w:w="1804" w:type="pct"/>
            <w:tcBorders>
              <w:top w:val="nil"/>
              <w:left w:val="nil"/>
              <w:bottom w:val="single" w:sz="4" w:space="0" w:color="auto"/>
              <w:right w:val="single" w:sz="4" w:space="0" w:color="auto"/>
            </w:tcBorders>
            <w:shd w:val="clear" w:color="auto" w:fill="FFFFFF"/>
            <w:vAlign w:val="center"/>
          </w:tcPr>
          <w:p w14:paraId="253B5C5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Maquinaria, equipo y suministros para talleres</w:t>
            </w:r>
          </w:p>
        </w:tc>
        <w:tc>
          <w:tcPr>
            <w:tcW w:w="1293" w:type="pct"/>
            <w:tcBorders>
              <w:top w:val="nil"/>
              <w:left w:val="nil"/>
              <w:bottom w:val="single" w:sz="4" w:space="0" w:color="auto"/>
              <w:right w:val="single" w:sz="4" w:space="0" w:color="auto"/>
            </w:tcBorders>
            <w:shd w:val="clear" w:color="auto" w:fill="FFFFFF"/>
            <w:vAlign w:val="center"/>
          </w:tcPr>
          <w:p w14:paraId="7152AFB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Solo Sellos, EIRL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0C2C53E8" w14:textId="3AFD0981"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38,709.90</w:t>
            </w:r>
          </w:p>
        </w:tc>
      </w:tr>
      <w:tr w:rsidR="00FB30D7" w:rsidRPr="007A120E" w14:paraId="57DB257C"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3BE14D4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26-08-20</w:t>
            </w:r>
          </w:p>
        </w:tc>
        <w:tc>
          <w:tcPr>
            <w:tcW w:w="783" w:type="pct"/>
            <w:tcBorders>
              <w:top w:val="nil"/>
              <w:left w:val="nil"/>
              <w:bottom w:val="single" w:sz="4" w:space="0" w:color="auto"/>
              <w:right w:val="single" w:sz="4" w:space="0" w:color="auto"/>
            </w:tcBorders>
            <w:shd w:val="clear" w:color="auto" w:fill="FFFFFF"/>
            <w:vAlign w:val="center"/>
          </w:tcPr>
          <w:p w14:paraId="4D5D7FD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TN-UC-CD-2020-0145</w:t>
            </w:r>
          </w:p>
        </w:tc>
        <w:tc>
          <w:tcPr>
            <w:tcW w:w="1804" w:type="pct"/>
            <w:tcBorders>
              <w:top w:val="nil"/>
              <w:left w:val="nil"/>
              <w:bottom w:val="single" w:sz="4" w:space="0" w:color="auto"/>
              <w:right w:val="single" w:sz="4" w:space="0" w:color="auto"/>
            </w:tcBorders>
            <w:shd w:val="clear" w:color="auto" w:fill="FFFFFF"/>
            <w:vAlign w:val="center"/>
          </w:tcPr>
          <w:p w14:paraId="16FD608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Ferretería</w:t>
            </w:r>
          </w:p>
        </w:tc>
        <w:tc>
          <w:tcPr>
            <w:tcW w:w="1293" w:type="pct"/>
            <w:tcBorders>
              <w:top w:val="nil"/>
              <w:left w:val="nil"/>
              <w:bottom w:val="single" w:sz="4" w:space="0" w:color="auto"/>
              <w:right w:val="single" w:sz="4" w:space="0" w:color="auto"/>
            </w:tcBorders>
            <w:shd w:val="clear" w:color="auto" w:fill="FFFFFF"/>
            <w:vAlign w:val="center"/>
          </w:tcPr>
          <w:p w14:paraId="116CC83A" w14:textId="18625BA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CANCELADO</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154A20DB" w14:textId="3B8E824D"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15,625.96</w:t>
            </w:r>
          </w:p>
        </w:tc>
      </w:tr>
      <w:tr w:rsidR="00FB30D7" w:rsidRPr="007A120E" w14:paraId="77074AD4"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0D39DB2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26-08-20</w:t>
            </w:r>
          </w:p>
        </w:tc>
        <w:tc>
          <w:tcPr>
            <w:tcW w:w="783" w:type="pct"/>
            <w:tcBorders>
              <w:top w:val="nil"/>
              <w:left w:val="nil"/>
              <w:bottom w:val="single" w:sz="4" w:space="0" w:color="auto"/>
              <w:right w:val="single" w:sz="4" w:space="0" w:color="auto"/>
            </w:tcBorders>
            <w:shd w:val="clear" w:color="auto" w:fill="FFFFFF"/>
            <w:vAlign w:val="center"/>
          </w:tcPr>
          <w:p w14:paraId="7F99C14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TN-UC-CD-2020-0146</w:t>
            </w:r>
          </w:p>
        </w:tc>
        <w:tc>
          <w:tcPr>
            <w:tcW w:w="1804" w:type="pct"/>
            <w:tcBorders>
              <w:top w:val="nil"/>
              <w:left w:val="nil"/>
              <w:bottom w:val="single" w:sz="4" w:space="0" w:color="auto"/>
              <w:right w:val="single" w:sz="4" w:space="0" w:color="auto"/>
            </w:tcBorders>
            <w:shd w:val="clear" w:color="auto" w:fill="FFFFFF"/>
            <w:vAlign w:val="center"/>
          </w:tcPr>
          <w:p w14:paraId="4898DDF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2B893669" w14:textId="3520615A"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Talleres de </w:t>
            </w:r>
            <w:r w:rsidR="00952AFD" w:rsidRPr="007A120E">
              <w:rPr>
                <w:rFonts w:ascii="Artifex CF Light" w:eastAsia="Times New Roman" w:hAnsi="Artifex CF Light"/>
                <w:color w:val="00264C"/>
                <w:sz w:val="18"/>
                <w:szCs w:val="18"/>
                <w:lang w:eastAsia="es-DO"/>
              </w:rPr>
              <w:t>Mecánica</w:t>
            </w:r>
            <w:r w:rsidRPr="007A120E">
              <w:rPr>
                <w:rFonts w:ascii="Artifex CF Light" w:eastAsia="Times New Roman" w:hAnsi="Artifex CF Light"/>
                <w:color w:val="00264C"/>
                <w:sz w:val="18"/>
                <w:szCs w:val="18"/>
                <w:lang w:eastAsia="es-DO"/>
              </w:rPr>
              <w:t xml:space="preserve"> Vargas &amp; Asociados,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49F92B84" w14:textId="06142335"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32,214.00</w:t>
            </w:r>
          </w:p>
        </w:tc>
      </w:tr>
      <w:tr w:rsidR="00FB30D7" w:rsidRPr="007A120E" w14:paraId="0DD2F0B7"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6DCEAC1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26-08-20</w:t>
            </w:r>
          </w:p>
        </w:tc>
        <w:tc>
          <w:tcPr>
            <w:tcW w:w="783" w:type="pct"/>
            <w:tcBorders>
              <w:top w:val="nil"/>
              <w:left w:val="nil"/>
              <w:bottom w:val="single" w:sz="4" w:space="0" w:color="auto"/>
              <w:right w:val="single" w:sz="4" w:space="0" w:color="auto"/>
            </w:tcBorders>
            <w:shd w:val="clear" w:color="auto" w:fill="FFFFFF"/>
            <w:vAlign w:val="center"/>
          </w:tcPr>
          <w:p w14:paraId="2CACB89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TN-UC-CD-2020-0147</w:t>
            </w:r>
          </w:p>
        </w:tc>
        <w:tc>
          <w:tcPr>
            <w:tcW w:w="1804" w:type="pct"/>
            <w:tcBorders>
              <w:top w:val="nil"/>
              <w:left w:val="nil"/>
              <w:bottom w:val="single" w:sz="4" w:space="0" w:color="auto"/>
              <w:right w:val="single" w:sz="4" w:space="0" w:color="auto"/>
            </w:tcBorders>
            <w:shd w:val="clear" w:color="auto" w:fill="FFFFFF"/>
            <w:vAlign w:val="center"/>
          </w:tcPr>
          <w:p w14:paraId="793312C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Suministros de oficina</w:t>
            </w:r>
          </w:p>
        </w:tc>
        <w:tc>
          <w:tcPr>
            <w:tcW w:w="1293" w:type="pct"/>
            <w:tcBorders>
              <w:top w:val="nil"/>
              <w:left w:val="nil"/>
              <w:bottom w:val="single" w:sz="4" w:space="0" w:color="auto"/>
              <w:right w:val="single" w:sz="4" w:space="0" w:color="auto"/>
            </w:tcBorders>
            <w:shd w:val="clear" w:color="auto" w:fill="FFFFFF"/>
            <w:vAlign w:val="center"/>
          </w:tcPr>
          <w:p w14:paraId="37657CB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Librería y Papelería Hermanos Solano,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4B6F7471" w14:textId="42F1A33E"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15,750.00</w:t>
            </w:r>
          </w:p>
        </w:tc>
      </w:tr>
      <w:tr w:rsidR="00FB30D7" w:rsidRPr="007A120E" w14:paraId="2D817222"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706951E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lastRenderedPageBreak/>
              <w:t>27-08-20</w:t>
            </w:r>
          </w:p>
        </w:tc>
        <w:tc>
          <w:tcPr>
            <w:tcW w:w="783" w:type="pct"/>
            <w:tcBorders>
              <w:top w:val="nil"/>
              <w:left w:val="nil"/>
              <w:bottom w:val="single" w:sz="4" w:space="0" w:color="auto"/>
              <w:right w:val="single" w:sz="4" w:space="0" w:color="auto"/>
            </w:tcBorders>
            <w:shd w:val="clear" w:color="auto" w:fill="FFFFFF"/>
            <w:vAlign w:val="center"/>
          </w:tcPr>
          <w:p w14:paraId="1377F85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TN-UC-CD-2020-0148</w:t>
            </w:r>
          </w:p>
        </w:tc>
        <w:tc>
          <w:tcPr>
            <w:tcW w:w="1804" w:type="pct"/>
            <w:tcBorders>
              <w:top w:val="nil"/>
              <w:left w:val="nil"/>
              <w:bottom w:val="single" w:sz="4" w:space="0" w:color="auto"/>
              <w:right w:val="single" w:sz="4" w:space="0" w:color="auto"/>
            </w:tcBorders>
            <w:shd w:val="clear" w:color="auto" w:fill="FFFFFF"/>
            <w:vAlign w:val="center"/>
          </w:tcPr>
          <w:p w14:paraId="7C7DF66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076258A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Viamar</w:t>
            </w:r>
            <w:proofErr w:type="spellEnd"/>
            <w:r w:rsidRPr="007A120E">
              <w:rPr>
                <w:rFonts w:ascii="Artifex CF Light" w:eastAsia="Times New Roman" w:hAnsi="Artifex CF Light"/>
                <w:color w:val="00264C"/>
                <w:sz w:val="18"/>
                <w:szCs w:val="18"/>
                <w:lang w:eastAsia="es-DO"/>
              </w:rPr>
              <w:t>,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62F00876" w14:textId="4EAD4386"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5,701.45</w:t>
            </w:r>
          </w:p>
        </w:tc>
      </w:tr>
      <w:tr w:rsidR="00FB30D7" w:rsidRPr="007A120E" w14:paraId="23E6A69F"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5A043EF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27-08-20</w:t>
            </w:r>
          </w:p>
        </w:tc>
        <w:tc>
          <w:tcPr>
            <w:tcW w:w="783" w:type="pct"/>
            <w:tcBorders>
              <w:top w:val="nil"/>
              <w:left w:val="nil"/>
              <w:bottom w:val="single" w:sz="4" w:space="0" w:color="auto"/>
              <w:right w:val="single" w:sz="4" w:space="0" w:color="auto"/>
            </w:tcBorders>
            <w:shd w:val="clear" w:color="auto" w:fill="FFFFFF"/>
            <w:vAlign w:val="center"/>
          </w:tcPr>
          <w:p w14:paraId="6FF087E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TN-UC-CD-2020-0149</w:t>
            </w:r>
          </w:p>
        </w:tc>
        <w:tc>
          <w:tcPr>
            <w:tcW w:w="1804" w:type="pct"/>
            <w:tcBorders>
              <w:top w:val="nil"/>
              <w:left w:val="nil"/>
              <w:bottom w:val="single" w:sz="4" w:space="0" w:color="auto"/>
              <w:right w:val="single" w:sz="4" w:space="0" w:color="auto"/>
            </w:tcBorders>
            <w:shd w:val="clear" w:color="auto" w:fill="FFFFFF"/>
            <w:vAlign w:val="center"/>
          </w:tcPr>
          <w:p w14:paraId="799ACAF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Ferretería</w:t>
            </w:r>
          </w:p>
        </w:tc>
        <w:tc>
          <w:tcPr>
            <w:tcW w:w="1293" w:type="pct"/>
            <w:tcBorders>
              <w:top w:val="nil"/>
              <w:left w:val="nil"/>
              <w:bottom w:val="single" w:sz="4" w:space="0" w:color="auto"/>
              <w:right w:val="single" w:sz="4" w:space="0" w:color="auto"/>
            </w:tcBorders>
            <w:shd w:val="clear" w:color="auto" w:fill="FFFFFF"/>
            <w:vAlign w:val="center"/>
          </w:tcPr>
          <w:p w14:paraId="426A218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Johnmatt</w:t>
            </w:r>
            <w:proofErr w:type="spellEnd"/>
            <w:r w:rsidRPr="007A120E">
              <w:rPr>
                <w:rFonts w:ascii="Artifex CF Light" w:eastAsia="Times New Roman" w:hAnsi="Artifex CF Light"/>
                <w:color w:val="00264C"/>
                <w:sz w:val="18"/>
                <w:szCs w:val="18"/>
                <w:lang w:eastAsia="es-DO"/>
              </w:rPr>
              <w:t xml:space="preserve"> </w:t>
            </w:r>
            <w:proofErr w:type="spellStart"/>
            <w:r w:rsidRPr="007A120E">
              <w:rPr>
                <w:rFonts w:ascii="Artifex CF Light" w:eastAsia="Times New Roman" w:hAnsi="Artifex CF Light"/>
                <w:color w:val="00264C"/>
                <w:sz w:val="18"/>
                <w:szCs w:val="18"/>
                <w:lang w:eastAsia="es-DO"/>
              </w:rPr>
              <w:t>Multiservices</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7C960FBC" w14:textId="085600B2"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25,080.90</w:t>
            </w:r>
          </w:p>
        </w:tc>
      </w:tr>
      <w:tr w:rsidR="00FB30D7" w:rsidRPr="007A120E" w14:paraId="29F0703C"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6292D70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28-08-20</w:t>
            </w:r>
          </w:p>
        </w:tc>
        <w:tc>
          <w:tcPr>
            <w:tcW w:w="783" w:type="pct"/>
            <w:tcBorders>
              <w:top w:val="nil"/>
              <w:left w:val="nil"/>
              <w:bottom w:val="single" w:sz="4" w:space="0" w:color="auto"/>
              <w:right w:val="single" w:sz="4" w:space="0" w:color="auto"/>
            </w:tcBorders>
            <w:shd w:val="clear" w:color="auto" w:fill="FFFFFF"/>
            <w:vAlign w:val="center"/>
          </w:tcPr>
          <w:p w14:paraId="365053B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TN-UC-CD-2020-0150</w:t>
            </w:r>
          </w:p>
        </w:tc>
        <w:tc>
          <w:tcPr>
            <w:tcW w:w="1804" w:type="pct"/>
            <w:tcBorders>
              <w:top w:val="nil"/>
              <w:left w:val="nil"/>
              <w:bottom w:val="single" w:sz="4" w:space="0" w:color="auto"/>
              <w:right w:val="single" w:sz="4" w:space="0" w:color="auto"/>
            </w:tcBorders>
            <w:shd w:val="clear" w:color="auto" w:fill="FFFFFF"/>
            <w:vAlign w:val="center"/>
          </w:tcPr>
          <w:p w14:paraId="42A8F02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661192A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Grupo Técnico Automotriz (KCP),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4B34215B" w14:textId="5CC0F8BF"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28,356.41</w:t>
            </w:r>
          </w:p>
        </w:tc>
      </w:tr>
      <w:tr w:rsidR="00FB30D7" w:rsidRPr="007A120E" w14:paraId="3E62FBC8"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080E6EE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28-08-20</w:t>
            </w:r>
          </w:p>
        </w:tc>
        <w:tc>
          <w:tcPr>
            <w:tcW w:w="783" w:type="pct"/>
            <w:tcBorders>
              <w:top w:val="nil"/>
              <w:left w:val="nil"/>
              <w:bottom w:val="single" w:sz="4" w:space="0" w:color="auto"/>
              <w:right w:val="single" w:sz="4" w:space="0" w:color="auto"/>
            </w:tcBorders>
            <w:shd w:val="clear" w:color="auto" w:fill="FFFFFF"/>
            <w:vAlign w:val="center"/>
          </w:tcPr>
          <w:p w14:paraId="2CC1B49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TN-UC-CD-2020-0151</w:t>
            </w:r>
          </w:p>
        </w:tc>
        <w:tc>
          <w:tcPr>
            <w:tcW w:w="1804" w:type="pct"/>
            <w:tcBorders>
              <w:top w:val="nil"/>
              <w:left w:val="nil"/>
              <w:bottom w:val="single" w:sz="4" w:space="0" w:color="auto"/>
              <w:right w:val="single" w:sz="4" w:space="0" w:color="auto"/>
            </w:tcBorders>
            <w:shd w:val="clear" w:color="auto" w:fill="FFFFFF"/>
            <w:vAlign w:val="center"/>
          </w:tcPr>
          <w:p w14:paraId="1E38E2F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Baterías  y  generadores  y  transmisión  de  energía  cinética</w:t>
            </w:r>
          </w:p>
        </w:tc>
        <w:tc>
          <w:tcPr>
            <w:tcW w:w="1293" w:type="pct"/>
            <w:tcBorders>
              <w:top w:val="nil"/>
              <w:left w:val="nil"/>
              <w:bottom w:val="single" w:sz="4" w:space="0" w:color="auto"/>
              <w:right w:val="single" w:sz="4" w:space="0" w:color="auto"/>
            </w:tcBorders>
            <w:shd w:val="clear" w:color="auto" w:fill="FFFFFF"/>
            <w:vAlign w:val="center"/>
          </w:tcPr>
          <w:p w14:paraId="0766D6E0" w14:textId="591B24F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Talleres de </w:t>
            </w:r>
            <w:r w:rsidR="00952AFD" w:rsidRPr="007A120E">
              <w:rPr>
                <w:rFonts w:ascii="Artifex CF Light" w:eastAsia="Times New Roman" w:hAnsi="Artifex CF Light"/>
                <w:color w:val="00264C"/>
                <w:sz w:val="18"/>
                <w:szCs w:val="18"/>
                <w:lang w:eastAsia="es-DO"/>
              </w:rPr>
              <w:t>Mecánica</w:t>
            </w:r>
            <w:r w:rsidRPr="007A120E">
              <w:rPr>
                <w:rFonts w:ascii="Artifex CF Light" w:eastAsia="Times New Roman" w:hAnsi="Artifex CF Light"/>
                <w:color w:val="00264C"/>
                <w:sz w:val="18"/>
                <w:szCs w:val="18"/>
                <w:lang w:eastAsia="es-DO"/>
              </w:rPr>
              <w:t xml:space="preserve"> Vargas &amp; Asociados,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0F4E0002" w14:textId="7418EB58"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8,260.00</w:t>
            </w:r>
          </w:p>
        </w:tc>
      </w:tr>
      <w:tr w:rsidR="00FB30D7" w:rsidRPr="007A120E" w14:paraId="677CA49D"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7662043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31-08-20</w:t>
            </w:r>
          </w:p>
        </w:tc>
        <w:tc>
          <w:tcPr>
            <w:tcW w:w="783" w:type="pct"/>
            <w:tcBorders>
              <w:top w:val="nil"/>
              <w:left w:val="nil"/>
              <w:bottom w:val="single" w:sz="4" w:space="0" w:color="auto"/>
              <w:right w:val="single" w:sz="4" w:space="0" w:color="auto"/>
            </w:tcBorders>
            <w:shd w:val="clear" w:color="auto" w:fill="FFFFFF"/>
            <w:vAlign w:val="center"/>
          </w:tcPr>
          <w:p w14:paraId="2947B22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TN-UC-CD-2020-0152</w:t>
            </w:r>
          </w:p>
        </w:tc>
        <w:tc>
          <w:tcPr>
            <w:tcW w:w="1804" w:type="pct"/>
            <w:tcBorders>
              <w:top w:val="nil"/>
              <w:left w:val="nil"/>
              <w:bottom w:val="single" w:sz="4" w:space="0" w:color="auto"/>
              <w:right w:val="single" w:sz="4" w:space="0" w:color="auto"/>
            </w:tcBorders>
            <w:shd w:val="clear" w:color="auto" w:fill="FFFFFF"/>
            <w:vAlign w:val="center"/>
          </w:tcPr>
          <w:p w14:paraId="3E8A60C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Restaurantes y catering (servicios de comidas y bebidas)</w:t>
            </w:r>
          </w:p>
        </w:tc>
        <w:tc>
          <w:tcPr>
            <w:tcW w:w="1293" w:type="pct"/>
            <w:tcBorders>
              <w:top w:val="nil"/>
              <w:left w:val="nil"/>
              <w:bottom w:val="single" w:sz="4" w:space="0" w:color="auto"/>
              <w:right w:val="single" w:sz="4" w:space="0" w:color="auto"/>
            </w:tcBorders>
            <w:shd w:val="clear" w:color="auto" w:fill="FFFFFF"/>
            <w:vAlign w:val="center"/>
          </w:tcPr>
          <w:p w14:paraId="5DB0821F" w14:textId="433E2E2E"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Franklin </w:t>
            </w:r>
            <w:r w:rsidR="00952AFD" w:rsidRPr="007A120E">
              <w:rPr>
                <w:rFonts w:ascii="Artifex CF Light" w:eastAsia="Times New Roman" w:hAnsi="Artifex CF Light"/>
                <w:color w:val="00264C"/>
                <w:sz w:val="18"/>
                <w:szCs w:val="18"/>
                <w:lang w:eastAsia="es-DO"/>
              </w:rPr>
              <w:t>Benjamín</w:t>
            </w:r>
            <w:r w:rsidRPr="007A120E">
              <w:rPr>
                <w:rFonts w:ascii="Artifex CF Light" w:eastAsia="Times New Roman" w:hAnsi="Artifex CF Light"/>
                <w:color w:val="00264C"/>
                <w:sz w:val="18"/>
                <w:szCs w:val="18"/>
                <w:lang w:eastAsia="es-DO"/>
              </w:rPr>
              <w:t xml:space="preserve"> López </w:t>
            </w:r>
            <w:proofErr w:type="spellStart"/>
            <w:r w:rsidRPr="007A120E">
              <w:rPr>
                <w:rFonts w:ascii="Artifex CF Light" w:eastAsia="Times New Roman" w:hAnsi="Artifex CF Light"/>
                <w:color w:val="00264C"/>
                <w:sz w:val="18"/>
                <w:szCs w:val="18"/>
                <w:lang w:eastAsia="es-DO"/>
              </w:rPr>
              <w:t>Fornerin</w:t>
            </w:r>
            <w:proofErr w:type="spellEnd"/>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577CBD72" w14:textId="34F508B4"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146,980.80</w:t>
            </w:r>
          </w:p>
        </w:tc>
      </w:tr>
      <w:tr w:rsidR="00FB30D7" w:rsidRPr="007A120E" w14:paraId="3CD79014"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33C411F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01-09-20</w:t>
            </w:r>
          </w:p>
        </w:tc>
        <w:tc>
          <w:tcPr>
            <w:tcW w:w="783" w:type="pct"/>
            <w:tcBorders>
              <w:top w:val="nil"/>
              <w:left w:val="nil"/>
              <w:bottom w:val="single" w:sz="4" w:space="0" w:color="auto"/>
              <w:right w:val="single" w:sz="4" w:space="0" w:color="auto"/>
            </w:tcBorders>
            <w:shd w:val="clear" w:color="auto" w:fill="FFFFFF"/>
            <w:vAlign w:val="center"/>
          </w:tcPr>
          <w:p w14:paraId="03F154D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TN-UC-CD-2020-0153</w:t>
            </w:r>
          </w:p>
        </w:tc>
        <w:tc>
          <w:tcPr>
            <w:tcW w:w="1804" w:type="pct"/>
            <w:tcBorders>
              <w:top w:val="nil"/>
              <w:left w:val="nil"/>
              <w:bottom w:val="single" w:sz="4" w:space="0" w:color="auto"/>
              <w:right w:val="single" w:sz="4" w:space="0" w:color="auto"/>
            </w:tcBorders>
            <w:shd w:val="clear" w:color="auto" w:fill="FFFFFF"/>
            <w:vAlign w:val="center"/>
          </w:tcPr>
          <w:p w14:paraId="5C51AE5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informáticos</w:t>
            </w:r>
          </w:p>
        </w:tc>
        <w:tc>
          <w:tcPr>
            <w:tcW w:w="1293" w:type="pct"/>
            <w:tcBorders>
              <w:top w:val="nil"/>
              <w:left w:val="nil"/>
              <w:bottom w:val="single" w:sz="4" w:space="0" w:color="auto"/>
              <w:right w:val="single" w:sz="4" w:space="0" w:color="auto"/>
            </w:tcBorders>
            <w:shd w:val="clear" w:color="auto" w:fill="FFFFFF"/>
            <w:vAlign w:val="center"/>
          </w:tcPr>
          <w:p w14:paraId="449992A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val="en-US" w:eastAsia="es-DO"/>
              </w:rPr>
            </w:pPr>
            <w:r w:rsidRPr="007A120E">
              <w:rPr>
                <w:rFonts w:ascii="Artifex CF Light" w:eastAsia="Times New Roman" w:hAnsi="Artifex CF Light"/>
                <w:color w:val="00264C"/>
                <w:sz w:val="18"/>
                <w:szCs w:val="18"/>
                <w:lang w:val="en-US" w:eastAsia="es-DO"/>
              </w:rPr>
              <w:t>American Business Machine, SRL (ABM)</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529BC4BE" w14:textId="536A2C48"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39,212.58</w:t>
            </w:r>
          </w:p>
        </w:tc>
      </w:tr>
      <w:tr w:rsidR="00FB30D7" w:rsidRPr="007A120E" w14:paraId="0A3C2255"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34BF2E0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03-09-20</w:t>
            </w:r>
          </w:p>
        </w:tc>
        <w:tc>
          <w:tcPr>
            <w:tcW w:w="783" w:type="pct"/>
            <w:tcBorders>
              <w:top w:val="nil"/>
              <w:left w:val="nil"/>
              <w:bottom w:val="single" w:sz="4" w:space="0" w:color="auto"/>
              <w:right w:val="single" w:sz="4" w:space="0" w:color="auto"/>
            </w:tcBorders>
            <w:shd w:val="clear" w:color="auto" w:fill="FFFFFF"/>
            <w:vAlign w:val="center"/>
          </w:tcPr>
          <w:p w14:paraId="255679F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TN-UC-CD-2020-0154</w:t>
            </w:r>
          </w:p>
        </w:tc>
        <w:tc>
          <w:tcPr>
            <w:tcW w:w="1804" w:type="pct"/>
            <w:tcBorders>
              <w:top w:val="nil"/>
              <w:left w:val="nil"/>
              <w:bottom w:val="single" w:sz="4" w:space="0" w:color="auto"/>
              <w:right w:val="single" w:sz="4" w:space="0" w:color="auto"/>
            </w:tcBorders>
            <w:shd w:val="clear" w:color="auto" w:fill="FFFFFF"/>
            <w:vAlign w:val="center"/>
          </w:tcPr>
          <w:p w14:paraId="01910EDC" w14:textId="2B319642"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Productos  para  el  control  de  plagas</w:t>
            </w:r>
          </w:p>
        </w:tc>
        <w:tc>
          <w:tcPr>
            <w:tcW w:w="1293" w:type="pct"/>
            <w:tcBorders>
              <w:top w:val="nil"/>
              <w:left w:val="nil"/>
              <w:bottom w:val="single" w:sz="4" w:space="0" w:color="auto"/>
              <w:right w:val="single" w:sz="4" w:space="0" w:color="auto"/>
            </w:tcBorders>
            <w:shd w:val="clear" w:color="auto" w:fill="FFFFFF"/>
            <w:vAlign w:val="center"/>
          </w:tcPr>
          <w:p w14:paraId="34F3CE8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Seven</w:t>
            </w:r>
            <w:proofErr w:type="spellEnd"/>
            <w:r w:rsidRPr="007A120E">
              <w:rPr>
                <w:rFonts w:ascii="Artifex CF Light" w:eastAsia="Times New Roman" w:hAnsi="Artifex CF Light"/>
                <w:color w:val="00264C"/>
                <w:sz w:val="18"/>
                <w:szCs w:val="18"/>
                <w:lang w:eastAsia="es-DO"/>
              </w:rPr>
              <w:t xml:space="preserve"> &amp; </w:t>
            </w:r>
            <w:proofErr w:type="spellStart"/>
            <w:r w:rsidRPr="007A120E">
              <w:rPr>
                <w:rFonts w:ascii="Artifex CF Light" w:eastAsia="Times New Roman" w:hAnsi="Artifex CF Light"/>
                <w:color w:val="00264C"/>
                <w:sz w:val="18"/>
                <w:szCs w:val="18"/>
                <w:lang w:eastAsia="es-DO"/>
              </w:rPr>
              <w:t>Thirty</w:t>
            </w:r>
            <w:proofErr w:type="spellEnd"/>
            <w:r w:rsidRPr="007A120E">
              <w:rPr>
                <w:rFonts w:ascii="Artifex CF Light" w:eastAsia="Times New Roman" w:hAnsi="Artifex CF Light"/>
                <w:color w:val="00264C"/>
                <w:sz w:val="18"/>
                <w:szCs w:val="18"/>
                <w:lang w:eastAsia="es-DO"/>
              </w:rPr>
              <w:t xml:space="preserve"> Marketing,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08464119" w14:textId="3D69A94E"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18,290.00</w:t>
            </w:r>
          </w:p>
        </w:tc>
      </w:tr>
      <w:tr w:rsidR="00FB30D7" w:rsidRPr="007A120E" w14:paraId="2FCA7BAC"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3FFDC23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lastRenderedPageBreak/>
              <w:t>07-09-20</w:t>
            </w:r>
          </w:p>
        </w:tc>
        <w:tc>
          <w:tcPr>
            <w:tcW w:w="783" w:type="pct"/>
            <w:tcBorders>
              <w:top w:val="nil"/>
              <w:left w:val="nil"/>
              <w:bottom w:val="single" w:sz="4" w:space="0" w:color="auto"/>
              <w:right w:val="single" w:sz="4" w:space="0" w:color="auto"/>
            </w:tcBorders>
            <w:shd w:val="clear" w:color="auto" w:fill="FFFFFF"/>
            <w:vAlign w:val="center"/>
          </w:tcPr>
          <w:p w14:paraId="0510F4C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TN-UC-CD-2020-0155</w:t>
            </w:r>
          </w:p>
        </w:tc>
        <w:tc>
          <w:tcPr>
            <w:tcW w:w="1804" w:type="pct"/>
            <w:tcBorders>
              <w:top w:val="nil"/>
              <w:left w:val="nil"/>
              <w:bottom w:val="single" w:sz="4" w:space="0" w:color="auto"/>
              <w:right w:val="single" w:sz="4" w:space="0" w:color="auto"/>
            </w:tcBorders>
            <w:shd w:val="clear" w:color="auto" w:fill="FFFFFF"/>
            <w:vAlign w:val="center"/>
          </w:tcPr>
          <w:p w14:paraId="768ABC2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Componentes  y  sistemas  de  transporte</w:t>
            </w:r>
          </w:p>
        </w:tc>
        <w:tc>
          <w:tcPr>
            <w:tcW w:w="1293" w:type="pct"/>
            <w:tcBorders>
              <w:top w:val="nil"/>
              <w:left w:val="nil"/>
              <w:bottom w:val="single" w:sz="4" w:space="0" w:color="auto"/>
              <w:right w:val="single" w:sz="4" w:space="0" w:color="auto"/>
            </w:tcBorders>
            <w:shd w:val="clear" w:color="auto" w:fill="FFFFFF"/>
            <w:vAlign w:val="center"/>
          </w:tcPr>
          <w:p w14:paraId="4360D971" w14:textId="1990D939"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CANCELADO</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7582A395" w14:textId="06305E3F"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74,528.46</w:t>
            </w:r>
          </w:p>
        </w:tc>
      </w:tr>
      <w:tr w:rsidR="00FB30D7" w:rsidRPr="007A120E" w14:paraId="0A1AD15C"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05F748B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08-09-20</w:t>
            </w:r>
          </w:p>
        </w:tc>
        <w:tc>
          <w:tcPr>
            <w:tcW w:w="783" w:type="pct"/>
            <w:tcBorders>
              <w:top w:val="nil"/>
              <w:left w:val="nil"/>
              <w:bottom w:val="single" w:sz="4" w:space="0" w:color="auto"/>
              <w:right w:val="single" w:sz="4" w:space="0" w:color="auto"/>
            </w:tcBorders>
            <w:shd w:val="clear" w:color="auto" w:fill="FFFFFF"/>
            <w:vAlign w:val="center"/>
          </w:tcPr>
          <w:p w14:paraId="7AAE003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TN-UC-CD-2020-0156</w:t>
            </w:r>
          </w:p>
        </w:tc>
        <w:tc>
          <w:tcPr>
            <w:tcW w:w="1804" w:type="pct"/>
            <w:tcBorders>
              <w:top w:val="nil"/>
              <w:left w:val="nil"/>
              <w:bottom w:val="single" w:sz="4" w:space="0" w:color="auto"/>
              <w:right w:val="single" w:sz="4" w:space="0" w:color="auto"/>
            </w:tcBorders>
            <w:shd w:val="clear" w:color="auto" w:fill="FFFFFF"/>
            <w:vAlign w:val="center"/>
          </w:tcPr>
          <w:p w14:paraId="004AB5A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Equipo de vídeo, filmación o fotografía</w:t>
            </w:r>
          </w:p>
        </w:tc>
        <w:tc>
          <w:tcPr>
            <w:tcW w:w="1293" w:type="pct"/>
            <w:tcBorders>
              <w:top w:val="nil"/>
              <w:left w:val="nil"/>
              <w:bottom w:val="single" w:sz="4" w:space="0" w:color="auto"/>
              <w:right w:val="single" w:sz="4" w:space="0" w:color="auto"/>
            </w:tcBorders>
            <w:shd w:val="clear" w:color="auto" w:fill="FFFFFF"/>
            <w:vAlign w:val="center"/>
          </w:tcPr>
          <w:p w14:paraId="4D280E7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De Soto Trading,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14BF4DDD" w14:textId="6DEC2E51"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146,379.00</w:t>
            </w:r>
          </w:p>
        </w:tc>
      </w:tr>
      <w:tr w:rsidR="00FB30D7" w:rsidRPr="007A120E" w14:paraId="77A05307"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41DE612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08-09-20</w:t>
            </w:r>
          </w:p>
        </w:tc>
        <w:tc>
          <w:tcPr>
            <w:tcW w:w="783" w:type="pct"/>
            <w:tcBorders>
              <w:top w:val="nil"/>
              <w:left w:val="nil"/>
              <w:bottom w:val="single" w:sz="4" w:space="0" w:color="auto"/>
              <w:right w:val="single" w:sz="4" w:space="0" w:color="auto"/>
            </w:tcBorders>
            <w:shd w:val="clear" w:color="auto" w:fill="FFFFFF"/>
            <w:vAlign w:val="center"/>
          </w:tcPr>
          <w:p w14:paraId="0B411D5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TN-UC-CD-2020-0157</w:t>
            </w:r>
          </w:p>
        </w:tc>
        <w:tc>
          <w:tcPr>
            <w:tcW w:w="1804" w:type="pct"/>
            <w:tcBorders>
              <w:top w:val="nil"/>
              <w:left w:val="nil"/>
              <w:bottom w:val="single" w:sz="4" w:space="0" w:color="auto"/>
              <w:right w:val="single" w:sz="4" w:space="0" w:color="auto"/>
            </w:tcBorders>
            <w:shd w:val="clear" w:color="auto" w:fill="FFFFFF"/>
            <w:vAlign w:val="center"/>
          </w:tcPr>
          <w:p w14:paraId="5C101B4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Publicidad</w:t>
            </w:r>
          </w:p>
        </w:tc>
        <w:tc>
          <w:tcPr>
            <w:tcW w:w="1293" w:type="pct"/>
            <w:tcBorders>
              <w:top w:val="nil"/>
              <w:left w:val="nil"/>
              <w:bottom w:val="single" w:sz="4" w:space="0" w:color="auto"/>
              <w:right w:val="single" w:sz="4" w:space="0" w:color="auto"/>
            </w:tcBorders>
            <w:shd w:val="clear" w:color="auto" w:fill="FFFFFF"/>
            <w:vAlign w:val="center"/>
          </w:tcPr>
          <w:p w14:paraId="70F2555E" w14:textId="0273339C"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Productora Sin </w:t>
            </w:r>
            <w:r w:rsidR="00952AFD" w:rsidRPr="007A120E">
              <w:rPr>
                <w:rFonts w:ascii="Artifex CF Light" w:eastAsia="Times New Roman" w:hAnsi="Artifex CF Light"/>
                <w:color w:val="00264C"/>
                <w:sz w:val="18"/>
                <w:szCs w:val="18"/>
                <w:lang w:eastAsia="es-DO"/>
              </w:rPr>
              <w:t>Límites</w:t>
            </w:r>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1BC1DF4D" w14:textId="2CF00676"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100,000.00</w:t>
            </w:r>
          </w:p>
        </w:tc>
      </w:tr>
      <w:tr w:rsidR="00FB30D7" w:rsidRPr="007A120E" w14:paraId="77F19884"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5C9E2D6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08-09-20</w:t>
            </w:r>
          </w:p>
        </w:tc>
        <w:tc>
          <w:tcPr>
            <w:tcW w:w="783" w:type="pct"/>
            <w:tcBorders>
              <w:top w:val="nil"/>
              <w:left w:val="nil"/>
              <w:bottom w:val="single" w:sz="4" w:space="0" w:color="auto"/>
              <w:right w:val="single" w:sz="4" w:space="0" w:color="auto"/>
            </w:tcBorders>
            <w:shd w:val="clear" w:color="auto" w:fill="FFFFFF"/>
            <w:vAlign w:val="center"/>
          </w:tcPr>
          <w:p w14:paraId="3B3FA33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TN-UC-CD-2020-0158</w:t>
            </w:r>
          </w:p>
        </w:tc>
        <w:tc>
          <w:tcPr>
            <w:tcW w:w="1804" w:type="pct"/>
            <w:tcBorders>
              <w:top w:val="nil"/>
              <w:left w:val="nil"/>
              <w:bottom w:val="single" w:sz="4" w:space="0" w:color="auto"/>
              <w:right w:val="single" w:sz="4" w:space="0" w:color="auto"/>
            </w:tcBorders>
            <w:shd w:val="clear" w:color="auto" w:fill="FFFFFF"/>
            <w:vAlign w:val="center"/>
          </w:tcPr>
          <w:p w14:paraId="1364C7E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1C54A8E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Viamar</w:t>
            </w:r>
            <w:proofErr w:type="spellEnd"/>
            <w:r w:rsidRPr="007A120E">
              <w:rPr>
                <w:rFonts w:ascii="Artifex CF Light" w:eastAsia="Times New Roman" w:hAnsi="Artifex CF Light"/>
                <w:color w:val="00264C"/>
                <w:sz w:val="18"/>
                <w:szCs w:val="18"/>
                <w:lang w:eastAsia="es-DO"/>
              </w:rPr>
              <w:t>,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76DF84AB" w14:textId="71978ED9"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5,334.44</w:t>
            </w:r>
          </w:p>
        </w:tc>
      </w:tr>
      <w:tr w:rsidR="00FB30D7" w:rsidRPr="007A120E" w14:paraId="199E1747"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0A74FEA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09-09-20</w:t>
            </w:r>
          </w:p>
        </w:tc>
        <w:tc>
          <w:tcPr>
            <w:tcW w:w="783" w:type="pct"/>
            <w:tcBorders>
              <w:top w:val="nil"/>
              <w:left w:val="nil"/>
              <w:bottom w:val="single" w:sz="4" w:space="0" w:color="auto"/>
              <w:right w:val="single" w:sz="4" w:space="0" w:color="auto"/>
            </w:tcBorders>
            <w:shd w:val="clear" w:color="auto" w:fill="FFFFFF"/>
            <w:vAlign w:val="center"/>
          </w:tcPr>
          <w:p w14:paraId="455A52D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TN-UC-CD-2020-0159</w:t>
            </w:r>
          </w:p>
        </w:tc>
        <w:tc>
          <w:tcPr>
            <w:tcW w:w="1804" w:type="pct"/>
            <w:tcBorders>
              <w:top w:val="nil"/>
              <w:left w:val="nil"/>
              <w:bottom w:val="single" w:sz="4" w:space="0" w:color="auto"/>
              <w:right w:val="single" w:sz="4" w:space="0" w:color="auto"/>
            </w:tcBorders>
            <w:shd w:val="clear" w:color="auto" w:fill="FFFFFF"/>
            <w:vAlign w:val="center"/>
          </w:tcPr>
          <w:p w14:paraId="3529CE5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1FDDA238" w14:textId="64670C93"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Talleres de </w:t>
            </w:r>
            <w:r w:rsidR="00952AFD" w:rsidRPr="007A120E">
              <w:rPr>
                <w:rFonts w:ascii="Artifex CF Light" w:eastAsia="Times New Roman" w:hAnsi="Artifex CF Light"/>
                <w:color w:val="00264C"/>
                <w:sz w:val="18"/>
                <w:szCs w:val="18"/>
                <w:lang w:eastAsia="es-DO"/>
              </w:rPr>
              <w:t>Mecánica</w:t>
            </w:r>
            <w:r w:rsidRPr="007A120E">
              <w:rPr>
                <w:rFonts w:ascii="Artifex CF Light" w:eastAsia="Times New Roman" w:hAnsi="Artifex CF Light"/>
                <w:color w:val="00264C"/>
                <w:sz w:val="18"/>
                <w:szCs w:val="18"/>
                <w:lang w:eastAsia="es-DO"/>
              </w:rPr>
              <w:t xml:space="preserve"> Vargas &amp; Asociados,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14A5042E" w14:textId="42B11403"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25,875.00</w:t>
            </w:r>
          </w:p>
        </w:tc>
      </w:tr>
      <w:tr w:rsidR="00FB30D7" w:rsidRPr="007A120E" w14:paraId="53184FCB"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60EFCBF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09-09-20</w:t>
            </w:r>
          </w:p>
        </w:tc>
        <w:tc>
          <w:tcPr>
            <w:tcW w:w="783" w:type="pct"/>
            <w:tcBorders>
              <w:top w:val="nil"/>
              <w:left w:val="nil"/>
              <w:bottom w:val="single" w:sz="4" w:space="0" w:color="auto"/>
              <w:right w:val="single" w:sz="4" w:space="0" w:color="auto"/>
            </w:tcBorders>
            <w:shd w:val="clear" w:color="auto" w:fill="FFFFFF"/>
            <w:vAlign w:val="center"/>
          </w:tcPr>
          <w:p w14:paraId="6A70C66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TN-UC-CD-2020-0160</w:t>
            </w:r>
          </w:p>
        </w:tc>
        <w:tc>
          <w:tcPr>
            <w:tcW w:w="1804" w:type="pct"/>
            <w:tcBorders>
              <w:top w:val="nil"/>
              <w:left w:val="nil"/>
              <w:bottom w:val="single" w:sz="4" w:space="0" w:color="auto"/>
              <w:right w:val="single" w:sz="4" w:space="0" w:color="auto"/>
            </w:tcBorders>
            <w:shd w:val="clear" w:color="auto" w:fill="FFFFFF"/>
            <w:vAlign w:val="center"/>
          </w:tcPr>
          <w:p w14:paraId="0377568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Componentes  y  sistemas  de  transporte</w:t>
            </w:r>
          </w:p>
        </w:tc>
        <w:tc>
          <w:tcPr>
            <w:tcW w:w="1293" w:type="pct"/>
            <w:tcBorders>
              <w:top w:val="nil"/>
              <w:left w:val="nil"/>
              <w:bottom w:val="single" w:sz="4" w:space="0" w:color="auto"/>
              <w:right w:val="single" w:sz="4" w:space="0" w:color="auto"/>
            </w:tcBorders>
            <w:shd w:val="clear" w:color="auto" w:fill="FFFFFF"/>
            <w:vAlign w:val="center"/>
          </w:tcPr>
          <w:p w14:paraId="1440148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HYL,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795F2B98" w14:textId="6ED75816"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74,528.28</w:t>
            </w:r>
          </w:p>
        </w:tc>
      </w:tr>
      <w:tr w:rsidR="00FB30D7" w:rsidRPr="007A120E" w14:paraId="78745D0D"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66B9F60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09-09-20</w:t>
            </w:r>
          </w:p>
        </w:tc>
        <w:tc>
          <w:tcPr>
            <w:tcW w:w="783" w:type="pct"/>
            <w:tcBorders>
              <w:top w:val="nil"/>
              <w:left w:val="nil"/>
              <w:bottom w:val="single" w:sz="4" w:space="0" w:color="auto"/>
              <w:right w:val="single" w:sz="4" w:space="0" w:color="auto"/>
            </w:tcBorders>
            <w:shd w:val="clear" w:color="auto" w:fill="FFFFFF"/>
            <w:vAlign w:val="center"/>
          </w:tcPr>
          <w:p w14:paraId="0720A89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TN-UC-CD-2020-0160</w:t>
            </w:r>
          </w:p>
        </w:tc>
        <w:tc>
          <w:tcPr>
            <w:tcW w:w="1804" w:type="pct"/>
            <w:tcBorders>
              <w:top w:val="nil"/>
              <w:left w:val="nil"/>
              <w:bottom w:val="single" w:sz="4" w:space="0" w:color="auto"/>
              <w:right w:val="single" w:sz="4" w:space="0" w:color="auto"/>
            </w:tcBorders>
            <w:shd w:val="clear" w:color="auto" w:fill="FFFFFF"/>
            <w:vAlign w:val="center"/>
          </w:tcPr>
          <w:p w14:paraId="0AEF685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Componentes  y  sistemas  de  transporte</w:t>
            </w:r>
          </w:p>
        </w:tc>
        <w:tc>
          <w:tcPr>
            <w:tcW w:w="1293" w:type="pct"/>
            <w:tcBorders>
              <w:top w:val="nil"/>
              <w:left w:val="nil"/>
              <w:bottom w:val="single" w:sz="4" w:space="0" w:color="auto"/>
              <w:right w:val="single" w:sz="4" w:space="0" w:color="auto"/>
            </w:tcBorders>
            <w:shd w:val="clear" w:color="auto" w:fill="FFFFFF"/>
            <w:vAlign w:val="center"/>
          </w:tcPr>
          <w:p w14:paraId="1D839FA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Centro Automotriz Jáquez,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5D90009D" w14:textId="02858FAE"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74,528.28</w:t>
            </w:r>
          </w:p>
        </w:tc>
      </w:tr>
      <w:tr w:rsidR="00FB30D7" w:rsidRPr="007A120E" w14:paraId="53C50D9D"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2322A9A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10-09-20</w:t>
            </w:r>
          </w:p>
        </w:tc>
        <w:tc>
          <w:tcPr>
            <w:tcW w:w="783" w:type="pct"/>
            <w:tcBorders>
              <w:top w:val="nil"/>
              <w:left w:val="nil"/>
              <w:bottom w:val="single" w:sz="4" w:space="0" w:color="auto"/>
              <w:right w:val="single" w:sz="4" w:space="0" w:color="auto"/>
            </w:tcBorders>
            <w:shd w:val="clear" w:color="auto" w:fill="FFFFFF"/>
            <w:vAlign w:val="center"/>
          </w:tcPr>
          <w:p w14:paraId="03D2E46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TN-UC-CD-2020-0161</w:t>
            </w:r>
          </w:p>
        </w:tc>
        <w:tc>
          <w:tcPr>
            <w:tcW w:w="1804" w:type="pct"/>
            <w:tcBorders>
              <w:top w:val="nil"/>
              <w:left w:val="nil"/>
              <w:bottom w:val="single" w:sz="4" w:space="0" w:color="auto"/>
              <w:right w:val="single" w:sz="4" w:space="0" w:color="auto"/>
            </w:tcBorders>
            <w:shd w:val="clear" w:color="auto" w:fill="FFFFFF"/>
            <w:vAlign w:val="center"/>
          </w:tcPr>
          <w:p w14:paraId="4C91058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Asistencia doméstica y personal</w:t>
            </w:r>
          </w:p>
        </w:tc>
        <w:tc>
          <w:tcPr>
            <w:tcW w:w="1293" w:type="pct"/>
            <w:tcBorders>
              <w:top w:val="nil"/>
              <w:left w:val="nil"/>
              <w:bottom w:val="single" w:sz="4" w:space="0" w:color="auto"/>
              <w:right w:val="single" w:sz="4" w:space="0" w:color="auto"/>
            </w:tcBorders>
            <w:shd w:val="clear" w:color="auto" w:fill="FFFFFF"/>
            <w:vAlign w:val="center"/>
          </w:tcPr>
          <w:p w14:paraId="728D07A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Lavandería Royal,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76B205B" w14:textId="02646BD8"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5,133.00</w:t>
            </w:r>
          </w:p>
        </w:tc>
      </w:tr>
      <w:tr w:rsidR="00FB30D7" w:rsidRPr="007A120E" w14:paraId="38857B12"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49A80F9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lastRenderedPageBreak/>
              <w:t>10-09-20</w:t>
            </w:r>
          </w:p>
        </w:tc>
        <w:tc>
          <w:tcPr>
            <w:tcW w:w="783" w:type="pct"/>
            <w:tcBorders>
              <w:top w:val="nil"/>
              <w:left w:val="nil"/>
              <w:bottom w:val="single" w:sz="4" w:space="0" w:color="auto"/>
              <w:right w:val="single" w:sz="4" w:space="0" w:color="auto"/>
            </w:tcBorders>
            <w:shd w:val="clear" w:color="auto" w:fill="FFFFFF"/>
            <w:vAlign w:val="center"/>
          </w:tcPr>
          <w:p w14:paraId="4F6BA9C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TN-UC-CD-2020-0162</w:t>
            </w:r>
          </w:p>
        </w:tc>
        <w:tc>
          <w:tcPr>
            <w:tcW w:w="1804" w:type="pct"/>
            <w:tcBorders>
              <w:top w:val="nil"/>
              <w:left w:val="nil"/>
              <w:bottom w:val="single" w:sz="4" w:space="0" w:color="auto"/>
              <w:right w:val="single" w:sz="4" w:space="0" w:color="auto"/>
            </w:tcBorders>
            <w:shd w:val="clear" w:color="auto" w:fill="FFFFFF"/>
            <w:vAlign w:val="center"/>
          </w:tcPr>
          <w:p w14:paraId="705C92B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2A75D13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Grupo Técnico Automotriz (KCP),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04E74D19" w14:textId="05F2AE50"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29,500.39</w:t>
            </w:r>
          </w:p>
        </w:tc>
      </w:tr>
      <w:tr w:rsidR="00FB30D7" w:rsidRPr="007A120E" w14:paraId="61978339"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73CF23D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10-09-20</w:t>
            </w:r>
          </w:p>
        </w:tc>
        <w:tc>
          <w:tcPr>
            <w:tcW w:w="783" w:type="pct"/>
            <w:tcBorders>
              <w:top w:val="nil"/>
              <w:left w:val="nil"/>
              <w:bottom w:val="single" w:sz="4" w:space="0" w:color="auto"/>
              <w:right w:val="single" w:sz="4" w:space="0" w:color="auto"/>
            </w:tcBorders>
            <w:shd w:val="clear" w:color="auto" w:fill="FFFFFF"/>
            <w:vAlign w:val="center"/>
          </w:tcPr>
          <w:p w14:paraId="6C9F328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TN-UC-CD-2020-0163</w:t>
            </w:r>
          </w:p>
        </w:tc>
        <w:tc>
          <w:tcPr>
            <w:tcW w:w="1804" w:type="pct"/>
            <w:tcBorders>
              <w:top w:val="nil"/>
              <w:left w:val="nil"/>
              <w:bottom w:val="single" w:sz="4" w:space="0" w:color="auto"/>
              <w:right w:val="single" w:sz="4" w:space="0" w:color="auto"/>
            </w:tcBorders>
            <w:shd w:val="clear" w:color="auto" w:fill="FFFFFF"/>
            <w:vAlign w:val="center"/>
          </w:tcPr>
          <w:p w14:paraId="3261E75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70F5CCE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Tomás Gómez Checo,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0C285E6" w14:textId="46ACDD1F"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2,000.00</w:t>
            </w:r>
          </w:p>
        </w:tc>
      </w:tr>
      <w:tr w:rsidR="00FB30D7" w:rsidRPr="007A120E" w14:paraId="405793BA"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0C92042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10-09-20</w:t>
            </w:r>
          </w:p>
        </w:tc>
        <w:tc>
          <w:tcPr>
            <w:tcW w:w="783" w:type="pct"/>
            <w:tcBorders>
              <w:top w:val="nil"/>
              <w:left w:val="nil"/>
              <w:bottom w:val="single" w:sz="4" w:space="0" w:color="auto"/>
              <w:right w:val="single" w:sz="4" w:space="0" w:color="auto"/>
            </w:tcBorders>
            <w:shd w:val="clear" w:color="auto" w:fill="FFFFFF"/>
            <w:vAlign w:val="center"/>
          </w:tcPr>
          <w:p w14:paraId="58B68CA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TN-UC-CD-2020-0164</w:t>
            </w:r>
          </w:p>
        </w:tc>
        <w:tc>
          <w:tcPr>
            <w:tcW w:w="1804" w:type="pct"/>
            <w:tcBorders>
              <w:top w:val="nil"/>
              <w:left w:val="nil"/>
              <w:bottom w:val="single" w:sz="4" w:space="0" w:color="auto"/>
              <w:right w:val="single" w:sz="4" w:space="0" w:color="auto"/>
            </w:tcBorders>
            <w:shd w:val="clear" w:color="auto" w:fill="FFFFFF"/>
            <w:vAlign w:val="center"/>
          </w:tcPr>
          <w:p w14:paraId="6E3EFB3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01388CA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Santo Domingo Motors Company,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7178BF80" w14:textId="09E8F675"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3,098.00</w:t>
            </w:r>
          </w:p>
        </w:tc>
      </w:tr>
      <w:tr w:rsidR="00FB30D7" w:rsidRPr="007A120E" w14:paraId="4C93A6FE"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7ACB201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14-09-20</w:t>
            </w:r>
          </w:p>
        </w:tc>
        <w:tc>
          <w:tcPr>
            <w:tcW w:w="783" w:type="pct"/>
            <w:tcBorders>
              <w:top w:val="nil"/>
              <w:left w:val="nil"/>
              <w:bottom w:val="single" w:sz="4" w:space="0" w:color="auto"/>
              <w:right w:val="single" w:sz="4" w:space="0" w:color="auto"/>
            </w:tcBorders>
            <w:shd w:val="clear" w:color="auto" w:fill="FFFFFF"/>
            <w:vAlign w:val="center"/>
          </w:tcPr>
          <w:p w14:paraId="5D9BAE5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TN-UC-CD-2020-0165</w:t>
            </w:r>
          </w:p>
        </w:tc>
        <w:tc>
          <w:tcPr>
            <w:tcW w:w="1804" w:type="pct"/>
            <w:tcBorders>
              <w:top w:val="nil"/>
              <w:left w:val="nil"/>
              <w:bottom w:val="single" w:sz="4" w:space="0" w:color="auto"/>
              <w:right w:val="single" w:sz="4" w:space="0" w:color="auto"/>
            </w:tcBorders>
            <w:shd w:val="clear" w:color="auto" w:fill="FFFFFF"/>
            <w:vAlign w:val="center"/>
          </w:tcPr>
          <w:p w14:paraId="387BDCE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02D6649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Viamar</w:t>
            </w:r>
            <w:proofErr w:type="spellEnd"/>
            <w:r w:rsidRPr="007A120E">
              <w:rPr>
                <w:rFonts w:ascii="Artifex CF Light" w:eastAsia="Times New Roman" w:hAnsi="Artifex CF Light"/>
                <w:color w:val="00264C"/>
                <w:sz w:val="18"/>
                <w:szCs w:val="18"/>
                <w:lang w:eastAsia="es-DO"/>
              </w:rPr>
              <w:t>,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75DD79B9" w14:textId="40465190"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12,889.75</w:t>
            </w:r>
          </w:p>
        </w:tc>
      </w:tr>
      <w:tr w:rsidR="00FB30D7" w:rsidRPr="007A120E" w14:paraId="6E839064"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577A47B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14-09-20</w:t>
            </w:r>
          </w:p>
        </w:tc>
        <w:tc>
          <w:tcPr>
            <w:tcW w:w="783" w:type="pct"/>
            <w:tcBorders>
              <w:top w:val="nil"/>
              <w:left w:val="nil"/>
              <w:bottom w:val="single" w:sz="4" w:space="0" w:color="auto"/>
              <w:right w:val="single" w:sz="4" w:space="0" w:color="auto"/>
            </w:tcBorders>
            <w:shd w:val="clear" w:color="auto" w:fill="FFFFFF"/>
            <w:vAlign w:val="center"/>
          </w:tcPr>
          <w:p w14:paraId="091D675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TN-UC-CD-2020-0166</w:t>
            </w:r>
          </w:p>
        </w:tc>
        <w:tc>
          <w:tcPr>
            <w:tcW w:w="1804" w:type="pct"/>
            <w:tcBorders>
              <w:top w:val="nil"/>
              <w:left w:val="nil"/>
              <w:bottom w:val="single" w:sz="4" w:space="0" w:color="auto"/>
              <w:right w:val="single" w:sz="4" w:space="0" w:color="auto"/>
            </w:tcBorders>
            <w:shd w:val="clear" w:color="auto" w:fill="FFFFFF"/>
            <w:vAlign w:val="center"/>
          </w:tcPr>
          <w:p w14:paraId="48110DE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514F2657" w14:textId="64B3E989"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CANCELADO</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647EC61F" w14:textId="29BFD481"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12,679.75</w:t>
            </w:r>
          </w:p>
        </w:tc>
      </w:tr>
      <w:tr w:rsidR="00FB30D7" w:rsidRPr="007A120E" w14:paraId="1F9E300E"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4847333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14-09-20</w:t>
            </w:r>
          </w:p>
        </w:tc>
        <w:tc>
          <w:tcPr>
            <w:tcW w:w="783" w:type="pct"/>
            <w:tcBorders>
              <w:top w:val="nil"/>
              <w:left w:val="nil"/>
              <w:bottom w:val="single" w:sz="4" w:space="0" w:color="auto"/>
              <w:right w:val="single" w:sz="4" w:space="0" w:color="auto"/>
            </w:tcBorders>
            <w:shd w:val="clear" w:color="auto" w:fill="FFFFFF"/>
            <w:vAlign w:val="center"/>
          </w:tcPr>
          <w:p w14:paraId="6E843AD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TN-UC-CD-2020-0167</w:t>
            </w:r>
          </w:p>
        </w:tc>
        <w:tc>
          <w:tcPr>
            <w:tcW w:w="1804" w:type="pct"/>
            <w:tcBorders>
              <w:top w:val="nil"/>
              <w:left w:val="nil"/>
              <w:bottom w:val="single" w:sz="4" w:space="0" w:color="auto"/>
              <w:right w:val="single" w:sz="4" w:space="0" w:color="auto"/>
            </w:tcBorders>
            <w:shd w:val="clear" w:color="auto" w:fill="FFFFFF"/>
            <w:vAlign w:val="center"/>
          </w:tcPr>
          <w:p w14:paraId="61D31C7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7AF87F9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Viamar</w:t>
            </w:r>
            <w:proofErr w:type="spellEnd"/>
            <w:r w:rsidRPr="007A120E">
              <w:rPr>
                <w:rFonts w:ascii="Artifex CF Light" w:eastAsia="Times New Roman" w:hAnsi="Artifex CF Light"/>
                <w:color w:val="00264C"/>
                <w:sz w:val="18"/>
                <w:szCs w:val="18"/>
                <w:lang w:eastAsia="es-DO"/>
              </w:rPr>
              <w:t>,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A447737" w14:textId="4D587162"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12,679.75</w:t>
            </w:r>
          </w:p>
        </w:tc>
      </w:tr>
      <w:tr w:rsidR="00FB30D7" w:rsidRPr="007A120E" w14:paraId="2F117716"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12A64FF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15-09-20</w:t>
            </w:r>
          </w:p>
        </w:tc>
        <w:tc>
          <w:tcPr>
            <w:tcW w:w="783" w:type="pct"/>
            <w:tcBorders>
              <w:top w:val="nil"/>
              <w:left w:val="nil"/>
              <w:bottom w:val="single" w:sz="4" w:space="0" w:color="auto"/>
              <w:right w:val="single" w:sz="4" w:space="0" w:color="auto"/>
            </w:tcBorders>
            <w:shd w:val="clear" w:color="auto" w:fill="FFFFFF"/>
            <w:vAlign w:val="center"/>
          </w:tcPr>
          <w:p w14:paraId="1156B07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TN-UC-CD-2020-0168</w:t>
            </w:r>
          </w:p>
        </w:tc>
        <w:tc>
          <w:tcPr>
            <w:tcW w:w="1804" w:type="pct"/>
            <w:tcBorders>
              <w:top w:val="nil"/>
              <w:left w:val="nil"/>
              <w:bottom w:val="single" w:sz="4" w:space="0" w:color="auto"/>
              <w:right w:val="single" w:sz="4" w:space="0" w:color="auto"/>
            </w:tcBorders>
            <w:shd w:val="clear" w:color="auto" w:fill="FFFFFF"/>
            <w:vAlign w:val="center"/>
          </w:tcPr>
          <w:p w14:paraId="45BD8B9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Bebidas</w:t>
            </w:r>
          </w:p>
        </w:tc>
        <w:tc>
          <w:tcPr>
            <w:tcW w:w="1293" w:type="pct"/>
            <w:tcBorders>
              <w:top w:val="nil"/>
              <w:left w:val="nil"/>
              <w:bottom w:val="single" w:sz="4" w:space="0" w:color="auto"/>
              <w:right w:val="single" w:sz="4" w:space="0" w:color="auto"/>
            </w:tcBorders>
            <w:shd w:val="clear" w:color="auto" w:fill="FFFFFF"/>
            <w:vAlign w:val="center"/>
          </w:tcPr>
          <w:p w14:paraId="13A20EE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Agua Cristal,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4B2394D4" w14:textId="62463CB5"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20,236.00</w:t>
            </w:r>
          </w:p>
        </w:tc>
      </w:tr>
      <w:tr w:rsidR="00FB30D7" w:rsidRPr="007A120E" w14:paraId="710E1D1D"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4C125A5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lastRenderedPageBreak/>
              <w:t>15-09-20</w:t>
            </w:r>
          </w:p>
        </w:tc>
        <w:tc>
          <w:tcPr>
            <w:tcW w:w="783" w:type="pct"/>
            <w:tcBorders>
              <w:top w:val="nil"/>
              <w:left w:val="nil"/>
              <w:bottom w:val="single" w:sz="4" w:space="0" w:color="auto"/>
              <w:right w:val="single" w:sz="4" w:space="0" w:color="auto"/>
            </w:tcBorders>
            <w:shd w:val="clear" w:color="auto" w:fill="FFFFFF"/>
            <w:vAlign w:val="center"/>
          </w:tcPr>
          <w:p w14:paraId="771F884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TN-UC-CD-2020-0169</w:t>
            </w:r>
          </w:p>
        </w:tc>
        <w:tc>
          <w:tcPr>
            <w:tcW w:w="1804" w:type="pct"/>
            <w:tcBorders>
              <w:top w:val="nil"/>
              <w:left w:val="nil"/>
              <w:bottom w:val="single" w:sz="4" w:space="0" w:color="auto"/>
              <w:right w:val="single" w:sz="4" w:space="0" w:color="auto"/>
            </w:tcBorders>
            <w:shd w:val="clear" w:color="auto" w:fill="FFFFFF"/>
            <w:vAlign w:val="center"/>
          </w:tcPr>
          <w:p w14:paraId="0FBCD8A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5ACF464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Soluciones Automotrices,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5CC79E3B" w14:textId="334BD923"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2,928.77</w:t>
            </w:r>
          </w:p>
        </w:tc>
      </w:tr>
      <w:tr w:rsidR="00FB30D7" w:rsidRPr="007A120E" w14:paraId="08CCBA22"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457FE00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17-09-20</w:t>
            </w:r>
          </w:p>
        </w:tc>
        <w:tc>
          <w:tcPr>
            <w:tcW w:w="783" w:type="pct"/>
            <w:tcBorders>
              <w:top w:val="nil"/>
              <w:left w:val="nil"/>
              <w:bottom w:val="single" w:sz="4" w:space="0" w:color="auto"/>
              <w:right w:val="single" w:sz="4" w:space="0" w:color="auto"/>
            </w:tcBorders>
            <w:shd w:val="clear" w:color="auto" w:fill="FFFFFF"/>
            <w:vAlign w:val="center"/>
          </w:tcPr>
          <w:p w14:paraId="55C1C44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TN-UC-CD-2020-0170</w:t>
            </w:r>
          </w:p>
        </w:tc>
        <w:tc>
          <w:tcPr>
            <w:tcW w:w="1804" w:type="pct"/>
            <w:tcBorders>
              <w:top w:val="nil"/>
              <w:left w:val="nil"/>
              <w:bottom w:val="single" w:sz="4" w:space="0" w:color="auto"/>
              <w:right w:val="single" w:sz="4" w:space="0" w:color="auto"/>
            </w:tcBorders>
            <w:shd w:val="clear" w:color="auto" w:fill="FFFFFF"/>
            <w:vAlign w:val="center"/>
          </w:tcPr>
          <w:p w14:paraId="0594CFC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38F417A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Soluciones Automotrices,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073B4B84" w14:textId="4A18F403"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3,273.33</w:t>
            </w:r>
          </w:p>
        </w:tc>
      </w:tr>
      <w:tr w:rsidR="00FB30D7" w:rsidRPr="007A120E" w14:paraId="761D9C5E"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310D602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17-09-20</w:t>
            </w:r>
          </w:p>
        </w:tc>
        <w:tc>
          <w:tcPr>
            <w:tcW w:w="783" w:type="pct"/>
            <w:tcBorders>
              <w:top w:val="nil"/>
              <w:left w:val="nil"/>
              <w:bottom w:val="single" w:sz="4" w:space="0" w:color="auto"/>
              <w:right w:val="single" w:sz="4" w:space="0" w:color="auto"/>
            </w:tcBorders>
            <w:shd w:val="clear" w:color="auto" w:fill="FFFFFF"/>
            <w:vAlign w:val="center"/>
          </w:tcPr>
          <w:p w14:paraId="692E7BA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TN-UC-CD-2020-0171</w:t>
            </w:r>
          </w:p>
        </w:tc>
        <w:tc>
          <w:tcPr>
            <w:tcW w:w="1804" w:type="pct"/>
            <w:tcBorders>
              <w:top w:val="nil"/>
              <w:left w:val="nil"/>
              <w:bottom w:val="single" w:sz="4" w:space="0" w:color="auto"/>
              <w:right w:val="single" w:sz="4" w:space="0" w:color="auto"/>
            </w:tcBorders>
            <w:shd w:val="clear" w:color="auto" w:fill="FFFFFF"/>
            <w:vAlign w:val="center"/>
          </w:tcPr>
          <w:p w14:paraId="374B8EF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68B7670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Viamar</w:t>
            </w:r>
            <w:proofErr w:type="spellEnd"/>
            <w:r w:rsidRPr="007A120E">
              <w:rPr>
                <w:rFonts w:ascii="Artifex CF Light" w:eastAsia="Times New Roman" w:hAnsi="Artifex CF Light"/>
                <w:color w:val="00264C"/>
                <w:sz w:val="18"/>
                <w:szCs w:val="18"/>
                <w:lang w:eastAsia="es-DO"/>
              </w:rPr>
              <w:t>,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5EF84937" w14:textId="0E30EA53"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17,545.77</w:t>
            </w:r>
          </w:p>
        </w:tc>
      </w:tr>
      <w:tr w:rsidR="00FB30D7" w:rsidRPr="007A120E" w14:paraId="0F4C4B9C"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6904B6B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18-09-20</w:t>
            </w:r>
          </w:p>
        </w:tc>
        <w:tc>
          <w:tcPr>
            <w:tcW w:w="783" w:type="pct"/>
            <w:tcBorders>
              <w:top w:val="nil"/>
              <w:left w:val="nil"/>
              <w:bottom w:val="single" w:sz="4" w:space="0" w:color="auto"/>
              <w:right w:val="single" w:sz="4" w:space="0" w:color="auto"/>
            </w:tcBorders>
            <w:shd w:val="clear" w:color="auto" w:fill="FFFFFF"/>
            <w:vAlign w:val="center"/>
          </w:tcPr>
          <w:p w14:paraId="74E33C6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TN-UC-CD-2020-0172</w:t>
            </w:r>
          </w:p>
        </w:tc>
        <w:tc>
          <w:tcPr>
            <w:tcW w:w="1804" w:type="pct"/>
            <w:tcBorders>
              <w:top w:val="nil"/>
              <w:left w:val="nil"/>
              <w:bottom w:val="single" w:sz="4" w:space="0" w:color="auto"/>
              <w:right w:val="single" w:sz="4" w:space="0" w:color="auto"/>
            </w:tcBorders>
            <w:shd w:val="clear" w:color="auto" w:fill="FFFFFF"/>
            <w:vAlign w:val="center"/>
          </w:tcPr>
          <w:p w14:paraId="4C917A7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Diseño gráfico</w:t>
            </w:r>
          </w:p>
        </w:tc>
        <w:tc>
          <w:tcPr>
            <w:tcW w:w="1293" w:type="pct"/>
            <w:tcBorders>
              <w:top w:val="nil"/>
              <w:left w:val="nil"/>
              <w:bottom w:val="single" w:sz="4" w:space="0" w:color="auto"/>
              <w:right w:val="single" w:sz="4" w:space="0" w:color="auto"/>
            </w:tcBorders>
            <w:shd w:val="clear" w:color="auto" w:fill="FFFFFF"/>
            <w:vAlign w:val="center"/>
          </w:tcPr>
          <w:p w14:paraId="0414C81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WTV </w:t>
            </w:r>
            <w:proofErr w:type="spellStart"/>
            <w:r w:rsidRPr="007A120E">
              <w:rPr>
                <w:rFonts w:ascii="Artifex CF Light" w:eastAsia="Times New Roman" w:hAnsi="Artifex CF Light"/>
                <w:color w:val="00264C"/>
                <w:sz w:val="18"/>
                <w:szCs w:val="18"/>
                <w:lang w:eastAsia="es-DO"/>
              </w:rPr>
              <w:t>World</w:t>
            </w:r>
            <w:proofErr w:type="spellEnd"/>
            <w:r w:rsidRPr="007A120E">
              <w:rPr>
                <w:rFonts w:ascii="Artifex CF Light" w:eastAsia="Times New Roman" w:hAnsi="Artifex CF Light"/>
                <w:color w:val="00264C"/>
                <w:sz w:val="18"/>
                <w:szCs w:val="18"/>
                <w:lang w:eastAsia="es-DO"/>
              </w:rPr>
              <w:t xml:space="preserve"> Televisión,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C4C89B9" w14:textId="086B431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54,280.00</w:t>
            </w:r>
          </w:p>
        </w:tc>
      </w:tr>
      <w:tr w:rsidR="00FB30D7" w:rsidRPr="007A120E" w14:paraId="33E517FB"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7CFD6B7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18-09-20</w:t>
            </w:r>
          </w:p>
        </w:tc>
        <w:tc>
          <w:tcPr>
            <w:tcW w:w="783" w:type="pct"/>
            <w:tcBorders>
              <w:top w:val="nil"/>
              <w:left w:val="nil"/>
              <w:bottom w:val="single" w:sz="4" w:space="0" w:color="auto"/>
              <w:right w:val="single" w:sz="4" w:space="0" w:color="auto"/>
            </w:tcBorders>
            <w:shd w:val="clear" w:color="auto" w:fill="FFFFFF"/>
            <w:vAlign w:val="center"/>
          </w:tcPr>
          <w:p w14:paraId="2111E07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TN-UC-CD-2020-0173</w:t>
            </w:r>
          </w:p>
        </w:tc>
        <w:tc>
          <w:tcPr>
            <w:tcW w:w="1804" w:type="pct"/>
            <w:tcBorders>
              <w:top w:val="nil"/>
              <w:left w:val="nil"/>
              <w:bottom w:val="single" w:sz="4" w:space="0" w:color="auto"/>
              <w:right w:val="single" w:sz="4" w:space="0" w:color="auto"/>
            </w:tcBorders>
            <w:shd w:val="clear" w:color="auto" w:fill="FFFFFF"/>
            <w:vAlign w:val="center"/>
          </w:tcPr>
          <w:p w14:paraId="45DC524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Dispositivo semiconductor discreto</w:t>
            </w:r>
          </w:p>
        </w:tc>
        <w:tc>
          <w:tcPr>
            <w:tcW w:w="1293" w:type="pct"/>
            <w:tcBorders>
              <w:top w:val="nil"/>
              <w:left w:val="nil"/>
              <w:bottom w:val="single" w:sz="4" w:space="0" w:color="auto"/>
              <w:right w:val="single" w:sz="4" w:space="0" w:color="auto"/>
            </w:tcBorders>
            <w:shd w:val="clear" w:color="auto" w:fill="FFFFFF"/>
            <w:vAlign w:val="center"/>
          </w:tcPr>
          <w:p w14:paraId="304C3D1D" w14:textId="15F98A2C"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CANCELADO</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77D14F88" w14:textId="40C171A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57,749.90</w:t>
            </w:r>
          </w:p>
        </w:tc>
      </w:tr>
      <w:tr w:rsidR="00FB30D7" w:rsidRPr="007A120E" w14:paraId="0C3B32D7"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76D5D08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21-09-20</w:t>
            </w:r>
          </w:p>
        </w:tc>
        <w:tc>
          <w:tcPr>
            <w:tcW w:w="783" w:type="pct"/>
            <w:tcBorders>
              <w:top w:val="nil"/>
              <w:left w:val="nil"/>
              <w:bottom w:val="single" w:sz="4" w:space="0" w:color="auto"/>
              <w:right w:val="single" w:sz="4" w:space="0" w:color="auto"/>
            </w:tcBorders>
            <w:shd w:val="clear" w:color="auto" w:fill="FFFFFF"/>
            <w:vAlign w:val="center"/>
          </w:tcPr>
          <w:p w14:paraId="03AD847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TN-UC-CD-2020-0174</w:t>
            </w:r>
          </w:p>
        </w:tc>
        <w:tc>
          <w:tcPr>
            <w:tcW w:w="1804" w:type="pct"/>
            <w:tcBorders>
              <w:top w:val="nil"/>
              <w:left w:val="nil"/>
              <w:bottom w:val="single" w:sz="4" w:space="0" w:color="auto"/>
              <w:right w:val="single" w:sz="4" w:space="0" w:color="auto"/>
            </w:tcBorders>
            <w:shd w:val="clear" w:color="auto" w:fill="FFFFFF"/>
            <w:vAlign w:val="center"/>
          </w:tcPr>
          <w:p w14:paraId="32BE9BE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Dispositivo semiconductor discreto</w:t>
            </w:r>
          </w:p>
        </w:tc>
        <w:tc>
          <w:tcPr>
            <w:tcW w:w="1293" w:type="pct"/>
            <w:tcBorders>
              <w:top w:val="nil"/>
              <w:left w:val="nil"/>
              <w:bottom w:val="single" w:sz="4" w:space="0" w:color="auto"/>
              <w:right w:val="single" w:sz="4" w:space="0" w:color="auto"/>
            </w:tcBorders>
            <w:shd w:val="clear" w:color="auto" w:fill="FFFFFF"/>
            <w:vAlign w:val="center"/>
          </w:tcPr>
          <w:p w14:paraId="55708167" w14:textId="5A6D7963" w:rsidR="00FB30D7" w:rsidRPr="007A120E" w:rsidRDefault="00952AFD"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Víctor</w:t>
            </w:r>
            <w:r w:rsidR="00FB30D7" w:rsidRPr="007A120E">
              <w:rPr>
                <w:rFonts w:ascii="Artifex CF Light" w:eastAsia="Times New Roman" w:hAnsi="Artifex CF Light"/>
                <w:color w:val="00264C"/>
                <w:sz w:val="18"/>
                <w:szCs w:val="18"/>
                <w:lang w:eastAsia="es-DO"/>
              </w:rPr>
              <w:t xml:space="preserve"> García Aire Acondicionado,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58212FFF" w14:textId="0B32AB4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48,940.65</w:t>
            </w:r>
          </w:p>
        </w:tc>
      </w:tr>
      <w:tr w:rsidR="00FB30D7" w:rsidRPr="007A120E" w14:paraId="206C7ED3"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561A167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22-09-20</w:t>
            </w:r>
          </w:p>
        </w:tc>
        <w:tc>
          <w:tcPr>
            <w:tcW w:w="783" w:type="pct"/>
            <w:tcBorders>
              <w:top w:val="nil"/>
              <w:left w:val="nil"/>
              <w:bottom w:val="single" w:sz="4" w:space="0" w:color="auto"/>
              <w:right w:val="single" w:sz="4" w:space="0" w:color="auto"/>
            </w:tcBorders>
            <w:shd w:val="clear" w:color="auto" w:fill="FFFFFF"/>
            <w:vAlign w:val="center"/>
          </w:tcPr>
          <w:p w14:paraId="41DD454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TN-UC-CD-2020-0175</w:t>
            </w:r>
          </w:p>
        </w:tc>
        <w:tc>
          <w:tcPr>
            <w:tcW w:w="1804" w:type="pct"/>
            <w:tcBorders>
              <w:top w:val="nil"/>
              <w:left w:val="nil"/>
              <w:bottom w:val="single" w:sz="4" w:space="0" w:color="auto"/>
              <w:right w:val="single" w:sz="4" w:space="0" w:color="auto"/>
            </w:tcBorders>
            <w:shd w:val="clear" w:color="auto" w:fill="FFFFFF"/>
            <w:vAlign w:val="center"/>
          </w:tcPr>
          <w:p w14:paraId="60B6768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Protección contra incendios</w:t>
            </w:r>
          </w:p>
        </w:tc>
        <w:tc>
          <w:tcPr>
            <w:tcW w:w="1293" w:type="pct"/>
            <w:tcBorders>
              <w:top w:val="nil"/>
              <w:left w:val="nil"/>
              <w:bottom w:val="single" w:sz="4" w:space="0" w:color="auto"/>
              <w:right w:val="single" w:sz="4" w:space="0" w:color="auto"/>
            </w:tcBorders>
            <w:shd w:val="clear" w:color="auto" w:fill="FFFFFF"/>
            <w:vAlign w:val="center"/>
          </w:tcPr>
          <w:p w14:paraId="52EED1F1" w14:textId="31E1778B"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De Soto Trading,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EF8F8C6" w14:textId="5D536230"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45,475.00</w:t>
            </w:r>
          </w:p>
        </w:tc>
      </w:tr>
      <w:tr w:rsidR="00FB30D7" w:rsidRPr="007A120E" w14:paraId="797D80B1"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7D4A35A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lastRenderedPageBreak/>
              <w:t>22-09-20</w:t>
            </w:r>
          </w:p>
        </w:tc>
        <w:tc>
          <w:tcPr>
            <w:tcW w:w="783" w:type="pct"/>
            <w:tcBorders>
              <w:top w:val="nil"/>
              <w:left w:val="nil"/>
              <w:bottom w:val="single" w:sz="4" w:space="0" w:color="auto"/>
              <w:right w:val="single" w:sz="4" w:space="0" w:color="auto"/>
            </w:tcBorders>
            <w:shd w:val="clear" w:color="auto" w:fill="FFFFFF"/>
            <w:vAlign w:val="center"/>
          </w:tcPr>
          <w:p w14:paraId="22F908B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TN-UC-CD-2020-0176</w:t>
            </w:r>
          </w:p>
        </w:tc>
        <w:tc>
          <w:tcPr>
            <w:tcW w:w="1804" w:type="pct"/>
            <w:tcBorders>
              <w:top w:val="nil"/>
              <w:left w:val="nil"/>
              <w:bottom w:val="single" w:sz="4" w:space="0" w:color="auto"/>
              <w:right w:val="single" w:sz="4" w:space="0" w:color="auto"/>
            </w:tcBorders>
            <w:shd w:val="clear" w:color="auto" w:fill="FFFFFF"/>
            <w:vAlign w:val="center"/>
          </w:tcPr>
          <w:p w14:paraId="46CFD4B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2E1FEC2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Viamar</w:t>
            </w:r>
            <w:proofErr w:type="spellEnd"/>
            <w:r w:rsidRPr="007A120E">
              <w:rPr>
                <w:rFonts w:ascii="Artifex CF Light" w:eastAsia="Times New Roman" w:hAnsi="Artifex CF Light"/>
                <w:color w:val="00264C"/>
                <w:sz w:val="18"/>
                <w:szCs w:val="18"/>
                <w:lang w:eastAsia="es-DO"/>
              </w:rPr>
              <w:t>,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19B2C007" w14:textId="63C9ED4D"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8,140.22</w:t>
            </w:r>
          </w:p>
        </w:tc>
      </w:tr>
      <w:tr w:rsidR="00FB30D7" w:rsidRPr="007A120E" w14:paraId="5A0D317E"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5EBEF05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23-09-20</w:t>
            </w:r>
          </w:p>
        </w:tc>
        <w:tc>
          <w:tcPr>
            <w:tcW w:w="783" w:type="pct"/>
            <w:tcBorders>
              <w:top w:val="nil"/>
              <w:left w:val="nil"/>
              <w:bottom w:val="single" w:sz="4" w:space="0" w:color="auto"/>
              <w:right w:val="single" w:sz="4" w:space="0" w:color="auto"/>
            </w:tcBorders>
            <w:shd w:val="clear" w:color="auto" w:fill="FFFFFF"/>
            <w:vAlign w:val="center"/>
          </w:tcPr>
          <w:p w14:paraId="5E167AE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TN-UC-CD-2020-0177</w:t>
            </w:r>
          </w:p>
        </w:tc>
        <w:tc>
          <w:tcPr>
            <w:tcW w:w="1804" w:type="pct"/>
            <w:tcBorders>
              <w:top w:val="nil"/>
              <w:left w:val="nil"/>
              <w:bottom w:val="single" w:sz="4" w:space="0" w:color="auto"/>
              <w:right w:val="single" w:sz="4" w:space="0" w:color="auto"/>
            </w:tcBorders>
            <w:shd w:val="clear" w:color="auto" w:fill="FFFFFF"/>
            <w:vAlign w:val="center"/>
          </w:tcPr>
          <w:p w14:paraId="1F75556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7359D1F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Viamar</w:t>
            </w:r>
            <w:proofErr w:type="spellEnd"/>
            <w:r w:rsidRPr="007A120E">
              <w:rPr>
                <w:rFonts w:ascii="Artifex CF Light" w:eastAsia="Times New Roman" w:hAnsi="Artifex CF Light"/>
                <w:color w:val="00264C"/>
                <w:sz w:val="18"/>
                <w:szCs w:val="18"/>
                <w:lang w:eastAsia="es-DO"/>
              </w:rPr>
              <w:t>,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57D9CFFE" w14:textId="5529679C"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12,263.14</w:t>
            </w:r>
          </w:p>
        </w:tc>
      </w:tr>
      <w:tr w:rsidR="00FB30D7" w:rsidRPr="007A120E" w14:paraId="20DF9A18"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4730900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25-09-20</w:t>
            </w:r>
          </w:p>
        </w:tc>
        <w:tc>
          <w:tcPr>
            <w:tcW w:w="783" w:type="pct"/>
            <w:tcBorders>
              <w:top w:val="nil"/>
              <w:left w:val="nil"/>
              <w:bottom w:val="single" w:sz="4" w:space="0" w:color="auto"/>
              <w:right w:val="single" w:sz="4" w:space="0" w:color="auto"/>
            </w:tcBorders>
            <w:shd w:val="clear" w:color="auto" w:fill="FFFFFF"/>
            <w:vAlign w:val="center"/>
          </w:tcPr>
          <w:p w14:paraId="2D1253E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TN-UC-CD-2020-0178</w:t>
            </w:r>
          </w:p>
        </w:tc>
        <w:tc>
          <w:tcPr>
            <w:tcW w:w="1804" w:type="pct"/>
            <w:tcBorders>
              <w:top w:val="nil"/>
              <w:left w:val="nil"/>
              <w:bottom w:val="single" w:sz="4" w:space="0" w:color="auto"/>
              <w:right w:val="single" w:sz="4" w:space="0" w:color="auto"/>
            </w:tcBorders>
            <w:shd w:val="clear" w:color="auto" w:fill="FFFFFF"/>
            <w:vAlign w:val="center"/>
          </w:tcPr>
          <w:p w14:paraId="3329AC5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60C492B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Grupo Técnico Automotriz (KCP),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703E4B67" w14:textId="1FC8A062"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4,383.17</w:t>
            </w:r>
          </w:p>
        </w:tc>
      </w:tr>
      <w:tr w:rsidR="00FB30D7" w:rsidRPr="007A120E" w14:paraId="1857F55D"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3D273EF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28-09-20</w:t>
            </w:r>
          </w:p>
        </w:tc>
        <w:tc>
          <w:tcPr>
            <w:tcW w:w="783" w:type="pct"/>
            <w:tcBorders>
              <w:top w:val="nil"/>
              <w:left w:val="nil"/>
              <w:bottom w:val="single" w:sz="4" w:space="0" w:color="auto"/>
              <w:right w:val="single" w:sz="4" w:space="0" w:color="auto"/>
            </w:tcBorders>
            <w:shd w:val="clear" w:color="auto" w:fill="FFFFFF"/>
            <w:vAlign w:val="center"/>
          </w:tcPr>
          <w:p w14:paraId="25A6948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TN-UC-CD-2020-0179</w:t>
            </w:r>
          </w:p>
        </w:tc>
        <w:tc>
          <w:tcPr>
            <w:tcW w:w="1804" w:type="pct"/>
            <w:tcBorders>
              <w:top w:val="nil"/>
              <w:left w:val="nil"/>
              <w:bottom w:val="single" w:sz="4" w:space="0" w:color="auto"/>
              <w:right w:val="single" w:sz="4" w:space="0" w:color="auto"/>
            </w:tcBorders>
            <w:shd w:val="clear" w:color="auto" w:fill="FFFFFF"/>
            <w:vAlign w:val="center"/>
          </w:tcPr>
          <w:p w14:paraId="029D6F0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6CB9A49A" w14:textId="2DCA32FA"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Talleres de </w:t>
            </w:r>
            <w:r w:rsidR="00952AFD" w:rsidRPr="007A120E">
              <w:rPr>
                <w:rFonts w:ascii="Artifex CF Light" w:eastAsia="Times New Roman" w:hAnsi="Artifex CF Light"/>
                <w:color w:val="00264C"/>
                <w:sz w:val="18"/>
                <w:szCs w:val="18"/>
                <w:lang w:eastAsia="es-DO"/>
              </w:rPr>
              <w:t>Mecánica</w:t>
            </w:r>
            <w:r w:rsidRPr="007A120E">
              <w:rPr>
                <w:rFonts w:ascii="Artifex CF Light" w:eastAsia="Times New Roman" w:hAnsi="Artifex CF Light"/>
                <w:color w:val="00264C"/>
                <w:sz w:val="18"/>
                <w:szCs w:val="18"/>
                <w:lang w:eastAsia="es-DO"/>
              </w:rPr>
              <w:t xml:space="preserve"> Vargas &amp; Asociados,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8EC9D36" w14:textId="7BC1353D"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11,859.00</w:t>
            </w:r>
          </w:p>
        </w:tc>
      </w:tr>
      <w:tr w:rsidR="00FB30D7" w:rsidRPr="007A120E" w14:paraId="1944CC71"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016CB4F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29-09-20</w:t>
            </w:r>
          </w:p>
        </w:tc>
        <w:tc>
          <w:tcPr>
            <w:tcW w:w="783" w:type="pct"/>
            <w:tcBorders>
              <w:top w:val="nil"/>
              <w:left w:val="nil"/>
              <w:bottom w:val="single" w:sz="4" w:space="0" w:color="auto"/>
              <w:right w:val="single" w:sz="4" w:space="0" w:color="auto"/>
            </w:tcBorders>
            <w:shd w:val="clear" w:color="auto" w:fill="FFFFFF"/>
            <w:vAlign w:val="center"/>
          </w:tcPr>
          <w:p w14:paraId="4267732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TN-UC-CD-2020-0180</w:t>
            </w:r>
          </w:p>
        </w:tc>
        <w:tc>
          <w:tcPr>
            <w:tcW w:w="1804" w:type="pct"/>
            <w:tcBorders>
              <w:top w:val="nil"/>
              <w:left w:val="nil"/>
              <w:bottom w:val="single" w:sz="4" w:space="0" w:color="auto"/>
              <w:right w:val="single" w:sz="4" w:space="0" w:color="auto"/>
            </w:tcBorders>
            <w:shd w:val="clear" w:color="auto" w:fill="FFFFFF"/>
            <w:vAlign w:val="center"/>
          </w:tcPr>
          <w:p w14:paraId="15BA3A1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Baterías  y  generadores  y  transmisión  de  energía  cinética</w:t>
            </w:r>
          </w:p>
        </w:tc>
        <w:tc>
          <w:tcPr>
            <w:tcW w:w="1293" w:type="pct"/>
            <w:tcBorders>
              <w:top w:val="nil"/>
              <w:left w:val="nil"/>
              <w:bottom w:val="single" w:sz="4" w:space="0" w:color="auto"/>
              <w:right w:val="single" w:sz="4" w:space="0" w:color="auto"/>
            </w:tcBorders>
            <w:shd w:val="clear" w:color="auto" w:fill="FFFFFF"/>
            <w:vAlign w:val="center"/>
          </w:tcPr>
          <w:p w14:paraId="2453B19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Soluciones Automotrices,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39D0C5E6" w14:textId="14A4FA4B"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10,703.46</w:t>
            </w:r>
          </w:p>
        </w:tc>
      </w:tr>
      <w:tr w:rsidR="00FB30D7" w:rsidRPr="007A120E" w14:paraId="573846DA"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7F63D44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29-09-20</w:t>
            </w:r>
          </w:p>
        </w:tc>
        <w:tc>
          <w:tcPr>
            <w:tcW w:w="783" w:type="pct"/>
            <w:tcBorders>
              <w:top w:val="nil"/>
              <w:left w:val="nil"/>
              <w:bottom w:val="single" w:sz="4" w:space="0" w:color="auto"/>
              <w:right w:val="single" w:sz="4" w:space="0" w:color="auto"/>
            </w:tcBorders>
            <w:shd w:val="clear" w:color="auto" w:fill="FFFFFF"/>
            <w:vAlign w:val="center"/>
          </w:tcPr>
          <w:p w14:paraId="33D2AD3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TN-UC-CD-2020-0181</w:t>
            </w:r>
          </w:p>
        </w:tc>
        <w:tc>
          <w:tcPr>
            <w:tcW w:w="1804" w:type="pct"/>
            <w:tcBorders>
              <w:top w:val="nil"/>
              <w:left w:val="nil"/>
              <w:bottom w:val="single" w:sz="4" w:space="0" w:color="auto"/>
              <w:right w:val="single" w:sz="4" w:space="0" w:color="auto"/>
            </w:tcBorders>
            <w:shd w:val="clear" w:color="auto" w:fill="FFFFFF"/>
            <w:vAlign w:val="center"/>
          </w:tcPr>
          <w:p w14:paraId="344BC42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59B1470A" w14:textId="7C156148"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Talleres de </w:t>
            </w:r>
            <w:r w:rsidR="00952AFD" w:rsidRPr="007A120E">
              <w:rPr>
                <w:rFonts w:ascii="Artifex CF Light" w:eastAsia="Times New Roman" w:hAnsi="Artifex CF Light"/>
                <w:color w:val="00264C"/>
                <w:sz w:val="18"/>
                <w:szCs w:val="18"/>
                <w:lang w:eastAsia="es-DO"/>
              </w:rPr>
              <w:t>Mecánica</w:t>
            </w:r>
            <w:r w:rsidRPr="007A120E">
              <w:rPr>
                <w:rFonts w:ascii="Artifex CF Light" w:eastAsia="Times New Roman" w:hAnsi="Artifex CF Light"/>
                <w:color w:val="00264C"/>
                <w:sz w:val="18"/>
                <w:szCs w:val="18"/>
                <w:lang w:eastAsia="es-DO"/>
              </w:rPr>
              <w:t xml:space="preserve"> Vargas &amp; Asociados,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00FF24ED" w14:textId="0C1E7C25"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16,443.30</w:t>
            </w:r>
          </w:p>
        </w:tc>
      </w:tr>
      <w:tr w:rsidR="00FB30D7" w:rsidRPr="007A120E" w14:paraId="5DAB1B1B"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2503003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29-09-20</w:t>
            </w:r>
          </w:p>
        </w:tc>
        <w:tc>
          <w:tcPr>
            <w:tcW w:w="783" w:type="pct"/>
            <w:tcBorders>
              <w:top w:val="nil"/>
              <w:left w:val="nil"/>
              <w:bottom w:val="single" w:sz="4" w:space="0" w:color="auto"/>
              <w:right w:val="single" w:sz="4" w:space="0" w:color="auto"/>
            </w:tcBorders>
            <w:shd w:val="clear" w:color="auto" w:fill="FFFFFF"/>
            <w:vAlign w:val="center"/>
          </w:tcPr>
          <w:p w14:paraId="7F2C66A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TN-UC-CD-2020-0182</w:t>
            </w:r>
          </w:p>
        </w:tc>
        <w:tc>
          <w:tcPr>
            <w:tcW w:w="1804" w:type="pct"/>
            <w:tcBorders>
              <w:top w:val="nil"/>
              <w:left w:val="nil"/>
              <w:bottom w:val="single" w:sz="4" w:space="0" w:color="auto"/>
              <w:right w:val="single" w:sz="4" w:space="0" w:color="auto"/>
            </w:tcBorders>
            <w:shd w:val="clear" w:color="auto" w:fill="FFFFFF"/>
            <w:vAlign w:val="center"/>
          </w:tcPr>
          <w:p w14:paraId="656A9CE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Equipo, accesorios y suministros de arte y manualidades</w:t>
            </w:r>
          </w:p>
        </w:tc>
        <w:tc>
          <w:tcPr>
            <w:tcW w:w="1293" w:type="pct"/>
            <w:tcBorders>
              <w:top w:val="nil"/>
              <w:left w:val="nil"/>
              <w:bottom w:val="single" w:sz="4" w:space="0" w:color="auto"/>
              <w:right w:val="single" w:sz="4" w:space="0" w:color="auto"/>
            </w:tcBorders>
            <w:shd w:val="clear" w:color="auto" w:fill="FFFFFF"/>
            <w:vAlign w:val="center"/>
          </w:tcPr>
          <w:p w14:paraId="46126FE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Distribuidora </w:t>
            </w:r>
            <w:proofErr w:type="spellStart"/>
            <w:r w:rsidRPr="007A120E">
              <w:rPr>
                <w:rFonts w:ascii="Artifex CF Light" w:eastAsia="Times New Roman" w:hAnsi="Artifex CF Light"/>
                <w:color w:val="00264C"/>
                <w:sz w:val="18"/>
                <w:szCs w:val="18"/>
                <w:lang w:eastAsia="es-DO"/>
              </w:rPr>
              <w:t>Midden</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4C5B17C1" w14:textId="305D4116"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51,330.00</w:t>
            </w:r>
          </w:p>
        </w:tc>
      </w:tr>
      <w:tr w:rsidR="00FB30D7" w:rsidRPr="007A120E" w14:paraId="4750A7AE"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083BCC6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lastRenderedPageBreak/>
              <w:t>30-09-20</w:t>
            </w:r>
          </w:p>
        </w:tc>
        <w:tc>
          <w:tcPr>
            <w:tcW w:w="783" w:type="pct"/>
            <w:tcBorders>
              <w:top w:val="nil"/>
              <w:left w:val="nil"/>
              <w:bottom w:val="single" w:sz="4" w:space="0" w:color="auto"/>
              <w:right w:val="single" w:sz="4" w:space="0" w:color="auto"/>
            </w:tcBorders>
            <w:shd w:val="clear" w:color="auto" w:fill="FFFFFF"/>
            <w:vAlign w:val="center"/>
          </w:tcPr>
          <w:p w14:paraId="791D4CF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TN-UC-CD-2020-0183</w:t>
            </w:r>
          </w:p>
        </w:tc>
        <w:tc>
          <w:tcPr>
            <w:tcW w:w="1804" w:type="pct"/>
            <w:tcBorders>
              <w:top w:val="nil"/>
              <w:left w:val="nil"/>
              <w:bottom w:val="single" w:sz="4" w:space="0" w:color="auto"/>
              <w:right w:val="single" w:sz="4" w:space="0" w:color="auto"/>
            </w:tcBorders>
            <w:shd w:val="clear" w:color="auto" w:fill="FFFFFF"/>
            <w:vAlign w:val="center"/>
          </w:tcPr>
          <w:p w14:paraId="741F108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Chocolates, azúcares, edulcorantes y productos de confitería</w:t>
            </w:r>
          </w:p>
        </w:tc>
        <w:tc>
          <w:tcPr>
            <w:tcW w:w="1293" w:type="pct"/>
            <w:tcBorders>
              <w:top w:val="nil"/>
              <w:left w:val="nil"/>
              <w:bottom w:val="single" w:sz="4" w:space="0" w:color="auto"/>
              <w:right w:val="single" w:sz="4" w:space="0" w:color="auto"/>
            </w:tcBorders>
            <w:shd w:val="clear" w:color="auto" w:fill="FFFFFF"/>
            <w:vAlign w:val="center"/>
          </w:tcPr>
          <w:p w14:paraId="66CAC34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Johnmatt</w:t>
            </w:r>
            <w:proofErr w:type="spellEnd"/>
            <w:r w:rsidRPr="007A120E">
              <w:rPr>
                <w:rFonts w:ascii="Artifex CF Light" w:eastAsia="Times New Roman" w:hAnsi="Artifex CF Light"/>
                <w:color w:val="00264C"/>
                <w:sz w:val="18"/>
                <w:szCs w:val="18"/>
                <w:lang w:eastAsia="es-DO"/>
              </w:rPr>
              <w:t xml:space="preserve"> </w:t>
            </w:r>
            <w:proofErr w:type="spellStart"/>
            <w:r w:rsidRPr="007A120E">
              <w:rPr>
                <w:rFonts w:ascii="Artifex CF Light" w:eastAsia="Times New Roman" w:hAnsi="Artifex CF Light"/>
                <w:color w:val="00264C"/>
                <w:sz w:val="18"/>
                <w:szCs w:val="18"/>
                <w:lang w:eastAsia="es-DO"/>
              </w:rPr>
              <w:t>Multiservices</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0BB20403" w14:textId="251C69CE"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33,901.30</w:t>
            </w:r>
          </w:p>
        </w:tc>
      </w:tr>
      <w:tr w:rsidR="00FB30D7" w:rsidRPr="007A120E" w14:paraId="1CCC4B71"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7C3D87B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01-10-20</w:t>
            </w:r>
          </w:p>
        </w:tc>
        <w:tc>
          <w:tcPr>
            <w:tcW w:w="783" w:type="pct"/>
            <w:tcBorders>
              <w:top w:val="nil"/>
              <w:left w:val="nil"/>
              <w:bottom w:val="single" w:sz="4" w:space="0" w:color="auto"/>
              <w:right w:val="single" w:sz="4" w:space="0" w:color="auto"/>
            </w:tcBorders>
            <w:shd w:val="clear" w:color="auto" w:fill="FFFFFF"/>
            <w:vAlign w:val="center"/>
          </w:tcPr>
          <w:p w14:paraId="5F8C589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TN-UC-CD-2020-0184</w:t>
            </w:r>
          </w:p>
        </w:tc>
        <w:tc>
          <w:tcPr>
            <w:tcW w:w="1804" w:type="pct"/>
            <w:tcBorders>
              <w:top w:val="nil"/>
              <w:left w:val="nil"/>
              <w:bottom w:val="single" w:sz="4" w:space="0" w:color="auto"/>
              <w:right w:val="single" w:sz="4" w:space="0" w:color="auto"/>
            </w:tcBorders>
            <w:shd w:val="clear" w:color="auto" w:fill="FFFFFF"/>
            <w:vAlign w:val="center"/>
          </w:tcPr>
          <w:p w14:paraId="262F5BE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legales</w:t>
            </w:r>
          </w:p>
        </w:tc>
        <w:tc>
          <w:tcPr>
            <w:tcW w:w="1293" w:type="pct"/>
            <w:tcBorders>
              <w:top w:val="nil"/>
              <w:left w:val="nil"/>
              <w:bottom w:val="single" w:sz="4" w:space="0" w:color="auto"/>
              <w:right w:val="single" w:sz="4" w:space="0" w:color="auto"/>
            </w:tcBorders>
            <w:shd w:val="clear" w:color="auto" w:fill="FFFFFF"/>
            <w:vAlign w:val="center"/>
          </w:tcPr>
          <w:p w14:paraId="01E60FA8" w14:textId="0C1BE909"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Roselio</w:t>
            </w:r>
            <w:proofErr w:type="spellEnd"/>
            <w:r w:rsidRPr="007A120E">
              <w:rPr>
                <w:rFonts w:ascii="Artifex CF Light" w:eastAsia="Times New Roman" w:hAnsi="Artifex CF Light"/>
                <w:color w:val="00264C"/>
                <w:sz w:val="18"/>
                <w:szCs w:val="18"/>
                <w:lang w:eastAsia="es-DO"/>
              </w:rPr>
              <w:t xml:space="preserve"> Florentino </w:t>
            </w:r>
            <w:r w:rsidR="00952AFD" w:rsidRPr="007A120E">
              <w:rPr>
                <w:rFonts w:ascii="Artifex CF Light" w:eastAsia="Times New Roman" w:hAnsi="Artifex CF Light"/>
                <w:color w:val="00264C"/>
                <w:sz w:val="18"/>
                <w:szCs w:val="18"/>
                <w:lang w:eastAsia="es-DO"/>
              </w:rPr>
              <w:t>Estévez</w:t>
            </w:r>
            <w:r w:rsidRPr="007A120E">
              <w:rPr>
                <w:rFonts w:ascii="Artifex CF Light" w:eastAsia="Times New Roman" w:hAnsi="Artifex CF Light"/>
                <w:color w:val="00264C"/>
                <w:sz w:val="18"/>
                <w:szCs w:val="18"/>
                <w:lang w:eastAsia="es-DO"/>
              </w:rPr>
              <w:t xml:space="preserve"> Rosario</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71F345DE" w14:textId="68AB045B"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135,700.00</w:t>
            </w:r>
          </w:p>
        </w:tc>
      </w:tr>
      <w:tr w:rsidR="00FB30D7" w:rsidRPr="007A120E" w14:paraId="1A8EB440"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6476E6E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01-10-20</w:t>
            </w:r>
          </w:p>
        </w:tc>
        <w:tc>
          <w:tcPr>
            <w:tcW w:w="783" w:type="pct"/>
            <w:tcBorders>
              <w:top w:val="nil"/>
              <w:left w:val="nil"/>
              <w:bottom w:val="single" w:sz="4" w:space="0" w:color="auto"/>
              <w:right w:val="single" w:sz="4" w:space="0" w:color="auto"/>
            </w:tcBorders>
            <w:shd w:val="clear" w:color="auto" w:fill="FFFFFF"/>
            <w:vAlign w:val="center"/>
          </w:tcPr>
          <w:p w14:paraId="4085C06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TN-UC-CD-2020-0185</w:t>
            </w:r>
          </w:p>
        </w:tc>
        <w:tc>
          <w:tcPr>
            <w:tcW w:w="1804" w:type="pct"/>
            <w:tcBorders>
              <w:top w:val="nil"/>
              <w:left w:val="nil"/>
              <w:bottom w:val="single" w:sz="4" w:space="0" w:color="auto"/>
              <w:right w:val="single" w:sz="4" w:space="0" w:color="auto"/>
            </w:tcBorders>
            <w:shd w:val="clear" w:color="auto" w:fill="FFFFFF"/>
            <w:vAlign w:val="center"/>
          </w:tcPr>
          <w:p w14:paraId="663312F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legales</w:t>
            </w:r>
          </w:p>
        </w:tc>
        <w:tc>
          <w:tcPr>
            <w:tcW w:w="1293" w:type="pct"/>
            <w:tcBorders>
              <w:top w:val="nil"/>
              <w:left w:val="nil"/>
              <w:bottom w:val="single" w:sz="4" w:space="0" w:color="auto"/>
              <w:right w:val="single" w:sz="4" w:space="0" w:color="auto"/>
            </w:tcBorders>
            <w:shd w:val="clear" w:color="auto" w:fill="FFFFFF"/>
            <w:vAlign w:val="center"/>
          </w:tcPr>
          <w:p w14:paraId="506CA9D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QUENIA   ROSA  JEREZ ORTEGA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73BC517A" w14:textId="53DCDAC3"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68,440.00</w:t>
            </w:r>
          </w:p>
        </w:tc>
      </w:tr>
      <w:tr w:rsidR="00FB30D7" w:rsidRPr="007A120E" w14:paraId="38E205ED"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6FA5C9B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02-10-20</w:t>
            </w:r>
          </w:p>
        </w:tc>
        <w:tc>
          <w:tcPr>
            <w:tcW w:w="783" w:type="pct"/>
            <w:tcBorders>
              <w:top w:val="nil"/>
              <w:left w:val="nil"/>
              <w:bottom w:val="single" w:sz="4" w:space="0" w:color="auto"/>
              <w:right w:val="single" w:sz="4" w:space="0" w:color="auto"/>
            </w:tcBorders>
            <w:shd w:val="clear" w:color="auto" w:fill="FFFFFF"/>
            <w:vAlign w:val="center"/>
          </w:tcPr>
          <w:p w14:paraId="4637B8A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TN-UC-CD-2020-0186</w:t>
            </w:r>
          </w:p>
        </w:tc>
        <w:tc>
          <w:tcPr>
            <w:tcW w:w="1804" w:type="pct"/>
            <w:tcBorders>
              <w:top w:val="nil"/>
              <w:left w:val="nil"/>
              <w:bottom w:val="single" w:sz="4" w:space="0" w:color="auto"/>
              <w:right w:val="single" w:sz="4" w:space="0" w:color="auto"/>
            </w:tcBorders>
            <w:shd w:val="clear" w:color="auto" w:fill="FFFFFF"/>
            <w:vAlign w:val="center"/>
          </w:tcPr>
          <w:p w14:paraId="62B4F7B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538F7DF8" w14:textId="5AC148A6"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Soluciones Automotrices,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42E07B2B" w14:textId="3FADDBB2"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4,740.07</w:t>
            </w:r>
          </w:p>
        </w:tc>
      </w:tr>
      <w:tr w:rsidR="00FB30D7" w:rsidRPr="007A120E" w14:paraId="0C193568"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520A1EC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02-10-20</w:t>
            </w:r>
          </w:p>
        </w:tc>
        <w:tc>
          <w:tcPr>
            <w:tcW w:w="783" w:type="pct"/>
            <w:tcBorders>
              <w:top w:val="nil"/>
              <w:left w:val="nil"/>
              <w:bottom w:val="single" w:sz="4" w:space="0" w:color="auto"/>
              <w:right w:val="single" w:sz="4" w:space="0" w:color="auto"/>
            </w:tcBorders>
            <w:shd w:val="clear" w:color="auto" w:fill="FFFFFF"/>
            <w:vAlign w:val="center"/>
          </w:tcPr>
          <w:p w14:paraId="694A9AC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TN-UC-CD-2020-0187</w:t>
            </w:r>
          </w:p>
        </w:tc>
        <w:tc>
          <w:tcPr>
            <w:tcW w:w="1804" w:type="pct"/>
            <w:tcBorders>
              <w:top w:val="nil"/>
              <w:left w:val="nil"/>
              <w:bottom w:val="single" w:sz="4" w:space="0" w:color="auto"/>
              <w:right w:val="single" w:sz="4" w:space="0" w:color="auto"/>
            </w:tcBorders>
            <w:shd w:val="clear" w:color="auto" w:fill="FFFFFF"/>
            <w:vAlign w:val="center"/>
          </w:tcPr>
          <w:p w14:paraId="6E213EE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0C77FA7E" w14:textId="7A67CDA2"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Talleres de </w:t>
            </w:r>
            <w:r w:rsidR="00952AFD" w:rsidRPr="007A120E">
              <w:rPr>
                <w:rFonts w:ascii="Artifex CF Light" w:eastAsia="Times New Roman" w:hAnsi="Artifex CF Light"/>
                <w:color w:val="00264C"/>
                <w:sz w:val="18"/>
                <w:szCs w:val="18"/>
                <w:lang w:eastAsia="es-DO"/>
              </w:rPr>
              <w:t>Mecánica</w:t>
            </w:r>
            <w:r w:rsidRPr="007A120E">
              <w:rPr>
                <w:rFonts w:ascii="Artifex CF Light" w:eastAsia="Times New Roman" w:hAnsi="Artifex CF Light"/>
                <w:color w:val="00264C"/>
                <w:sz w:val="18"/>
                <w:szCs w:val="18"/>
                <w:lang w:eastAsia="es-DO"/>
              </w:rPr>
              <w:t xml:space="preserve"> Vargas &amp; Asociados,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71D178EE" w14:textId="16CBF950"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15,340.00</w:t>
            </w:r>
          </w:p>
        </w:tc>
      </w:tr>
      <w:tr w:rsidR="00FB30D7" w:rsidRPr="007A120E" w14:paraId="723A5552"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3E227C7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02-10-20</w:t>
            </w:r>
          </w:p>
        </w:tc>
        <w:tc>
          <w:tcPr>
            <w:tcW w:w="783" w:type="pct"/>
            <w:tcBorders>
              <w:top w:val="nil"/>
              <w:left w:val="nil"/>
              <w:bottom w:val="single" w:sz="4" w:space="0" w:color="auto"/>
              <w:right w:val="single" w:sz="4" w:space="0" w:color="auto"/>
            </w:tcBorders>
            <w:shd w:val="clear" w:color="auto" w:fill="FFFFFF"/>
            <w:vAlign w:val="center"/>
          </w:tcPr>
          <w:p w14:paraId="4C0DEF7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TN-UC-CD-2020-0188</w:t>
            </w:r>
          </w:p>
        </w:tc>
        <w:tc>
          <w:tcPr>
            <w:tcW w:w="1804" w:type="pct"/>
            <w:tcBorders>
              <w:top w:val="nil"/>
              <w:left w:val="nil"/>
              <w:bottom w:val="single" w:sz="4" w:space="0" w:color="auto"/>
              <w:right w:val="single" w:sz="4" w:space="0" w:color="auto"/>
            </w:tcBorders>
            <w:shd w:val="clear" w:color="auto" w:fill="FFFFFF"/>
            <w:vAlign w:val="center"/>
          </w:tcPr>
          <w:p w14:paraId="4DA7B8D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3669D99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Grupo Técnico Automotriz (KCP),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15CCF0B0" w14:textId="6231E56C"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11,220.05</w:t>
            </w:r>
          </w:p>
        </w:tc>
      </w:tr>
      <w:tr w:rsidR="00FB30D7" w:rsidRPr="007A120E" w14:paraId="175BF9E2"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42E80C4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05-10-20</w:t>
            </w:r>
          </w:p>
        </w:tc>
        <w:tc>
          <w:tcPr>
            <w:tcW w:w="783" w:type="pct"/>
            <w:tcBorders>
              <w:top w:val="nil"/>
              <w:left w:val="nil"/>
              <w:bottom w:val="single" w:sz="4" w:space="0" w:color="auto"/>
              <w:right w:val="single" w:sz="4" w:space="0" w:color="auto"/>
            </w:tcBorders>
            <w:shd w:val="clear" w:color="auto" w:fill="FFFFFF"/>
            <w:vAlign w:val="center"/>
          </w:tcPr>
          <w:p w14:paraId="5B2B990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TN-UC-CD-2020-0189</w:t>
            </w:r>
          </w:p>
        </w:tc>
        <w:tc>
          <w:tcPr>
            <w:tcW w:w="1804" w:type="pct"/>
            <w:tcBorders>
              <w:top w:val="nil"/>
              <w:left w:val="nil"/>
              <w:bottom w:val="single" w:sz="4" w:space="0" w:color="auto"/>
              <w:right w:val="single" w:sz="4" w:space="0" w:color="auto"/>
            </w:tcBorders>
            <w:shd w:val="clear" w:color="auto" w:fill="FFFFFF"/>
            <w:vAlign w:val="center"/>
          </w:tcPr>
          <w:p w14:paraId="329B1D0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03B47952" w14:textId="2D39B615"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Talleres de </w:t>
            </w:r>
            <w:r w:rsidR="00952AFD" w:rsidRPr="007A120E">
              <w:rPr>
                <w:rFonts w:ascii="Artifex CF Light" w:eastAsia="Times New Roman" w:hAnsi="Artifex CF Light"/>
                <w:color w:val="00264C"/>
                <w:sz w:val="18"/>
                <w:szCs w:val="18"/>
                <w:lang w:eastAsia="es-DO"/>
              </w:rPr>
              <w:t>Mecánica</w:t>
            </w:r>
            <w:r w:rsidRPr="007A120E">
              <w:rPr>
                <w:rFonts w:ascii="Artifex CF Light" w:eastAsia="Times New Roman" w:hAnsi="Artifex CF Light"/>
                <w:color w:val="00264C"/>
                <w:sz w:val="18"/>
                <w:szCs w:val="18"/>
                <w:lang w:eastAsia="es-DO"/>
              </w:rPr>
              <w:t xml:space="preserve"> Vargas &amp; Asociados,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3D9EFCFB" w14:textId="11435924"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10,354.50</w:t>
            </w:r>
          </w:p>
        </w:tc>
      </w:tr>
      <w:tr w:rsidR="00FB30D7" w:rsidRPr="007A120E" w14:paraId="450B74C5"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3E8E1EA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lastRenderedPageBreak/>
              <w:t>05-10-20</w:t>
            </w:r>
          </w:p>
        </w:tc>
        <w:tc>
          <w:tcPr>
            <w:tcW w:w="783" w:type="pct"/>
            <w:tcBorders>
              <w:top w:val="nil"/>
              <w:left w:val="nil"/>
              <w:bottom w:val="single" w:sz="4" w:space="0" w:color="auto"/>
              <w:right w:val="single" w:sz="4" w:space="0" w:color="auto"/>
            </w:tcBorders>
            <w:shd w:val="clear" w:color="auto" w:fill="FFFFFF"/>
            <w:vAlign w:val="center"/>
          </w:tcPr>
          <w:p w14:paraId="6D39E3E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TN-UC-CD-2020-0190</w:t>
            </w:r>
          </w:p>
        </w:tc>
        <w:tc>
          <w:tcPr>
            <w:tcW w:w="1804" w:type="pct"/>
            <w:tcBorders>
              <w:top w:val="nil"/>
              <w:left w:val="nil"/>
              <w:bottom w:val="single" w:sz="4" w:space="0" w:color="auto"/>
              <w:right w:val="single" w:sz="4" w:space="0" w:color="auto"/>
            </w:tcBorders>
            <w:shd w:val="clear" w:color="auto" w:fill="FFFFFF"/>
            <w:vAlign w:val="center"/>
          </w:tcPr>
          <w:p w14:paraId="60E9C1F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Bebidas</w:t>
            </w:r>
          </w:p>
        </w:tc>
        <w:tc>
          <w:tcPr>
            <w:tcW w:w="1293" w:type="pct"/>
            <w:tcBorders>
              <w:top w:val="nil"/>
              <w:left w:val="nil"/>
              <w:bottom w:val="single" w:sz="4" w:space="0" w:color="auto"/>
              <w:right w:val="single" w:sz="4" w:space="0" w:color="auto"/>
            </w:tcBorders>
            <w:shd w:val="clear" w:color="auto" w:fill="FFFFFF"/>
            <w:vAlign w:val="center"/>
          </w:tcPr>
          <w:p w14:paraId="02C38DB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Industrias Banilejas, SAS</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32106B8" w14:textId="510B0D8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18,999.00</w:t>
            </w:r>
          </w:p>
        </w:tc>
      </w:tr>
      <w:tr w:rsidR="00FB30D7" w:rsidRPr="007A120E" w14:paraId="22732B5A"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638B95B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06-10-20</w:t>
            </w:r>
          </w:p>
        </w:tc>
        <w:tc>
          <w:tcPr>
            <w:tcW w:w="783" w:type="pct"/>
            <w:tcBorders>
              <w:top w:val="nil"/>
              <w:left w:val="nil"/>
              <w:bottom w:val="single" w:sz="4" w:space="0" w:color="auto"/>
              <w:right w:val="single" w:sz="4" w:space="0" w:color="auto"/>
            </w:tcBorders>
            <w:shd w:val="clear" w:color="auto" w:fill="FFFFFF"/>
            <w:vAlign w:val="center"/>
          </w:tcPr>
          <w:p w14:paraId="7CFA5EE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TN-UC-CD-2020-0191</w:t>
            </w:r>
          </w:p>
        </w:tc>
        <w:tc>
          <w:tcPr>
            <w:tcW w:w="1804" w:type="pct"/>
            <w:tcBorders>
              <w:top w:val="nil"/>
              <w:left w:val="nil"/>
              <w:bottom w:val="single" w:sz="4" w:space="0" w:color="auto"/>
              <w:right w:val="single" w:sz="4" w:space="0" w:color="auto"/>
            </w:tcBorders>
            <w:shd w:val="clear" w:color="auto" w:fill="FFFFFF"/>
            <w:vAlign w:val="center"/>
          </w:tcPr>
          <w:p w14:paraId="2C176ED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informáticos</w:t>
            </w:r>
          </w:p>
        </w:tc>
        <w:tc>
          <w:tcPr>
            <w:tcW w:w="1293" w:type="pct"/>
            <w:tcBorders>
              <w:top w:val="nil"/>
              <w:left w:val="nil"/>
              <w:bottom w:val="single" w:sz="4" w:space="0" w:color="auto"/>
              <w:right w:val="single" w:sz="4" w:space="0" w:color="auto"/>
            </w:tcBorders>
            <w:shd w:val="clear" w:color="auto" w:fill="FFFFFF"/>
            <w:vAlign w:val="center"/>
          </w:tcPr>
          <w:p w14:paraId="1A047E2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val="en-US" w:eastAsia="es-DO"/>
              </w:rPr>
            </w:pPr>
            <w:r w:rsidRPr="007A120E">
              <w:rPr>
                <w:rFonts w:ascii="Artifex CF Light" w:eastAsia="Times New Roman" w:hAnsi="Artifex CF Light"/>
                <w:color w:val="00264C"/>
                <w:sz w:val="18"/>
                <w:szCs w:val="18"/>
                <w:lang w:val="en-US" w:eastAsia="es-DO"/>
              </w:rPr>
              <w:t>American Business Machine, SRL (ABM)</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39699483" w14:textId="5F3448F5"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41,554.00</w:t>
            </w:r>
          </w:p>
        </w:tc>
      </w:tr>
      <w:tr w:rsidR="00FB30D7" w:rsidRPr="007A120E" w14:paraId="6F0A7097"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3752D34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06-10-20</w:t>
            </w:r>
          </w:p>
        </w:tc>
        <w:tc>
          <w:tcPr>
            <w:tcW w:w="783" w:type="pct"/>
            <w:tcBorders>
              <w:top w:val="nil"/>
              <w:left w:val="nil"/>
              <w:bottom w:val="single" w:sz="4" w:space="0" w:color="auto"/>
              <w:right w:val="single" w:sz="4" w:space="0" w:color="auto"/>
            </w:tcBorders>
            <w:shd w:val="clear" w:color="auto" w:fill="FFFFFF"/>
            <w:vAlign w:val="center"/>
          </w:tcPr>
          <w:p w14:paraId="7F80B58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TN-UC-CD-2020-0192</w:t>
            </w:r>
          </w:p>
        </w:tc>
        <w:tc>
          <w:tcPr>
            <w:tcW w:w="1804" w:type="pct"/>
            <w:tcBorders>
              <w:top w:val="nil"/>
              <w:left w:val="nil"/>
              <w:bottom w:val="single" w:sz="4" w:space="0" w:color="auto"/>
              <w:right w:val="single" w:sz="4" w:space="0" w:color="auto"/>
            </w:tcBorders>
            <w:shd w:val="clear" w:color="auto" w:fill="FFFFFF"/>
            <w:vAlign w:val="center"/>
          </w:tcPr>
          <w:p w14:paraId="07C1726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234EE29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RPM Frenos,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4586AEB" w14:textId="6BFEE2E4"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21,712.00</w:t>
            </w:r>
          </w:p>
        </w:tc>
      </w:tr>
      <w:tr w:rsidR="00FB30D7" w:rsidRPr="007A120E" w14:paraId="025ED15E"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7E8E4C0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07-10-20</w:t>
            </w:r>
          </w:p>
        </w:tc>
        <w:tc>
          <w:tcPr>
            <w:tcW w:w="783" w:type="pct"/>
            <w:tcBorders>
              <w:top w:val="nil"/>
              <w:left w:val="nil"/>
              <w:bottom w:val="single" w:sz="4" w:space="0" w:color="auto"/>
              <w:right w:val="single" w:sz="4" w:space="0" w:color="auto"/>
            </w:tcBorders>
            <w:shd w:val="clear" w:color="auto" w:fill="FFFFFF"/>
            <w:vAlign w:val="center"/>
          </w:tcPr>
          <w:p w14:paraId="3407E6C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TN-UC-CD-2020-0193</w:t>
            </w:r>
          </w:p>
        </w:tc>
        <w:tc>
          <w:tcPr>
            <w:tcW w:w="1804" w:type="pct"/>
            <w:tcBorders>
              <w:top w:val="nil"/>
              <w:left w:val="nil"/>
              <w:bottom w:val="single" w:sz="4" w:space="0" w:color="auto"/>
              <w:right w:val="single" w:sz="4" w:space="0" w:color="auto"/>
            </w:tcBorders>
            <w:shd w:val="clear" w:color="auto" w:fill="FFFFFF"/>
            <w:vAlign w:val="center"/>
          </w:tcPr>
          <w:p w14:paraId="2E2D8E0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24AF6B2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Viamar</w:t>
            </w:r>
            <w:proofErr w:type="spellEnd"/>
            <w:r w:rsidRPr="007A120E">
              <w:rPr>
                <w:rFonts w:ascii="Artifex CF Light" w:eastAsia="Times New Roman" w:hAnsi="Artifex CF Light"/>
                <w:color w:val="00264C"/>
                <w:sz w:val="18"/>
                <w:szCs w:val="18"/>
                <w:lang w:eastAsia="es-DO"/>
              </w:rPr>
              <w:t>,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78AF911C" w14:textId="11DC9209"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11,601.45</w:t>
            </w:r>
          </w:p>
        </w:tc>
      </w:tr>
      <w:tr w:rsidR="00FB30D7" w:rsidRPr="007A120E" w14:paraId="1C0CB841"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0A92AFB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08-10-20</w:t>
            </w:r>
          </w:p>
        </w:tc>
        <w:tc>
          <w:tcPr>
            <w:tcW w:w="783" w:type="pct"/>
            <w:tcBorders>
              <w:top w:val="nil"/>
              <w:left w:val="nil"/>
              <w:bottom w:val="single" w:sz="4" w:space="0" w:color="auto"/>
              <w:right w:val="single" w:sz="4" w:space="0" w:color="auto"/>
            </w:tcBorders>
            <w:shd w:val="clear" w:color="auto" w:fill="FFFFFF"/>
            <w:vAlign w:val="center"/>
          </w:tcPr>
          <w:p w14:paraId="386C75B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TN-UC-CD-2020-0194</w:t>
            </w:r>
          </w:p>
        </w:tc>
        <w:tc>
          <w:tcPr>
            <w:tcW w:w="1804" w:type="pct"/>
            <w:tcBorders>
              <w:top w:val="nil"/>
              <w:left w:val="nil"/>
              <w:bottom w:val="single" w:sz="4" w:space="0" w:color="auto"/>
              <w:right w:val="single" w:sz="4" w:space="0" w:color="auto"/>
            </w:tcBorders>
            <w:shd w:val="clear" w:color="auto" w:fill="FFFFFF"/>
            <w:vAlign w:val="center"/>
          </w:tcPr>
          <w:p w14:paraId="33EC198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Maquinaria, suministros y accesorios de oficina</w:t>
            </w:r>
          </w:p>
        </w:tc>
        <w:tc>
          <w:tcPr>
            <w:tcW w:w="1293" w:type="pct"/>
            <w:tcBorders>
              <w:top w:val="nil"/>
              <w:left w:val="nil"/>
              <w:bottom w:val="single" w:sz="4" w:space="0" w:color="auto"/>
              <w:right w:val="single" w:sz="4" w:space="0" w:color="auto"/>
            </w:tcBorders>
            <w:shd w:val="clear" w:color="auto" w:fill="FFFFFF"/>
            <w:vAlign w:val="center"/>
          </w:tcPr>
          <w:p w14:paraId="039D165C" w14:textId="55DB1CF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Distribuidora </w:t>
            </w:r>
            <w:proofErr w:type="spellStart"/>
            <w:r w:rsidRPr="007A120E">
              <w:rPr>
                <w:rFonts w:ascii="Artifex CF Light" w:eastAsia="Times New Roman" w:hAnsi="Artifex CF Light"/>
                <w:color w:val="00264C"/>
                <w:sz w:val="18"/>
                <w:szCs w:val="18"/>
                <w:lang w:eastAsia="es-DO"/>
              </w:rPr>
              <w:t>Midden</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3C6F7C9F" w14:textId="72F9C0C3"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47,200.00</w:t>
            </w:r>
          </w:p>
        </w:tc>
      </w:tr>
      <w:tr w:rsidR="00FB30D7" w:rsidRPr="007A120E" w14:paraId="19F7994A"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2F055CF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08-10-20</w:t>
            </w:r>
          </w:p>
        </w:tc>
        <w:tc>
          <w:tcPr>
            <w:tcW w:w="783" w:type="pct"/>
            <w:tcBorders>
              <w:top w:val="nil"/>
              <w:left w:val="nil"/>
              <w:bottom w:val="single" w:sz="4" w:space="0" w:color="auto"/>
              <w:right w:val="single" w:sz="4" w:space="0" w:color="auto"/>
            </w:tcBorders>
            <w:shd w:val="clear" w:color="auto" w:fill="FFFFFF"/>
            <w:vAlign w:val="center"/>
          </w:tcPr>
          <w:p w14:paraId="7BCB86C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TN-UC-CD-2020-0196</w:t>
            </w:r>
          </w:p>
        </w:tc>
        <w:tc>
          <w:tcPr>
            <w:tcW w:w="1804" w:type="pct"/>
            <w:tcBorders>
              <w:top w:val="nil"/>
              <w:left w:val="nil"/>
              <w:bottom w:val="single" w:sz="4" w:space="0" w:color="auto"/>
              <w:right w:val="single" w:sz="4" w:space="0" w:color="auto"/>
            </w:tcBorders>
            <w:shd w:val="clear" w:color="auto" w:fill="FFFFFF"/>
            <w:vAlign w:val="center"/>
          </w:tcPr>
          <w:p w14:paraId="49FD87F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1E55A6EF" w14:textId="7264E628"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CANCELADO</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56F1EC00" w14:textId="2BE0D903"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7,404.50</w:t>
            </w:r>
          </w:p>
        </w:tc>
      </w:tr>
      <w:tr w:rsidR="00FB30D7" w:rsidRPr="007A120E" w14:paraId="292FC14B"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4AC064D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09-10-20</w:t>
            </w:r>
          </w:p>
        </w:tc>
        <w:tc>
          <w:tcPr>
            <w:tcW w:w="783" w:type="pct"/>
            <w:tcBorders>
              <w:top w:val="nil"/>
              <w:left w:val="nil"/>
              <w:bottom w:val="single" w:sz="4" w:space="0" w:color="auto"/>
              <w:right w:val="single" w:sz="4" w:space="0" w:color="auto"/>
            </w:tcBorders>
            <w:shd w:val="clear" w:color="auto" w:fill="FFFFFF"/>
            <w:vAlign w:val="center"/>
          </w:tcPr>
          <w:p w14:paraId="51E8F4A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TN-UC-CD-2020-0195</w:t>
            </w:r>
          </w:p>
        </w:tc>
        <w:tc>
          <w:tcPr>
            <w:tcW w:w="1804" w:type="pct"/>
            <w:tcBorders>
              <w:top w:val="nil"/>
              <w:left w:val="nil"/>
              <w:bottom w:val="single" w:sz="4" w:space="0" w:color="auto"/>
              <w:right w:val="single" w:sz="4" w:space="0" w:color="auto"/>
            </w:tcBorders>
            <w:shd w:val="clear" w:color="auto" w:fill="FFFFFF"/>
            <w:vAlign w:val="center"/>
          </w:tcPr>
          <w:p w14:paraId="70FE8A2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7005D732" w14:textId="3753D7D1"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Talleres de </w:t>
            </w:r>
            <w:r w:rsidR="00952AFD" w:rsidRPr="007A120E">
              <w:rPr>
                <w:rFonts w:ascii="Artifex CF Light" w:eastAsia="Times New Roman" w:hAnsi="Artifex CF Light"/>
                <w:color w:val="00264C"/>
                <w:sz w:val="18"/>
                <w:szCs w:val="18"/>
                <w:lang w:eastAsia="es-DO"/>
              </w:rPr>
              <w:t>Mecánica</w:t>
            </w:r>
            <w:r w:rsidRPr="007A120E">
              <w:rPr>
                <w:rFonts w:ascii="Artifex CF Light" w:eastAsia="Times New Roman" w:hAnsi="Artifex CF Light"/>
                <w:color w:val="00264C"/>
                <w:sz w:val="18"/>
                <w:szCs w:val="18"/>
                <w:lang w:eastAsia="es-DO"/>
              </w:rPr>
              <w:t xml:space="preserve"> Vargas &amp; Asociados,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B1D96D2" w14:textId="3F15C6C9"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7,404.50</w:t>
            </w:r>
          </w:p>
        </w:tc>
      </w:tr>
      <w:tr w:rsidR="00FB30D7" w:rsidRPr="007A120E" w14:paraId="45B18CE3"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28172D4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lastRenderedPageBreak/>
              <w:t>09-10-20</w:t>
            </w:r>
          </w:p>
        </w:tc>
        <w:tc>
          <w:tcPr>
            <w:tcW w:w="783" w:type="pct"/>
            <w:tcBorders>
              <w:top w:val="nil"/>
              <w:left w:val="nil"/>
              <w:bottom w:val="single" w:sz="4" w:space="0" w:color="auto"/>
              <w:right w:val="single" w:sz="4" w:space="0" w:color="auto"/>
            </w:tcBorders>
            <w:shd w:val="clear" w:color="auto" w:fill="FFFFFF"/>
            <w:vAlign w:val="center"/>
          </w:tcPr>
          <w:p w14:paraId="1C306D6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TN-UC-CD-2020-0197</w:t>
            </w:r>
          </w:p>
        </w:tc>
        <w:tc>
          <w:tcPr>
            <w:tcW w:w="1804" w:type="pct"/>
            <w:tcBorders>
              <w:top w:val="nil"/>
              <w:left w:val="nil"/>
              <w:bottom w:val="single" w:sz="4" w:space="0" w:color="auto"/>
              <w:right w:val="single" w:sz="4" w:space="0" w:color="auto"/>
            </w:tcBorders>
            <w:shd w:val="clear" w:color="auto" w:fill="FFFFFF"/>
            <w:vAlign w:val="center"/>
          </w:tcPr>
          <w:p w14:paraId="08E30C1A" w14:textId="4177E369"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Productos  de  floricultura  y  silvicultura</w:t>
            </w:r>
          </w:p>
        </w:tc>
        <w:tc>
          <w:tcPr>
            <w:tcW w:w="1293" w:type="pct"/>
            <w:tcBorders>
              <w:top w:val="nil"/>
              <w:left w:val="nil"/>
              <w:bottom w:val="single" w:sz="4" w:space="0" w:color="auto"/>
              <w:right w:val="single" w:sz="4" w:space="0" w:color="auto"/>
            </w:tcBorders>
            <w:shd w:val="clear" w:color="auto" w:fill="FFFFFF"/>
            <w:vAlign w:val="center"/>
          </w:tcPr>
          <w:p w14:paraId="0953ED95" w14:textId="2F5C1D8B"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Distribuidora </w:t>
            </w:r>
            <w:proofErr w:type="spellStart"/>
            <w:r w:rsidRPr="007A120E">
              <w:rPr>
                <w:rFonts w:ascii="Artifex CF Light" w:eastAsia="Times New Roman" w:hAnsi="Artifex CF Light"/>
                <w:color w:val="00264C"/>
                <w:sz w:val="18"/>
                <w:szCs w:val="18"/>
                <w:lang w:eastAsia="es-DO"/>
              </w:rPr>
              <w:t>Midden</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73CE2014" w14:textId="497E3492"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112,000.00</w:t>
            </w:r>
          </w:p>
        </w:tc>
      </w:tr>
      <w:tr w:rsidR="00FB30D7" w:rsidRPr="007A120E" w14:paraId="516137A4"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4776B06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09-10-20</w:t>
            </w:r>
          </w:p>
        </w:tc>
        <w:tc>
          <w:tcPr>
            <w:tcW w:w="783" w:type="pct"/>
            <w:tcBorders>
              <w:top w:val="nil"/>
              <w:left w:val="nil"/>
              <w:bottom w:val="single" w:sz="4" w:space="0" w:color="auto"/>
              <w:right w:val="single" w:sz="4" w:space="0" w:color="auto"/>
            </w:tcBorders>
            <w:shd w:val="clear" w:color="auto" w:fill="FFFFFF"/>
            <w:vAlign w:val="center"/>
          </w:tcPr>
          <w:p w14:paraId="2F5AA51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TN-UC-CD-2020-0198</w:t>
            </w:r>
          </w:p>
        </w:tc>
        <w:tc>
          <w:tcPr>
            <w:tcW w:w="1804" w:type="pct"/>
            <w:tcBorders>
              <w:top w:val="nil"/>
              <w:left w:val="nil"/>
              <w:bottom w:val="single" w:sz="4" w:space="0" w:color="auto"/>
              <w:right w:val="single" w:sz="4" w:space="0" w:color="auto"/>
            </w:tcBorders>
            <w:shd w:val="clear" w:color="auto" w:fill="FFFFFF"/>
            <w:vAlign w:val="center"/>
          </w:tcPr>
          <w:p w14:paraId="437BD08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7FFC745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Tomás Gómez Checo,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1308BDAC" w14:textId="4A13F8B9"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1,200.00</w:t>
            </w:r>
          </w:p>
        </w:tc>
      </w:tr>
      <w:tr w:rsidR="00FB30D7" w:rsidRPr="007A120E" w14:paraId="6EE47CE6"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19A0655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12-10-20</w:t>
            </w:r>
          </w:p>
        </w:tc>
        <w:tc>
          <w:tcPr>
            <w:tcW w:w="783" w:type="pct"/>
            <w:tcBorders>
              <w:top w:val="nil"/>
              <w:left w:val="nil"/>
              <w:bottom w:val="single" w:sz="4" w:space="0" w:color="auto"/>
              <w:right w:val="single" w:sz="4" w:space="0" w:color="auto"/>
            </w:tcBorders>
            <w:shd w:val="clear" w:color="auto" w:fill="FFFFFF"/>
            <w:vAlign w:val="center"/>
          </w:tcPr>
          <w:p w14:paraId="395CC7D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TN-UC-CD-2020-0199</w:t>
            </w:r>
          </w:p>
        </w:tc>
        <w:tc>
          <w:tcPr>
            <w:tcW w:w="1804" w:type="pct"/>
            <w:tcBorders>
              <w:top w:val="nil"/>
              <w:left w:val="nil"/>
              <w:bottom w:val="single" w:sz="4" w:space="0" w:color="auto"/>
              <w:right w:val="single" w:sz="4" w:space="0" w:color="auto"/>
            </w:tcBorders>
            <w:shd w:val="clear" w:color="auto" w:fill="FFFFFF"/>
            <w:vAlign w:val="center"/>
          </w:tcPr>
          <w:p w14:paraId="376B925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34DB056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RPM Frenos,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516A1CEC" w14:textId="6CCB8F65"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6,950.20</w:t>
            </w:r>
          </w:p>
        </w:tc>
      </w:tr>
      <w:tr w:rsidR="00FB30D7" w:rsidRPr="007A120E" w14:paraId="71CCE5CE"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4E98645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13-10-20</w:t>
            </w:r>
          </w:p>
        </w:tc>
        <w:tc>
          <w:tcPr>
            <w:tcW w:w="783" w:type="pct"/>
            <w:tcBorders>
              <w:top w:val="nil"/>
              <w:left w:val="nil"/>
              <w:bottom w:val="single" w:sz="4" w:space="0" w:color="auto"/>
              <w:right w:val="single" w:sz="4" w:space="0" w:color="auto"/>
            </w:tcBorders>
            <w:shd w:val="clear" w:color="auto" w:fill="FFFFFF"/>
            <w:vAlign w:val="center"/>
          </w:tcPr>
          <w:p w14:paraId="474F115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TN-UC-CD-2020-0200</w:t>
            </w:r>
          </w:p>
        </w:tc>
        <w:tc>
          <w:tcPr>
            <w:tcW w:w="1804" w:type="pct"/>
            <w:tcBorders>
              <w:top w:val="nil"/>
              <w:left w:val="nil"/>
              <w:bottom w:val="single" w:sz="4" w:space="0" w:color="auto"/>
              <w:right w:val="single" w:sz="4" w:space="0" w:color="auto"/>
            </w:tcBorders>
            <w:shd w:val="clear" w:color="auto" w:fill="FFFFFF"/>
            <w:vAlign w:val="center"/>
          </w:tcPr>
          <w:p w14:paraId="3F58EA0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Componentes  y  sistemas  de  transporte</w:t>
            </w:r>
          </w:p>
        </w:tc>
        <w:tc>
          <w:tcPr>
            <w:tcW w:w="1293" w:type="pct"/>
            <w:tcBorders>
              <w:top w:val="nil"/>
              <w:left w:val="nil"/>
              <w:bottom w:val="single" w:sz="4" w:space="0" w:color="auto"/>
              <w:right w:val="single" w:sz="4" w:space="0" w:color="auto"/>
            </w:tcBorders>
            <w:shd w:val="clear" w:color="auto" w:fill="FFFFFF"/>
            <w:vAlign w:val="center"/>
          </w:tcPr>
          <w:p w14:paraId="5116196E" w14:textId="49BECC83"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Talleres de </w:t>
            </w:r>
            <w:r w:rsidR="00952AFD">
              <w:rPr>
                <w:rFonts w:ascii="Artifex CF Light" w:eastAsia="Times New Roman" w:hAnsi="Artifex CF Light"/>
                <w:color w:val="00264C"/>
                <w:sz w:val="18"/>
                <w:szCs w:val="18"/>
                <w:lang w:eastAsia="es-DO"/>
              </w:rPr>
              <w:t>Mecánica</w:t>
            </w:r>
            <w:r w:rsidRPr="007A120E">
              <w:rPr>
                <w:rFonts w:ascii="Artifex CF Light" w:eastAsia="Times New Roman" w:hAnsi="Artifex CF Light"/>
                <w:color w:val="00264C"/>
                <w:sz w:val="18"/>
                <w:szCs w:val="18"/>
                <w:lang w:eastAsia="es-DO"/>
              </w:rPr>
              <w:t xml:space="preserve"> Vargas &amp; Asociados,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57DA6E78" w14:textId="027E761F"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3,068.00</w:t>
            </w:r>
          </w:p>
        </w:tc>
      </w:tr>
      <w:tr w:rsidR="00FB30D7" w:rsidRPr="007A120E" w14:paraId="7921AEEB"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5C99057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14-10-20</w:t>
            </w:r>
          </w:p>
        </w:tc>
        <w:tc>
          <w:tcPr>
            <w:tcW w:w="783" w:type="pct"/>
            <w:tcBorders>
              <w:top w:val="nil"/>
              <w:left w:val="nil"/>
              <w:bottom w:val="single" w:sz="4" w:space="0" w:color="auto"/>
              <w:right w:val="single" w:sz="4" w:space="0" w:color="auto"/>
            </w:tcBorders>
            <w:shd w:val="clear" w:color="auto" w:fill="FFFFFF"/>
            <w:vAlign w:val="center"/>
          </w:tcPr>
          <w:p w14:paraId="7573D3B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TN-UC-CD-2020-0201</w:t>
            </w:r>
          </w:p>
        </w:tc>
        <w:tc>
          <w:tcPr>
            <w:tcW w:w="1804" w:type="pct"/>
            <w:tcBorders>
              <w:top w:val="nil"/>
              <w:left w:val="nil"/>
              <w:bottom w:val="single" w:sz="4" w:space="0" w:color="auto"/>
              <w:right w:val="single" w:sz="4" w:space="0" w:color="auto"/>
            </w:tcBorders>
            <w:shd w:val="clear" w:color="auto" w:fill="FFFFFF"/>
            <w:vAlign w:val="center"/>
          </w:tcPr>
          <w:p w14:paraId="778CF3E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Diseño gráfico</w:t>
            </w:r>
          </w:p>
        </w:tc>
        <w:tc>
          <w:tcPr>
            <w:tcW w:w="1293" w:type="pct"/>
            <w:tcBorders>
              <w:top w:val="nil"/>
              <w:left w:val="nil"/>
              <w:bottom w:val="single" w:sz="4" w:space="0" w:color="auto"/>
              <w:right w:val="single" w:sz="4" w:space="0" w:color="auto"/>
            </w:tcBorders>
            <w:shd w:val="clear" w:color="auto" w:fill="FFFFFF"/>
            <w:vAlign w:val="center"/>
          </w:tcPr>
          <w:p w14:paraId="7575032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WTV </w:t>
            </w:r>
            <w:proofErr w:type="spellStart"/>
            <w:r w:rsidRPr="007A120E">
              <w:rPr>
                <w:rFonts w:ascii="Artifex CF Light" w:eastAsia="Times New Roman" w:hAnsi="Artifex CF Light"/>
                <w:color w:val="00264C"/>
                <w:sz w:val="18"/>
                <w:szCs w:val="18"/>
                <w:lang w:eastAsia="es-DO"/>
              </w:rPr>
              <w:t>World</w:t>
            </w:r>
            <w:proofErr w:type="spellEnd"/>
            <w:r w:rsidRPr="007A120E">
              <w:rPr>
                <w:rFonts w:ascii="Artifex CF Light" w:eastAsia="Times New Roman" w:hAnsi="Artifex CF Light"/>
                <w:color w:val="00264C"/>
                <w:sz w:val="18"/>
                <w:szCs w:val="18"/>
                <w:lang w:eastAsia="es-DO"/>
              </w:rPr>
              <w:t xml:space="preserve"> Televisión,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5062E0F" w14:textId="5F116C4A"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11,800.00</w:t>
            </w:r>
          </w:p>
        </w:tc>
      </w:tr>
      <w:tr w:rsidR="00FB30D7" w:rsidRPr="007A120E" w14:paraId="58C8A644"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1C40536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14-10-20</w:t>
            </w:r>
          </w:p>
        </w:tc>
        <w:tc>
          <w:tcPr>
            <w:tcW w:w="783" w:type="pct"/>
            <w:tcBorders>
              <w:top w:val="nil"/>
              <w:left w:val="nil"/>
              <w:bottom w:val="single" w:sz="4" w:space="0" w:color="auto"/>
              <w:right w:val="single" w:sz="4" w:space="0" w:color="auto"/>
            </w:tcBorders>
            <w:shd w:val="clear" w:color="auto" w:fill="FFFFFF"/>
            <w:vAlign w:val="center"/>
          </w:tcPr>
          <w:p w14:paraId="6ACD3F5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TN-UC-CD-2020-0202</w:t>
            </w:r>
          </w:p>
        </w:tc>
        <w:tc>
          <w:tcPr>
            <w:tcW w:w="1804" w:type="pct"/>
            <w:tcBorders>
              <w:top w:val="nil"/>
              <w:left w:val="nil"/>
              <w:bottom w:val="single" w:sz="4" w:space="0" w:color="auto"/>
              <w:right w:val="single" w:sz="4" w:space="0" w:color="auto"/>
            </w:tcBorders>
            <w:shd w:val="clear" w:color="auto" w:fill="FFFFFF"/>
            <w:vAlign w:val="center"/>
          </w:tcPr>
          <w:p w14:paraId="5F04803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Medios impresos</w:t>
            </w:r>
          </w:p>
        </w:tc>
        <w:tc>
          <w:tcPr>
            <w:tcW w:w="1293" w:type="pct"/>
            <w:tcBorders>
              <w:top w:val="nil"/>
              <w:left w:val="nil"/>
              <w:bottom w:val="single" w:sz="4" w:space="0" w:color="auto"/>
              <w:right w:val="single" w:sz="4" w:space="0" w:color="auto"/>
            </w:tcBorders>
            <w:shd w:val="clear" w:color="auto" w:fill="FFFFFF"/>
            <w:vAlign w:val="center"/>
          </w:tcPr>
          <w:p w14:paraId="4AB6B4A3" w14:textId="46ED7F68"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Editora </w:t>
            </w:r>
            <w:r w:rsidR="00952AFD" w:rsidRPr="007A120E">
              <w:rPr>
                <w:rFonts w:ascii="Artifex CF Light" w:eastAsia="Times New Roman" w:hAnsi="Artifex CF Light"/>
                <w:color w:val="00264C"/>
                <w:sz w:val="18"/>
                <w:szCs w:val="18"/>
                <w:lang w:eastAsia="es-DO"/>
              </w:rPr>
              <w:t>Listín</w:t>
            </w:r>
            <w:r w:rsidRPr="007A120E">
              <w:rPr>
                <w:rFonts w:ascii="Artifex CF Light" w:eastAsia="Times New Roman" w:hAnsi="Artifex CF Light"/>
                <w:color w:val="00264C"/>
                <w:sz w:val="18"/>
                <w:szCs w:val="18"/>
                <w:lang w:eastAsia="es-DO"/>
              </w:rPr>
              <w:t xml:space="preserve"> Diario,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5E3CAD13" w14:textId="1AD54DFA"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6,900.00</w:t>
            </w:r>
          </w:p>
        </w:tc>
      </w:tr>
      <w:tr w:rsidR="00FB30D7" w:rsidRPr="007A120E" w14:paraId="7D5AC47A"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249F5BE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14-10-20</w:t>
            </w:r>
          </w:p>
        </w:tc>
        <w:tc>
          <w:tcPr>
            <w:tcW w:w="783" w:type="pct"/>
            <w:tcBorders>
              <w:top w:val="nil"/>
              <w:left w:val="nil"/>
              <w:bottom w:val="single" w:sz="4" w:space="0" w:color="auto"/>
              <w:right w:val="single" w:sz="4" w:space="0" w:color="auto"/>
            </w:tcBorders>
            <w:shd w:val="clear" w:color="auto" w:fill="FFFFFF"/>
            <w:vAlign w:val="center"/>
          </w:tcPr>
          <w:p w14:paraId="1095F85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TN-UC-CD-2020-0203</w:t>
            </w:r>
          </w:p>
        </w:tc>
        <w:tc>
          <w:tcPr>
            <w:tcW w:w="1804" w:type="pct"/>
            <w:tcBorders>
              <w:top w:val="nil"/>
              <w:left w:val="nil"/>
              <w:bottom w:val="single" w:sz="4" w:space="0" w:color="auto"/>
              <w:right w:val="single" w:sz="4" w:space="0" w:color="auto"/>
            </w:tcBorders>
            <w:shd w:val="clear" w:color="auto" w:fill="FFFFFF"/>
            <w:vAlign w:val="center"/>
          </w:tcPr>
          <w:p w14:paraId="64654E1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y reparaciones de construcciones e instalaciones</w:t>
            </w:r>
          </w:p>
        </w:tc>
        <w:tc>
          <w:tcPr>
            <w:tcW w:w="1293" w:type="pct"/>
            <w:tcBorders>
              <w:top w:val="nil"/>
              <w:left w:val="nil"/>
              <w:bottom w:val="single" w:sz="4" w:space="0" w:color="auto"/>
              <w:right w:val="single" w:sz="4" w:space="0" w:color="auto"/>
            </w:tcBorders>
            <w:shd w:val="clear" w:color="auto" w:fill="FFFFFF"/>
            <w:vAlign w:val="center"/>
          </w:tcPr>
          <w:p w14:paraId="1D71A771" w14:textId="041D3F06" w:rsidR="00FB30D7" w:rsidRPr="007A120E" w:rsidRDefault="00FB30D7" w:rsidP="008D3E18">
            <w:pPr>
              <w:spacing w:after="0" w:line="480" w:lineRule="auto"/>
              <w:jc w:val="center"/>
              <w:rPr>
                <w:rFonts w:ascii="Artifex CF Light" w:eastAsia="Times New Roman" w:hAnsi="Artifex CF Light"/>
                <w:color w:val="00264C"/>
                <w:sz w:val="18"/>
                <w:szCs w:val="18"/>
                <w:lang w:val="en-US" w:eastAsia="es-DO"/>
              </w:rPr>
            </w:pPr>
            <w:r w:rsidRPr="007A120E">
              <w:rPr>
                <w:rFonts w:ascii="Artifex CF Light" w:eastAsia="Times New Roman" w:hAnsi="Artifex CF Light"/>
                <w:color w:val="00264C"/>
                <w:sz w:val="18"/>
                <w:szCs w:val="18"/>
                <w:lang w:val="en-US" w:eastAsia="es-DO"/>
              </w:rPr>
              <w:t xml:space="preserve">The Multi Service </w:t>
            </w:r>
            <w:proofErr w:type="spellStart"/>
            <w:r w:rsidRPr="007A120E">
              <w:rPr>
                <w:rFonts w:ascii="Artifex CF Light" w:eastAsia="Times New Roman" w:hAnsi="Artifex CF Light"/>
                <w:color w:val="00264C"/>
                <w:sz w:val="18"/>
                <w:szCs w:val="18"/>
                <w:lang w:val="en-US" w:eastAsia="es-DO"/>
              </w:rPr>
              <w:t>Hedean</w:t>
            </w:r>
            <w:proofErr w:type="spellEnd"/>
            <w:r w:rsidRPr="007A120E">
              <w:rPr>
                <w:rFonts w:ascii="Artifex CF Light" w:eastAsia="Times New Roman" w:hAnsi="Artifex CF Light"/>
                <w:color w:val="00264C"/>
                <w:sz w:val="18"/>
                <w:szCs w:val="18"/>
                <w:lang w:val="en-US"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C3160C9" w14:textId="473D6B1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141,600.00</w:t>
            </w:r>
          </w:p>
        </w:tc>
      </w:tr>
      <w:tr w:rsidR="00FB30D7" w:rsidRPr="007A120E" w14:paraId="7B667A74"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1E3064C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lastRenderedPageBreak/>
              <w:t>14-10-20</w:t>
            </w:r>
          </w:p>
        </w:tc>
        <w:tc>
          <w:tcPr>
            <w:tcW w:w="783" w:type="pct"/>
            <w:tcBorders>
              <w:top w:val="nil"/>
              <w:left w:val="nil"/>
              <w:bottom w:val="single" w:sz="4" w:space="0" w:color="auto"/>
              <w:right w:val="single" w:sz="4" w:space="0" w:color="auto"/>
            </w:tcBorders>
            <w:shd w:val="clear" w:color="auto" w:fill="FFFFFF"/>
            <w:vAlign w:val="center"/>
          </w:tcPr>
          <w:p w14:paraId="4196BB7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TN-UC-CD-2020-0204</w:t>
            </w:r>
          </w:p>
        </w:tc>
        <w:tc>
          <w:tcPr>
            <w:tcW w:w="1804" w:type="pct"/>
            <w:tcBorders>
              <w:top w:val="nil"/>
              <w:left w:val="nil"/>
              <w:bottom w:val="single" w:sz="4" w:space="0" w:color="auto"/>
              <w:right w:val="single" w:sz="4" w:space="0" w:color="auto"/>
            </w:tcBorders>
            <w:shd w:val="clear" w:color="auto" w:fill="FFFFFF"/>
            <w:vAlign w:val="center"/>
          </w:tcPr>
          <w:p w14:paraId="4EA3E07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Componentes  y  sistemas  de  transporte</w:t>
            </w:r>
          </w:p>
        </w:tc>
        <w:tc>
          <w:tcPr>
            <w:tcW w:w="1293" w:type="pct"/>
            <w:tcBorders>
              <w:top w:val="nil"/>
              <w:left w:val="nil"/>
              <w:bottom w:val="single" w:sz="4" w:space="0" w:color="auto"/>
              <w:right w:val="single" w:sz="4" w:space="0" w:color="auto"/>
            </w:tcBorders>
            <w:shd w:val="clear" w:color="auto" w:fill="FFFFFF"/>
            <w:vAlign w:val="center"/>
          </w:tcPr>
          <w:p w14:paraId="7FE7DDB8" w14:textId="74E9B289"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Talleres de </w:t>
            </w:r>
            <w:r w:rsidR="00952AFD" w:rsidRPr="007A120E">
              <w:rPr>
                <w:rFonts w:ascii="Artifex CF Light" w:eastAsia="Times New Roman" w:hAnsi="Artifex CF Light"/>
                <w:color w:val="00264C"/>
                <w:sz w:val="18"/>
                <w:szCs w:val="18"/>
                <w:lang w:eastAsia="es-DO"/>
              </w:rPr>
              <w:t>Mecánica</w:t>
            </w:r>
            <w:r w:rsidRPr="007A120E">
              <w:rPr>
                <w:rFonts w:ascii="Artifex CF Light" w:eastAsia="Times New Roman" w:hAnsi="Artifex CF Light"/>
                <w:color w:val="00264C"/>
                <w:sz w:val="18"/>
                <w:szCs w:val="18"/>
                <w:lang w:eastAsia="es-DO"/>
              </w:rPr>
              <w:t xml:space="preserve"> Vargas &amp; Asociados,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7D31D287" w14:textId="794BDA24"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3,068.00</w:t>
            </w:r>
          </w:p>
        </w:tc>
      </w:tr>
      <w:tr w:rsidR="00FB30D7" w:rsidRPr="007A120E" w14:paraId="062F3F6F"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2574A64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14-10-20</w:t>
            </w:r>
          </w:p>
        </w:tc>
        <w:tc>
          <w:tcPr>
            <w:tcW w:w="783" w:type="pct"/>
            <w:tcBorders>
              <w:top w:val="nil"/>
              <w:left w:val="nil"/>
              <w:bottom w:val="single" w:sz="4" w:space="0" w:color="auto"/>
              <w:right w:val="single" w:sz="4" w:space="0" w:color="auto"/>
            </w:tcBorders>
            <w:shd w:val="clear" w:color="auto" w:fill="FFFFFF"/>
            <w:vAlign w:val="center"/>
          </w:tcPr>
          <w:p w14:paraId="071AFE0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TN-UC-CD-2020-0205</w:t>
            </w:r>
          </w:p>
        </w:tc>
        <w:tc>
          <w:tcPr>
            <w:tcW w:w="1804" w:type="pct"/>
            <w:tcBorders>
              <w:top w:val="nil"/>
              <w:left w:val="nil"/>
              <w:bottom w:val="single" w:sz="4" w:space="0" w:color="auto"/>
              <w:right w:val="single" w:sz="4" w:space="0" w:color="auto"/>
            </w:tcBorders>
            <w:shd w:val="clear" w:color="auto" w:fill="FFFFFF"/>
            <w:vAlign w:val="center"/>
          </w:tcPr>
          <w:p w14:paraId="31903A6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051D051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Tomás Gómez Checo,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45591960" w14:textId="0D1F4419"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1,200.00</w:t>
            </w:r>
          </w:p>
        </w:tc>
      </w:tr>
      <w:tr w:rsidR="00FB30D7" w:rsidRPr="007A120E" w14:paraId="31228D6E"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5DA14AB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15-10-20</w:t>
            </w:r>
          </w:p>
        </w:tc>
        <w:tc>
          <w:tcPr>
            <w:tcW w:w="783" w:type="pct"/>
            <w:tcBorders>
              <w:top w:val="nil"/>
              <w:left w:val="nil"/>
              <w:bottom w:val="single" w:sz="4" w:space="0" w:color="auto"/>
              <w:right w:val="single" w:sz="4" w:space="0" w:color="auto"/>
            </w:tcBorders>
            <w:shd w:val="clear" w:color="auto" w:fill="FFFFFF"/>
            <w:vAlign w:val="center"/>
          </w:tcPr>
          <w:p w14:paraId="0FBBE33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TN-UC-CD-2020-0206</w:t>
            </w:r>
          </w:p>
        </w:tc>
        <w:tc>
          <w:tcPr>
            <w:tcW w:w="1804" w:type="pct"/>
            <w:tcBorders>
              <w:top w:val="nil"/>
              <w:left w:val="nil"/>
              <w:bottom w:val="single" w:sz="4" w:space="0" w:color="auto"/>
              <w:right w:val="single" w:sz="4" w:space="0" w:color="auto"/>
            </w:tcBorders>
            <w:shd w:val="clear" w:color="auto" w:fill="FFFFFF"/>
            <w:vAlign w:val="center"/>
          </w:tcPr>
          <w:p w14:paraId="36095AB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Fibra,  hilos  e  hilados</w:t>
            </w:r>
          </w:p>
        </w:tc>
        <w:tc>
          <w:tcPr>
            <w:tcW w:w="1293" w:type="pct"/>
            <w:tcBorders>
              <w:top w:val="nil"/>
              <w:left w:val="nil"/>
              <w:bottom w:val="single" w:sz="4" w:space="0" w:color="auto"/>
              <w:right w:val="single" w:sz="4" w:space="0" w:color="auto"/>
            </w:tcBorders>
            <w:shd w:val="clear" w:color="auto" w:fill="FFFFFF"/>
            <w:vAlign w:val="center"/>
          </w:tcPr>
          <w:p w14:paraId="1FE9601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Johnmatt</w:t>
            </w:r>
            <w:proofErr w:type="spellEnd"/>
            <w:r w:rsidRPr="007A120E">
              <w:rPr>
                <w:rFonts w:ascii="Artifex CF Light" w:eastAsia="Times New Roman" w:hAnsi="Artifex CF Light"/>
                <w:color w:val="00264C"/>
                <w:sz w:val="18"/>
                <w:szCs w:val="18"/>
                <w:lang w:eastAsia="es-DO"/>
              </w:rPr>
              <w:t xml:space="preserve"> </w:t>
            </w:r>
            <w:proofErr w:type="spellStart"/>
            <w:r w:rsidRPr="007A120E">
              <w:rPr>
                <w:rFonts w:ascii="Artifex CF Light" w:eastAsia="Times New Roman" w:hAnsi="Artifex CF Light"/>
                <w:color w:val="00264C"/>
                <w:sz w:val="18"/>
                <w:szCs w:val="18"/>
                <w:lang w:eastAsia="es-DO"/>
              </w:rPr>
              <w:t>Multiservices</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57173A40" w14:textId="0085C51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74,953.60</w:t>
            </w:r>
          </w:p>
        </w:tc>
      </w:tr>
      <w:tr w:rsidR="00FB30D7" w:rsidRPr="007A120E" w14:paraId="4AD71ACE"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1598892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15-10-20</w:t>
            </w:r>
          </w:p>
        </w:tc>
        <w:tc>
          <w:tcPr>
            <w:tcW w:w="783" w:type="pct"/>
            <w:tcBorders>
              <w:top w:val="nil"/>
              <w:left w:val="nil"/>
              <w:bottom w:val="single" w:sz="4" w:space="0" w:color="auto"/>
              <w:right w:val="single" w:sz="4" w:space="0" w:color="auto"/>
            </w:tcBorders>
            <w:shd w:val="clear" w:color="auto" w:fill="FFFFFF"/>
            <w:vAlign w:val="center"/>
          </w:tcPr>
          <w:p w14:paraId="17D389D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TN-UC-CD-2020-0207</w:t>
            </w:r>
          </w:p>
        </w:tc>
        <w:tc>
          <w:tcPr>
            <w:tcW w:w="1804" w:type="pct"/>
            <w:tcBorders>
              <w:top w:val="nil"/>
              <w:left w:val="nil"/>
              <w:bottom w:val="single" w:sz="4" w:space="0" w:color="auto"/>
              <w:right w:val="single" w:sz="4" w:space="0" w:color="auto"/>
            </w:tcBorders>
            <w:shd w:val="clear" w:color="auto" w:fill="FFFFFF"/>
            <w:vAlign w:val="center"/>
          </w:tcPr>
          <w:p w14:paraId="295BFF0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Materiales  de  acabado  de  interiores</w:t>
            </w:r>
          </w:p>
        </w:tc>
        <w:tc>
          <w:tcPr>
            <w:tcW w:w="1293" w:type="pct"/>
            <w:tcBorders>
              <w:top w:val="nil"/>
              <w:left w:val="nil"/>
              <w:bottom w:val="single" w:sz="4" w:space="0" w:color="auto"/>
              <w:right w:val="single" w:sz="4" w:space="0" w:color="auto"/>
            </w:tcBorders>
            <w:shd w:val="clear" w:color="auto" w:fill="FFFFFF"/>
            <w:vAlign w:val="center"/>
          </w:tcPr>
          <w:p w14:paraId="4953AE6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Distribuidora </w:t>
            </w:r>
            <w:proofErr w:type="spellStart"/>
            <w:r w:rsidRPr="007A120E">
              <w:rPr>
                <w:rFonts w:ascii="Artifex CF Light" w:eastAsia="Times New Roman" w:hAnsi="Artifex CF Light"/>
                <w:color w:val="00264C"/>
                <w:sz w:val="18"/>
                <w:szCs w:val="18"/>
                <w:lang w:eastAsia="es-DO"/>
              </w:rPr>
              <w:t>Midden</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A564663" w14:textId="7B6B61C6"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69,000.00</w:t>
            </w:r>
          </w:p>
        </w:tc>
      </w:tr>
      <w:tr w:rsidR="00FB30D7" w:rsidRPr="007A120E" w14:paraId="2BD44B30"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392C3EA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16-10-20</w:t>
            </w:r>
          </w:p>
        </w:tc>
        <w:tc>
          <w:tcPr>
            <w:tcW w:w="783" w:type="pct"/>
            <w:tcBorders>
              <w:top w:val="nil"/>
              <w:left w:val="nil"/>
              <w:bottom w:val="single" w:sz="4" w:space="0" w:color="auto"/>
              <w:right w:val="single" w:sz="4" w:space="0" w:color="auto"/>
            </w:tcBorders>
            <w:shd w:val="clear" w:color="auto" w:fill="FFFFFF"/>
            <w:vAlign w:val="center"/>
          </w:tcPr>
          <w:p w14:paraId="716D7DF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TN-UC-CD-2020-0208</w:t>
            </w:r>
          </w:p>
        </w:tc>
        <w:tc>
          <w:tcPr>
            <w:tcW w:w="1804" w:type="pct"/>
            <w:tcBorders>
              <w:top w:val="nil"/>
              <w:left w:val="nil"/>
              <w:bottom w:val="single" w:sz="4" w:space="0" w:color="auto"/>
              <w:right w:val="single" w:sz="4" w:space="0" w:color="auto"/>
            </w:tcBorders>
            <w:shd w:val="clear" w:color="auto" w:fill="FFFFFF"/>
            <w:vAlign w:val="center"/>
          </w:tcPr>
          <w:p w14:paraId="1087388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2E8FDF1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Santo Domingo Motors Company,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606F6075" w14:textId="5B4D277A"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4,761.00</w:t>
            </w:r>
          </w:p>
        </w:tc>
      </w:tr>
      <w:tr w:rsidR="00FB30D7" w:rsidRPr="007A120E" w14:paraId="3E756147"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0A552C6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19-10-20</w:t>
            </w:r>
          </w:p>
        </w:tc>
        <w:tc>
          <w:tcPr>
            <w:tcW w:w="783" w:type="pct"/>
            <w:tcBorders>
              <w:top w:val="nil"/>
              <w:left w:val="nil"/>
              <w:bottom w:val="single" w:sz="4" w:space="0" w:color="auto"/>
              <w:right w:val="single" w:sz="4" w:space="0" w:color="auto"/>
            </w:tcBorders>
            <w:shd w:val="clear" w:color="auto" w:fill="FFFFFF"/>
            <w:vAlign w:val="center"/>
          </w:tcPr>
          <w:p w14:paraId="00946B1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TN-UC-CD-2020-0209</w:t>
            </w:r>
          </w:p>
        </w:tc>
        <w:tc>
          <w:tcPr>
            <w:tcW w:w="1804" w:type="pct"/>
            <w:tcBorders>
              <w:top w:val="nil"/>
              <w:left w:val="nil"/>
              <w:bottom w:val="single" w:sz="4" w:space="0" w:color="auto"/>
              <w:right w:val="single" w:sz="4" w:space="0" w:color="auto"/>
            </w:tcBorders>
            <w:shd w:val="clear" w:color="auto" w:fill="FFFFFF"/>
            <w:vAlign w:val="center"/>
          </w:tcPr>
          <w:p w14:paraId="58DC3F3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Bebidas</w:t>
            </w:r>
          </w:p>
        </w:tc>
        <w:tc>
          <w:tcPr>
            <w:tcW w:w="1293" w:type="pct"/>
            <w:tcBorders>
              <w:top w:val="nil"/>
              <w:left w:val="nil"/>
              <w:bottom w:val="single" w:sz="4" w:space="0" w:color="auto"/>
              <w:right w:val="single" w:sz="4" w:space="0" w:color="auto"/>
            </w:tcBorders>
            <w:shd w:val="clear" w:color="auto" w:fill="FFFFFF"/>
            <w:vAlign w:val="center"/>
          </w:tcPr>
          <w:p w14:paraId="1473261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Agua Cristal,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088E2E6" w14:textId="53E3C305"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52,500.00</w:t>
            </w:r>
          </w:p>
        </w:tc>
      </w:tr>
      <w:tr w:rsidR="00FB30D7" w:rsidRPr="007A120E" w14:paraId="0F86B8B5" w14:textId="77777777" w:rsidTr="006544DD">
        <w:trPr>
          <w:trHeight w:val="300"/>
        </w:trPr>
        <w:tc>
          <w:tcPr>
            <w:tcW w:w="439" w:type="pct"/>
            <w:tcBorders>
              <w:top w:val="single" w:sz="4" w:space="0" w:color="auto"/>
              <w:left w:val="single" w:sz="8" w:space="0" w:color="auto"/>
              <w:bottom w:val="single" w:sz="4" w:space="0" w:color="auto"/>
              <w:right w:val="single" w:sz="4" w:space="0" w:color="auto"/>
            </w:tcBorders>
            <w:shd w:val="clear" w:color="auto" w:fill="FFFFFF"/>
            <w:vAlign w:val="center"/>
          </w:tcPr>
          <w:p w14:paraId="3821C4D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19-10-20</w:t>
            </w:r>
          </w:p>
        </w:tc>
        <w:tc>
          <w:tcPr>
            <w:tcW w:w="783" w:type="pct"/>
            <w:tcBorders>
              <w:top w:val="single" w:sz="4" w:space="0" w:color="auto"/>
              <w:left w:val="nil"/>
              <w:bottom w:val="single" w:sz="4" w:space="0" w:color="auto"/>
              <w:right w:val="single" w:sz="4" w:space="0" w:color="auto"/>
            </w:tcBorders>
            <w:shd w:val="clear" w:color="auto" w:fill="FFFFFF"/>
            <w:vAlign w:val="center"/>
          </w:tcPr>
          <w:p w14:paraId="028898F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TN-UC-CD-2020-0210</w:t>
            </w:r>
          </w:p>
        </w:tc>
        <w:tc>
          <w:tcPr>
            <w:tcW w:w="1804" w:type="pct"/>
            <w:tcBorders>
              <w:top w:val="single" w:sz="4" w:space="0" w:color="auto"/>
              <w:left w:val="nil"/>
              <w:bottom w:val="single" w:sz="4" w:space="0" w:color="auto"/>
              <w:right w:val="single" w:sz="4" w:space="0" w:color="auto"/>
            </w:tcBorders>
            <w:shd w:val="clear" w:color="auto" w:fill="FFFFFF"/>
            <w:vAlign w:val="center"/>
          </w:tcPr>
          <w:p w14:paraId="4D5FF13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single" w:sz="4" w:space="0" w:color="auto"/>
              <w:left w:val="nil"/>
              <w:bottom w:val="single" w:sz="4" w:space="0" w:color="auto"/>
              <w:right w:val="single" w:sz="4" w:space="0" w:color="auto"/>
            </w:tcBorders>
            <w:shd w:val="clear" w:color="auto" w:fill="FFFFFF"/>
            <w:vAlign w:val="center"/>
          </w:tcPr>
          <w:p w14:paraId="74B50C5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Soluciones Automotrices,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60A75C24" w14:textId="78DC2911"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7,943.56</w:t>
            </w:r>
          </w:p>
        </w:tc>
      </w:tr>
      <w:tr w:rsidR="00FB30D7" w:rsidRPr="007A120E" w14:paraId="21D9C59E"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3E68B33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lastRenderedPageBreak/>
              <w:t>20-10-20</w:t>
            </w:r>
          </w:p>
        </w:tc>
        <w:tc>
          <w:tcPr>
            <w:tcW w:w="783" w:type="pct"/>
            <w:tcBorders>
              <w:top w:val="nil"/>
              <w:left w:val="nil"/>
              <w:bottom w:val="single" w:sz="4" w:space="0" w:color="auto"/>
              <w:right w:val="single" w:sz="4" w:space="0" w:color="auto"/>
            </w:tcBorders>
            <w:shd w:val="clear" w:color="auto" w:fill="FFFFFF"/>
            <w:vAlign w:val="center"/>
          </w:tcPr>
          <w:p w14:paraId="51B15A4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TN-UC-CD-2020-0211</w:t>
            </w:r>
          </w:p>
        </w:tc>
        <w:tc>
          <w:tcPr>
            <w:tcW w:w="1804" w:type="pct"/>
            <w:tcBorders>
              <w:top w:val="nil"/>
              <w:left w:val="nil"/>
              <w:bottom w:val="single" w:sz="4" w:space="0" w:color="auto"/>
              <w:right w:val="single" w:sz="4" w:space="0" w:color="auto"/>
            </w:tcBorders>
            <w:shd w:val="clear" w:color="auto" w:fill="FFFFFF"/>
            <w:vAlign w:val="center"/>
          </w:tcPr>
          <w:p w14:paraId="1BE0CF8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1A85317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Grupo Técnico Automotriz (KCP),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02C6DB5A" w14:textId="431AD9E3"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11,220.05</w:t>
            </w:r>
          </w:p>
        </w:tc>
      </w:tr>
      <w:tr w:rsidR="00FB30D7" w:rsidRPr="007A120E" w14:paraId="1321472F"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3A7F018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20-10-20</w:t>
            </w:r>
          </w:p>
        </w:tc>
        <w:tc>
          <w:tcPr>
            <w:tcW w:w="783" w:type="pct"/>
            <w:tcBorders>
              <w:top w:val="nil"/>
              <w:left w:val="nil"/>
              <w:bottom w:val="single" w:sz="4" w:space="0" w:color="auto"/>
              <w:right w:val="single" w:sz="4" w:space="0" w:color="auto"/>
            </w:tcBorders>
            <w:shd w:val="clear" w:color="auto" w:fill="FFFFFF"/>
            <w:vAlign w:val="center"/>
          </w:tcPr>
          <w:p w14:paraId="356ACC0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TN-UC-CD-2020-0212</w:t>
            </w:r>
          </w:p>
        </w:tc>
        <w:tc>
          <w:tcPr>
            <w:tcW w:w="1804" w:type="pct"/>
            <w:tcBorders>
              <w:top w:val="nil"/>
              <w:left w:val="nil"/>
              <w:bottom w:val="single" w:sz="4" w:space="0" w:color="auto"/>
              <w:right w:val="single" w:sz="4" w:space="0" w:color="auto"/>
            </w:tcBorders>
            <w:shd w:val="clear" w:color="auto" w:fill="FFFFFF"/>
            <w:vAlign w:val="center"/>
          </w:tcPr>
          <w:p w14:paraId="5D21C13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Componentes  y  sistemas  de  transporte</w:t>
            </w:r>
          </w:p>
        </w:tc>
        <w:tc>
          <w:tcPr>
            <w:tcW w:w="1293" w:type="pct"/>
            <w:tcBorders>
              <w:top w:val="nil"/>
              <w:left w:val="nil"/>
              <w:bottom w:val="single" w:sz="4" w:space="0" w:color="auto"/>
              <w:right w:val="single" w:sz="4" w:space="0" w:color="auto"/>
            </w:tcBorders>
            <w:shd w:val="clear" w:color="auto" w:fill="FFFFFF"/>
            <w:vAlign w:val="center"/>
          </w:tcPr>
          <w:p w14:paraId="72FD6BC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Soluciones Automotrices,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7F1CE8F0" w14:textId="58E6AE4F"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38,656.80</w:t>
            </w:r>
          </w:p>
        </w:tc>
      </w:tr>
      <w:tr w:rsidR="00FB30D7" w:rsidRPr="007A120E" w14:paraId="6A3AD646"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7EB4A39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21-10-20</w:t>
            </w:r>
          </w:p>
        </w:tc>
        <w:tc>
          <w:tcPr>
            <w:tcW w:w="783" w:type="pct"/>
            <w:tcBorders>
              <w:top w:val="nil"/>
              <w:left w:val="nil"/>
              <w:bottom w:val="single" w:sz="4" w:space="0" w:color="auto"/>
              <w:right w:val="single" w:sz="4" w:space="0" w:color="auto"/>
            </w:tcBorders>
            <w:shd w:val="clear" w:color="auto" w:fill="FFFFFF"/>
            <w:vAlign w:val="center"/>
          </w:tcPr>
          <w:p w14:paraId="72F60AE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TN-UC-CD-2020-0213</w:t>
            </w:r>
          </w:p>
        </w:tc>
        <w:tc>
          <w:tcPr>
            <w:tcW w:w="1804" w:type="pct"/>
            <w:tcBorders>
              <w:top w:val="nil"/>
              <w:left w:val="nil"/>
              <w:bottom w:val="single" w:sz="4" w:space="0" w:color="auto"/>
              <w:right w:val="single" w:sz="4" w:space="0" w:color="auto"/>
            </w:tcBorders>
            <w:shd w:val="clear" w:color="auto" w:fill="FFFFFF"/>
            <w:vAlign w:val="center"/>
          </w:tcPr>
          <w:p w14:paraId="640C97A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5223D9B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RPM Frenos,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4464CDE0" w14:textId="0D12B3AF"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16,307.60</w:t>
            </w:r>
          </w:p>
        </w:tc>
      </w:tr>
      <w:tr w:rsidR="00FB30D7" w:rsidRPr="007A120E" w14:paraId="4E121EFB"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6E3B3BB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21-10-20</w:t>
            </w:r>
          </w:p>
        </w:tc>
        <w:tc>
          <w:tcPr>
            <w:tcW w:w="783" w:type="pct"/>
            <w:tcBorders>
              <w:top w:val="nil"/>
              <w:left w:val="nil"/>
              <w:bottom w:val="single" w:sz="4" w:space="0" w:color="auto"/>
              <w:right w:val="single" w:sz="4" w:space="0" w:color="auto"/>
            </w:tcBorders>
            <w:shd w:val="clear" w:color="auto" w:fill="FFFFFF"/>
            <w:vAlign w:val="center"/>
          </w:tcPr>
          <w:p w14:paraId="716E676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TN-UC-CD-2020-0214</w:t>
            </w:r>
          </w:p>
        </w:tc>
        <w:tc>
          <w:tcPr>
            <w:tcW w:w="1804" w:type="pct"/>
            <w:tcBorders>
              <w:top w:val="nil"/>
              <w:left w:val="nil"/>
              <w:bottom w:val="single" w:sz="4" w:space="0" w:color="auto"/>
              <w:right w:val="single" w:sz="4" w:space="0" w:color="auto"/>
            </w:tcBorders>
            <w:shd w:val="clear" w:color="auto" w:fill="FFFFFF"/>
            <w:vAlign w:val="center"/>
          </w:tcPr>
          <w:p w14:paraId="3381630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Equipos, suministros y componentes eléctricos</w:t>
            </w:r>
          </w:p>
        </w:tc>
        <w:tc>
          <w:tcPr>
            <w:tcW w:w="1293" w:type="pct"/>
            <w:tcBorders>
              <w:top w:val="nil"/>
              <w:left w:val="nil"/>
              <w:bottom w:val="single" w:sz="4" w:space="0" w:color="auto"/>
              <w:right w:val="single" w:sz="4" w:space="0" w:color="auto"/>
            </w:tcBorders>
            <w:shd w:val="clear" w:color="auto" w:fill="FFFFFF"/>
            <w:vAlign w:val="center"/>
          </w:tcPr>
          <w:p w14:paraId="05C125E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Montemarket</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5DD84D16" w14:textId="5FDFD541"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55,006.15</w:t>
            </w:r>
          </w:p>
        </w:tc>
      </w:tr>
      <w:tr w:rsidR="00FB30D7" w:rsidRPr="007A120E" w14:paraId="3B7A7B4D"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283B62C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26-10-20</w:t>
            </w:r>
          </w:p>
        </w:tc>
        <w:tc>
          <w:tcPr>
            <w:tcW w:w="783" w:type="pct"/>
            <w:tcBorders>
              <w:top w:val="nil"/>
              <w:left w:val="nil"/>
              <w:bottom w:val="single" w:sz="4" w:space="0" w:color="auto"/>
              <w:right w:val="single" w:sz="4" w:space="0" w:color="auto"/>
            </w:tcBorders>
            <w:shd w:val="clear" w:color="auto" w:fill="FFFFFF"/>
            <w:vAlign w:val="center"/>
          </w:tcPr>
          <w:p w14:paraId="0949D6E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TN-UC-CD-2020-0216</w:t>
            </w:r>
          </w:p>
        </w:tc>
        <w:tc>
          <w:tcPr>
            <w:tcW w:w="1804" w:type="pct"/>
            <w:tcBorders>
              <w:top w:val="nil"/>
              <w:left w:val="nil"/>
              <w:bottom w:val="single" w:sz="4" w:space="0" w:color="auto"/>
              <w:right w:val="single" w:sz="4" w:space="0" w:color="auto"/>
            </w:tcBorders>
            <w:shd w:val="clear" w:color="auto" w:fill="FFFFFF"/>
            <w:vAlign w:val="center"/>
          </w:tcPr>
          <w:p w14:paraId="70C5DE2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Equipos de servicios de alimentación para instituciones</w:t>
            </w:r>
          </w:p>
        </w:tc>
        <w:tc>
          <w:tcPr>
            <w:tcW w:w="1293" w:type="pct"/>
            <w:tcBorders>
              <w:top w:val="nil"/>
              <w:left w:val="nil"/>
              <w:bottom w:val="single" w:sz="4" w:space="0" w:color="auto"/>
              <w:right w:val="single" w:sz="4" w:space="0" w:color="auto"/>
            </w:tcBorders>
            <w:shd w:val="clear" w:color="auto" w:fill="FFFFFF"/>
            <w:vAlign w:val="center"/>
          </w:tcPr>
          <w:p w14:paraId="71E8DC5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Centro Cuesta Nacional, SAS</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0D597216" w14:textId="3F4085DD"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94,390.00</w:t>
            </w:r>
          </w:p>
        </w:tc>
      </w:tr>
      <w:tr w:rsidR="00FB30D7" w:rsidRPr="007A120E" w14:paraId="25A84D82"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64D9137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27-10-20</w:t>
            </w:r>
          </w:p>
        </w:tc>
        <w:tc>
          <w:tcPr>
            <w:tcW w:w="783" w:type="pct"/>
            <w:tcBorders>
              <w:top w:val="nil"/>
              <w:left w:val="nil"/>
              <w:bottom w:val="single" w:sz="4" w:space="0" w:color="auto"/>
              <w:right w:val="single" w:sz="4" w:space="0" w:color="auto"/>
            </w:tcBorders>
            <w:shd w:val="clear" w:color="auto" w:fill="FFFFFF"/>
            <w:vAlign w:val="center"/>
          </w:tcPr>
          <w:p w14:paraId="76CD661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TN-UC-CD-2020-0217</w:t>
            </w:r>
          </w:p>
        </w:tc>
        <w:tc>
          <w:tcPr>
            <w:tcW w:w="1804" w:type="pct"/>
            <w:tcBorders>
              <w:top w:val="nil"/>
              <w:left w:val="nil"/>
              <w:bottom w:val="single" w:sz="4" w:space="0" w:color="auto"/>
              <w:right w:val="single" w:sz="4" w:space="0" w:color="auto"/>
            </w:tcBorders>
            <w:shd w:val="clear" w:color="auto" w:fill="FFFFFF"/>
            <w:vAlign w:val="center"/>
          </w:tcPr>
          <w:p w14:paraId="40D19B3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legales</w:t>
            </w:r>
          </w:p>
        </w:tc>
        <w:tc>
          <w:tcPr>
            <w:tcW w:w="1293" w:type="pct"/>
            <w:tcBorders>
              <w:top w:val="nil"/>
              <w:left w:val="nil"/>
              <w:bottom w:val="single" w:sz="4" w:space="0" w:color="auto"/>
              <w:right w:val="single" w:sz="4" w:space="0" w:color="auto"/>
            </w:tcBorders>
            <w:shd w:val="clear" w:color="auto" w:fill="FFFFFF"/>
            <w:vAlign w:val="center"/>
          </w:tcPr>
          <w:p w14:paraId="443BEBA3" w14:textId="0FD2CBEB"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Roselio</w:t>
            </w:r>
            <w:proofErr w:type="spellEnd"/>
            <w:r w:rsidRPr="007A120E">
              <w:rPr>
                <w:rFonts w:ascii="Artifex CF Light" w:eastAsia="Times New Roman" w:hAnsi="Artifex CF Light"/>
                <w:color w:val="00264C"/>
                <w:sz w:val="18"/>
                <w:szCs w:val="18"/>
                <w:lang w:eastAsia="es-DO"/>
              </w:rPr>
              <w:t xml:space="preserve"> Florentino </w:t>
            </w:r>
            <w:r w:rsidR="00952AFD" w:rsidRPr="007A120E">
              <w:rPr>
                <w:rFonts w:ascii="Artifex CF Light" w:eastAsia="Times New Roman" w:hAnsi="Artifex CF Light"/>
                <w:color w:val="00264C"/>
                <w:sz w:val="18"/>
                <w:szCs w:val="18"/>
                <w:lang w:eastAsia="es-DO"/>
              </w:rPr>
              <w:t>Estévez</w:t>
            </w:r>
            <w:r w:rsidRPr="007A120E">
              <w:rPr>
                <w:rFonts w:ascii="Artifex CF Light" w:eastAsia="Times New Roman" w:hAnsi="Artifex CF Light"/>
                <w:color w:val="00264C"/>
                <w:sz w:val="18"/>
                <w:szCs w:val="18"/>
                <w:lang w:eastAsia="es-DO"/>
              </w:rPr>
              <w:t xml:space="preserve"> Rosario</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49CBAC93" w14:textId="54B31F31"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140,420.00</w:t>
            </w:r>
          </w:p>
        </w:tc>
      </w:tr>
      <w:tr w:rsidR="00FB30D7" w:rsidRPr="007A120E" w14:paraId="0736E2DE" w14:textId="77777777" w:rsidTr="006544DD">
        <w:trPr>
          <w:trHeight w:val="300"/>
        </w:trPr>
        <w:tc>
          <w:tcPr>
            <w:tcW w:w="439" w:type="pct"/>
            <w:tcBorders>
              <w:top w:val="single" w:sz="4" w:space="0" w:color="auto"/>
              <w:left w:val="single" w:sz="8" w:space="0" w:color="auto"/>
              <w:bottom w:val="single" w:sz="4" w:space="0" w:color="auto"/>
              <w:right w:val="single" w:sz="4" w:space="0" w:color="auto"/>
            </w:tcBorders>
            <w:shd w:val="clear" w:color="auto" w:fill="FFFFFF"/>
            <w:vAlign w:val="center"/>
          </w:tcPr>
          <w:p w14:paraId="44B2405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27-10-20</w:t>
            </w:r>
          </w:p>
        </w:tc>
        <w:tc>
          <w:tcPr>
            <w:tcW w:w="783" w:type="pct"/>
            <w:tcBorders>
              <w:top w:val="single" w:sz="4" w:space="0" w:color="auto"/>
              <w:left w:val="nil"/>
              <w:bottom w:val="single" w:sz="4" w:space="0" w:color="auto"/>
              <w:right w:val="single" w:sz="4" w:space="0" w:color="auto"/>
            </w:tcBorders>
            <w:shd w:val="clear" w:color="auto" w:fill="FFFFFF"/>
            <w:vAlign w:val="center"/>
          </w:tcPr>
          <w:p w14:paraId="055BAB8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TN-UC-CD-2020-0215</w:t>
            </w:r>
          </w:p>
        </w:tc>
        <w:tc>
          <w:tcPr>
            <w:tcW w:w="1804" w:type="pct"/>
            <w:tcBorders>
              <w:top w:val="single" w:sz="4" w:space="0" w:color="auto"/>
              <w:left w:val="nil"/>
              <w:bottom w:val="single" w:sz="4" w:space="0" w:color="auto"/>
              <w:right w:val="single" w:sz="4" w:space="0" w:color="auto"/>
            </w:tcBorders>
            <w:shd w:val="clear" w:color="auto" w:fill="FFFFFF"/>
            <w:vAlign w:val="center"/>
          </w:tcPr>
          <w:p w14:paraId="28CFB33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Productos  no  comestibles  de  planta  y  silvicultura</w:t>
            </w:r>
          </w:p>
        </w:tc>
        <w:tc>
          <w:tcPr>
            <w:tcW w:w="1293" w:type="pct"/>
            <w:tcBorders>
              <w:top w:val="single" w:sz="4" w:space="0" w:color="auto"/>
              <w:left w:val="nil"/>
              <w:bottom w:val="single" w:sz="4" w:space="0" w:color="auto"/>
              <w:right w:val="single" w:sz="4" w:space="0" w:color="auto"/>
            </w:tcBorders>
            <w:shd w:val="clear" w:color="auto" w:fill="FFFFFF"/>
            <w:vAlign w:val="center"/>
          </w:tcPr>
          <w:p w14:paraId="431BB4D3" w14:textId="76C0845F"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Distribuidora </w:t>
            </w:r>
            <w:proofErr w:type="spellStart"/>
            <w:r w:rsidRPr="007A120E">
              <w:rPr>
                <w:rFonts w:ascii="Artifex CF Light" w:eastAsia="Times New Roman" w:hAnsi="Artifex CF Light"/>
                <w:color w:val="00264C"/>
                <w:sz w:val="18"/>
                <w:szCs w:val="18"/>
                <w:lang w:eastAsia="es-DO"/>
              </w:rPr>
              <w:t>Midden</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18F4ED0E" w14:textId="592C12AD"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35,000.00</w:t>
            </w:r>
          </w:p>
        </w:tc>
      </w:tr>
      <w:tr w:rsidR="00FB30D7" w:rsidRPr="007A120E" w14:paraId="2F996DC0"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5FAA1BA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lastRenderedPageBreak/>
              <w:t>27-10-20</w:t>
            </w:r>
          </w:p>
        </w:tc>
        <w:tc>
          <w:tcPr>
            <w:tcW w:w="783" w:type="pct"/>
            <w:tcBorders>
              <w:top w:val="nil"/>
              <w:left w:val="nil"/>
              <w:bottom w:val="single" w:sz="4" w:space="0" w:color="auto"/>
              <w:right w:val="single" w:sz="4" w:space="0" w:color="auto"/>
            </w:tcBorders>
            <w:shd w:val="clear" w:color="auto" w:fill="FFFFFF"/>
            <w:vAlign w:val="center"/>
          </w:tcPr>
          <w:p w14:paraId="1BF336E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TN-UC-CD-2020-0218</w:t>
            </w:r>
          </w:p>
        </w:tc>
        <w:tc>
          <w:tcPr>
            <w:tcW w:w="1804" w:type="pct"/>
            <w:tcBorders>
              <w:top w:val="nil"/>
              <w:left w:val="nil"/>
              <w:bottom w:val="single" w:sz="4" w:space="0" w:color="auto"/>
              <w:right w:val="single" w:sz="4" w:space="0" w:color="auto"/>
            </w:tcBorders>
            <w:shd w:val="clear" w:color="auto" w:fill="FFFFFF"/>
            <w:vAlign w:val="center"/>
          </w:tcPr>
          <w:p w14:paraId="5C8CF01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legales</w:t>
            </w:r>
          </w:p>
        </w:tc>
        <w:tc>
          <w:tcPr>
            <w:tcW w:w="1293" w:type="pct"/>
            <w:tcBorders>
              <w:top w:val="nil"/>
              <w:left w:val="nil"/>
              <w:bottom w:val="single" w:sz="4" w:space="0" w:color="auto"/>
              <w:right w:val="single" w:sz="4" w:space="0" w:color="auto"/>
            </w:tcBorders>
            <w:shd w:val="clear" w:color="auto" w:fill="FFFFFF"/>
            <w:vAlign w:val="center"/>
          </w:tcPr>
          <w:p w14:paraId="25E45FFA" w14:textId="19CB9A58"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Roselio</w:t>
            </w:r>
            <w:proofErr w:type="spellEnd"/>
            <w:r w:rsidRPr="007A120E">
              <w:rPr>
                <w:rFonts w:ascii="Artifex CF Light" w:eastAsia="Times New Roman" w:hAnsi="Artifex CF Light"/>
                <w:color w:val="00264C"/>
                <w:sz w:val="18"/>
                <w:szCs w:val="18"/>
                <w:lang w:eastAsia="es-DO"/>
              </w:rPr>
              <w:t xml:space="preserve"> Florentino </w:t>
            </w:r>
            <w:r w:rsidR="00952AFD" w:rsidRPr="007A120E">
              <w:rPr>
                <w:rFonts w:ascii="Artifex CF Light" w:eastAsia="Times New Roman" w:hAnsi="Artifex CF Light"/>
                <w:color w:val="00264C"/>
                <w:sz w:val="18"/>
                <w:szCs w:val="18"/>
                <w:lang w:eastAsia="es-DO"/>
              </w:rPr>
              <w:t>Estévez</w:t>
            </w:r>
            <w:r w:rsidRPr="007A120E">
              <w:rPr>
                <w:rFonts w:ascii="Artifex CF Light" w:eastAsia="Times New Roman" w:hAnsi="Artifex CF Light"/>
                <w:color w:val="00264C"/>
                <w:sz w:val="18"/>
                <w:szCs w:val="18"/>
                <w:lang w:eastAsia="es-DO"/>
              </w:rPr>
              <w:t xml:space="preserve"> Rosario</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4542D2AF" w14:textId="38D23014"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63,720.00</w:t>
            </w:r>
          </w:p>
        </w:tc>
      </w:tr>
      <w:tr w:rsidR="00FB30D7" w:rsidRPr="007A120E" w14:paraId="3D70E945"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2C1420F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27-10-20</w:t>
            </w:r>
          </w:p>
        </w:tc>
        <w:tc>
          <w:tcPr>
            <w:tcW w:w="783" w:type="pct"/>
            <w:tcBorders>
              <w:top w:val="nil"/>
              <w:left w:val="nil"/>
              <w:bottom w:val="single" w:sz="4" w:space="0" w:color="auto"/>
              <w:right w:val="single" w:sz="4" w:space="0" w:color="auto"/>
            </w:tcBorders>
            <w:shd w:val="clear" w:color="auto" w:fill="FFFFFF"/>
            <w:vAlign w:val="center"/>
          </w:tcPr>
          <w:p w14:paraId="1B42534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TN-UC-CD-2020-0219</w:t>
            </w:r>
          </w:p>
        </w:tc>
        <w:tc>
          <w:tcPr>
            <w:tcW w:w="1804" w:type="pct"/>
            <w:tcBorders>
              <w:top w:val="nil"/>
              <w:left w:val="nil"/>
              <w:bottom w:val="single" w:sz="4" w:space="0" w:color="auto"/>
              <w:right w:val="single" w:sz="4" w:space="0" w:color="auto"/>
            </w:tcBorders>
            <w:shd w:val="clear" w:color="auto" w:fill="FFFFFF"/>
            <w:vAlign w:val="center"/>
          </w:tcPr>
          <w:p w14:paraId="5A812AD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Adhesivos y selladores</w:t>
            </w:r>
          </w:p>
        </w:tc>
        <w:tc>
          <w:tcPr>
            <w:tcW w:w="1293" w:type="pct"/>
            <w:tcBorders>
              <w:top w:val="nil"/>
              <w:left w:val="nil"/>
              <w:bottom w:val="single" w:sz="4" w:space="0" w:color="auto"/>
              <w:right w:val="single" w:sz="4" w:space="0" w:color="auto"/>
            </w:tcBorders>
            <w:shd w:val="clear" w:color="auto" w:fill="FFFFFF"/>
            <w:vAlign w:val="center"/>
          </w:tcPr>
          <w:p w14:paraId="28569EA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Johnmatt</w:t>
            </w:r>
            <w:proofErr w:type="spellEnd"/>
            <w:r w:rsidRPr="007A120E">
              <w:rPr>
                <w:rFonts w:ascii="Artifex CF Light" w:eastAsia="Times New Roman" w:hAnsi="Artifex CF Light"/>
                <w:color w:val="00264C"/>
                <w:sz w:val="18"/>
                <w:szCs w:val="18"/>
                <w:lang w:eastAsia="es-DO"/>
              </w:rPr>
              <w:t xml:space="preserve"> </w:t>
            </w:r>
            <w:proofErr w:type="spellStart"/>
            <w:r w:rsidRPr="007A120E">
              <w:rPr>
                <w:rFonts w:ascii="Artifex CF Light" w:eastAsia="Times New Roman" w:hAnsi="Artifex CF Light"/>
                <w:color w:val="00264C"/>
                <w:sz w:val="18"/>
                <w:szCs w:val="18"/>
                <w:lang w:eastAsia="es-DO"/>
              </w:rPr>
              <w:t>Multiservices</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1E1241BE" w14:textId="639D4CB2"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30,540.76</w:t>
            </w:r>
          </w:p>
        </w:tc>
      </w:tr>
      <w:tr w:rsidR="00FB30D7" w:rsidRPr="007A120E" w14:paraId="596CF73C"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2FB1CE5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28-10-20</w:t>
            </w:r>
          </w:p>
        </w:tc>
        <w:tc>
          <w:tcPr>
            <w:tcW w:w="783" w:type="pct"/>
            <w:tcBorders>
              <w:top w:val="nil"/>
              <w:left w:val="nil"/>
              <w:bottom w:val="single" w:sz="4" w:space="0" w:color="auto"/>
              <w:right w:val="single" w:sz="4" w:space="0" w:color="auto"/>
            </w:tcBorders>
            <w:shd w:val="clear" w:color="auto" w:fill="FFFFFF"/>
            <w:vAlign w:val="center"/>
          </w:tcPr>
          <w:p w14:paraId="5345A40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TN-UC-CD-2020-0221</w:t>
            </w:r>
          </w:p>
        </w:tc>
        <w:tc>
          <w:tcPr>
            <w:tcW w:w="1804" w:type="pct"/>
            <w:tcBorders>
              <w:top w:val="nil"/>
              <w:left w:val="nil"/>
              <w:bottom w:val="single" w:sz="4" w:space="0" w:color="auto"/>
              <w:right w:val="single" w:sz="4" w:space="0" w:color="auto"/>
            </w:tcBorders>
            <w:shd w:val="clear" w:color="auto" w:fill="FFFFFF"/>
            <w:vAlign w:val="center"/>
          </w:tcPr>
          <w:p w14:paraId="31B2011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mantenimiento o reparaciones de transportes</w:t>
            </w:r>
          </w:p>
        </w:tc>
        <w:tc>
          <w:tcPr>
            <w:tcW w:w="1293" w:type="pct"/>
            <w:tcBorders>
              <w:top w:val="nil"/>
              <w:left w:val="nil"/>
              <w:bottom w:val="single" w:sz="4" w:space="0" w:color="auto"/>
              <w:right w:val="single" w:sz="4" w:space="0" w:color="auto"/>
            </w:tcBorders>
            <w:shd w:val="clear" w:color="auto" w:fill="FFFFFF"/>
            <w:vAlign w:val="center"/>
          </w:tcPr>
          <w:p w14:paraId="14E004A8" w14:textId="3E0F3A39"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Talleres de </w:t>
            </w:r>
            <w:r w:rsidR="00952AFD">
              <w:rPr>
                <w:rFonts w:ascii="Artifex CF Light" w:eastAsia="Times New Roman" w:hAnsi="Artifex CF Light"/>
                <w:color w:val="00264C"/>
                <w:sz w:val="18"/>
                <w:szCs w:val="18"/>
                <w:lang w:eastAsia="es-DO"/>
              </w:rPr>
              <w:t>Mecánica</w:t>
            </w:r>
            <w:r w:rsidRPr="007A120E">
              <w:rPr>
                <w:rFonts w:ascii="Artifex CF Light" w:eastAsia="Times New Roman" w:hAnsi="Artifex CF Light"/>
                <w:color w:val="00264C"/>
                <w:sz w:val="18"/>
                <w:szCs w:val="18"/>
                <w:lang w:eastAsia="es-DO"/>
              </w:rPr>
              <w:t xml:space="preserve"> Vargas &amp; Asociados,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711F50D5" w14:textId="64B9E0FA"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3,250.90</w:t>
            </w:r>
          </w:p>
        </w:tc>
      </w:tr>
      <w:tr w:rsidR="00FB30D7" w:rsidRPr="007A120E" w14:paraId="49FC63BE"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44559C6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28-10-20</w:t>
            </w:r>
          </w:p>
        </w:tc>
        <w:tc>
          <w:tcPr>
            <w:tcW w:w="783" w:type="pct"/>
            <w:tcBorders>
              <w:top w:val="nil"/>
              <w:left w:val="nil"/>
              <w:bottom w:val="single" w:sz="4" w:space="0" w:color="auto"/>
              <w:right w:val="single" w:sz="4" w:space="0" w:color="auto"/>
            </w:tcBorders>
            <w:shd w:val="clear" w:color="auto" w:fill="FFFFFF"/>
            <w:vAlign w:val="center"/>
          </w:tcPr>
          <w:p w14:paraId="235CF81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TN-UC-CD-2020-0222</w:t>
            </w:r>
          </w:p>
        </w:tc>
        <w:tc>
          <w:tcPr>
            <w:tcW w:w="1804" w:type="pct"/>
            <w:tcBorders>
              <w:top w:val="nil"/>
              <w:left w:val="nil"/>
              <w:bottom w:val="single" w:sz="4" w:space="0" w:color="auto"/>
              <w:right w:val="single" w:sz="4" w:space="0" w:color="auto"/>
            </w:tcBorders>
            <w:shd w:val="clear" w:color="auto" w:fill="FFFFFF"/>
            <w:vAlign w:val="center"/>
          </w:tcPr>
          <w:p w14:paraId="40A5CBA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Baterías  y  generadores  y  transmisión  de  energía  cinética</w:t>
            </w:r>
          </w:p>
        </w:tc>
        <w:tc>
          <w:tcPr>
            <w:tcW w:w="1293" w:type="pct"/>
            <w:tcBorders>
              <w:top w:val="nil"/>
              <w:left w:val="nil"/>
              <w:bottom w:val="single" w:sz="4" w:space="0" w:color="auto"/>
              <w:right w:val="single" w:sz="4" w:space="0" w:color="auto"/>
            </w:tcBorders>
            <w:shd w:val="clear" w:color="auto" w:fill="FFFFFF"/>
            <w:vAlign w:val="center"/>
          </w:tcPr>
          <w:p w14:paraId="33822B2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Soluciones Automotrices,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3BDF8BE" w14:textId="69162198"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6,578.56</w:t>
            </w:r>
          </w:p>
        </w:tc>
      </w:tr>
      <w:tr w:rsidR="00FB30D7" w:rsidRPr="007A120E" w14:paraId="352AA2A3"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728B5E3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29-10-20</w:t>
            </w:r>
          </w:p>
        </w:tc>
        <w:tc>
          <w:tcPr>
            <w:tcW w:w="783" w:type="pct"/>
            <w:tcBorders>
              <w:top w:val="nil"/>
              <w:left w:val="nil"/>
              <w:bottom w:val="single" w:sz="4" w:space="0" w:color="auto"/>
              <w:right w:val="single" w:sz="4" w:space="0" w:color="auto"/>
            </w:tcBorders>
            <w:shd w:val="clear" w:color="auto" w:fill="FFFFFF"/>
            <w:vAlign w:val="center"/>
          </w:tcPr>
          <w:p w14:paraId="67AB51C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TN-UC-CD-2020-0223</w:t>
            </w:r>
          </w:p>
        </w:tc>
        <w:tc>
          <w:tcPr>
            <w:tcW w:w="1804" w:type="pct"/>
            <w:tcBorders>
              <w:top w:val="nil"/>
              <w:left w:val="nil"/>
              <w:bottom w:val="single" w:sz="4" w:space="0" w:color="auto"/>
              <w:right w:val="single" w:sz="4" w:space="0" w:color="auto"/>
            </w:tcBorders>
            <w:shd w:val="clear" w:color="auto" w:fill="FFFFFF"/>
            <w:vAlign w:val="center"/>
          </w:tcPr>
          <w:p w14:paraId="2D4BEDA2" w14:textId="44CBE90F" w:rsidR="00C376F0" w:rsidRPr="007A120E" w:rsidRDefault="00C376F0" w:rsidP="00C376F0">
            <w:pPr>
              <w:spacing w:after="0" w:line="480" w:lineRule="auto"/>
              <w:jc w:val="center"/>
              <w:rPr>
                <w:rFonts w:ascii="Artifex CF Light" w:hAnsi="Artifex CF Light"/>
                <w:color w:val="00264C"/>
                <w:sz w:val="18"/>
                <w:szCs w:val="18"/>
              </w:rPr>
            </w:pPr>
            <w:r w:rsidRPr="007A120E">
              <w:rPr>
                <w:rFonts w:ascii="Artifex CF Light" w:hAnsi="Artifex CF Light"/>
                <w:color w:val="00264C"/>
                <w:sz w:val="18"/>
                <w:szCs w:val="18"/>
                <w:lang w:eastAsia="es-DO"/>
              </w:rPr>
              <w:fldChar w:fldCharType="begin"/>
            </w:r>
            <w:r w:rsidRPr="007A120E">
              <w:rPr>
                <w:rFonts w:ascii="Artifex CF Light" w:hAnsi="Artifex CF Light"/>
                <w:color w:val="00264C"/>
                <w:sz w:val="18"/>
                <w:szCs w:val="18"/>
                <w:lang w:eastAsia="es-DO"/>
              </w:rPr>
              <w:instrText xml:space="preserve"> LINK Excel.Sheet.8 "D:\\Users\\jesteva\\Desktop\\Informe 01.xls" "Informe.01UC_REPORTE DE COMPRAS!F10C4" \a \f 4 \h  \* MERGEFORMAT </w:instrText>
            </w:r>
            <w:r w:rsidRPr="007A120E">
              <w:rPr>
                <w:rFonts w:ascii="Artifex CF Light" w:hAnsi="Artifex CF Light"/>
                <w:color w:val="00264C"/>
                <w:sz w:val="18"/>
                <w:szCs w:val="18"/>
                <w:lang w:eastAsia="es-DO"/>
              </w:rPr>
              <w:fldChar w:fldCharType="separate"/>
            </w:r>
            <w:r w:rsidR="00952AFD" w:rsidRPr="007A120E">
              <w:rPr>
                <w:rFonts w:ascii="Artifex CF Light" w:eastAsia="Times New Roman" w:hAnsi="Artifex CF Light" w:cs="Arial"/>
                <w:color w:val="00264C"/>
                <w:sz w:val="18"/>
                <w:szCs w:val="18"/>
                <w:lang w:val="es-ES" w:eastAsia="es-ES"/>
              </w:rPr>
              <w:t>Adquisición</w:t>
            </w:r>
            <w:r w:rsidRPr="007A120E">
              <w:rPr>
                <w:rFonts w:ascii="Artifex CF Light" w:eastAsia="Times New Roman" w:hAnsi="Artifex CF Light" w:cs="Arial"/>
                <w:color w:val="00264C"/>
                <w:sz w:val="18"/>
                <w:szCs w:val="18"/>
                <w:lang w:val="es-ES" w:eastAsia="es-ES"/>
              </w:rPr>
              <w:t xml:space="preserve"> de 05 galones de pintura, para uso de la </w:t>
            </w:r>
            <w:r w:rsidR="00952AFD" w:rsidRPr="007A120E">
              <w:rPr>
                <w:rFonts w:ascii="Artifex CF Light" w:eastAsia="Times New Roman" w:hAnsi="Artifex CF Light" w:cs="Arial"/>
                <w:color w:val="00264C"/>
                <w:sz w:val="18"/>
                <w:szCs w:val="18"/>
                <w:lang w:val="es-ES" w:eastAsia="es-ES"/>
              </w:rPr>
              <w:t>institución</w:t>
            </w:r>
            <w:r w:rsidRPr="007A120E">
              <w:rPr>
                <w:rFonts w:ascii="Artifex CF Light" w:eastAsia="Times New Roman" w:hAnsi="Artifex CF Light" w:cs="Arial"/>
                <w:color w:val="00264C"/>
                <w:sz w:val="18"/>
                <w:szCs w:val="18"/>
                <w:lang w:val="es-ES" w:eastAsia="es-ES"/>
              </w:rPr>
              <w:t>.</w:t>
            </w:r>
          </w:p>
          <w:p w14:paraId="78552F45" w14:textId="54E81A98" w:rsidR="00FB30D7" w:rsidRPr="007A120E" w:rsidRDefault="00C376F0" w:rsidP="00C376F0">
            <w:pPr>
              <w:spacing w:after="0" w:line="480" w:lineRule="auto"/>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fldChar w:fldCharType="end"/>
            </w:r>
          </w:p>
        </w:tc>
        <w:tc>
          <w:tcPr>
            <w:tcW w:w="1293" w:type="pct"/>
            <w:tcBorders>
              <w:top w:val="nil"/>
              <w:left w:val="nil"/>
              <w:bottom w:val="single" w:sz="4" w:space="0" w:color="auto"/>
              <w:right w:val="single" w:sz="4" w:space="0" w:color="auto"/>
            </w:tcBorders>
            <w:shd w:val="clear" w:color="auto" w:fill="FFFFFF"/>
            <w:vAlign w:val="center"/>
          </w:tcPr>
          <w:p w14:paraId="568FA794" w14:textId="0C18E752" w:rsidR="00FB30D7" w:rsidRPr="007A120E" w:rsidRDefault="00FB30D7" w:rsidP="003551D2">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TP Co</w:t>
            </w:r>
            <w:r w:rsidR="003551D2" w:rsidRPr="007A120E">
              <w:rPr>
                <w:rFonts w:ascii="Artifex CF Light" w:eastAsia="Times New Roman" w:hAnsi="Artifex CF Light"/>
                <w:color w:val="00264C"/>
                <w:sz w:val="18"/>
                <w:szCs w:val="18"/>
                <w:lang w:eastAsia="es-DO"/>
              </w:rPr>
              <w:t>mercial Todo Para Oficinas,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47AC399A" w14:textId="326EF84D" w:rsidR="00FB30D7" w:rsidRPr="007A120E" w:rsidRDefault="003551D2" w:rsidP="003551D2">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23,393.50</w:t>
            </w:r>
          </w:p>
        </w:tc>
      </w:tr>
      <w:tr w:rsidR="00FB30D7" w:rsidRPr="007A120E" w14:paraId="155C083F" w14:textId="77777777" w:rsidTr="00952AFD">
        <w:trPr>
          <w:trHeight w:val="728"/>
        </w:trPr>
        <w:tc>
          <w:tcPr>
            <w:tcW w:w="439" w:type="pct"/>
            <w:tcBorders>
              <w:top w:val="nil"/>
              <w:left w:val="single" w:sz="8" w:space="0" w:color="auto"/>
              <w:bottom w:val="single" w:sz="4" w:space="0" w:color="auto"/>
              <w:right w:val="single" w:sz="4" w:space="0" w:color="auto"/>
            </w:tcBorders>
            <w:shd w:val="clear" w:color="auto" w:fill="FFFFFF"/>
            <w:vAlign w:val="center"/>
          </w:tcPr>
          <w:p w14:paraId="3FAE0AF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29-10-20</w:t>
            </w:r>
          </w:p>
        </w:tc>
        <w:tc>
          <w:tcPr>
            <w:tcW w:w="783" w:type="pct"/>
            <w:tcBorders>
              <w:top w:val="nil"/>
              <w:left w:val="nil"/>
              <w:bottom w:val="single" w:sz="4" w:space="0" w:color="auto"/>
              <w:right w:val="single" w:sz="4" w:space="0" w:color="auto"/>
            </w:tcBorders>
            <w:shd w:val="clear" w:color="auto" w:fill="FFFFFF"/>
            <w:vAlign w:val="center"/>
          </w:tcPr>
          <w:p w14:paraId="12E6EDE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TN-UC-CD-2020-0225</w:t>
            </w:r>
          </w:p>
        </w:tc>
        <w:tc>
          <w:tcPr>
            <w:tcW w:w="1804" w:type="pct"/>
            <w:tcBorders>
              <w:top w:val="nil"/>
              <w:left w:val="nil"/>
              <w:bottom w:val="single" w:sz="4" w:space="0" w:color="auto"/>
              <w:right w:val="single" w:sz="4" w:space="0" w:color="auto"/>
            </w:tcBorders>
            <w:shd w:val="clear" w:color="auto" w:fill="FFFFFF"/>
            <w:vAlign w:val="center"/>
          </w:tcPr>
          <w:p w14:paraId="3800650F" w14:textId="0F875BBA" w:rsidR="00FB30D7" w:rsidRPr="00952AFD" w:rsidRDefault="00FB30D7" w:rsidP="00952AFD">
            <w:pPr>
              <w:spacing w:after="0" w:line="480" w:lineRule="auto"/>
              <w:jc w:val="center"/>
              <w:rPr>
                <w:rFonts w:ascii="Artifex CF Light" w:hAnsi="Artifex CF Light"/>
                <w:color w:val="00264C"/>
                <w:sz w:val="18"/>
                <w:szCs w:val="18"/>
              </w:rPr>
            </w:pPr>
            <w:r w:rsidRPr="007A120E">
              <w:rPr>
                <w:rFonts w:ascii="Artifex CF Light" w:hAnsi="Artifex CF Light"/>
                <w:color w:val="00264C"/>
                <w:sz w:val="18"/>
                <w:szCs w:val="18"/>
                <w:lang w:eastAsia="es-DO"/>
              </w:rPr>
              <w:fldChar w:fldCharType="begin"/>
            </w:r>
            <w:r w:rsidRPr="007A120E">
              <w:rPr>
                <w:rFonts w:ascii="Artifex CF Light" w:hAnsi="Artifex CF Light"/>
                <w:color w:val="00264C"/>
                <w:sz w:val="18"/>
                <w:szCs w:val="18"/>
                <w:lang w:eastAsia="es-DO"/>
              </w:rPr>
              <w:instrText xml:space="preserve"> LINK Excel.Sheet.8 "D:\\Users\\jesteva\\Desktop\\Informe 01.xls" "Informe.01UC_REPORTE DE COMPRAS!F11C4" \a \f 4 \h </w:instrText>
            </w:r>
            <w:r w:rsidR="00523DC7" w:rsidRPr="007A120E">
              <w:rPr>
                <w:rFonts w:ascii="Artifex CF Light" w:hAnsi="Artifex CF Light"/>
                <w:color w:val="00264C"/>
                <w:sz w:val="18"/>
                <w:szCs w:val="18"/>
                <w:lang w:eastAsia="es-DO"/>
              </w:rPr>
              <w:instrText xml:space="preserve"> \* MERGEFORMAT </w:instrText>
            </w:r>
            <w:r w:rsidRPr="007A120E">
              <w:rPr>
                <w:rFonts w:ascii="Artifex CF Light" w:hAnsi="Artifex CF Light"/>
                <w:color w:val="00264C"/>
                <w:sz w:val="18"/>
                <w:szCs w:val="18"/>
                <w:lang w:eastAsia="es-DO"/>
              </w:rPr>
              <w:fldChar w:fldCharType="separate"/>
            </w:r>
            <w:r w:rsidR="00952AFD" w:rsidRPr="007A120E">
              <w:rPr>
                <w:rFonts w:ascii="Artifex CF Light" w:eastAsia="Times New Roman" w:hAnsi="Artifex CF Light" w:cs="Arial"/>
                <w:color w:val="00264C"/>
                <w:sz w:val="18"/>
                <w:szCs w:val="18"/>
                <w:lang w:val="es-ES" w:eastAsia="es-ES"/>
              </w:rPr>
              <w:t xml:space="preserve">Adquisición de 03 sellos pre-tintados,  para uso de la </w:t>
            </w:r>
            <w:r w:rsidR="00952AFD">
              <w:rPr>
                <w:rFonts w:ascii="Artifex CF Light" w:eastAsia="Times New Roman" w:hAnsi="Artifex CF Light" w:cs="Arial"/>
                <w:color w:val="00264C"/>
                <w:sz w:val="18"/>
                <w:szCs w:val="18"/>
                <w:lang w:val="es-ES" w:eastAsia="es-ES"/>
              </w:rPr>
              <w:t>institución.</w:t>
            </w:r>
          </w:p>
          <w:p w14:paraId="0231BF47" w14:textId="77777777" w:rsidR="00FB30D7" w:rsidRPr="007A120E" w:rsidRDefault="00FB30D7" w:rsidP="00952AFD">
            <w:pPr>
              <w:spacing w:after="0" w:line="480" w:lineRule="auto"/>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fldChar w:fldCharType="end"/>
            </w:r>
          </w:p>
        </w:tc>
        <w:tc>
          <w:tcPr>
            <w:tcW w:w="1293" w:type="pct"/>
            <w:tcBorders>
              <w:top w:val="nil"/>
              <w:left w:val="nil"/>
              <w:bottom w:val="single" w:sz="4" w:space="0" w:color="auto"/>
              <w:right w:val="single" w:sz="4" w:space="0" w:color="auto"/>
            </w:tcBorders>
            <w:shd w:val="clear" w:color="auto" w:fill="FFFFFF"/>
            <w:vAlign w:val="center"/>
          </w:tcPr>
          <w:p w14:paraId="4983BD9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Solo Sellos, EIRL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5E0C350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5,568.42</w:t>
            </w:r>
          </w:p>
        </w:tc>
      </w:tr>
      <w:tr w:rsidR="00FB30D7" w:rsidRPr="007A120E" w14:paraId="0953C4D5"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06B5082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lastRenderedPageBreak/>
              <w:t>30-10-20</w:t>
            </w:r>
          </w:p>
        </w:tc>
        <w:tc>
          <w:tcPr>
            <w:tcW w:w="783" w:type="pct"/>
            <w:tcBorders>
              <w:top w:val="nil"/>
              <w:left w:val="nil"/>
              <w:bottom w:val="single" w:sz="4" w:space="0" w:color="auto"/>
              <w:right w:val="single" w:sz="4" w:space="0" w:color="auto"/>
            </w:tcBorders>
            <w:shd w:val="clear" w:color="auto" w:fill="FFFFFF"/>
            <w:vAlign w:val="center"/>
          </w:tcPr>
          <w:p w14:paraId="6A0724B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TN-UC-CD-2020-0226</w:t>
            </w:r>
          </w:p>
        </w:tc>
        <w:tc>
          <w:tcPr>
            <w:tcW w:w="1804" w:type="pct"/>
            <w:tcBorders>
              <w:top w:val="nil"/>
              <w:left w:val="nil"/>
              <w:bottom w:val="single" w:sz="4" w:space="0" w:color="auto"/>
              <w:right w:val="single" w:sz="4" w:space="0" w:color="auto"/>
            </w:tcBorders>
            <w:shd w:val="clear" w:color="auto" w:fill="FFFFFF"/>
            <w:vAlign w:val="center"/>
          </w:tcPr>
          <w:p w14:paraId="2F17C10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s="Arial"/>
                <w:color w:val="00264C"/>
                <w:sz w:val="18"/>
                <w:szCs w:val="18"/>
                <w:lang w:val="es-ES" w:eastAsia="es-ES"/>
              </w:rPr>
              <w:t>SERVICIO DE MANTENIMIENTO Y REPARACION AL VEHICULO CHEVROLET COLORADO PLACA L-395309, PROPIEDAD DE LA INSTITUCION.</w:t>
            </w:r>
          </w:p>
        </w:tc>
        <w:tc>
          <w:tcPr>
            <w:tcW w:w="1293" w:type="pct"/>
            <w:tcBorders>
              <w:top w:val="nil"/>
              <w:left w:val="nil"/>
              <w:bottom w:val="single" w:sz="4" w:space="0" w:color="auto"/>
              <w:right w:val="single" w:sz="4" w:space="0" w:color="auto"/>
            </w:tcBorders>
            <w:shd w:val="clear" w:color="auto" w:fill="FFFFFF"/>
            <w:vAlign w:val="center"/>
          </w:tcPr>
          <w:p w14:paraId="3D54961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Santo Domingo Motors Company, SA</w:t>
            </w:r>
          </w:p>
          <w:p w14:paraId="710DB4F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35E4105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16,394.00</w:t>
            </w:r>
          </w:p>
        </w:tc>
      </w:tr>
      <w:tr w:rsidR="00FB30D7" w:rsidRPr="007A120E" w14:paraId="25670C4F"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6DB2D01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17-01-20</w:t>
            </w:r>
          </w:p>
        </w:tc>
        <w:tc>
          <w:tcPr>
            <w:tcW w:w="783" w:type="pct"/>
            <w:tcBorders>
              <w:top w:val="nil"/>
              <w:left w:val="nil"/>
              <w:bottom w:val="single" w:sz="4" w:space="0" w:color="auto"/>
              <w:right w:val="single" w:sz="4" w:space="0" w:color="auto"/>
            </w:tcBorders>
            <w:shd w:val="clear" w:color="auto" w:fill="FFFFFF"/>
            <w:vAlign w:val="center"/>
          </w:tcPr>
          <w:p w14:paraId="7FE5920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TN-CCC-CP-2020-0002</w:t>
            </w:r>
          </w:p>
        </w:tc>
        <w:tc>
          <w:tcPr>
            <w:tcW w:w="1804" w:type="pct"/>
            <w:tcBorders>
              <w:top w:val="nil"/>
              <w:left w:val="nil"/>
              <w:bottom w:val="single" w:sz="4" w:space="0" w:color="auto"/>
              <w:right w:val="single" w:sz="4" w:space="0" w:color="auto"/>
            </w:tcBorders>
            <w:shd w:val="clear" w:color="auto" w:fill="FFFFFF"/>
            <w:vAlign w:val="center"/>
          </w:tcPr>
          <w:p w14:paraId="251F7BF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administración y financiación pública</w:t>
            </w:r>
          </w:p>
        </w:tc>
        <w:tc>
          <w:tcPr>
            <w:tcW w:w="1293" w:type="pct"/>
            <w:tcBorders>
              <w:top w:val="nil"/>
              <w:left w:val="nil"/>
              <w:bottom w:val="single" w:sz="4" w:space="0" w:color="auto"/>
              <w:right w:val="single" w:sz="4" w:space="0" w:color="auto"/>
            </w:tcBorders>
            <w:shd w:val="clear" w:color="auto" w:fill="FFFFFF"/>
            <w:vAlign w:val="center"/>
          </w:tcPr>
          <w:p w14:paraId="43E2BA5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Editora de Formas,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6C12B999" w14:textId="39FC679A"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3,000,000.00</w:t>
            </w:r>
          </w:p>
        </w:tc>
      </w:tr>
      <w:tr w:rsidR="00FB30D7" w:rsidRPr="007A120E" w14:paraId="5E89DCE3"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7D4FF19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17-01-20</w:t>
            </w:r>
          </w:p>
        </w:tc>
        <w:tc>
          <w:tcPr>
            <w:tcW w:w="783" w:type="pct"/>
            <w:tcBorders>
              <w:top w:val="nil"/>
              <w:left w:val="nil"/>
              <w:bottom w:val="single" w:sz="4" w:space="0" w:color="auto"/>
              <w:right w:val="single" w:sz="4" w:space="0" w:color="auto"/>
            </w:tcBorders>
            <w:shd w:val="clear" w:color="auto" w:fill="FFFFFF"/>
            <w:vAlign w:val="center"/>
          </w:tcPr>
          <w:p w14:paraId="7EF30A5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TN-CCC-CP-2020-0003</w:t>
            </w:r>
          </w:p>
        </w:tc>
        <w:tc>
          <w:tcPr>
            <w:tcW w:w="1804" w:type="pct"/>
            <w:tcBorders>
              <w:top w:val="nil"/>
              <w:left w:val="nil"/>
              <w:bottom w:val="single" w:sz="4" w:space="0" w:color="auto"/>
              <w:right w:val="single" w:sz="4" w:space="0" w:color="auto"/>
            </w:tcBorders>
            <w:shd w:val="clear" w:color="auto" w:fill="FFFFFF"/>
            <w:vAlign w:val="center"/>
          </w:tcPr>
          <w:p w14:paraId="4CE15EB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administración y financiación pública</w:t>
            </w:r>
          </w:p>
        </w:tc>
        <w:tc>
          <w:tcPr>
            <w:tcW w:w="1293" w:type="pct"/>
            <w:tcBorders>
              <w:top w:val="nil"/>
              <w:left w:val="nil"/>
              <w:bottom w:val="single" w:sz="4" w:space="0" w:color="auto"/>
              <w:right w:val="single" w:sz="4" w:space="0" w:color="auto"/>
            </w:tcBorders>
            <w:shd w:val="clear" w:color="auto" w:fill="FFFFFF"/>
            <w:vAlign w:val="center"/>
          </w:tcPr>
          <w:p w14:paraId="7CFC411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Perez Quiñones &amp; Asociados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745AE82C" w14:textId="052DA23B"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2,750,000.00</w:t>
            </w:r>
          </w:p>
        </w:tc>
      </w:tr>
      <w:tr w:rsidR="00FB30D7" w:rsidRPr="007A120E" w14:paraId="4736290B"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69EBE8D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17-01-20</w:t>
            </w:r>
          </w:p>
        </w:tc>
        <w:tc>
          <w:tcPr>
            <w:tcW w:w="783" w:type="pct"/>
            <w:tcBorders>
              <w:top w:val="nil"/>
              <w:left w:val="nil"/>
              <w:bottom w:val="single" w:sz="4" w:space="0" w:color="auto"/>
              <w:right w:val="single" w:sz="4" w:space="0" w:color="auto"/>
            </w:tcBorders>
            <w:shd w:val="clear" w:color="auto" w:fill="FFFFFF"/>
            <w:vAlign w:val="center"/>
          </w:tcPr>
          <w:p w14:paraId="1A51AF3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TN-CCC-CP-2020-0004</w:t>
            </w:r>
          </w:p>
        </w:tc>
        <w:tc>
          <w:tcPr>
            <w:tcW w:w="1804" w:type="pct"/>
            <w:tcBorders>
              <w:top w:val="nil"/>
              <w:left w:val="nil"/>
              <w:bottom w:val="single" w:sz="4" w:space="0" w:color="auto"/>
              <w:right w:val="single" w:sz="4" w:space="0" w:color="auto"/>
            </w:tcBorders>
            <w:shd w:val="clear" w:color="auto" w:fill="FFFFFF"/>
            <w:vAlign w:val="center"/>
          </w:tcPr>
          <w:p w14:paraId="4ABCBD8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administración y financiación pública</w:t>
            </w:r>
          </w:p>
        </w:tc>
        <w:tc>
          <w:tcPr>
            <w:tcW w:w="1293" w:type="pct"/>
            <w:tcBorders>
              <w:top w:val="nil"/>
              <w:left w:val="nil"/>
              <w:bottom w:val="single" w:sz="4" w:space="0" w:color="auto"/>
              <w:right w:val="single" w:sz="4" w:space="0" w:color="auto"/>
            </w:tcBorders>
            <w:shd w:val="clear" w:color="auto" w:fill="FFFFFF"/>
            <w:vAlign w:val="center"/>
          </w:tcPr>
          <w:p w14:paraId="45BEF1D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Perez Quiñones &amp; Asociados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495118ED" w14:textId="41B9A9AA"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2,999,920.00</w:t>
            </w:r>
          </w:p>
        </w:tc>
      </w:tr>
      <w:tr w:rsidR="00FB30D7" w:rsidRPr="007A120E" w14:paraId="51499412"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03D168E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17-01-20</w:t>
            </w:r>
          </w:p>
        </w:tc>
        <w:tc>
          <w:tcPr>
            <w:tcW w:w="783" w:type="pct"/>
            <w:tcBorders>
              <w:top w:val="nil"/>
              <w:left w:val="nil"/>
              <w:bottom w:val="single" w:sz="4" w:space="0" w:color="auto"/>
              <w:right w:val="single" w:sz="4" w:space="0" w:color="auto"/>
            </w:tcBorders>
            <w:shd w:val="clear" w:color="auto" w:fill="FFFFFF"/>
            <w:vAlign w:val="center"/>
          </w:tcPr>
          <w:p w14:paraId="13B1706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TN-CCC-CP-2020-0005</w:t>
            </w:r>
          </w:p>
        </w:tc>
        <w:tc>
          <w:tcPr>
            <w:tcW w:w="1804" w:type="pct"/>
            <w:tcBorders>
              <w:top w:val="nil"/>
              <w:left w:val="nil"/>
              <w:bottom w:val="single" w:sz="4" w:space="0" w:color="auto"/>
              <w:right w:val="single" w:sz="4" w:space="0" w:color="auto"/>
            </w:tcBorders>
            <w:shd w:val="clear" w:color="auto" w:fill="FFFFFF"/>
            <w:vAlign w:val="center"/>
          </w:tcPr>
          <w:p w14:paraId="19330CF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administración y financiación pública</w:t>
            </w:r>
          </w:p>
        </w:tc>
        <w:tc>
          <w:tcPr>
            <w:tcW w:w="1293" w:type="pct"/>
            <w:tcBorders>
              <w:top w:val="nil"/>
              <w:left w:val="nil"/>
              <w:bottom w:val="single" w:sz="4" w:space="0" w:color="auto"/>
              <w:right w:val="single" w:sz="4" w:space="0" w:color="auto"/>
            </w:tcBorders>
            <w:shd w:val="clear" w:color="auto" w:fill="FFFFFF"/>
            <w:vAlign w:val="center"/>
          </w:tcPr>
          <w:p w14:paraId="56864EB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Papeles Caribe,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79872955" w14:textId="6C2BD468"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3,400,000.00</w:t>
            </w:r>
          </w:p>
        </w:tc>
      </w:tr>
      <w:tr w:rsidR="00FB30D7" w:rsidRPr="007A120E" w14:paraId="78758F69"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0EC2497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29-01-20</w:t>
            </w:r>
          </w:p>
        </w:tc>
        <w:tc>
          <w:tcPr>
            <w:tcW w:w="783" w:type="pct"/>
            <w:tcBorders>
              <w:top w:val="nil"/>
              <w:left w:val="nil"/>
              <w:bottom w:val="single" w:sz="4" w:space="0" w:color="auto"/>
              <w:right w:val="single" w:sz="4" w:space="0" w:color="auto"/>
            </w:tcBorders>
            <w:shd w:val="clear" w:color="auto" w:fill="FFFFFF"/>
            <w:vAlign w:val="center"/>
          </w:tcPr>
          <w:p w14:paraId="4E89F6C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TN-CCC-CP-2020-0006</w:t>
            </w:r>
          </w:p>
        </w:tc>
        <w:tc>
          <w:tcPr>
            <w:tcW w:w="1804" w:type="pct"/>
            <w:tcBorders>
              <w:top w:val="nil"/>
              <w:left w:val="nil"/>
              <w:bottom w:val="single" w:sz="4" w:space="0" w:color="auto"/>
              <w:right w:val="single" w:sz="4" w:space="0" w:color="auto"/>
            </w:tcBorders>
            <w:shd w:val="clear" w:color="auto" w:fill="FFFFFF"/>
            <w:vAlign w:val="center"/>
          </w:tcPr>
          <w:p w14:paraId="1DCE381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Combustibles</w:t>
            </w:r>
          </w:p>
        </w:tc>
        <w:tc>
          <w:tcPr>
            <w:tcW w:w="1293" w:type="pct"/>
            <w:tcBorders>
              <w:top w:val="nil"/>
              <w:left w:val="nil"/>
              <w:bottom w:val="single" w:sz="4" w:space="0" w:color="auto"/>
              <w:right w:val="single" w:sz="4" w:space="0" w:color="auto"/>
            </w:tcBorders>
            <w:shd w:val="clear" w:color="auto" w:fill="FFFFFF"/>
            <w:vAlign w:val="center"/>
          </w:tcPr>
          <w:p w14:paraId="0B4AC2D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Sigma </w:t>
            </w:r>
            <w:proofErr w:type="spellStart"/>
            <w:r w:rsidRPr="007A120E">
              <w:rPr>
                <w:rFonts w:ascii="Artifex CF Light" w:eastAsia="Times New Roman" w:hAnsi="Artifex CF Light"/>
                <w:color w:val="00264C"/>
                <w:sz w:val="18"/>
                <w:szCs w:val="18"/>
                <w:lang w:eastAsia="es-DO"/>
              </w:rPr>
              <w:t>Petroleum</w:t>
            </w:r>
            <w:proofErr w:type="spellEnd"/>
            <w:r w:rsidRPr="007A120E">
              <w:rPr>
                <w:rFonts w:ascii="Artifex CF Light" w:eastAsia="Times New Roman" w:hAnsi="Artifex CF Light"/>
                <w:color w:val="00264C"/>
                <w:sz w:val="18"/>
                <w:szCs w:val="18"/>
                <w:lang w:eastAsia="es-DO"/>
              </w:rPr>
              <w:t xml:space="preserve"> </w:t>
            </w:r>
            <w:proofErr w:type="spellStart"/>
            <w:r w:rsidRPr="007A120E">
              <w:rPr>
                <w:rFonts w:ascii="Artifex CF Light" w:eastAsia="Times New Roman" w:hAnsi="Artifex CF Light"/>
                <w:color w:val="00264C"/>
                <w:sz w:val="18"/>
                <w:szCs w:val="18"/>
                <w:lang w:eastAsia="es-DO"/>
              </w:rPr>
              <w:t>Corp</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4E218EF1" w14:textId="26784320"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2,400,000.00</w:t>
            </w:r>
          </w:p>
        </w:tc>
      </w:tr>
      <w:tr w:rsidR="00FB30D7" w:rsidRPr="007A120E" w14:paraId="18F4328E"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510BA38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lastRenderedPageBreak/>
              <w:t>14-02-20</w:t>
            </w:r>
          </w:p>
        </w:tc>
        <w:tc>
          <w:tcPr>
            <w:tcW w:w="783" w:type="pct"/>
            <w:tcBorders>
              <w:top w:val="nil"/>
              <w:left w:val="nil"/>
              <w:bottom w:val="single" w:sz="4" w:space="0" w:color="auto"/>
              <w:right w:val="single" w:sz="4" w:space="0" w:color="auto"/>
            </w:tcBorders>
            <w:shd w:val="clear" w:color="auto" w:fill="FFFFFF"/>
            <w:vAlign w:val="center"/>
          </w:tcPr>
          <w:p w14:paraId="468C8F8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TN-CCC-CP-2020-0007</w:t>
            </w:r>
          </w:p>
        </w:tc>
        <w:tc>
          <w:tcPr>
            <w:tcW w:w="1804" w:type="pct"/>
            <w:tcBorders>
              <w:top w:val="nil"/>
              <w:left w:val="nil"/>
              <w:bottom w:val="single" w:sz="4" w:space="0" w:color="auto"/>
              <w:right w:val="single" w:sz="4" w:space="0" w:color="auto"/>
            </w:tcBorders>
            <w:shd w:val="clear" w:color="auto" w:fill="FFFFFF"/>
            <w:vAlign w:val="center"/>
          </w:tcPr>
          <w:p w14:paraId="196A73E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Restaurantes y catering (servicios de comidas y bebidas)</w:t>
            </w:r>
          </w:p>
        </w:tc>
        <w:tc>
          <w:tcPr>
            <w:tcW w:w="1293" w:type="pct"/>
            <w:tcBorders>
              <w:top w:val="nil"/>
              <w:left w:val="nil"/>
              <w:bottom w:val="single" w:sz="4" w:space="0" w:color="auto"/>
              <w:right w:val="single" w:sz="4" w:space="0" w:color="auto"/>
            </w:tcBorders>
            <w:shd w:val="clear" w:color="auto" w:fill="FFFFFF"/>
            <w:vAlign w:val="center"/>
          </w:tcPr>
          <w:p w14:paraId="23ED1A3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Disla</w:t>
            </w:r>
            <w:proofErr w:type="spellEnd"/>
            <w:r w:rsidRPr="007A120E">
              <w:rPr>
                <w:rFonts w:ascii="Artifex CF Light" w:eastAsia="Times New Roman" w:hAnsi="Artifex CF Light"/>
                <w:color w:val="00264C"/>
                <w:sz w:val="18"/>
                <w:szCs w:val="18"/>
                <w:lang w:eastAsia="es-DO"/>
              </w:rPr>
              <w:t xml:space="preserve"> Uribe </w:t>
            </w:r>
            <w:proofErr w:type="spellStart"/>
            <w:r w:rsidRPr="007A120E">
              <w:rPr>
                <w:rFonts w:ascii="Artifex CF Light" w:eastAsia="Times New Roman" w:hAnsi="Artifex CF Light"/>
                <w:color w:val="00264C"/>
                <w:sz w:val="18"/>
                <w:szCs w:val="18"/>
                <w:lang w:eastAsia="es-DO"/>
              </w:rPr>
              <w:t>Koncepto</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5A12A942" w14:textId="08BB607C"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2,476,584.00</w:t>
            </w:r>
          </w:p>
        </w:tc>
      </w:tr>
      <w:tr w:rsidR="00FB30D7" w:rsidRPr="007A120E" w14:paraId="14DB2F4C"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6B44227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19-02-20</w:t>
            </w:r>
          </w:p>
        </w:tc>
        <w:tc>
          <w:tcPr>
            <w:tcW w:w="783" w:type="pct"/>
            <w:tcBorders>
              <w:top w:val="nil"/>
              <w:left w:val="nil"/>
              <w:bottom w:val="single" w:sz="4" w:space="0" w:color="auto"/>
              <w:right w:val="single" w:sz="4" w:space="0" w:color="auto"/>
            </w:tcBorders>
            <w:shd w:val="clear" w:color="auto" w:fill="FFFFFF"/>
            <w:vAlign w:val="center"/>
          </w:tcPr>
          <w:p w14:paraId="2FEA0D0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TN-CCC-CP-2020-0008</w:t>
            </w:r>
          </w:p>
        </w:tc>
        <w:tc>
          <w:tcPr>
            <w:tcW w:w="1804" w:type="pct"/>
            <w:tcBorders>
              <w:top w:val="nil"/>
              <w:left w:val="nil"/>
              <w:bottom w:val="single" w:sz="4" w:space="0" w:color="auto"/>
              <w:right w:val="single" w:sz="4" w:space="0" w:color="auto"/>
            </w:tcBorders>
            <w:shd w:val="clear" w:color="auto" w:fill="FFFFFF"/>
            <w:vAlign w:val="center"/>
          </w:tcPr>
          <w:p w14:paraId="4101FC5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Formación profesional</w:t>
            </w:r>
          </w:p>
        </w:tc>
        <w:tc>
          <w:tcPr>
            <w:tcW w:w="1293" w:type="pct"/>
            <w:tcBorders>
              <w:top w:val="nil"/>
              <w:left w:val="nil"/>
              <w:bottom w:val="single" w:sz="4" w:space="0" w:color="auto"/>
              <w:right w:val="single" w:sz="4" w:space="0" w:color="auto"/>
            </w:tcBorders>
            <w:shd w:val="clear" w:color="auto" w:fill="FFFFFF"/>
            <w:vAlign w:val="center"/>
          </w:tcPr>
          <w:p w14:paraId="043A5DB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José Adrián Vargas Barrantes</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4E28F8BC" w14:textId="6CB91C81"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2,136,000.00</w:t>
            </w:r>
          </w:p>
        </w:tc>
      </w:tr>
      <w:tr w:rsidR="00FB30D7" w:rsidRPr="007A120E" w14:paraId="63744D08"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37B238C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24-02-20</w:t>
            </w:r>
          </w:p>
        </w:tc>
        <w:tc>
          <w:tcPr>
            <w:tcW w:w="783" w:type="pct"/>
            <w:tcBorders>
              <w:top w:val="nil"/>
              <w:left w:val="nil"/>
              <w:bottom w:val="single" w:sz="4" w:space="0" w:color="auto"/>
              <w:right w:val="single" w:sz="4" w:space="0" w:color="auto"/>
            </w:tcBorders>
            <w:shd w:val="clear" w:color="auto" w:fill="FFFFFF"/>
            <w:vAlign w:val="center"/>
          </w:tcPr>
          <w:p w14:paraId="4B38C65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TN-CCC-CP-2020-0010</w:t>
            </w:r>
          </w:p>
        </w:tc>
        <w:tc>
          <w:tcPr>
            <w:tcW w:w="1804" w:type="pct"/>
            <w:tcBorders>
              <w:top w:val="nil"/>
              <w:left w:val="nil"/>
              <w:bottom w:val="single" w:sz="4" w:space="0" w:color="auto"/>
              <w:right w:val="single" w:sz="4" w:space="0" w:color="auto"/>
            </w:tcBorders>
            <w:shd w:val="clear" w:color="auto" w:fill="FFFFFF"/>
            <w:vAlign w:val="center"/>
          </w:tcPr>
          <w:p w14:paraId="5C1CE8B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administración y financiación pública</w:t>
            </w:r>
          </w:p>
        </w:tc>
        <w:tc>
          <w:tcPr>
            <w:tcW w:w="1293" w:type="pct"/>
            <w:tcBorders>
              <w:top w:val="nil"/>
              <w:left w:val="nil"/>
              <w:bottom w:val="single" w:sz="4" w:space="0" w:color="auto"/>
              <w:right w:val="single" w:sz="4" w:space="0" w:color="auto"/>
            </w:tcBorders>
            <w:shd w:val="clear" w:color="auto" w:fill="FFFFFF"/>
            <w:vAlign w:val="center"/>
          </w:tcPr>
          <w:p w14:paraId="5C18A5C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Litografía </w:t>
            </w:r>
            <w:proofErr w:type="spellStart"/>
            <w:r w:rsidRPr="007A120E">
              <w:rPr>
                <w:rFonts w:ascii="Artifex CF Light" w:eastAsia="Times New Roman" w:hAnsi="Artifex CF Light"/>
                <w:color w:val="00264C"/>
                <w:sz w:val="18"/>
                <w:szCs w:val="18"/>
                <w:lang w:eastAsia="es-DO"/>
              </w:rPr>
              <w:t>Ferrua</w:t>
            </w:r>
            <w:proofErr w:type="spellEnd"/>
            <w:r w:rsidRPr="007A120E">
              <w:rPr>
                <w:rFonts w:ascii="Artifex CF Light" w:eastAsia="Times New Roman" w:hAnsi="Artifex CF Light"/>
                <w:color w:val="00264C"/>
                <w:sz w:val="18"/>
                <w:szCs w:val="18"/>
                <w:lang w:eastAsia="es-DO"/>
              </w:rPr>
              <w:t xml:space="preserve"> y Hermanos, SAS</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389C68FC" w14:textId="28A0F24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3,150,000.00</w:t>
            </w:r>
          </w:p>
        </w:tc>
      </w:tr>
      <w:tr w:rsidR="00FB30D7" w:rsidRPr="007A120E" w14:paraId="31EED69B"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7FBC22A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25-02-20</w:t>
            </w:r>
          </w:p>
        </w:tc>
        <w:tc>
          <w:tcPr>
            <w:tcW w:w="783" w:type="pct"/>
            <w:tcBorders>
              <w:top w:val="nil"/>
              <w:left w:val="nil"/>
              <w:bottom w:val="single" w:sz="4" w:space="0" w:color="auto"/>
              <w:right w:val="single" w:sz="4" w:space="0" w:color="auto"/>
            </w:tcBorders>
            <w:shd w:val="clear" w:color="auto" w:fill="FFFFFF"/>
            <w:vAlign w:val="center"/>
          </w:tcPr>
          <w:p w14:paraId="6F8AD02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TN-CCC-CP-2020-0011</w:t>
            </w:r>
          </w:p>
        </w:tc>
        <w:tc>
          <w:tcPr>
            <w:tcW w:w="1804" w:type="pct"/>
            <w:tcBorders>
              <w:top w:val="nil"/>
              <w:left w:val="nil"/>
              <w:bottom w:val="single" w:sz="4" w:space="0" w:color="auto"/>
              <w:right w:val="single" w:sz="4" w:space="0" w:color="auto"/>
            </w:tcBorders>
            <w:shd w:val="clear" w:color="auto" w:fill="FFFFFF"/>
            <w:vAlign w:val="center"/>
          </w:tcPr>
          <w:p w14:paraId="3B5FBCA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recursos humanos</w:t>
            </w:r>
          </w:p>
        </w:tc>
        <w:tc>
          <w:tcPr>
            <w:tcW w:w="1293" w:type="pct"/>
            <w:tcBorders>
              <w:top w:val="nil"/>
              <w:left w:val="nil"/>
              <w:bottom w:val="single" w:sz="4" w:space="0" w:color="auto"/>
              <w:right w:val="single" w:sz="4" w:space="0" w:color="auto"/>
            </w:tcBorders>
            <w:shd w:val="clear" w:color="auto" w:fill="FFFFFF"/>
            <w:vAlign w:val="center"/>
          </w:tcPr>
          <w:p w14:paraId="62D47EAC" w14:textId="417B46E3"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CANCELADO</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0D0C74F0" w14:textId="18E6C2DA"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1,360,000.00</w:t>
            </w:r>
          </w:p>
        </w:tc>
      </w:tr>
      <w:tr w:rsidR="00FB30D7" w:rsidRPr="007A120E" w14:paraId="60F8E738"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32ABD3B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10-03-20</w:t>
            </w:r>
          </w:p>
        </w:tc>
        <w:tc>
          <w:tcPr>
            <w:tcW w:w="783" w:type="pct"/>
            <w:tcBorders>
              <w:top w:val="nil"/>
              <w:left w:val="nil"/>
              <w:bottom w:val="single" w:sz="4" w:space="0" w:color="auto"/>
              <w:right w:val="single" w:sz="4" w:space="0" w:color="auto"/>
            </w:tcBorders>
            <w:shd w:val="clear" w:color="auto" w:fill="FFFFFF"/>
            <w:vAlign w:val="center"/>
          </w:tcPr>
          <w:p w14:paraId="04E62AC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TN-CCC-CP-2020-0013</w:t>
            </w:r>
          </w:p>
        </w:tc>
        <w:tc>
          <w:tcPr>
            <w:tcW w:w="1804" w:type="pct"/>
            <w:tcBorders>
              <w:top w:val="nil"/>
              <w:left w:val="nil"/>
              <w:bottom w:val="single" w:sz="4" w:space="0" w:color="auto"/>
              <w:right w:val="single" w:sz="4" w:space="0" w:color="auto"/>
            </w:tcBorders>
            <w:shd w:val="clear" w:color="auto" w:fill="FFFFFF"/>
            <w:vAlign w:val="center"/>
          </w:tcPr>
          <w:p w14:paraId="0D034A6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administración y financiación pública</w:t>
            </w:r>
          </w:p>
        </w:tc>
        <w:tc>
          <w:tcPr>
            <w:tcW w:w="1293" w:type="pct"/>
            <w:tcBorders>
              <w:top w:val="nil"/>
              <w:left w:val="nil"/>
              <w:bottom w:val="single" w:sz="4" w:space="0" w:color="auto"/>
              <w:right w:val="single" w:sz="4" w:space="0" w:color="auto"/>
            </w:tcBorders>
            <w:shd w:val="clear" w:color="auto" w:fill="FFFFFF"/>
            <w:vAlign w:val="center"/>
          </w:tcPr>
          <w:p w14:paraId="524A9A9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Perez Quiñones &amp; Asociados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1319D479" w14:textId="617673B4"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3,000,080.00</w:t>
            </w:r>
          </w:p>
        </w:tc>
      </w:tr>
      <w:tr w:rsidR="00FB30D7" w:rsidRPr="007A120E" w14:paraId="36627074"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47CB313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20-04-20</w:t>
            </w:r>
          </w:p>
        </w:tc>
        <w:tc>
          <w:tcPr>
            <w:tcW w:w="783" w:type="pct"/>
            <w:tcBorders>
              <w:top w:val="nil"/>
              <w:left w:val="nil"/>
              <w:bottom w:val="single" w:sz="4" w:space="0" w:color="auto"/>
              <w:right w:val="single" w:sz="4" w:space="0" w:color="auto"/>
            </w:tcBorders>
            <w:shd w:val="clear" w:color="auto" w:fill="FFFFFF"/>
            <w:vAlign w:val="center"/>
          </w:tcPr>
          <w:p w14:paraId="592B53E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TN-CCC-CP-2020-0014</w:t>
            </w:r>
          </w:p>
        </w:tc>
        <w:tc>
          <w:tcPr>
            <w:tcW w:w="1804" w:type="pct"/>
            <w:tcBorders>
              <w:top w:val="nil"/>
              <w:left w:val="nil"/>
              <w:bottom w:val="single" w:sz="4" w:space="0" w:color="auto"/>
              <w:right w:val="single" w:sz="4" w:space="0" w:color="auto"/>
            </w:tcBorders>
            <w:shd w:val="clear" w:color="auto" w:fill="FFFFFF"/>
            <w:vAlign w:val="center"/>
          </w:tcPr>
          <w:p w14:paraId="6E3ED81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Productos de papel</w:t>
            </w:r>
          </w:p>
        </w:tc>
        <w:tc>
          <w:tcPr>
            <w:tcW w:w="1293" w:type="pct"/>
            <w:tcBorders>
              <w:top w:val="nil"/>
              <w:left w:val="nil"/>
              <w:bottom w:val="single" w:sz="4" w:space="0" w:color="auto"/>
              <w:right w:val="single" w:sz="4" w:space="0" w:color="auto"/>
            </w:tcBorders>
            <w:shd w:val="clear" w:color="auto" w:fill="FFFFFF"/>
            <w:vAlign w:val="center"/>
          </w:tcPr>
          <w:p w14:paraId="7BF4473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Centro Cuesta Nacional, SAS</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655CDBA0" w14:textId="29D1C392"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4,100,000.00</w:t>
            </w:r>
          </w:p>
        </w:tc>
      </w:tr>
      <w:tr w:rsidR="00FB30D7" w:rsidRPr="007A120E" w14:paraId="380DCE5F"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7980D81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07-05-20</w:t>
            </w:r>
          </w:p>
        </w:tc>
        <w:tc>
          <w:tcPr>
            <w:tcW w:w="783" w:type="pct"/>
            <w:tcBorders>
              <w:top w:val="nil"/>
              <w:left w:val="nil"/>
              <w:bottom w:val="single" w:sz="4" w:space="0" w:color="auto"/>
              <w:right w:val="single" w:sz="4" w:space="0" w:color="auto"/>
            </w:tcBorders>
            <w:shd w:val="clear" w:color="auto" w:fill="FFFFFF"/>
            <w:vAlign w:val="center"/>
          </w:tcPr>
          <w:p w14:paraId="5EF0102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TN-CCC-CP-2020-0015</w:t>
            </w:r>
          </w:p>
        </w:tc>
        <w:tc>
          <w:tcPr>
            <w:tcW w:w="1804" w:type="pct"/>
            <w:tcBorders>
              <w:top w:val="nil"/>
              <w:left w:val="nil"/>
              <w:bottom w:val="single" w:sz="4" w:space="0" w:color="auto"/>
              <w:right w:val="single" w:sz="4" w:space="0" w:color="auto"/>
            </w:tcBorders>
            <w:shd w:val="clear" w:color="auto" w:fill="FFFFFF"/>
            <w:vAlign w:val="center"/>
          </w:tcPr>
          <w:p w14:paraId="3AA786F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Etiquetado y accesorios</w:t>
            </w:r>
          </w:p>
        </w:tc>
        <w:tc>
          <w:tcPr>
            <w:tcW w:w="1293" w:type="pct"/>
            <w:tcBorders>
              <w:top w:val="nil"/>
              <w:left w:val="nil"/>
              <w:bottom w:val="single" w:sz="4" w:space="0" w:color="auto"/>
              <w:right w:val="single" w:sz="4" w:space="0" w:color="auto"/>
            </w:tcBorders>
            <w:shd w:val="clear" w:color="auto" w:fill="FFFFFF"/>
            <w:vAlign w:val="center"/>
          </w:tcPr>
          <w:p w14:paraId="47F2C9A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Litografía </w:t>
            </w:r>
            <w:proofErr w:type="spellStart"/>
            <w:r w:rsidRPr="007A120E">
              <w:rPr>
                <w:rFonts w:ascii="Artifex CF Light" w:eastAsia="Times New Roman" w:hAnsi="Artifex CF Light"/>
                <w:color w:val="00264C"/>
                <w:sz w:val="18"/>
                <w:szCs w:val="18"/>
                <w:lang w:eastAsia="es-DO"/>
              </w:rPr>
              <w:t>Ferrua</w:t>
            </w:r>
            <w:proofErr w:type="spellEnd"/>
            <w:r w:rsidRPr="007A120E">
              <w:rPr>
                <w:rFonts w:ascii="Artifex CF Light" w:eastAsia="Times New Roman" w:hAnsi="Artifex CF Light"/>
                <w:color w:val="00264C"/>
                <w:sz w:val="18"/>
                <w:szCs w:val="18"/>
                <w:lang w:eastAsia="es-DO"/>
              </w:rPr>
              <w:t xml:space="preserve"> y Hermanos, SAS</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482E6CB9" w14:textId="4AD55BA8"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3,150,000.00</w:t>
            </w:r>
          </w:p>
        </w:tc>
      </w:tr>
      <w:tr w:rsidR="00FB30D7" w:rsidRPr="007A120E" w14:paraId="2AE73F07"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04B2F233"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lastRenderedPageBreak/>
              <w:t>07-05-20</w:t>
            </w:r>
          </w:p>
        </w:tc>
        <w:tc>
          <w:tcPr>
            <w:tcW w:w="783" w:type="pct"/>
            <w:tcBorders>
              <w:top w:val="nil"/>
              <w:left w:val="nil"/>
              <w:bottom w:val="single" w:sz="4" w:space="0" w:color="auto"/>
              <w:right w:val="single" w:sz="4" w:space="0" w:color="auto"/>
            </w:tcBorders>
            <w:shd w:val="clear" w:color="auto" w:fill="FFFFFF"/>
            <w:vAlign w:val="center"/>
          </w:tcPr>
          <w:p w14:paraId="6002404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TN-CCC-CP-2020-0016</w:t>
            </w:r>
          </w:p>
        </w:tc>
        <w:tc>
          <w:tcPr>
            <w:tcW w:w="1804" w:type="pct"/>
            <w:tcBorders>
              <w:top w:val="nil"/>
              <w:left w:val="nil"/>
              <w:bottom w:val="single" w:sz="4" w:space="0" w:color="auto"/>
              <w:right w:val="single" w:sz="4" w:space="0" w:color="auto"/>
            </w:tcBorders>
            <w:shd w:val="clear" w:color="auto" w:fill="FFFFFF"/>
            <w:vAlign w:val="center"/>
          </w:tcPr>
          <w:p w14:paraId="5168D50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Etiquetado y accesorios</w:t>
            </w:r>
          </w:p>
        </w:tc>
        <w:tc>
          <w:tcPr>
            <w:tcW w:w="1293" w:type="pct"/>
            <w:tcBorders>
              <w:top w:val="nil"/>
              <w:left w:val="nil"/>
              <w:bottom w:val="single" w:sz="4" w:space="0" w:color="auto"/>
              <w:right w:val="single" w:sz="4" w:space="0" w:color="auto"/>
            </w:tcBorders>
            <w:shd w:val="clear" w:color="auto" w:fill="FFFFFF"/>
            <w:vAlign w:val="center"/>
          </w:tcPr>
          <w:p w14:paraId="3DC0992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Papeles Caribe,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0C118F5" w14:textId="472E625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2,760,000.00</w:t>
            </w:r>
          </w:p>
        </w:tc>
      </w:tr>
      <w:tr w:rsidR="00FB30D7" w:rsidRPr="007A120E" w14:paraId="4432511B"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0469C91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07-05-20</w:t>
            </w:r>
          </w:p>
        </w:tc>
        <w:tc>
          <w:tcPr>
            <w:tcW w:w="783" w:type="pct"/>
            <w:tcBorders>
              <w:top w:val="nil"/>
              <w:left w:val="nil"/>
              <w:bottom w:val="single" w:sz="4" w:space="0" w:color="auto"/>
              <w:right w:val="single" w:sz="4" w:space="0" w:color="auto"/>
            </w:tcBorders>
            <w:shd w:val="clear" w:color="auto" w:fill="FFFFFF"/>
            <w:vAlign w:val="center"/>
          </w:tcPr>
          <w:p w14:paraId="695406C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TN-CCC-CP-2020-0017</w:t>
            </w:r>
          </w:p>
        </w:tc>
        <w:tc>
          <w:tcPr>
            <w:tcW w:w="1804" w:type="pct"/>
            <w:tcBorders>
              <w:top w:val="nil"/>
              <w:left w:val="nil"/>
              <w:bottom w:val="single" w:sz="4" w:space="0" w:color="auto"/>
              <w:right w:val="single" w:sz="4" w:space="0" w:color="auto"/>
            </w:tcBorders>
            <w:shd w:val="clear" w:color="auto" w:fill="FFFFFF"/>
            <w:vAlign w:val="center"/>
          </w:tcPr>
          <w:p w14:paraId="57955D4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Etiquetado y accesorios</w:t>
            </w:r>
          </w:p>
        </w:tc>
        <w:tc>
          <w:tcPr>
            <w:tcW w:w="1293" w:type="pct"/>
            <w:tcBorders>
              <w:top w:val="nil"/>
              <w:left w:val="nil"/>
              <w:bottom w:val="single" w:sz="4" w:space="0" w:color="auto"/>
              <w:right w:val="single" w:sz="4" w:space="0" w:color="auto"/>
            </w:tcBorders>
            <w:shd w:val="clear" w:color="auto" w:fill="FFFFFF"/>
            <w:vAlign w:val="center"/>
          </w:tcPr>
          <w:p w14:paraId="182779B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Perez Quiñones &amp; Asociados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3D74C83B" w14:textId="0A2D596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2,760,000.00</w:t>
            </w:r>
          </w:p>
        </w:tc>
      </w:tr>
      <w:tr w:rsidR="00FB30D7" w:rsidRPr="007A120E" w14:paraId="7ED48EFC"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595E523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12-05-20</w:t>
            </w:r>
          </w:p>
        </w:tc>
        <w:tc>
          <w:tcPr>
            <w:tcW w:w="783" w:type="pct"/>
            <w:tcBorders>
              <w:top w:val="nil"/>
              <w:left w:val="nil"/>
              <w:bottom w:val="single" w:sz="4" w:space="0" w:color="auto"/>
              <w:right w:val="single" w:sz="4" w:space="0" w:color="auto"/>
            </w:tcBorders>
            <w:shd w:val="clear" w:color="auto" w:fill="FFFFFF"/>
            <w:vAlign w:val="center"/>
          </w:tcPr>
          <w:p w14:paraId="12843CC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TN-CCC-CP-2020-0018</w:t>
            </w:r>
          </w:p>
        </w:tc>
        <w:tc>
          <w:tcPr>
            <w:tcW w:w="1804" w:type="pct"/>
            <w:tcBorders>
              <w:top w:val="nil"/>
              <w:left w:val="nil"/>
              <w:bottom w:val="single" w:sz="4" w:space="0" w:color="auto"/>
              <w:right w:val="single" w:sz="4" w:space="0" w:color="auto"/>
            </w:tcBorders>
            <w:shd w:val="clear" w:color="auto" w:fill="FFFFFF"/>
            <w:vAlign w:val="center"/>
          </w:tcPr>
          <w:p w14:paraId="761B83D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Equipo informático y accesorios</w:t>
            </w:r>
          </w:p>
        </w:tc>
        <w:tc>
          <w:tcPr>
            <w:tcW w:w="1293" w:type="pct"/>
            <w:tcBorders>
              <w:top w:val="nil"/>
              <w:left w:val="nil"/>
              <w:bottom w:val="single" w:sz="4" w:space="0" w:color="auto"/>
              <w:right w:val="single" w:sz="4" w:space="0" w:color="auto"/>
            </w:tcBorders>
            <w:shd w:val="clear" w:color="auto" w:fill="FFFFFF"/>
            <w:vAlign w:val="center"/>
          </w:tcPr>
          <w:p w14:paraId="189EA7A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SERMUCORP Servicios Múltiples Corporativos,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19918629" w14:textId="7F2B3039"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1,899,000.00</w:t>
            </w:r>
          </w:p>
        </w:tc>
      </w:tr>
      <w:tr w:rsidR="00FB30D7" w:rsidRPr="007A120E" w14:paraId="100F80CF"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3B7E4D5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01-06-20</w:t>
            </w:r>
          </w:p>
        </w:tc>
        <w:tc>
          <w:tcPr>
            <w:tcW w:w="783" w:type="pct"/>
            <w:tcBorders>
              <w:top w:val="nil"/>
              <w:left w:val="nil"/>
              <w:bottom w:val="single" w:sz="4" w:space="0" w:color="auto"/>
              <w:right w:val="single" w:sz="4" w:space="0" w:color="auto"/>
            </w:tcBorders>
            <w:shd w:val="clear" w:color="auto" w:fill="FFFFFF"/>
            <w:vAlign w:val="center"/>
          </w:tcPr>
          <w:p w14:paraId="7768C1F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TN-CCC-CP-2020-0019</w:t>
            </w:r>
          </w:p>
        </w:tc>
        <w:tc>
          <w:tcPr>
            <w:tcW w:w="1804" w:type="pct"/>
            <w:tcBorders>
              <w:top w:val="nil"/>
              <w:left w:val="nil"/>
              <w:bottom w:val="single" w:sz="4" w:space="0" w:color="auto"/>
              <w:right w:val="single" w:sz="4" w:space="0" w:color="auto"/>
            </w:tcBorders>
            <w:shd w:val="clear" w:color="auto" w:fill="FFFFFF"/>
            <w:vAlign w:val="center"/>
          </w:tcPr>
          <w:p w14:paraId="08E5FAA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Etiquetado y accesorios</w:t>
            </w:r>
          </w:p>
        </w:tc>
        <w:tc>
          <w:tcPr>
            <w:tcW w:w="1293" w:type="pct"/>
            <w:tcBorders>
              <w:top w:val="nil"/>
              <w:left w:val="nil"/>
              <w:bottom w:val="single" w:sz="4" w:space="0" w:color="auto"/>
              <w:right w:val="single" w:sz="4" w:space="0" w:color="auto"/>
            </w:tcBorders>
            <w:shd w:val="clear" w:color="auto" w:fill="FFFFFF"/>
            <w:vAlign w:val="center"/>
          </w:tcPr>
          <w:p w14:paraId="79CD6494"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Litografía </w:t>
            </w:r>
            <w:proofErr w:type="spellStart"/>
            <w:r w:rsidRPr="007A120E">
              <w:rPr>
                <w:rFonts w:ascii="Artifex CF Light" w:eastAsia="Times New Roman" w:hAnsi="Artifex CF Light"/>
                <w:color w:val="00264C"/>
                <w:sz w:val="18"/>
                <w:szCs w:val="18"/>
                <w:lang w:eastAsia="es-DO"/>
              </w:rPr>
              <w:t>Ferrua</w:t>
            </w:r>
            <w:proofErr w:type="spellEnd"/>
            <w:r w:rsidRPr="007A120E">
              <w:rPr>
                <w:rFonts w:ascii="Artifex CF Light" w:eastAsia="Times New Roman" w:hAnsi="Artifex CF Light"/>
                <w:color w:val="00264C"/>
                <w:sz w:val="18"/>
                <w:szCs w:val="18"/>
                <w:lang w:eastAsia="es-DO"/>
              </w:rPr>
              <w:t xml:space="preserve"> y Hermanos, SAS</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57987D65" w14:textId="313BFE5B"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2,750,000.00</w:t>
            </w:r>
          </w:p>
        </w:tc>
      </w:tr>
      <w:tr w:rsidR="00FB30D7" w:rsidRPr="007A120E" w14:paraId="60FE8A9E"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3DCD350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02-06-20</w:t>
            </w:r>
          </w:p>
        </w:tc>
        <w:tc>
          <w:tcPr>
            <w:tcW w:w="783" w:type="pct"/>
            <w:tcBorders>
              <w:top w:val="nil"/>
              <w:left w:val="nil"/>
              <w:bottom w:val="single" w:sz="4" w:space="0" w:color="auto"/>
              <w:right w:val="single" w:sz="4" w:space="0" w:color="auto"/>
            </w:tcBorders>
            <w:shd w:val="clear" w:color="auto" w:fill="FFFFFF"/>
            <w:vAlign w:val="center"/>
          </w:tcPr>
          <w:p w14:paraId="04773CD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TN-CCC-CP-2020-0020</w:t>
            </w:r>
          </w:p>
        </w:tc>
        <w:tc>
          <w:tcPr>
            <w:tcW w:w="1804" w:type="pct"/>
            <w:tcBorders>
              <w:top w:val="nil"/>
              <w:left w:val="nil"/>
              <w:bottom w:val="single" w:sz="4" w:space="0" w:color="auto"/>
              <w:right w:val="single" w:sz="4" w:space="0" w:color="auto"/>
            </w:tcBorders>
            <w:shd w:val="clear" w:color="auto" w:fill="FFFFFF"/>
            <w:vAlign w:val="center"/>
          </w:tcPr>
          <w:p w14:paraId="6D66811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Software</w:t>
            </w:r>
          </w:p>
        </w:tc>
        <w:tc>
          <w:tcPr>
            <w:tcW w:w="1293" w:type="pct"/>
            <w:tcBorders>
              <w:top w:val="nil"/>
              <w:left w:val="nil"/>
              <w:bottom w:val="single" w:sz="4" w:space="0" w:color="auto"/>
              <w:right w:val="single" w:sz="4" w:space="0" w:color="auto"/>
            </w:tcBorders>
            <w:shd w:val="clear" w:color="auto" w:fill="FFFFFF"/>
            <w:vAlign w:val="center"/>
          </w:tcPr>
          <w:p w14:paraId="1072250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proofErr w:type="spellStart"/>
            <w:r w:rsidRPr="007A120E">
              <w:rPr>
                <w:rFonts w:ascii="Artifex CF Light" w:eastAsia="Times New Roman" w:hAnsi="Artifex CF Light"/>
                <w:color w:val="00264C"/>
                <w:sz w:val="18"/>
                <w:szCs w:val="18"/>
                <w:lang w:eastAsia="es-DO"/>
              </w:rPr>
              <w:t>Sinergit</w:t>
            </w:r>
            <w:proofErr w:type="spellEnd"/>
            <w:r w:rsidRPr="007A120E">
              <w:rPr>
                <w:rFonts w:ascii="Artifex CF Light" w:eastAsia="Times New Roman" w:hAnsi="Artifex CF Light"/>
                <w:color w:val="00264C"/>
                <w:sz w:val="18"/>
                <w:szCs w:val="18"/>
                <w:lang w:eastAsia="es-DO"/>
              </w:rPr>
              <w:t>,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0603F5EF" w14:textId="55F96D2F"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1,500,000.00</w:t>
            </w:r>
          </w:p>
        </w:tc>
      </w:tr>
      <w:tr w:rsidR="00FB30D7" w:rsidRPr="007A120E" w14:paraId="1F08317F"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2018C37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03-06-20</w:t>
            </w:r>
          </w:p>
        </w:tc>
        <w:tc>
          <w:tcPr>
            <w:tcW w:w="783" w:type="pct"/>
            <w:tcBorders>
              <w:top w:val="nil"/>
              <w:left w:val="nil"/>
              <w:bottom w:val="single" w:sz="4" w:space="0" w:color="auto"/>
              <w:right w:val="single" w:sz="4" w:space="0" w:color="auto"/>
            </w:tcBorders>
            <w:shd w:val="clear" w:color="auto" w:fill="FFFFFF"/>
            <w:vAlign w:val="center"/>
          </w:tcPr>
          <w:p w14:paraId="710F6D9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TN-CCC-CP-2020-0021</w:t>
            </w:r>
          </w:p>
        </w:tc>
        <w:tc>
          <w:tcPr>
            <w:tcW w:w="1804" w:type="pct"/>
            <w:tcBorders>
              <w:top w:val="nil"/>
              <w:left w:val="nil"/>
              <w:bottom w:val="single" w:sz="4" w:space="0" w:color="auto"/>
              <w:right w:val="single" w:sz="4" w:space="0" w:color="auto"/>
            </w:tcBorders>
            <w:shd w:val="clear" w:color="auto" w:fill="FFFFFF"/>
            <w:vAlign w:val="center"/>
          </w:tcPr>
          <w:p w14:paraId="77EB3C7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Etiquetado y accesorios</w:t>
            </w:r>
          </w:p>
        </w:tc>
        <w:tc>
          <w:tcPr>
            <w:tcW w:w="1293" w:type="pct"/>
            <w:tcBorders>
              <w:top w:val="nil"/>
              <w:left w:val="nil"/>
              <w:bottom w:val="single" w:sz="4" w:space="0" w:color="auto"/>
              <w:right w:val="single" w:sz="4" w:space="0" w:color="auto"/>
            </w:tcBorders>
            <w:shd w:val="clear" w:color="auto" w:fill="FFFFFF"/>
            <w:vAlign w:val="center"/>
          </w:tcPr>
          <w:p w14:paraId="167CD8D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Perez Quiñones &amp; Asociados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4E975798" w14:textId="600F9A7A"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2,120,000.00</w:t>
            </w:r>
          </w:p>
        </w:tc>
      </w:tr>
      <w:tr w:rsidR="00FB30D7" w:rsidRPr="007A120E" w14:paraId="41CA3FEF"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185F8F5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03-06-20</w:t>
            </w:r>
          </w:p>
        </w:tc>
        <w:tc>
          <w:tcPr>
            <w:tcW w:w="783" w:type="pct"/>
            <w:tcBorders>
              <w:top w:val="nil"/>
              <w:left w:val="nil"/>
              <w:bottom w:val="single" w:sz="4" w:space="0" w:color="auto"/>
              <w:right w:val="single" w:sz="4" w:space="0" w:color="auto"/>
            </w:tcBorders>
            <w:shd w:val="clear" w:color="auto" w:fill="FFFFFF"/>
            <w:vAlign w:val="center"/>
          </w:tcPr>
          <w:p w14:paraId="250B751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TN-CCC-CP-2020-0022</w:t>
            </w:r>
          </w:p>
        </w:tc>
        <w:tc>
          <w:tcPr>
            <w:tcW w:w="1804" w:type="pct"/>
            <w:tcBorders>
              <w:top w:val="nil"/>
              <w:left w:val="nil"/>
              <w:bottom w:val="single" w:sz="4" w:space="0" w:color="auto"/>
              <w:right w:val="single" w:sz="4" w:space="0" w:color="auto"/>
            </w:tcBorders>
            <w:shd w:val="clear" w:color="auto" w:fill="FFFFFF"/>
            <w:vAlign w:val="center"/>
          </w:tcPr>
          <w:p w14:paraId="4396F34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Etiquetado y accesorios</w:t>
            </w:r>
          </w:p>
        </w:tc>
        <w:tc>
          <w:tcPr>
            <w:tcW w:w="1293" w:type="pct"/>
            <w:tcBorders>
              <w:top w:val="nil"/>
              <w:left w:val="nil"/>
              <w:bottom w:val="single" w:sz="4" w:space="0" w:color="auto"/>
              <w:right w:val="single" w:sz="4" w:space="0" w:color="auto"/>
            </w:tcBorders>
            <w:shd w:val="clear" w:color="auto" w:fill="FFFFFF"/>
            <w:vAlign w:val="center"/>
          </w:tcPr>
          <w:p w14:paraId="1100C0E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Editora de Formas,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64F5B915" w14:textId="6F682C23"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3,000,000.00</w:t>
            </w:r>
          </w:p>
        </w:tc>
      </w:tr>
      <w:tr w:rsidR="00FB30D7" w:rsidRPr="007A120E" w14:paraId="54F27F98"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07037D7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lastRenderedPageBreak/>
              <w:t>17-06-20</w:t>
            </w:r>
          </w:p>
        </w:tc>
        <w:tc>
          <w:tcPr>
            <w:tcW w:w="783" w:type="pct"/>
            <w:tcBorders>
              <w:top w:val="nil"/>
              <w:left w:val="nil"/>
              <w:bottom w:val="single" w:sz="4" w:space="0" w:color="auto"/>
              <w:right w:val="single" w:sz="4" w:space="0" w:color="auto"/>
            </w:tcBorders>
            <w:shd w:val="clear" w:color="auto" w:fill="FFFFFF"/>
            <w:vAlign w:val="center"/>
          </w:tcPr>
          <w:p w14:paraId="2BF1A05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TN-CCC-CP-2020-0023</w:t>
            </w:r>
          </w:p>
        </w:tc>
        <w:tc>
          <w:tcPr>
            <w:tcW w:w="1804" w:type="pct"/>
            <w:tcBorders>
              <w:top w:val="nil"/>
              <w:left w:val="nil"/>
              <w:bottom w:val="single" w:sz="4" w:space="0" w:color="auto"/>
              <w:right w:val="single" w:sz="4" w:space="0" w:color="auto"/>
            </w:tcBorders>
            <w:shd w:val="clear" w:color="auto" w:fill="FFFFFF"/>
            <w:vAlign w:val="center"/>
          </w:tcPr>
          <w:p w14:paraId="6FA1F0F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contabilidad y auditorias</w:t>
            </w:r>
          </w:p>
        </w:tc>
        <w:tc>
          <w:tcPr>
            <w:tcW w:w="1293" w:type="pct"/>
            <w:tcBorders>
              <w:top w:val="nil"/>
              <w:left w:val="nil"/>
              <w:bottom w:val="single" w:sz="4" w:space="0" w:color="auto"/>
              <w:right w:val="single" w:sz="4" w:space="0" w:color="auto"/>
            </w:tcBorders>
            <w:shd w:val="clear" w:color="auto" w:fill="FFFFFF"/>
            <w:vAlign w:val="center"/>
          </w:tcPr>
          <w:p w14:paraId="32A6242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HLB Auditores &amp; Consultores,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AC4A4C9" w14:textId="57FB2131"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4,300,000.00</w:t>
            </w:r>
          </w:p>
        </w:tc>
      </w:tr>
      <w:tr w:rsidR="00FB30D7" w:rsidRPr="007A120E" w14:paraId="6EE8AE63"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7615DC7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13-07-20</w:t>
            </w:r>
          </w:p>
        </w:tc>
        <w:tc>
          <w:tcPr>
            <w:tcW w:w="783" w:type="pct"/>
            <w:tcBorders>
              <w:top w:val="nil"/>
              <w:left w:val="nil"/>
              <w:bottom w:val="single" w:sz="4" w:space="0" w:color="auto"/>
              <w:right w:val="single" w:sz="4" w:space="0" w:color="auto"/>
            </w:tcBorders>
            <w:shd w:val="clear" w:color="auto" w:fill="FFFFFF"/>
            <w:vAlign w:val="center"/>
          </w:tcPr>
          <w:p w14:paraId="3FB85AF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TN-CCC-CP-2020-0024</w:t>
            </w:r>
          </w:p>
        </w:tc>
        <w:tc>
          <w:tcPr>
            <w:tcW w:w="1804" w:type="pct"/>
            <w:tcBorders>
              <w:top w:val="nil"/>
              <w:left w:val="nil"/>
              <w:bottom w:val="single" w:sz="4" w:space="0" w:color="auto"/>
              <w:right w:val="single" w:sz="4" w:space="0" w:color="auto"/>
            </w:tcBorders>
            <w:shd w:val="clear" w:color="auto" w:fill="FFFFFF"/>
            <w:vAlign w:val="center"/>
          </w:tcPr>
          <w:p w14:paraId="1E86680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Equipo informático y accesorios</w:t>
            </w:r>
          </w:p>
        </w:tc>
        <w:tc>
          <w:tcPr>
            <w:tcW w:w="1293" w:type="pct"/>
            <w:tcBorders>
              <w:top w:val="nil"/>
              <w:left w:val="nil"/>
              <w:bottom w:val="single" w:sz="4" w:space="0" w:color="auto"/>
              <w:right w:val="single" w:sz="4" w:space="0" w:color="auto"/>
            </w:tcBorders>
            <w:shd w:val="clear" w:color="auto" w:fill="FFFFFF"/>
            <w:vAlign w:val="center"/>
          </w:tcPr>
          <w:p w14:paraId="2550E9F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Soluciones Globales JM, SA</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2C2DAA3D" w14:textId="0F308E61"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3,880,000.00</w:t>
            </w:r>
          </w:p>
        </w:tc>
      </w:tr>
      <w:tr w:rsidR="00FB30D7" w:rsidRPr="007A120E" w14:paraId="6A6E8B85"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6F77101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28-07-20</w:t>
            </w:r>
          </w:p>
        </w:tc>
        <w:tc>
          <w:tcPr>
            <w:tcW w:w="783" w:type="pct"/>
            <w:tcBorders>
              <w:top w:val="nil"/>
              <w:left w:val="nil"/>
              <w:bottom w:val="single" w:sz="4" w:space="0" w:color="auto"/>
              <w:right w:val="single" w:sz="4" w:space="0" w:color="auto"/>
            </w:tcBorders>
            <w:shd w:val="clear" w:color="auto" w:fill="FFFFFF"/>
            <w:vAlign w:val="center"/>
          </w:tcPr>
          <w:p w14:paraId="45B018A5"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TN-CCC-CP-2020-0026</w:t>
            </w:r>
          </w:p>
        </w:tc>
        <w:tc>
          <w:tcPr>
            <w:tcW w:w="1804" w:type="pct"/>
            <w:tcBorders>
              <w:top w:val="nil"/>
              <w:left w:val="nil"/>
              <w:bottom w:val="single" w:sz="4" w:space="0" w:color="auto"/>
              <w:right w:val="single" w:sz="4" w:space="0" w:color="auto"/>
            </w:tcBorders>
            <w:shd w:val="clear" w:color="auto" w:fill="FFFFFF"/>
            <w:vAlign w:val="center"/>
          </w:tcPr>
          <w:p w14:paraId="0FAE3BE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Etiquetado y accesorios</w:t>
            </w:r>
          </w:p>
        </w:tc>
        <w:tc>
          <w:tcPr>
            <w:tcW w:w="1293" w:type="pct"/>
            <w:tcBorders>
              <w:top w:val="nil"/>
              <w:left w:val="nil"/>
              <w:bottom w:val="single" w:sz="4" w:space="0" w:color="auto"/>
              <w:right w:val="single" w:sz="4" w:space="0" w:color="auto"/>
            </w:tcBorders>
            <w:shd w:val="clear" w:color="auto" w:fill="FFFFFF"/>
            <w:vAlign w:val="center"/>
          </w:tcPr>
          <w:p w14:paraId="2A3CA4B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Papeles Caribe,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73890415" w14:textId="3543FB2A"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1,700,000.00</w:t>
            </w:r>
          </w:p>
        </w:tc>
      </w:tr>
      <w:tr w:rsidR="00FB30D7" w:rsidRPr="007A120E" w14:paraId="40CAC08C"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2DEB4AC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28-07-20</w:t>
            </w:r>
          </w:p>
        </w:tc>
        <w:tc>
          <w:tcPr>
            <w:tcW w:w="783" w:type="pct"/>
            <w:tcBorders>
              <w:top w:val="nil"/>
              <w:left w:val="nil"/>
              <w:bottom w:val="single" w:sz="4" w:space="0" w:color="auto"/>
              <w:right w:val="single" w:sz="4" w:space="0" w:color="auto"/>
            </w:tcBorders>
            <w:shd w:val="clear" w:color="auto" w:fill="FFFFFF"/>
            <w:vAlign w:val="center"/>
          </w:tcPr>
          <w:p w14:paraId="369F94F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TN-CCC-CP-2020-0025</w:t>
            </w:r>
          </w:p>
        </w:tc>
        <w:tc>
          <w:tcPr>
            <w:tcW w:w="1804" w:type="pct"/>
            <w:tcBorders>
              <w:top w:val="nil"/>
              <w:left w:val="nil"/>
              <w:bottom w:val="single" w:sz="4" w:space="0" w:color="auto"/>
              <w:right w:val="single" w:sz="4" w:space="0" w:color="auto"/>
            </w:tcBorders>
            <w:shd w:val="clear" w:color="auto" w:fill="FFFFFF"/>
            <w:vAlign w:val="center"/>
          </w:tcPr>
          <w:p w14:paraId="2323CE0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Etiquetado y accesorios</w:t>
            </w:r>
          </w:p>
        </w:tc>
        <w:tc>
          <w:tcPr>
            <w:tcW w:w="1293" w:type="pct"/>
            <w:tcBorders>
              <w:top w:val="nil"/>
              <w:left w:val="nil"/>
              <w:bottom w:val="single" w:sz="4" w:space="0" w:color="auto"/>
              <w:right w:val="single" w:sz="4" w:space="0" w:color="auto"/>
            </w:tcBorders>
            <w:shd w:val="clear" w:color="auto" w:fill="FFFFFF"/>
            <w:vAlign w:val="center"/>
          </w:tcPr>
          <w:p w14:paraId="2FA3E91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Litografía </w:t>
            </w:r>
            <w:proofErr w:type="spellStart"/>
            <w:r w:rsidRPr="007A120E">
              <w:rPr>
                <w:rFonts w:ascii="Artifex CF Light" w:eastAsia="Times New Roman" w:hAnsi="Artifex CF Light"/>
                <w:color w:val="00264C"/>
                <w:sz w:val="18"/>
                <w:szCs w:val="18"/>
                <w:lang w:eastAsia="es-DO"/>
              </w:rPr>
              <w:t>Ferrua</w:t>
            </w:r>
            <w:proofErr w:type="spellEnd"/>
            <w:r w:rsidRPr="007A120E">
              <w:rPr>
                <w:rFonts w:ascii="Artifex CF Light" w:eastAsia="Times New Roman" w:hAnsi="Artifex CF Light"/>
                <w:color w:val="00264C"/>
                <w:sz w:val="18"/>
                <w:szCs w:val="18"/>
                <w:lang w:eastAsia="es-DO"/>
              </w:rPr>
              <w:t xml:space="preserve"> y Hermanos, SAS</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3E32E011" w14:textId="0EED435F"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3,150,000.00</w:t>
            </w:r>
          </w:p>
        </w:tc>
      </w:tr>
      <w:tr w:rsidR="00FB30D7" w:rsidRPr="007A120E" w14:paraId="37B2931A"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3D49829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06-08-20</w:t>
            </w:r>
          </w:p>
        </w:tc>
        <w:tc>
          <w:tcPr>
            <w:tcW w:w="783" w:type="pct"/>
            <w:tcBorders>
              <w:top w:val="nil"/>
              <w:left w:val="nil"/>
              <w:bottom w:val="single" w:sz="4" w:space="0" w:color="auto"/>
              <w:right w:val="single" w:sz="4" w:space="0" w:color="auto"/>
            </w:tcBorders>
            <w:shd w:val="clear" w:color="auto" w:fill="FFFFFF"/>
            <w:vAlign w:val="center"/>
          </w:tcPr>
          <w:p w14:paraId="4822C7F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TN-CCC-CP-2020-0027</w:t>
            </w:r>
          </w:p>
        </w:tc>
        <w:tc>
          <w:tcPr>
            <w:tcW w:w="1804" w:type="pct"/>
            <w:tcBorders>
              <w:top w:val="nil"/>
              <w:left w:val="nil"/>
              <w:bottom w:val="single" w:sz="4" w:space="0" w:color="auto"/>
              <w:right w:val="single" w:sz="4" w:space="0" w:color="auto"/>
            </w:tcBorders>
            <w:shd w:val="clear" w:color="auto" w:fill="FFFFFF"/>
            <w:vAlign w:val="center"/>
          </w:tcPr>
          <w:p w14:paraId="795F5AE0"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Combustibles</w:t>
            </w:r>
          </w:p>
        </w:tc>
        <w:tc>
          <w:tcPr>
            <w:tcW w:w="1293" w:type="pct"/>
            <w:tcBorders>
              <w:top w:val="nil"/>
              <w:left w:val="nil"/>
              <w:bottom w:val="single" w:sz="4" w:space="0" w:color="auto"/>
              <w:right w:val="single" w:sz="4" w:space="0" w:color="auto"/>
            </w:tcBorders>
            <w:shd w:val="clear" w:color="auto" w:fill="FFFFFF"/>
            <w:vAlign w:val="center"/>
          </w:tcPr>
          <w:p w14:paraId="5A2E2A07" w14:textId="3F3E4BDC"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CANCELADO</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380F22B0" w14:textId="5FC6F569"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2,400,000.00</w:t>
            </w:r>
          </w:p>
        </w:tc>
      </w:tr>
      <w:tr w:rsidR="00FB30D7" w:rsidRPr="007A120E" w14:paraId="3B032508"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58C22C2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26-08-20</w:t>
            </w:r>
          </w:p>
        </w:tc>
        <w:tc>
          <w:tcPr>
            <w:tcW w:w="783" w:type="pct"/>
            <w:tcBorders>
              <w:top w:val="nil"/>
              <w:left w:val="nil"/>
              <w:bottom w:val="single" w:sz="4" w:space="0" w:color="auto"/>
              <w:right w:val="single" w:sz="4" w:space="0" w:color="auto"/>
            </w:tcBorders>
            <w:shd w:val="clear" w:color="auto" w:fill="FFFFFF"/>
            <w:vAlign w:val="center"/>
          </w:tcPr>
          <w:p w14:paraId="2C23C61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TN-CCC-CP-2020-0028</w:t>
            </w:r>
          </w:p>
        </w:tc>
        <w:tc>
          <w:tcPr>
            <w:tcW w:w="1804" w:type="pct"/>
            <w:tcBorders>
              <w:top w:val="nil"/>
              <w:left w:val="nil"/>
              <w:bottom w:val="single" w:sz="4" w:space="0" w:color="auto"/>
              <w:right w:val="single" w:sz="4" w:space="0" w:color="auto"/>
            </w:tcBorders>
            <w:shd w:val="clear" w:color="auto" w:fill="FFFFFF"/>
            <w:vAlign w:val="center"/>
          </w:tcPr>
          <w:p w14:paraId="7373C4A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Combustibles</w:t>
            </w:r>
          </w:p>
        </w:tc>
        <w:tc>
          <w:tcPr>
            <w:tcW w:w="1293" w:type="pct"/>
            <w:tcBorders>
              <w:top w:val="nil"/>
              <w:left w:val="nil"/>
              <w:bottom w:val="single" w:sz="4" w:space="0" w:color="auto"/>
              <w:right w:val="single" w:sz="4" w:space="0" w:color="auto"/>
            </w:tcBorders>
            <w:shd w:val="clear" w:color="auto" w:fill="FFFFFF"/>
            <w:vAlign w:val="center"/>
          </w:tcPr>
          <w:p w14:paraId="3B4C72D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Sigma </w:t>
            </w:r>
            <w:proofErr w:type="spellStart"/>
            <w:r w:rsidRPr="007A120E">
              <w:rPr>
                <w:rFonts w:ascii="Artifex CF Light" w:eastAsia="Times New Roman" w:hAnsi="Artifex CF Light"/>
                <w:color w:val="00264C"/>
                <w:sz w:val="18"/>
                <w:szCs w:val="18"/>
                <w:lang w:eastAsia="es-DO"/>
              </w:rPr>
              <w:t>Petroleum</w:t>
            </w:r>
            <w:proofErr w:type="spellEnd"/>
            <w:r w:rsidRPr="007A120E">
              <w:rPr>
                <w:rFonts w:ascii="Artifex CF Light" w:eastAsia="Times New Roman" w:hAnsi="Artifex CF Light"/>
                <w:color w:val="00264C"/>
                <w:sz w:val="18"/>
                <w:szCs w:val="18"/>
                <w:lang w:eastAsia="es-DO"/>
              </w:rPr>
              <w:t xml:space="preserve"> </w:t>
            </w:r>
            <w:proofErr w:type="spellStart"/>
            <w:r w:rsidRPr="007A120E">
              <w:rPr>
                <w:rFonts w:ascii="Artifex CF Light" w:eastAsia="Times New Roman" w:hAnsi="Artifex CF Light"/>
                <w:color w:val="00264C"/>
                <w:sz w:val="18"/>
                <w:szCs w:val="18"/>
                <w:lang w:eastAsia="es-DO"/>
              </w:rPr>
              <w:t>Corp</w:t>
            </w:r>
            <w:proofErr w:type="spellEnd"/>
            <w:r w:rsidRPr="007A120E">
              <w:rPr>
                <w:rFonts w:ascii="Artifex CF Light" w:eastAsia="Times New Roman" w:hAnsi="Artifex CF Light"/>
                <w:color w:val="00264C"/>
                <w:sz w:val="18"/>
                <w:szCs w:val="18"/>
                <w:lang w:eastAsia="es-DO"/>
              </w:rPr>
              <w:t>,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7EDE8E39" w14:textId="15B2BD3C"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2,400,000.00</w:t>
            </w:r>
          </w:p>
        </w:tc>
      </w:tr>
      <w:tr w:rsidR="00FB30D7" w:rsidRPr="007A120E" w14:paraId="7F9E59E3"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02B0755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08-09-20</w:t>
            </w:r>
          </w:p>
        </w:tc>
        <w:tc>
          <w:tcPr>
            <w:tcW w:w="783" w:type="pct"/>
            <w:tcBorders>
              <w:top w:val="nil"/>
              <w:left w:val="nil"/>
              <w:bottom w:val="single" w:sz="4" w:space="0" w:color="auto"/>
              <w:right w:val="single" w:sz="4" w:space="0" w:color="auto"/>
            </w:tcBorders>
            <w:shd w:val="clear" w:color="auto" w:fill="FFFFFF"/>
            <w:vAlign w:val="center"/>
          </w:tcPr>
          <w:p w14:paraId="4692E88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TN-CCC-CP-2020-0029</w:t>
            </w:r>
          </w:p>
        </w:tc>
        <w:tc>
          <w:tcPr>
            <w:tcW w:w="1804" w:type="pct"/>
            <w:tcBorders>
              <w:top w:val="nil"/>
              <w:left w:val="nil"/>
              <w:bottom w:val="single" w:sz="4" w:space="0" w:color="auto"/>
              <w:right w:val="single" w:sz="4" w:space="0" w:color="auto"/>
            </w:tcBorders>
            <w:shd w:val="clear" w:color="auto" w:fill="FFFFFF"/>
            <w:vAlign w:val="center"/>
          </w:tcPr>
          <w:p w14:paraId="0CEFF717"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administración y financiación pública</w:t>
            </w:r>
          </w:p>
        </w:tc>
        <w:tc>
          <w:tcPr>
            <w:tcW w:w="1293" w:type="pct"/>
            <w:tcBorders>
              <w:top w:val="nil"/>
              <w:left w:val="nil"/>
              <w:bottom w:val="single" w:sz="4" w:space="0" w:color="auto"/>
              <w:right w:val="single" w:sz="4" w:space="0" w:color="auto"/>
            </w:tcBorders>
            <w:shd w:val="clear" w:color="auto" w:fill="FFFFFF"/>
            <w:vAlign w:val="center"/>
          </w:tcPr>
          <w:p w14:paraId="6CE6E89F"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Litografía </w:t>
            </w:r>
            <w:proofErr w:type="spellStart"/>
            <w:r w:rsidRPr="007A120E">
              <w:rPr>
                <w:rFonts w:ascii="Artifex CF Light" w:eastAsia="Times New Roman" w:hAnsi="Artifex CF Light"/>
                <w:color w:val="00264C"/>
                <w:sz w:val="18"/>
                <w:szCs w:val="18"/>
                <w:lang w:eastAsia="es-DO"/>
              </w:rPr>
              <w:t>Ferrua</w:t>
            </w:r>
            <w:proofErr w:type="spellEnd"/>
            <w:r w:rsidRPr="007A120E">
              <w:rPr>
                <w:rFonts w:ascii="Artifex CF Light" w:eastAsia="Times New Roman" w:hAnsi="Artifex CF Light"/>
                <w:color w:val="00264C"/>
                <w:sz w:val="18"/>
                <w:szCs w:val="18"/>
                <w:lang w:eastAsia="es-DO"/>
              </w:rPr>
              <w:t xml:space="preserve"> y Hermanos, SAS</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71770F99" w14:textId="304B50FE"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3,150,000.00</w:t>
            </w:r>
          </w:p>
        </w:tc>
      </w:tr>
      <w:tr w:rsidR="00FB30D7" w:rsidRPr="007A120E" w14:paraId="4A7FA06B"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78EB5CA9"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lastRenderedPageBreak/>
              <w:t>22-09-20</w:t>
            </w:r>
          </w:p>
        </w:tc>
        <w:tc>
          <w:tcPr>
            <w:tcW w:w="783" w:type="pct"/>
            <w:tcBorders>
              <w:top w:val="nil"/>
              <w:left w:val="nil"/>
              <w:bottom w:val="single" w:sz="4" w:space="0" w:color="auto"/>
              <w:right w:val="single" w:sz="4" w:space="0" w:color="auto"/>
            </w:tcBorders>
            <w:shd w:val="clear" w:color="auto" w:fill="FFFFFF"/>
            <w:vAlign w:val="center"/>
          </w:tcPr>
          <w:p w14:paraId="784EC1B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TN-CCC-CP-2020-0030</w:t>
            </w:r>
          </w:p>
        </w:tc>
        <w:tc>
          <w:tcPr>
            <w:tcW w:w="1804" w:type="pct"/>
            <w:tcBorders>
              <w:top w:val="nil"/>
              <w:left w:val="nil"/>
              <w:bottom w:val="single" w:sz="4" w:space="0" w:color="auto"/>
              <w:right w:val="single" w:sz="4" w:space="0" w:color="auto"/>
            </w:tcBorders>
            <w:shd w:val="clear" w:color="auto" w:fill="FFFFFF"/>
            <w:vAlign w:val="center"/>
          </w:tcPr>
          <w:p w14:paraId="00699EB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Restaurantes y catering (servicios de comidas y bebidas)</w:t>
            </w:r>
          </w:p>
        </w:tc>
        <w:tc>
          <w:tcPr>
            <w:tcW w:w="1293" w:type="pct"/>
            <w:tcBorders>
              <w:top w:val="nil"/>
              <w:left w:val="nil"/>
              <w:bottom w:val="single" w:sz="4" w:space="0" w:color="auto"/>
              <w:right w:val="single" w:sz="4" w:space="0" w:color="auto"/>
            </w:tcBorders>
            <w:shd w:val="clear" w:color="auto" w:fill="FFFFFF"/>
            <w:vAlign w:val="center"/>
          </w:tcPr>
          <w:p w14:paraId="6EFA65E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D </w:t>
            </w:r>
            <w:proofErr w:type="spellStart"/>
            <w:r w:rsidRPr="007A120E">
              <w:rPr>
                <w:rFonts w:ascii="Artifex CF Light" w:eastAsia="Times New Roman" w:hAnsi="Artifex CF Light"/>
                <w:color w:val="00264C"/>
                <w:sz w:val="18"/>
                <w:szCs w:val="18"/>
                <w:lang w:eastAsia="es-DO"/>
              </w:rPr>
              <w:t>Miledys</w:t>
            </w:r>
            <w:proofErr w:type="spellEnd"/>
            <w:r w:rsidRPr="007A120E">
              <w:rPr>
                <w:rFonts w:ascii="Artifex CF Light" w:eastAsia="Times New Roman" w:hAnsi="Artifex CF Light"/>
                <w:color w:val="00264C"/>
                <w:sz w:val="18"/>
                <w:szCs w:val="18"/>
                <w:lang w:eastAsia="es-DO"/>
              </w:rPr>
              <w:t xml:space="preserve"> Gourmet &amp; Algo Mas,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17239108" w14:textId="40A63A66"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2,992,500.00</w:t>
            </w:r>
          </w:p>
        </w:tc>
      </w:tr>
      <w:tr w:rsidR="00FB30D7" w:rsidRPr="007A120E" w14:paraId="6C0CA7B0"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1D3A11C6"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23-09-20</w:t>
            </w:r>
          </w:p>
        </w:tc>
        <w:tc>
          <w:tcPr>
            <w:tcW w:w="783" w:type="pct"/>
            <w:tcBorders>
              <w:top w:val="nil"/>
              <w:left w:val="nil"/>
              <w:bottom w:val="single" w:sz="4" w:space="0" w:color="auto"/>
              <w:right w:val="single" w:sz="4" w:space="0" w:color="auto"/>
            </w:tcBorders>
            <w:shd w:val="clear" w:color="auto" w:fill="FFFFFF"/>
            <w:vAlign w:val="center"/>
          </w:tcPr>
          <w:p w14:paraId="57C897CB"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TN-CCC-CP-2020-0031</w:t>
            </w:r>
          </w:p>
        </w:tc>
        <w:tc>
          <w:tcPr>
            <w:tcW w:w="1804" w:type="pct"/>
            <w:tcBorders>
              <w:top w:val="nil"/>
              <w:left w:val="nil"/>
              <w:bottom w:val="single" w:sz="4" w:space="0" w:color="auto"/>
              <w:right w:val="single" w:sz="4" w:space="0" w:color="auto"/>
            </w:tcBorders>
            <w:shd w:val="clear" w:color="auto" w:fill="FFFFFF"/>
            <w:vAlign w:val="center"/>
          </w:tcPr>
          <w:p w14:paraId="45742FCC"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administración y financiación pública</w:t>
            </w:r>
          </w:p>
        </w:tc>
        <w:tc>
          <w:tcPr>
            <w:tcW w:w="1293" w:type="pct"/>
            <w:tcBorders>
              <w:top w:val="nil"/>
              <w:left w:val="nil"/>
              <w:bottom w:val="single" w:sz="4" w:space="0" w:color="auto"/>
              <w:right w:val="single" w:sz="4" w:space="0" w:color="auto"/>
            </w:tcBorders>
            <w:shd w:val="clear" w:color="auto" w:fill="FFFFFF"/>
            <w:vAlign w:val="center"/>
          </w:tcPr>
          <w:p w14:paraId="155A71EA"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Papeles Caribe, SRL</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49D0D874" w14:textId="5FD22901"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4,200,000.00</w:t>
            </w:r>
          </w:p>
        </w:tc>
      </w:tr>
      <w:tr w:rsidR="00FB30D7" w:rsidRPr="007A120E" w14:paraId="44AA212A"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3C8A0B11"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12-10-20</w:t>
            </w:r>
          </w:p>
        </w:tc>
        <w:tc>
          <w:tcPr>
            <w:tcW w:w="783" w:type="pct"/>
            <w:tcBorders>
              <w:top w:val="nil"/>
              <w:left w:val="nil"/>
              <w:bottom w:val="single" w:sz="4" w:space="0" w:color="auto"/>
              <w:right w:val="single" w:sz="4" w:space="0" w:color="auto"/>
            </w:tcBorders>
            <w:shd w:val="clear" w:color="auto" w:fill="FFFFFF"/>
            <w:vAlign w:val="center"/>
          </w:tcPr>
          <w:p w14:paraId="16D75608"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TN-CCC-CP-2020-0032</w:t>
            </w:r>
          </w:p>
        </w:tc>
        <w:tc>
          <w:tcPr>
            <w:tcW w:w="1804" w:type="pct"/>
            <w:tcBorders>
              <w:top w:val="nil"/>
              <w:left w:val="nil"/>
              <w:bottom w:val="single" w:sz="4" w:space="0" w:color="auto"/>
              <w:right w:val="single" w:sz="4" w:space="0" w:color="auto"/>
            </w:tcBorders>
            <w:shd w:val="clear" w:color="auto" w:fill="FFFFFF"/>
            <w:vAlign w:val="center"/>
          </w:tcPr>
          <w:p w14:paraId="5E0C35F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administración y financiación pública</w:t>
            </w:r>
          </w:p>
        </w:tc>
        <w:tc>
          <w:tcPr>
            <w:tcW w:w="1293" w:type="pct"/>
            <w:tcBorders>
              <w:top w:val="nil"/>
              <w:left w:val="nil"/>
              <w:bottom w:val="single" w:sz="4" w:space="0" w:color="auto"/>
              <w:right w:val="single" w:sz="4" w:space="0" w:color="auto"/>
            </w:tcBorders>
            <w:shd w:val="clear" w:color="auto" w:fill="FFFFFF"/>
            <w:vAlign w:val="center"/>
          </w:tcPr>
          <w:p w14:paraId="158016E2" w14:textId="1C7BF28B"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 xml:space="preserve">Litografía </w:t>
            </w:r>
            <w:proofErr w:type="spellStart"/>
            <w:r w:rsidRPr="007A120E">
              <w:rPr>
                <w:rFonts w:ascii="Artifex CF Light" w:eastAsia="Times New Roman" w:hAnsi="Artifex CF Light"/>
                <w:color w:val="00264C"/>
                <w:sz w:val="18"/>
                <w:szCs w:val="18"/>
                <w:lang w:eastAsia="es-DO"/>
              </w:rPr>
              <w:t>Ferrua</w:t>
            </w:r>
            <w:proofErr w:type="spellEnd"/>
            <w:r w:rsidRPr="007A120E">
              <w:rPr>
                <w:rFonts w:ascii="Artifex CF Light" w:eastAsia="Times New Roman" w:hAnsi="Artifex CF Light"/>
                <w:color w:val="00264C"/>
                <w:sz w:val="18"/>
                <w:szCs w:val="18"/>
                <w:lang w:eastAsia="es-DO"/>
              </w:rPr>
              <w:t xml:space="preserve"> y Hermanos, SAS</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6DFAAC1F" w14:textId="5E14873D"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4,109,000.00</w:t>
            </w:r>
          </w:p>
        </w:tc>
      </w:tr>
      <w:tr w:rsidR="00FB30D7" w:rsidRPr="007A120E" w14:paraId="1CCDA90C" w14:textId="77777777" w:rsidTr="00EA257D">
        <w:trPr>
          <w:trHeight w:val="300"/>
        </w:trPr>
        <w:tc>
          <w:tcPr>
            <w:tcW w:w="439" w:type="pct"/>
            <w:tcBorders>
              <w:top w:val="nil"/>
              <w:left w:val="single" w:sz="8" w:space="0" w:color="auto"/>
              <w:bottom w:val="single" w:sz="4" w:space="0" w:color="auto"/>
              <w:right w:val="single" w:sz="4" w:space="0" w:color="auto"/>
            </w:tcBorders>
            <w:shd w:val="clear" w:color="auto" w:fill="FFFFFF"/>
            <w:vAlign w:val="center"/>
          </w:tcPr>
          <w:p w14:paraId="4DC7247E"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27-10-20</w:t>
            </w:r>
          </w:p>
        </w:tc>
        <w:tc>
          <w:tcPr>
            <w:tcW w:w="783" w:type="pct"/>
            <w:tcBorders>
              <w:top w:val="nil"/>
              <w:left w:val="nil"/>
              <w:bottom w:val="single" w:sz="4" w:space="0" w:color="auto"/>
              <w:right w:val="single" w:sz="4" w:space="0" w:color="auto"/>
            </w:tcBorders>
            <w:shd w:val="clear" w:color="auto" w:fill="FFFFFF"/>
            <w:vAlign w:val="center"/>
          </w:tcPr>
          <w:p w14:paraId="6BCFE69D"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TN-CCC-CP-2020-0033</w:t>
            </w:r>
          </w:p>
        </w:tc>
        <w:tc>
          <w:tcPr>
            <w:tcW w:w="1804" w:type="pct"/>
            <w:tcBorders>
              <w:top w:val="nil"/>
              <w:left w:val="nil"/>
              <w:bottom w:val="single" w:sz="4" w:space="0" w:color="auto"/>
              <w:right w:val="single" w:sz="4" w:space="0" w:color="auto"/>
            </w:tcBorders>
            <w:shd w:val="clear" w:color="auto" w:fill="FFFFFF"/>
            <w:vAlign w:val="center"/>
          </w:tcPr>
          <w:p w14:paraId="21CF0402" w14:textId="77777777"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Servicios de administración y financiación pública</w:t>
            </w:r>
          </w:p>
        </w:tc>
        <w:tc>
          <w:tcPr>
            <w:tcW w:w="1293" w:type="pct"/>
            <w:tcBorders>
              <w:top w:val="nil"/>
              <w:left w:val="nil"/>
              <w:bottom w:val="single" w:sz="4" w:space="0" w:color="auto"/>
              <w:right w:val="single" w:sz="4" w:space="0" w:color="auto"/>
            </w:tcBorders>
            <w:shd w:val="clear" w:color="auto" w:fill="FFFFFF"/>
            <w:vAlign w:val="center"/>
          </w:tcPr>
          <w:p w14:paraId="1DD974A7" w14:textId="549519B5"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PUBLICADO</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3A5CFFCA" w14:textId="0CD3DB7F" w:rsidR="00FB30D7" w:rsidRPr="007A120E" w:rsidRDefault="00FB30D7"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color w:val="00264C"/>
                <w:sz w:val="18"/>
                <w:szCs w:val="18"/>
                <w:lang w:eastAsia="es-DO"/>
              </w:rPr>
              <w:t>1,900,000.00</w:t>
            </w:r>
          </w:p>
        </w:tc>
      </w:tr>
      <w:tr w:rsidR="00984A80" w:rsidRPr="007A120E" w14:paraId="6EB37CA8" w14:textId="77777777" w:rsidTr="008E202C">
        <w:trPr>
          <w:trHeight w:val="300"/>
        </w:trPr>
        <w:tc>
          <w:tcPr>
            <w:tcW w:w="4319" w:type="pct"/>
            <w:gridSpan w:val="4"/>
            <w:tcBorders>
              <w:top w:val="nil"/>
              <w:left w:val="single" w:sz="8" w:space="0" w:color="auto"/>
              <w:bottom w:val="single" w:sz="4" w:space="0" w:color="auto"/>
              <w:right w:val="single" w:sz="4" w:space="0" w:color="auto"/>
            </w:tcBorders>
            <w:shd w:val="clear" w:color="auto" w:fill="C6D9F1" w:themeFill="text2" w:themeFillTint="33"/>
            <w:vAlign w:val="center"/>
          </w:tcPr>
          <w:p w14:paraId="75FA223F" w14:textId="4E6954C3" w:rsidR="00984A80" w:rsidRPr="007A120E" w:rsidRDefault="00984A80" w:rsidP="008D3E18">
            <w:pPr>
              <w:spacing w:after="0" w:line="480" w:lineRule="auto"/>
              <w:jc w:val="center"/>
              <w:rPr>
                <w:rFonts w:ascii="Artifex CF Light" w:eastAsia="Times New Roman" w:hAnsi="Artifex CF Light"/>
                <w:color w:val="00264C"/>
                <w:sz w:val="18"/>
                <w:szCs w:val="18"/>
                <w:lang w:eastAsia="es-DO"/>
              </w:rPr>
            </w:pPr>
            <w:r w:rsidRPr="007A120E">
              <w:rPr>
                <w:rFonts w:ascii="Artifex CF Light" w:eastAsia="Times New Roman" w:hAnsi="Artifex CF Light"/>
                <w:b/>
                <w:color w:val="00264C"/>
                <w:sz w:val="18"/>
                <w:szCs w:val="18"/>
                <w:lang w:eastAsia="es-DO"/>
              </w:rPr>
              <w:t>TOTAL</w:t>
            </w:r>
          </w:p>
        </w:tc>
        <w:tc>
          <w:tcPr>
            <w:tcW w:w="681" w:type="pct"/>
            <w:tcBorders>
              <w:top w:val="nil"/>
              <w:left w:val="nil"/>
              <w:bottom w:val="single" w:sz="4" w:space="0" w:color="auto"/>
              <w:right w:val="single" w:sz="4" w:space="0" w:color="auto"/>
            </w:tcBorders>
            <w:shd w:val="clear" w:color="auto" w:fill="C6D9F1" w:themeFill="text2" w:themeFillTint="33"/>
            <w:noWrap/>
            <w:vAlign w:val="center"/>
          </w:tcPr>
          <w:p w14:paraId="1800CF36" w14:textId="369845D1" w:rsidR="00984A80" w:rsidRPr="007A120E" w:rsidRDefault="00984A80" w:rsidP="008D3E18">
            <w:pPr>
              <w:spacing w:after="0" w:line="480" w:lineRule="auto"/>
              <w:jc w:val="center"/>
              <w:rPr>
                <w:rFonts w:ascii="Artifex CF Light" w:eastAsia="Times New Roman" w:hAnsi="Artifex CF Light"/>
                <w:b/>
                <w:color w:val="00264C"/>
                <w:sz w:val="18"/>
                <w:szCs w:val="18"/>
                <w:lang w:eastAsia="es-DO"/>
              </w:rPr>
            </w:pPr>
            <w:r w:rsidRPr="007A120E">
              <w:rPr>
                <w:rFonts w:ascii="Artifex CF Light" w:eastAsia="Times New Roman" w:hAnsi="Artifex CF Light"/>
                <w:b/>
                <w:color w:val="00264C"/>
                <w:sz w:val="18"/>
                <w:szCs w:val="18"/>
                <w:lang w:eastAsia="es-DO"/>
              </w:rPr>
              <w:t>121,983,006.50</w:t>
            </w:r>
          </w:p>
          <w:p w14:paraId="721A1C10" w14:textId="77777777" w:rsidR="00984A80" w:rsidRPr="007A120E" w:rsidRDefault="00984A80" w:rsidP="008D3E18">
            <w:pPr>
              <w:spacing w:after="0" w:line="480" w:lineRule="auto"/>
              <w:jc w:val="center"/>
              <w:rPr>
                <w:rFonts w:ascii="Artifex CF Light" w:eastAsia="Times New Roman" w:hAnsi="Artifex CF Light"/>
                <w:color w:val="00264C"/>
                <w:sz w:val="18"/>
                <w:szCs w:val="18"/>
                <w:lang w:eastAsia="es-DO"/>
              </w:rPr>
            </w:pPr>
          </w:p>
        </w:tc>
      </w:tr>
    </w:tbl>
    <w:p w14:paraId="7C7E3647" w14:textId="2E1911FE" w:rsidR="00984A80" w:rsidRPr="007A120E" w:rsidRDefault="00984A80" w:rsidP="008D3E18">
      <w:pPr>
        <w:spacing w:line="480" w:lineRule="auto"/>
        <w:jc w:val="center"/>
        <w:rPr>
          <w:rFonts w:ascii="Artifex CF Light" w:hAnsi="Artifex CF Light"/>
          <w:color w:val="00264C"/>
          <w:sz w:val="18"/>
          <w:szCs w:val="18"/>
          <w:highlight w:val="yellow"/>
        </w:rPr>
      </w:pPr>
    </w:p>
    <w:p w14:paraId="014654B1" w14:textId="77777777" w:rsidR="00984A80" w:rsidRPr="007A120E" w:rsidRDefault="00984A80" w:rsidP="00F4606D">
      <w:pPr>
        <w:spacing w:line="480" w:lineRule="auto"/>
        <w:jc w:val="both"/>
        <w:rPr>
          <w:rFonts w:ascii="Artifex CF Light" w:hAnsi="Artifex CF Light"/>
          <w:color w:val="00264C"/>
          <w:sz w:val="18"/>
          <w:szCs w:val="18"/>
          <w:highlight w:val="yellow"/>
        </w:rPr>
      </w:pPr>
    </w:p>
    <w:p w14:paraId="6172E01B" w14:textId="77777777" w:rsidR="00984A80" w:rsidRPr="007A120E" w:rsidRDefault="00984A80" w:rsidP="00F4606D">
      <w:pPr>
        <w:spacing w:line="480" w:lineRule="auto"/>
        <w:jc w:val="both"/>
        <w:rPr>
          <w:rFonts w:ascii="Artifex CF Light" w:hAnsi="Artifex CF Light"/>
          <w:color w:val="00264C"/>
          <w:sz w:val="18"/>
          <w:szCs w:val="18"/>
          <w:highlight w:val="yellow"/>
        </w:rPr>
      </w:pPr>
    </w:p>
    <w:p w14:paraId="4712F34A" w14:textId="4CB22A5D" w:rsidR="00B80A3A" w:rsidRPr="007A120E" w:rsidRDefault="00B80A3A" w:rsidP="00F4606D">
      <w:pPr>
        <w:tabs>
          <w:tab w:val="left" w:pos="3345"/>
        </w:tabs>
        <w:spacing w:line="480" w:lineRule="auto"/>
        <w:jc w:val="both"/>
        <w:rPr>
          <w:rFonts w:ascii="Artifex CF Light" w:hAnsi="Artifex CF Light"/>
          <w:color w:val="00264C"/>
          <w:sz w:val="18"/>
          <w:szCs w:val="18"/>
          <w:highlight w:val="yellow"/>
        </w:rPr>
        <w:sectPr w:rsidR="00B80A3A" w:rsidRPr="007A120E" w:rsidSect="006C29AC">
          <w:footerReference w:type="default" r:id="rId21"/>
          <w:footerReference w:type="first" r:id="rId22"/>
          <w:pgSz w:w="15840" w:h="12240" w:orient="landscape"/>
          <w:pgMar w:top="2160" w:right="1440" w:bottom="2160" w:left="1282" w:header="706" w:footer="706" w:gutter="0"/>
          <w:cols w:space="720"/>
          <w:docGrid w:linePitch="299"/>
        </w:sectPr>
      </w:pPr>
    </w:p>
    <w:p w14:paraId="7F986DB3" w14:textId="77777777" w:rsidR="004A677E" w:rsidRPr="007A120E" w:rsidRDefault="004A677E" w:rsidP="00F4606D">
      <w:pPr>
        <w:tabs>
          <w:tab w:val="left" w:pos="1276"/>
        </w:tabs>
        <w:spacing w:after="0" w:line="480" w:lineRule="auto"/>
        <w:jc w:val="both"/>
        <w:rPr>
          <w:rFonts w:ascii="Artifex CF Light" w:hAnsi="Artifex CF Light" w:cs="Times New Roman"/>
          <w:b/>
          <w:bCs/>
          <w:color w:val="00264C"/>
          <w:sz w:val="18"/>
          <w:szCs w:val="18"/>
        </w:rPr>
      </w:pPr>
    </w:p>
    <w:p w14:paraId="15B57287" w14:textId="77777777" w:rsidR="004A677E" w:rsidRPr="007A120E" w:rsidRDefault="004A677E" w:rsidP="00F4606D">
      <w:pPr>
        <w:pStyle w:val="Ttulo1"/>
        <w:numPr>
          <w:ilvl w:val="0"/>
          <w:numId w:val="30"/>
        </w:numPr>
        <w:spacing w:before="0" w:line="480" w:lineRule="auto"/>
        <w:ind w:left="0" w:firstLine="0"/>
        <w:jc w:val="both"/>
        <w:rPr>
          <w:rFonts w:ascii="Artifex CF Light" w:hAnsi="Artifex CF Light" w:cs="Times New Roman"/>
          <w:color w:val="00264C"/>
          <w:sz w:val="26"/>
          <w:szCs w:val="26"/>
        </w:rPr>
      </w:pPr>
      <w:bookmarkStart w:id="44" w:name="_Toc56088439"/>
      <w:r w:rsidRPr="007A120E">
        <w:rPr>
          <w:rFonts w:ascii="Artifex CF Light" w:hAnsi="Artifex CF Light" w:cs="Times New Roman"/>
          <w:color w:val="00264C"/>
          <w:sz w:val="26"/>
          <w:szCs w:val="26"/>
        </w:rPr>
        <w:t>Anexos</w:t>
      </w:r>
      <w:bookmarkEnd w:id="44"/>
    </w:p>
    <w:p w14:paraId="6CF75A51" w14:textId="77777777" w:rsidR="004A677E" w:rsidRPr="007A120E" w:rsidRDefault="004A677E" w:rsidP="00F4606D">
      <w:pPr>
        <w:tabs>
          <w:tab w:val="left" w:pos="1276"/>
        </w:tabs>
        <w:spacing w:after="0" w:line="480" w:lineRule="auto"/>
        <w:jc w:val="both"/>
        <w:rPr>
          <w:rFonts w:ascii="Gotham Light" w:hAnsi="Gotham Light" w:cs="Times New Roman"/>
          <w:b/>
          <w:bCs/>
          <w:color w:val="00264C"/>
          <w:sz w:val="16"/>
          <w:szCs w:val="18"/>
        </w:rPr>
      </w:pPr>
    </w:p>
    <w:p w14:paraId="6850B4E2" w14:textId="03098436" w:rsidR="00334462" w:rsidRPr="00B67F3F" w:rsidRDefault="008D3E18" w:rsidP="00F4606D">
      <w:pPr>
        <w:pStyle w:val="Prrafodelista"/>
        <w:numPr>
          <w:ilvl w:val="0"/>
          <w:numId w:val="42"/>
        </w:numPr>
        <w:tabs>
          <w:tab w:val="left" w:pos="1276"/>
        </w:tabs>
        <w:spacing w:after="0" w:line="480" w:lineRule="auto"/>
        <w:ind w:left="0" w:firstLine="0"/>
        <w:jc w:val="both"/>
        <w:rPr>
          <w:rFonts w:ascii="Gotham Light" w:hAnsi="Gotham Light" w:cs="Times New Roman"/>
          <w:b/>
          <w:bCs/>
          <w:color w:val="00264C"/>
          <w:sz w:val="18"/>
          <w:szCs w:val="18"/>
        </w:rPr>
      </w:pPr>
      <w:r w:rsidRPr="00B67F3F">
        <w:rPr>
          <w:rFonts w:ascii="Gotham Light" w:hAnsi="Gotham Light" w:cs="Times New Roman"/>
          <w:b/>
          <w:bCs/>
          <w:color w:val="00264C"/>
          <w:sz w:val="18"/>
          <w:szCs w:val="18"/>
        </w:rPr>
        <w:t xml:space="preserve">OBJETIVO ESPECÍFICO DE LA END A LA QUE APUNTA LA PRODUCCIÓN DE SU INSTITUCIÓN: </w:t>
      </w:r>
    </w:p>
    <w:p w14:paraId="7B382BD2" w14:textId="77777777" w:rsidR="00334462" w:rsidRPr="007A120E" w:rsidRDefault="00334462" w:rsidP="00F4606D">
      <w:pPr>
        <w:tabs>
          <w:tab w:val="left" w:pos="1276"/>
        </w:tabs>
        <w:spacing w:after="0" w:line="480" w:lineRule="auto"/>
        <w:jc w:val="both"/>
        <w:rPr>
          <w:rFonts w:ascii="Artifex CF Light" w:hAnsi="Artifex CF Light" w:cs="Times New Roman"/>
          <w:b/>
          <w:bCs/>
          <w:color w:val="00264C"/>
          <w:sz w:val="18"/>
          <w:szCs w:val="18"/>
        </w:rPr>
      </w:pPr>
    </w:p>
    <w:tbl>
      <w:tblPr>
        <w:tblStyle w:val="Tablaconcuadrcula"/>
        <w:tblW w:w="8931" w:type="dxa"/>
        <w:tblInd w:w="-147" w:type="dxa"/>
        <w:tblLayout w:type="fixed"/>
        <w:tblLook w:val="04A0" w:firstRow="1" w:lastRow="0" w:firstColumn="1" w:lastColumn="0" w:noHBand="0" w:noVBand="1"/>
      </w:tblPr>
      <w:tblGrid>
        <w:gridCol w:w="2694"/>
        <w:gridCol w:w="283"/>
        <w:gridCol w:w="3044"/>
        <w:gridCol w:w="236"/>
        <w:gridCol w:w="2674"/>
      </w:tblGrid>
      <w:tr w:rsidR="00334462" w:rsidRPr="007A120E" w14:paraId="55A76243" w14:textId="77777777" w:rsidTr="00B67F3F">
        <w:tc>
          <w:tcPr>
            <w:tcW w:w="2694" w:type="dxa"/>
            <w:tcBorders>
              <w:top w:val="single" w:sz="4" w:space="0" w:color="auto"/>
              <w:left w:val="single" w:sz="4" w:space="0" w:color="auto"/>
              <w:bottom w:val="single" w:sz="4" w:space="0" w:color="auto"/>
              <w:right w:val="single" w:sz="4" w:space="0" w:color="auto"/>
            </w:tcBorders>
            <w:shd w:val="clear" w:color="auto" w:fill="00264C"/>
          </w:tcPr>
          <w:p w14:paraId="70E55EFA" w14:textId="77777777" w:rsidR="00D0623D" w:rsidRPr="00B67F3F" w:rsidRDefault="00D0623D" w:rsidP="00B67F3F">
            <w:pPr>
              <w:tabs>
                <w:tab w:val="left" w:pos="1276"/>
              </w:tabs>
              <w:spacing w:line="480" w:lineRule="auto"/>
              <w:jc w:val="right"/>
              <w:rPr>
                <w:rFonts w:ascii="Gotham Light" w:hAnsi="Gotham Light" w:cs="Times New Roman"/>
                <w:b/>
                <w:bCs/>
                <w:color w:val="FFFFFF" w:themeColor="background1"/>
                <w:sz w:val="18"/>
                <w:szCs w:val="18"/>
              </w:rPr>
            </w:pPr>
          </w:p>
          <w:p w14:paraId="34F622CE" w14:textId="2A846B4F" w:rsidR="00334462" w:rsidRPr="00B67F3F" w:rsidRDefault="00B67F3F" w:rsidP="00FE70A3">
            <w:pPr>
              <w:tabs>
                <w:tab w:val="left" w:pos="1276"/>
              </w:tabs>
              <w:spacing w:line="480" w:lineRule="auto"/>
              <w:jc w:val="center"/>
              <w:rPr>
                <w:rFonts w:ascii="Gotham Light" w:hAnsi="Gotham Light" w:cs="Times New Roman"/>
                <w:b/>
                <w:bCs/>
                <w:color w:val="FFFFFF" w:themeColor="background1"/>
                <w:sz w:val="18"/>
                <w:szCs w:val="18"/>
              </w:rPr>
            </w:pPr>
            <w:r w:rsidRPr="00B67F3F">
              <w:rPr>
                <w:rFonts w:ascii="Gotham Light" w:hAnsi="Gotham Light" w:cs="Times New Roman"/>
                <w:b/>
                <w:bCs/>
                <w:color w:val="FFFFFF" w:themeColor="background1"/>
                <w:sz w:val="18"/>
                <w:szCs w:val="18"/>
              </w:rPr>
              <w:t>INSTITUCIÓN</w:t>
            </w:r>
          </w:p>
        </w:tc>
        <w:tc>
          <w:tcPr>
            <w:tcW w:w="283" w:type="dxa"/>
            <w:tcBorders>
              <w:top w:val="nil"/>
              <w:left w:val="single" w:sz="4" w:space="0" w:color="auto"/>
              <w:bottom w:val="nil"/>
              <w:right w:val="single" w:sz="4" w:space="0" w:color="auto"/>
            </w:tcBorders>
          </w:tcPr>
          <w:p w14:paraId="61A21B11" w14:textId="77777777" w:rsidR="00334462" w:rsidRPr="00B67F3F" w:rsidRDefault="00334462" w:rsidP="00F4606D">
            <w:pPr>
              <w:tabs>
                <w:tab w:val="left" w:pos="1276"/>
              </w:tabs>
              <w:spacing w:line="480" w:lineRule="auto"/>
              <w:jc w:val="both"/>
              <w:rPr>
                <w:rFonts w:ascii="Gotham Light" w:hAnsi="Gotham Light" w:cs="Times New Roman"/>
                <w:b/>
                <w:bCs/>
                <w:color w:val="FFFFFF" w:themeColor="background1"/>
                <w:sz w:val="18"/>
                <w:szCs w:val="18"/>
              </w:rPr>
            </w:pPr>
          </w:p>
        </w:tc>
        <w:tc>
          <w:tcPr>
            <w:tcW w:w="3044" w:type="dxa"/>
            <w:tcBorders>
              <w:top w:val="single" w:sz="4" w:space="0" w:color="auto"/>
              <w:left w:val="single" w:sz="4" w:space="0" w:color="auto"/>
              <w:bottom w:val="single" w:sz="4" w:space="0" w:color="auto"/>
              <w:right w:val="single" w:sz="4" w:space="0" w:color="auto"/>
            </w:tcBorders>
            <w:shd w:val="clear" w:color="auto" w:fill="244061" w:themeFill="accent1" w:themeFillShade="80"/>
          </w:tcPr>
          <w:p w14:paraId="2A799B3A" w14:textId="77777777" w:rsidR="00D0623D" w:rsidRPr="00B67F3F" w:rsidRDefault="00D0623D" w:rsidP="00FE70A3">
            <w:pPr>
              <w:tabs>
                <w:tab w:val="left" w:pos="1276"/>
              </w:tabs>
              <w:spacing w:line="480" w:lineRule="auto"/>
              <w:jc w:val="center"/>
              <w:rPr>
                <w:rFonts w:ascii="Gotham Light" w:hAnsi="Gotham Light" w:cs="Times New Roman"/>
                <w:b/>
                <w:bCs/>
                <w:color w:val="FFFFFF" w:themeColor="background1"/>
                <w:sz w:val="18"/>
                <w:szCs w:val="18"/>
              </w:rPr>
            </w:pPr>
          </w:p>
          <w:p w14:paraId="22F53A09" w14:textId="12E38457" w:rsidR="00334462" w:rsidRPr="00B67F3F" w:rsidRDefault="00B67F3F" w:rsidP="00FE70A3">
            <w:pPr>
              <w:tabs>
                <w:tab w:val="left" w:pos="1276"/>
              </w:tabs>
              <w:spacing w:line="480" w:lineRule="auto"/>
              <w:jc w:val="center"/>
              <w:rPr>
                <w:rFonts w:ascii="Gotham Light" w:hAnsi="Gotham Light" w:cs="Times New Roman"/>
                <w:b/>
                <w:bCs/>
                <w:color w:val="FFFFFF" w:themeColor="background1"/>
                <w:sz w:val="18"/>
                <w:szCs w:val="18"/>
              </w:rPr>
            </w:pPr>
            <w:r w:rsidRPr="00B67F3F">
              <w:rPr>
                <w:rFonts w:ascii="Gotham Light" w:hAnsi="Gotham Light" w:cs="Times New Roman"/>
                <w:b/>
                <w:bCs/>
                <w:color w:val="FFFFFF" w:themeColor="background1"/>
                <w:sz w:val="18"/>
                <w:szCs w:val="18"/>
              </w:rPr>
              <w:t>PRODUCTOS</w:t>
            </w:r>
          </w:p>
        </w:tc>
        <w:tc>
          <w:tcPr>
            <w:tcW w:w="236" w:type="dxa"/>
            <w:tcBorders>
              <w:top w:val="nil"/>
              <w:left w:val="single" w:sz="4" w:space="0" w:color="auto"/>
              <w:bottom w:val="nil"/>
              <w:right w:val="single" w:sz="4" w:space="0" w:color="auto"/>
            </w:tcBorders>
            <w:shd w:val="clear" w:color="auto" w:fill="FFFFFF" w:themeFill="background1"/>
          </w:tcPr>
          <w:p w14:paraId="34C04376" w14:textId="77777777" w:rsidR="00334462" w:rsidRPr="00B67F3F" w:rsidRDefault="00334462" w:rsidP="00FE70A3">
            <w:pPr>
              <w:tabs>
                <w:tab w:val="left" w:pos="1276"/>
              </w:tabs>
              <w:spacing w:line="480" w:lineRule="auto"/>
              <w:jc w:val="center"/>
              <w:rPr>
                <w:rFonts w:ascii="Gotham Light" w:hAnsi="Gotham Light" w:cs="Times New Roman"/>
                <w:b/>
                <w:bCs/>
                <w:color w:val="FFFFFF" w:themeColor="background1"/>
                <w:sz w:val="18"/>
                <w:szCs w:val="18"/>
              </w:rPr>
            </w:pPr>
          </w:p>
        </w:tc>
        <w:tc>
          <w:tcPr>
            <w:tcW w:w="2674"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644C408" w14:textId="77777777" w:rsidR="00D0623D" w:rsidRPr="00B67F3F" w:rsidRDefault="00D0623D" w:rsidP="00FE70A3">
            <w:pPr>
              <w:tabs>
                <w:tab w:val="left" w:pos="1276"/>
              </w:tabs>
              <w:spacing w:line="480" w:lineRule="auto"/>
              <w:jc w:val="center"/>
              <w:rPr>
                <w:rFonts w:ascii="Gotham Light" w:hAnsi="Gotham Light" w:cs="Times New Roman"/>
                <w:b/>
                <w:bCs/>
                <w:color w:val="FFFFFF" w:themeColor="background1"/>
                <w:sz w:val="18"/>
                <w:szCs w:val="18"/>
              </w:rPr>
            </w:pPr>
          </w:p>
          <w:p w14:paraId="4EE8D7B0" w14:textId="0F4EDBA4" w:rsidR="00334462" w:rsidRPr="00B67F3F" w:rsidRDefault="00B67F3F" w:rsidP="00FE70A3">
            <w:pPr>
              <w:tabs>
                <w:tab w:val="left" w:pos="1276"/>
              </w:tabs>
              <w:spacing w:line="480" w:lineRule="auto"/>
              <w:jc w:val="center"/>
              <w:rPr>
                <w:rFonts w:ascii="Gotham Light" w:hAnsi="Gotham Light" w:cs="Times New Roman"/>
                <w:b/>
                <w:bCs/>
                <w:color w:val="FFFFFF" w:themeColor="background1"/>
                <w:sz w:val="18"/>
                <w:szCs w:val="18"/>
              </w:rPr>
            </w:pPr>
            <w:r w:rsidRPr="00B67F3F">
              <w:rPr>
                <w:rFonts w:ascii="Gotham Light" w:hAnsi="Gotham Light" w:cs="Times New Roman"/>
                <w:b/>
                <w:bCs/>
                <w:color w:val="FFFFFF" w:themeColor="background1"/>
                <w:sz w:val="18"/>
                <w:szCs w:val="18"/>
              </w:rPr>
              <w:t>RESULTADOS</w:t>
            </w:r>
          </w:p>
        </w:tc>
      </w:tr>
      <w:tr w:rsidR="00334462" w:rsidRPr="007A120E" w14:paraId="28061B7C" w14:textId="77777777" w:rsidTr="006544DD">
        <w:tc>
          <w:tcPr>
            <w:tcW w:w="2694" w:type="dxa"/>
            <w:tcBorders>
              <w:top w:val="single" w:sz="4" w:space="0" w:color="auto"/>
              <w:left w:val="single" w:sz="4" w:space="0" w:color="auto"/>
              <w:bottom w:val="single" w:sz="4" w:space="0" w:color="auto"/>
              <w:right w:val="single" w:sz="4" w:space="0" w:color="auto"/>
            </w:tcBorders>
            <w:vAlign w:val="center"/>
          </w:tcPr>
          <w:p w14:paraId="117190B0" w14:textId="77777777" w:rsidR="00334462" w:rsidRPr="007A120E" w:rsidRDefault="002B3343" w:rsidP="00FF233E">
            <w:pPr>
              <w:spacing w:line="480" w:lineRule="auto"/>
              <w:jc w:val="center"/>
              <w:rPr>
                <w:rFonts w:ascii="Artifex CF Light" w:hAnsi="Artifex CF Light" w:cs="Times New Roman"/>
                <w:color w:val="00264C"/>
                <w:sz w:val="18"/>
                <w:szCs w:val="18"/>
              </w:rPr>
            </w:pPr>
            <w:r w:rsidRPr="007A120E">
              <w:rPr>
                <w:rFonts w:ascii="Artifex CF Light" w:hAnsi="Artifex CF Light" w:cs="Times New Roman"/>
                <w:color w:val="00264C"/>
                <w:sz w:val="18"/>
                <w:szCs w:val="18"/>
              </w:rPr>
              <w:t>Tesorería Nacional</w:t>
            </w:r>
          </w:p>
        </w:tc>
        <w:tc>
          <w:tcPr>
            <w:tcW w:w="283" w:type="dxa"/>
            <w:tcBorders>
              <w:top w:val="nil"/>
              <w:left w:val="single" w:sz="4" w:space="0" w:color="auto"/>
              <w:bottom w:val="nil"/>
              <w:right w:val="single" w:sz="4" w:space="0" w:color="auto"/>
            </w:tcBorders>
            <w:vAlign w:val="center"/>
          </w:tcPr>
          <w:p w14:paraId="4CC87C70" w14:textId="77777777" w:rsidR="00334462" w:rsidRPr="007A120E" w:rsidRDefault="00334462" w:rsidP="00FF233E">
            <w:pPr>
              <w:tabs>
                <w:tab w:val="left" w:pos="1276"/>
              </w:tabs>
              <w:spacing w:line="480" w:lineRule="auto"/>
              <w:jc w:val="center"/>
              <w:rPr>
                <w:rFonts w:ascii="Artifex CF Light" w:hAnsi="Artifex CF Light" w:cs="Times New Roman"/>
                <w:b/>
                <w:bCs/>
                <w:color w:val="00264C"/>
                <w:sz w:val="18"/>
                <w:szCs w:val="18"/>
              </w:rPr>
            </w:pPr>
          </w:p>
        </w:tc>
        <w:tc>
          <w:tcPr>
            <w:tcW w:w="3044" w:type="dxa"/>
            <w:tcBorders>
              <w:top w:val="single" w:sz="4" w:space="0" w:color="auto"/>
              <w:left w:val="single" w:sz="4" w:space="0" w:color="auto"/>
              <w:bottom w:val="single" w:sz="4" w:space="0" w:color="auto"/>
              <w:right w:val="single" w:sz="4" w:space="0" w:color="auto"/>
            </w:tcBorders>
            <w:vAlign w:val="center"/>
          </w:tcPr>
          <w:p w14:paraId="425ABFFC" w14:textId="77777777" w:rsidR="00334462" w:rsidRPr="007A120E" w:rsidRDefault="002B3343" w:rsidP="00FF233E">
            <w:pPr>
              <w:tabs>
                <w:tab w:val="left" w:pos="1276"/>
              </w:tabs>
              <w:spacing w:line="480" w:lineRule="auto"/>
              <w:jc w:val="center"/>
              <w:rPr>
                <w:rFonts w:ascii="Artifex CF Light" w:hAnsi="Artifex CF Light" w:cs="Times New Roman"/>
                <w:b/>
                <w:bCs/>
                <w:color w:val="00264C"/>
                <w:sz w:val="18"/>
                <w:szCs w:val="18"/>
              </w:rPr>
            </w:pPr>
            <w:r w:rsidRPr="007A120E">
              <w:rPr>
                <w:rFonts w:ascii="Artifex CF Light" w:hAnsi="Artifex CF Light" w:cs="Times New Roman"/>
                <w:color w:val="00264C"/>
                <w:sz w:val="18"/>
                <w:szCs w:val="18"/>
              </w:rPr>
              <w:t>Implementación de la Cuenta Única del Tesoro</w:t>
            </w:r>
          </w:p>
        </w:tc>
        <w:tc>
          <w:tcPr>
            <w:tcW w:w="236" w:type="dxa"/>
            <w:tcBorders>
              <w:top w:val="nil"/>
              <w:left w:val="single" w:sz="4" w:space="0" w:color="auto"/>
              <w:bottom w:val="nil"/>
              <w:right w:val="single" w:sz="4" w:space="0" w:color="auto"/>
            </w:tcBorders>
            <w:shd w:val="clear" w:color="auto" w:fill="FFFFFF" w:themeFill="background1"/>
            <w:vAlign w:val="center"/>
          </w:tcPr>
          <w:p w14:paraId="2E840495" w14:textId="77777777" w:rsidR="00334462" w:rsidRPr="007A120E" w:rsidRDefault="00334462" w:rsidP="00FF233E">
            <w:pPr>
              <w:tabs>
                <w:tab w:val="left" w:pos="1276"/>
              </w:tabs>
              <w:spacing w:line="480" w:lineRule="auto"/>
              <w:jc w:val="center"/>
              <w:rPr>
                <w:rFonts w:ascii="Artifex CF Light" w:hAnsi="Artifex CF Light" w:cs="Times New Roman"/>
                <w:b/>
                <w:bCs/>
                <w:color w:val="00264C"/>
                <w:sz w:val="18"/>
                <w:szCs w:val="18"/>
              </w:rPr>
            </w:pPr>
          </w:p>
        </w:tc>
        <w:tc>
          <w:tcPr>
            <w:tcW w:w="2674" w:type="dxa"/>
            <w:tcBorders>
              <w:top w:val="single" w:sz="4" w:space="0" w:color="auto"/>
              <w:left w:val="single" w:sz="4" w:space="0" w:color="auto"/>
              <w:bottom w:val="single" w:sz="4" w:space="0" w:color="auto"/>
              <w:right w:val="single" w:sz="4" w:space="0" w:color="auto"/>
            </w:tcBorders>
            <w:vAlign w:val="center"/>
          </w:tcPr>
          <w:p w14:paraId="3A4A3543" w14:textId="77777777" w:rsidR="001043C2" w:rsidRDefault="001043C2" w:rsidP="00FF233E">
            <w:pPr>
              <w:tabs>
                <w:tab w:val="left" w:pos="1276"/>
              </w:tabs>
              <w:spacing w:line="480" w:lineRule="auto"/>
              <w:jc w:val="center"/>
              <w:rPr>
                <w:rFonts w:ascii="Artifex CF Light" w:hAnsi="Artifex CF Light" w:cs="Times New Roman"/>
                <w:color w:val="00264C"/>
                <w:sz w:val="18"/>
                <w:szCs w:val="18"/>
              </w:rPr>
            </w:pPr>
          </w:p>
          <w:p w14:paraId="19B0A066" w14:textId="77777777" w:rsidR="00334462" w:rsidRPr="007A120E" w:rsidRDefault="002B3343" w:rsidP="00FF233E">
            <w:pPr>
              <w:tabs>
                <w:tab w:val="left" w:pos="1276"/>
              </w:tabs>
              <w:spacing w:line="480" w:lineRule="auto"/>
              <w:jc w:val="center"/>
              <w:rPr>
                <w:rFonts w:ascii="Artifex CF Light" w:hAnsi="Artifex CF Light" w:cs="Times New Roman"/>
                <w:b/>
                <w:bCs/>
                <w:color w:val="00264C"/>
                <w:sz w:val="18"/>
                <w:szCs w:val="18"/>
              </w:rPr>
            </w:pPr>
            <w:r w:rsidRPr="007A120E">
              <w:rPr>
                <w:rFonts w:ascii="Artifex CF Light" w:hAnsi="Artifex CF Light" w:cs="Times New Roman"/>
                <w:color w:val="00264C"/>
                <w:sz w:val="18"/>
                <w:szCs w:val="18"/>
              </w:rPr>
              <w:t>Implementada la Cuenta Única del Tesoro en el Gobierno Central.</w:t>
            </w:r>
          </w:p>
        </w:tc>
      </w:tr>
    </w:tbl>
    <w:p w14:paraId="0D5920E4" w14:textId="77777777" w:rsidR="00334462" w:rsidRPr="007A120E" w:rsidRDefault="00334462" w:rsidP="00F4606D">
      <w:pPr>
        <w:tabs>
          <w:tab w:val="left" w:pos="1276"/>
        </w:tabs>
        <w:spacing w:after="0" w:line="480" w:lineRule="auto"/>
        <w:jc w:val="both"/>
        <w:rPr>
          <w:rFonts w:ascii="Artifex CF Light" w:hAnsi="Artifex CF Light"/>
          <w:b/>
          <w:bCs/>
          <w:i/>
          <w:iCs/>
          <w:color w:val="00264C"/>
          <w:sz w:val="18"/>
          <w:szCs w:val="18"/>
        </w:rPr>
      </w:pPr>
    </w:p>
    <w:p w14:paraId="2F4F9130" w14:textId="1F21B61B" w:rsidR="004A677E" w:rsidRPr="008E202C" w:rsidRDefault="008D3E18" w:rsidP="00F4606D">
      <w:pPr>
        <w:pStyle w:val="Prrafodelista"/>
        <w:numPr>
          <w:ilvl w:val="0"/>
          <w:numId w:val="42"/>
        </w:numPr>
        <w:tabs>
          <w:tab w:val="left" w:pos="1276"/>
        </w:tabs>
        <w:spacing w:after="0" w:line="480" w:lineRule="auto"/>
        <w:ind w:left="0" w:firstLine="0"/>
        <w:jc w:val="both"/>
        <w:rPr>
          <w:rFonts w:ascii="Gotham Light" w:hAnsi="Gotham Light" w:cs="Times New Roman"/>
          <w:b/>
          <w:bCs/>
          <w:color w:val="00264C"/>
          <w:sz w:val="18"/>
          <w:szCs w:val="18"/>
        </w:rPr>
      </w:pPr>
      <w:r w:rsidRPr="008E202C">
        <w:rPr>
          <w:rFonts w:ascii="Gotham Light" w:hAnsi="Gotham Light" w:cs="Times New Roman"/>
          <w:b/>
          <w:bCs/>
          <w:color w:val="00264C"/>
          <w:sz w:val="18"/>
          <w:szCs w:val="18"/>
        </w:rPr>
        <w:t>ACCIONES Y/O MEDIDAS, POLÍTICAS IMPLEMENTADAS POR LA INSTITUCIÓN PARA CUMPLIR CON LAS POLÍTICAS TRANSVERSALES ENERO-DICIEMBRE:</w:t>
      </w:r>
    </w:p>
    <w:p w14:paraId="1A81A76C" w14:textId="77777777" w:rsidR="004A677E" w:rsidRPr="007A120E" w:rsidRDefault="004A677E" w:rsidP="00F4606D">
      <w:pPr>
        <w:tabs>
          <w:tab w:val="left" w:pos="1276"/>
        </w:tabs>
        <w:spacing w:after="0" w:line="480" w:lineRule="auto"/>
        <w:jc w:val="both"/>
        <w:rPr>
          <w:rFonts w:ascii="Artifex CF Light" w:hAnsi="Artifex CF Light" w:cs="Times New Roman"/>
          <w:b/>
          <w:bCs/>
          <w:color w:val="00264C"/>
          <w:sz w:val="18"/>
          <w:szCs w:val="18"/>
        </w:rPr>
      </w:pPr>
    </w:p>
    <w:tbl>
      <w:tblPr>
        <w:tblStyle w:val="Tablaconcuadrcula"/>
        <w:tblW w:w="9029" w:type="dxa"/>
        <w:tblInd w:w="-147" w:type="dxa"/>
        <w:tblLook w:val="04A0" w:firstRow="1" w:lastRow="0" w:firstColumn="1" w:lastColumn="0" w:noHBand="0" w:noVBand="1"/>
      </w:tblPr>
      <w:tblGrid>
        <w:gridCol w:w="1702"/>
        <w:gridCol w:w="1984"/>
        <w:gridCol w:w="1985"/>
        <w:gridCol w:w="3358"/>
      </w:tblGrid>
      <w:tr w:rsidR="00316989" w:rsidRPr="007A120E" w14:paraId="1B9DB0D5" w14:textId="77777777" w:rsidTr="001043C2">
        <w:tc>
          <w:tcPr>
            <w:tcW w:w="1702" w:type="dxa"/>
            <w:shd w:val="clear" w:color="auto" w:fill="17365D" w:themeFill="text2" w:themeFillShade="BF"/>
            <w:vAlign w:val="center"/>
          </w:tcPr>
          <w:p w14:paraId="7B008A8F" w14:textId="72DDC443" w:rsidR="00316989" w:rsidRPr="001043C2" w:rsidRDefault="006544DD" w:rsidP="008D3E18">
            <w:pPr>
              <w:pStyle w:val="Default"/>
              <w:spacing w:line="480" w:lineRule="auto"/>
              <w:jc w:val="center"/>
              <w:rPr>
                <w:rFonts w:ascii="Gotham Light" w:hAnsi="Gotham Light" w:cs="Times New Roman"/>
                <w:b/>
                <w:color w:val="FFFFFF" w:themeColor="background1"/>
                <w:sz w:val="16"/>
                <w:szCs w:val="18"/>
              </w:rPr>
            </w:pPr>
            <w:r w:rsidRPr="001043C2">
              <w:rPr>
                <w:rFonts w:ascii="Gotham Light" w:hAnsi="Gotham Light" w:cs="Times New Roman"/>
                <w:b/>
                <w:color w:val="FFFFFF" w:themeColor="background1"/>
                <w:sz w:val="16"/>
                <w:szCs w:val="18"/>
              </w:rPr>
              <w:t>INSTITUCIÓN</w:t>
            </w:r>
          </w:p>
        </w:tc>
        <w:tc>
          <w:tcPr>
            <w:tcW w:w="1984" w:type="dxa"/>
            <w:shd w:val="clear" w:color="auto" w:fill="17365D" w:themeFill="text2" w:themeFillShade="BF"/>
            <w:vAlign w:val="center"/>
          </w:tcPr>
          <w:p w14:paraId="5ED09638" w14:textId="02313EDF" w:rsidR="00316989" w:rsidRPr="001043C2" w:rsidRDefault="006544DD" w:rsidP="008D3E18">
            <w:pPr>
              <w:pStyle w:val="Default"/>
              <w:spacing w:line="480" w:lineRule="auto"/>
              <w:jc w:val="center"/>
              <w:rPr>
                <w:rFonts w:ascii="Gotham Light" w:hAnsi="Gotham Light" w:cs="Times New Roman"/>
                <w:b/>
                <w:color w:val="FFFFFF" w:themeColor="background1"/>
                <w:sz w:val="16"/>
                <w:szCs w:val="18"/>
              </w:rPr>
            </w:pPr>
            <w:r w:rsidRPr="001043C2">
              <w:rPr>
                <w:rFonts w:ascii="Gotham Light" w:hAnsi="Gotham Light" w:cs="Times New Roman"/>
                <w:b/>
                <w:color w:val="FFFFFF" w:themeColor="background1"/>
                <w:sz w:val="16"/>
                <w:szCs w:val="18"/>
              </w:rPr>
              <w:t>MEDIDA DE</w:t>
            </w:r>
          </w:p>
          <w:p w14:paraId="031FCF5E" w14:textId="26B05903" w:rsidR="00316989" w:rsidRPr="001043C2" w:rsidRDefault="006544DD" w:rsidP="008D3E18">
            <w:pPr>
              <w:tabs>
                <w:tab w:val="left" w:pos="1276"/>
              </w:tabs>
              <w:spacing w:line="480" w:lineRule="auto"/>
              <w:jc w:val="center"/>
              <w:rPr>
                <w:rFonts w:ascii="Gotham Light" w:hAnsi="Gotham Light" w:cs="Times New Roman"/>
                <w:b/>
                <w:bCs/>
                <w:color w:val="FFFFFF" w:themeColor="background1"/>
                <w:sz w:val="16"/>
                <w:szCs w:val="18"/>
              </w:rPr>
            </w:pPr>
            <w:r w:rsidRPr="001043C2">
              <w:rPr>
                <w:rFonts w:ascii="Gotham Light" w:hAnsi="Gotham Light" w:cs="Times New Roman"/>
                <w:b/>
                <w:color w:val="FFFFFF" w:themeColor="background1"/>
                <w:sz w:val="16"/>
                <w:szCs w:val="18"/>
              </w:rPr>
              <w:t>POLÍTICA/ACCIÓN</w:t>
            </w:r>
          </w:p>
        </w:tc>
        <w:tc>
          <w:tcPr>
            <w:tcW w:w="1985" w:type="dxa"/>
            <w:shd w:val="clear" w:color="auto" w:fill="17365D" w:themeFill="text2" w:themeFillShade="BF"/>
            <w:vAlign w:val="center"/>
          </w:tcPr>
          <w:p w14:paraId="766307A3" w14:textId="5E5E9CD3" w:rsidR="00316989" w:rsidRPr="001043C2" w:rsidRDefault="006544DD" w:rsidP="008D3E18">
            <w:pPr>
              <w:pStyle w:val="Default"/>
              <w:spacing w:line="480" w:lineRule="auto"/>
              <w:jc w:val="center"/>
              <w:rPr>
                <w:rFonts w:ascii="Gotham Light" w:hAnsi="Gotham Light" w:cs="Times New Roman"/>
                <w:b/>
                <w:color w:val="FFFFFF" w:themeColor="background1"/>
                <w:sz w:val="16"/>
                <w:szCs w:val="18"/>
              </w:rPr>
            </w:pPr>
            <w:r w:rsidRPr="001043C2">
              <w:rPr>
                <w:rFonts w:ascii="Gotham Light" w:hAnsi="Gotham Light" w:cs="Times New Roman"/>
                <w:b/>
                <w:color w:val="FFFFFF" w:themeColor="background1"/>
                <w:sz w:val="16"/>
                <w:szCs w:val="18"/>
              </w:rPr>
              <w:t>INSTRUMENTO</w:t>
            </w:r>
          </w:p>
          <w:p w14:paraId="5028E4CA" w14:textId="6D34DD48" w:rsidR="00316989" w:rsidRPr="001043C2" w:rsidRDefault="006544DD" w:rsidP="008D3E18">
            <w:pPr>
              <w:tabs>
                <w:tab w:val="left" w:pos="1276"/>
              </w:tabs>
              <w:spacing w:line="480" w:lineRule="auto"/>
              <w:jc w:val="center"/>
              <w:rPr>
                <w:rFonts w:ascii="Gotham Light" w:hAnsi="Gotham Light" w:cs="Times New Roman"/>
                <w:b/>
                <w:bCs/>
                <w:color w:val="FFFFFF" w:themeColor="background1"/>
                <w:sz w:val="16"/>
                <w:szCs w:val="18"/>
              </w:rPr>
            </w:pPr>
            <w:r w:rsidRPr="001043C2">
              <w:rPr>
                <w:rFonts w:ascii="Gotham Light" w:hAnsi="Gotham Light" w:cs="Times New Roman"/>
                <w:b/>
                <w:color w:val="FFFFFF" w:themeColor="background1"/>
                <w:sz w:val="16"/>
                <w:szCs w:val="18"/>
              </w:rPr>
              <w:t>(LEY, DECRETO, RESOLUCIÓN, RESOLUCIÓN ADMINISTRATIVA, NORMA, DISPOSICIONES ADMINISTRATIVAS)</w:t>
            </w:r>
          </w:p>
        </w:tc>
        <w:tc>
          <w:tcPr>
            <w:tcW w:w="3358" w:type="dxa"/>
            <w:shd w:val="clear" w:color="auto" w:fill="17365D" w:themeFill="text2" w:themeFillShade="BF"/>
            <w:vAlign w:val="center"/>
          </w:tcPr>
          <w:p w14:paraId="2D73395D" w14:textId="386C6DD7" w:rsidR="00316989" w:rsidRPr="001043C2" w:rsidRDefault="006544DD" w:rsidP="00B67F3F">
            <w:pPr>
              <w:pStyle w:val="Default"/>
              <w:spacing w:line="480" w:lineRule="auto"/>
              <w:jc w:val="center"/>
              <w:rPr>
                <w:rFonts w:ascii="Gotham Light" w:hAnsi="Gotham Light" w:cs="Times New Roman"/>
                <w:b/>
                <w:color w:val="FFFFFF" w:themeColor="background1"/>
                <w:sz w:val="16"/>
                <w:szCs w:val="18"/>
              </w:rPr>
            </w:pPr>
            <w:r w:rsidRPr="001043C2">
              <w:rPr>
                <w:rFonts w:ascii="Gotham Light" w:hAnsi="Gotham Light" w:cs="Times New Roman"/>
                <w:b/>
                <w:color w:val="FFFFFF" w:themeColor="background1"/>
                <w:sz w:val="16"/>
                <w:szCs w:val="18"/>
              </w:rPr>
              <w:t>POLÍTICA TRANSVERSAL DE LA END A LA QUE SE VINCULA LA MEDIDA DE POLÍTICA</w:t>
            </w:r>
          </w:p>
        </w:tc>
      </w:tr>
      <w:tr w:rsidR="00316989" w:rsidRPr="007A120E" w14:paraId="324D08C0" w14:textId="77777777" w:rsidTr="001043C2">
        <w:tc>
          <w:tcPr>
            <w:tcW w:w="1702" w:type="dxa"/>
            <w:vAlign w:val="center"/>
          </w:tcPr>
          <w:p w14:paraId="7FE052EF" w14:textId="77777777" w:rsidR="00FF233E" w:rsidRPr="001043C2" w:rsidRDefault="00FF233E" w:rsidP="001043C2">
            <w:pPr>
              <w:tabs>
                <w:tab w:val="left" w:pos="1276"/>
              </w:tabs>
              <w:spacing w:line="480" w:lineRule="auto"/>
              <w:jc w:val="center"/>
              <w:rPr>
                <w:rFonts w:ascii="Artifex CF Light" w:hAnsi="Artifex CF Light" w:cs="Times New Roman"/>
                <w:bCs/>
                <w:color w:val="00264C"/>
                <w:sz w:val="16"/>
                <w:szCs w:val="18"/>
              </w:rPr>
            </w:pPr>
          </w:p>
          <w:p w14:paraId="6EA4F441" w14:textId="77777777" w:rsidR="00FF233E" w:rsidRPr="001043C2" w:rsidRDefault="00FF233E" w:rsidP="001043C2">
            <w:pPr>
              <w:tabs>
                <w:tab w:val="left" w:pos="1276"/>
              </w:tabs>
              <w:spacing w:line="480" w:lineRule="auto"/>
              <w:rPr>
                <w:rFonts w:ascii="Artifex CF Light" w:hAnsi="Artifex CF Light" w:cs="Times New Roman"/>
                <w:bCs/>
                <w:color w:val="00264C"/>
                <w:sz w:val="16"/>
                <w:szCs w:val="18"/>
              </w:rPr>
            </w:pPr>
          </w:p>
          <w:p w14:paraId="07996E36" w14:textId="77777777" w:rsidR="00316989" w:rsidRPr="001043C2" w:rsidRDefault="00316989" w:rsidP="001043C2">
            <w:pPr>
              <w:tabs>
                <w:tab w:val="left" w:pos="1276"/>
              </w:tabs>
              <w:spacing w:line="480" w:lineRule="auto"/>
              <w:jc w:val="center"/>
              <w:rPr>
                <w:rFonts w:ascii="Artifex CF Light" w:hAnsi="Artifex CF Light" w:cs="Times New Roman"/>
                <w:bCs/>
                <w:color w:val="00264C"/>
                <w:sz w:val="16"/>
                <w:szCs w:val="18"/>
              </w:rPr>
            </w:pPr>
            <w:r w:rsidRPr="001043C2">
              <w:rPr>
                <w:rFonts w:ascii="Artifex CF Light" w:hAnsi="Artifex CF Light" w:cs="Times New Roman"/>
                <w:bCs/>
                <w:color w:val="00264C"/>
                <w:sz w:val="16"/>
                <w:szCs w:val="18"/>
              </w:rPr>
              <w:t>Tesorería Nacional</w:t>
            </w:r>
          </w:p>
          <w:p w14:paraId="2425CC1C" w14:textId="77777777" w:rsidR="00FF233E" w:rsidRPr="001043C2" w:rsidRDefault="00FF233E" w:rsidP="001043C2">
            <w:pPr>
              <w:tabs>
                <w:tab w:val="left" w:pos="1276"/>
              </w:tabs>
              <w:spacing w:line="480" w:lineRule="auto"/>
              <w:jc w:val="center"/>
              <w:rPr>
                <w:rFonts w:ascii="Artifex CF Light" w:hAnsi="Artifex CF Light" w:cs="Times New Roman"/>
                <w:bCs/>
                <w:color w:val="00264C"/>
                <w:sz w:val="16"/>
                <w:szCs w:val="18"/>
              </w:rPr>
            </w:pPr>
          </w:p>
          <w:p w14:paraId="59141461" w14:textId="77777777" w:rsidR="00FF233E" w:rsidRPr="001043C2" w:rsidRDefault="00FF233E" w:rsidP="001043C2">
            <w:pPr>
              <w:tabs>
                <w:tab w:val="left" w:pos="1276"/>
              </w:tabs>
              <w:spacing w:line="480" w:lineRule="auto"/>
              <w:jc w:val="center"/>
              <w:rPr>
                <w:rFonts w:ascii="Artifex CF Light" w:hAnsi="Artifex CF Light" w:cs="Times New Roman"/>
                <w:bCs/>
                <w:color w:val="00264C"/>
                <w:sz w:val="16"/>
                <w:szCs w:val="18"/>
              </w:rPr>
            </w:pPr>
          </w:p>
          <w:p w14:paraId="0B959501" w14:textId="07901CB7" w:rsidR="00FF233E" w:rsidRPr="001043C2" w:rsidRDefault="00FF233E" w:rsidP="001043C2">
            <w:pPr>
              <w:tabs>
                <w:tab w:val="left" w:pos="1276"/>
              </w:tabs>
              <w:spacing w:line="480" w:lineRule="auto"/>
              <w:rPr>
                <w:rFonts w:ascii="Artifex CF Light" w:hAnsi="Artifex CF Light" w:cs="Times New Roman"/>
                <w:bCs/>
                <w:color w:val="00264C"/>
                <w:sz w:val="16"/>
                <w:szCs w:val="18"/>
              </w:rPr>
            </w:pPr>
          </w:p>
        </w:tc>
        <w:tc>
          <w:tcPr>
            <w:tcW w:w="1984" w:type="dxa"/>
            <w:vAlign w:val="center"/>
          </w:tcPr>
          <w:p w14:paraId="221419DE" w14:textId="77777777" w:rsidR="00FF233E" w:rsidRPr="001043C2" w:rsidRDefault="00FF233E" w:rsidP="001043C2">
            <w:pPr>
              <w:tabs>
                <w:tab w:val="left" w:pos="1276"/>
              </w:tabs>
              <w:spacing w:line="480" w:lineRule="auto"/>
              <w:jc w:val="center"/>
              <w:rPr>
                <w:rFonts w:ascii="Artifex CF Light" w:hAnsi="Artifex CF Light" w:cs="Times New Roman"/>
                <w:bCs/>
                <w:color w:val="00264C"/>
                <w:sz w:val="16"/>
                <w:szCs w:val="18"/>
              </w:rPr>
            </w:pPr>
          </w:p>
          <w:p w14:paraId="4BBF6E27" w14:textId="09F1A17E" w:rsidR="00FF233E" w:rsidRPr="001043C2" w:rsidRDefault="00316989" w:rsidP="001043C2">
            <w:pPr>
              <w:tabs>
                <w:tab w:val="left" w:pos="1276"/>
              </w:tabs>
              <w:spacing w:line="480" w:lineRule="auto"/>
              <w:jc w:val="center"/>
              <w:rPr>
                <w:rFonts w:ascii="Artifex CF Light" w:hAnsi="Artifex CF Light" w:cs="Times New Roman"/>
                <w:bCs/>
                <w:color w:val="00264C"/>
                <w:sz w:val="16"/>
                <w:szCs w:val="18"/>
              </w:rPr>
            </w:pPr>
            <w:r w:rsidRPr="001043C2">
              <w:rPr>
                <w:rFonts w:ascii="Artifex CF Light" w:hAnsi="Artifex CF Light" w:cs="Times New Roman"/>
                <w:bCs/>
                <w:color w:val="00264C"/>
                <w:sz w:val="16"/>
                <w:szCs w:val="18"/>
              </w:rPr>
              <w:t>Implementación de la Cuenta Única del Tesoro</w:t>
            </w:r>
          </w:p>
          <w:p w14:paraId="15CD11A7" w14:textId="77777777" w:rsidR="00FF233E" w:rsidRPr="001043C2" w:rsidRDefault="00FF233E" w:rsidP="001043C2">
            <w:pPr>
              <w:tabs>
                <w:tab w:val="left" w:pos="1276"/>
              </w:tabs>
              <w:spacing w:line="480" w:lineRule="auto"/>
              <w:jc w:val="center"/>
              <w:rPr>
                <w:rFonts w:ascii="Artifex CF Light" w:hAnsi="Artifex CF Light" w:cs="Times New Roman"/>
                <w:bCs/>
                <w:color w:val="00264C"/>
                <w:sz w:val="16"/>
                <w:szCs w:val="18"/>
              </w:rPr>
            </w:pPr>
          </w:p>
          <w:p w14:paraId="0481EEA1" w14:textId="3EAA3F5E" w:rsidR="00FF233E" w:rsidRPr="001043C2" w:rsidRDefault="00FF233E" w:rsidP="001043C2">
            <w:pPr>
              <w:tabs>
                <w:tab w:val="left" w:pos="1276"/>
              </w:tabs>
              <w:spacing w:line="480" w:lineRule="auto"/>
              <w:rPr>
                <w:rFonts w:ascii="Artifex CF Light" w:hAnsi="Artifex CF Light" w:cs="Times New Roman"/>
                <w:bCs/>
                <w:color w:val="00264C"/>
                <w:sz w:val="16"/>
                <w:szCs w:val="18"/>
              </w:rPr>
            </w:pPr>
          </w:p>
        </w:tc>
        <w:tc>
          <w:tcPr>
            <w:tcW w:w="1985" w:type="dxa"/>
            <w:vAlign w:val="center"/>
          </w:tcPr>
          <w:p w14:paraId="0A327BE5" w14:textId="4DC7B6BD" w:rsidR="00FF233E" w:rsidRPr="001043C2" w:rsidRDefault="00316989" w:rsidP="001043C2">
            <w:pPr>
              <w:tabs>
                <w:tab w:val="left" w:pos="1276"/>
              </w:tabs>
              <w:spacing w:line="480" w:lineRule="auto"/>
              <w:jc w:val="center"/>
              <w:rPr>
                <w:rFonts w:ascii="Artifex CF Light" w:hAnsi="Artifex CF Light" w:cs="Times New Roman"/>
                <w:color w:val="00264C"/>
                <w:sz w:val="16"/>
                <w:szCs w:val="18"/>
              </w:rPr>
            </w:pPr>
            <w:r w:rsidRPr="001043C2">
              <w:rPr>
                <w:rFonts w:ascii="Artifex CF Light" w:hAnsi="Artifex CF Light" w:cs="Times New Roman"/>
                <w:color w:val="00264C"/>
                <w:sz w:val="16"/>
                <w:szCs w:val="18"/>
              </w:rPr>
              <w:t xml:space="preserve">Ley No. 567-05 de Tesorería Nacional </w:t>
            </w:r>
            <w:r w:rsidR="00C561DB" w:rsidRPr="001043C2">
              <w:rPr>
                <w:rFonts w:ascii="Artifex CF Light" w:hAnsi="Artifex CF Light" w:cs="Times New Roman"/>
                <w:color w:val="00264C"/>
                <w:sz w:val="16"/>
                <w:szCs w:val="18"/>
              </w:rPr>
              <w:t>y su R</w:t>
            </w:r>
            <w:r w:rsidRPr="001043C2">
              <w:rPr>
                <w:rFonts w:ascii="Artifex CF Light" w:hAnsi="Artifex CF Light" w:cs="Times New Roman"/>
                <w:color w:val="00264C"/>
                <w:sz w:val="16"/>
                <w:szCs w:val="18"/>
              </w:rPr>
              <w:t xml:space="preserve">eglamento de Aplicación </w:t>
            </w:r>
            <w:r w:rsidR="00C561DB" w:rsidRPr="001043C2">
              <w:rPr>
                <w:rFonts w:ascii="Artifex CF Light" w:hAnsi="Artifex CF Light" w:cs="Times New Roman"/>
                <w:color w:val="00264C"/>
                <w:sz w:val="16"/>
                <w:szCs w:val="18"/>
              </w:rPr>
              <w:t>Decreto No. 441.06</w:t>
            </w:r>
          </w:p>
          <w:p w14:paraId="07AC50DC" w14:textId="7F840A67" w:rsidR="00FF233E" w:rsidRPr="001043C2" w:rsidRDefault="00FF233E" w:rsidP="001043C2">
            <w:pPr>
              <w:tabs>
                <w:tab w:val="left" w:pos="1276"/>
              </w:tabs>
              <w:spacing w:line="480" w:lineRule="auto"/>
              <w:rPr>
                <w:rFonts w:ascii="Artifex CF Light" w:hAnsi="Artifex CF Light" w:cs="Times New Roman"/>
                <w:color w:val="00264C"/>
                <w:sz w:val="16"/>
                <w:szCs w:val="18"/>
              </w:rPr>
            </w:pPr>
          </w:p>
        </w:tc>
        <w:tc>
          <w:tcPr>
            <w:tcW w:w="3358" w:type="dxa"/>
            <w:vAlign w:val="center"/>
          </w:tcPr>
          <w:p w14:paraId="78A6CE80" w14:textId="209381CC" w:rsidR="00316989" w:rsidRPr="001043C2" w:rsidRDefault="00C561DB" w:rsidP="001043C2">
            <w:pPr>
              <w:tabs>
                <w:tab w:val="left" w:pos="1276"/>
              </w:tabs>
              <w:spacing w:line="480" w:lineRule="auto"/>
              <w:jc w:val="center"/>
              <w:rPr>
                <w:rFonts w:ascii="Artifex CF Light" w:hAnsi="Artifex CF Light" w:cs="Times New Roman"/>
                <w:bCs/>
                <w:color w:val="00264C"/>
                <w:sz w:val="16"/>
                <w:szCs w:val="18"/>
              </w:rPr>
            </w:pPr>
            <w:r w:rsidRPr="001043C2">
              <w:rPr>
                <w:rFonts w:ascii="Artifex CF Light" w:hAnsi="Artifex CF Light" w:cs="Times New Roman"/>
                <w:color w:val="00264C"/>
                <w:sz w:val="16"/>
                <w:szCs w:val="18"/>
              </w:rPr>
              <w:t xml:space="preserve">Objetivo Específico 3.1.2 de la END: </w:t>
            </w:r>
            <w:r w:rsidRPr="001043C2">
              <w:rPr>
                <w:rFonts w:ascii="Artifex CF Light" w:hAnsi="Artifex CF Light" w:cs="Times New Roman"/>
                <w:i/>
                <w:color w:val="00264C"/>
                <w:sz w:val="16"/>
                <w:szCs w:val="18"/>
              </w:rPr>
              <w:t>Consolidar una gestión de las finanzas públicas sostenible, que asigne los recursos en función de las prioridades del desarrollo nacional y propicie una distribución equitativa de la renta nacional</w:t>
            </w:r>
            <w:r w:rsidR="001043C2">
              <w:rPr>
                <w:rFonts w:ascii="Artifex CF Light" w:hAnsi="Artifex CF Light" w:cs="Times New Roman"/>
                <w:i/>
                <w:color w:val="00264C"/>
                <w:sz w:val="16"/>
                <w:szCs w:val="18"/>
              </w:rPr>
              <w:t>.</w:t>
            </w:r>
          </w:p>
        </w:tc>
      </w:tr>
    </w:tbl>
    <w:p w14:paraId="50557827" w14:textId="77777777" w:rsidR="00316989" w:rsidRPr="007A120E" w:rsidRDefault="00316989" w:rsidP="00FE70A3">
      <w:pPr>
        <w:tabs>
          <w:tab w:val="left" w:pos="1276"/>
        </w:tabs>
        <w:spacing w:after="0" w:line="480" w:lineRule="auto"/>
        <w:jc w:val="center"/>
        <w:rPr>
          <w:rFonts w:ascii="Artifex CF Light" w:hAnsi="Artifex CF Light" w:cs="Times New Roman"/>
          <w:b/>
          <w:bCs/>
          <w:color w:val="00264C"/>
          <w:sz w:val="18"/>
          <w:szCs w:val="18"/>
        </w:rPr>
      </w:pPr>
    </w:p>
    <w:tbl>
      <w:tblPr>
        <w:tblStyle w:val="Tablaconcuadrcula"/>
        <w:tblpPr w:leftFromText="141" w:rightFromText="141" w:vertAnchor="text" w:horzAnchor="page" w:tblpX="1999" w:tblpY="351"/>
        <w:tblW w:w="9044" w:type="dxa"/>
        <w:tblLook w:val="04A0" w:firstRow="1" w:lastRow="0" w:firstColumn="1" w:lastColumn="0" w:noHBand="0" w:noVBand="1"/>
      </w:tblPr>
      <w:tblGrid>
        <w:gridCol w:w="2288"/>
        <w:gridCol w:w="1738"/>
        <w:gridCol w:w="1566"/>
        <w:gridCol w:w="1781"/>
        <w:gridCol w:w="1671"/>
      </w:tblGrid>
      <w:tr w:rsidR="00F4606D" w:rsidRPr="001043C2" w14:paraId="3CBCAA9C" w14:textId="77777777" w:rsidTr="008E202C">
        <w:tc>
          <w:tcPr>
            <w:tcW w:w="2326" w:type="dxa"/>
            <w:shd w:val="clear" w:color="auto" w:fill="95B3D7" w:themeFill="accent1" w:themeFillTint="99"/>
            <w:vAlign w:val="center"/>
          </w:tcPr>
          <w:p w14:paraId="79EF582A" w14:textId="22DE3E89" w:rsidR="00E01330" w:rsidRPr="001043C2" w:rsidRDefault="008E202C" w:rsidP="00FE70A3">
            <w:pPr>
              <w:pStyle w:val="Default"/>
              <w:spacing w:line="480" w:lineRule="auto"/>
              <w:jc w:val="center"/>
              <w:rPr>
                <w:rFonts w:ascii="Gotham Light" w:hAnsi="Gotham Light" w:cs="Times New Roman"/>
                <w:b/>
                <w:color w:val="00264C"/>
                <w:sz w:val="20"/>
                <w:szCs w:val="18"/>
              </w:rPr>
            </w:pPr>
            <w:r w:rsidRPr="001043C2">
              <w:rPr>
                <w:rFonts w:ascii="Gotham Light" w:hAnsi="Gotham Light" w:cs="Times New Roman"/>
                <w:b/>
                <w:color w:val="00264C"/>
                <w:sz w:val="20"/>
                <w:szCs w:val="18"/>
              </w:rPr>
              <w:lastRenderedPageBreak/>
              <w:t>RESULTADOS</w:t>
            </w:r>
          </w:p>
          <w:p w14:paraId="6E1647F4" w14:textId="1E1ABDF0" w:rsidR="00E01330" w:rsidRPr="001043C2" w:rsidRDefault="008E202C" w:rsidP="00FE70A3">
            <w:pPr>
              <w:tabs>
                <w:tab w:val="left" w:pos="1276"/>
              </w:tabs>
              <w:spacing w:line="480" w:lineRule="auto"/>
              <w:jc w:val="center"/>
              <w:rPr>
                <w:rFonts w:ascii="Gotham Light" w:hAnsi="Gotham Light" w:cs="Times New Roman"/>
                <w:b/>
                <w:bCs/>
                <w:color w:val="00264C"/>
                <w:sz w:val="20"/>
                <w:szCs w:val="18"/>
              </w:rPr>
            </w:pPr>
            <w:r w:rsidRPr="001043C2">
              <w:rPr>
                <w:rFonts w:ascii="Gotham Light" w:hAnsi="Gotham Light" w:cs="Times New Roman"/>
                <w:b/>
                <w:color w:val="00264C"/>
                <w:sz w:val="20"/>
                <w:szCs w:val="18"/>
              </w:rPr>
              <w:t>PNPSP</w:t>
            </w:r>
          </w:p>
        </w:tc>
        <w:tc>
          <w:tcPr>
            <w:tcW w:w="1612" w:type="dxa"/>
            <w:shd w:val="clear" w:color="auto" w:fill="95B3D7" w:themeFill="accent1" w:themeFillTint="99"/>
            <w:vAlign w:val="center"/>
          </w:tcPr>
          <w:p w14:paraId="67D34FDA" w14:textId="18EDAE8D" w:rsidR="00E01330" w:rsidRPr="001043C2" w:rsidRDefault="008E202C" w:rsidP="00FE70A3">
            <w:pPr>
              <w:pStyle w:val="Default"/>
              <w:spacing w:line="480" w:lineRule="auto"/>
              <w:jc w:val="center"/>
              <w:rPr>
                <w:rFonts w:ascii="Gotham Light" w:hAnsi="Gotham Light" w:cs="Times New Roman"/>
                <w:b/>
                <w:color w:val="00264C"/>
                <w:sz w:val="20"/>
                <w:szCs w:val="18"/>
              </w:rPr>
            </w:pPr>
            <w:r w:rsidRPr="001043C2">
              <w:rPr>
                <w:rFonts w:ascii="Gotham Light" w:hAnsi="Gotham Light" w:cs="Times New Roman"/>
                <w:b/>
                <w:color w:val="00264C"/>
                <w:sz w:val="20"/>
                <w:szCs w:val="18"/>
              </w:rPr>
              <w:t>INDICADORES PNSP</w:t>
            </w:r>
          </w:p>
        </w:tc>
        <w:tc>
          <w:tcPr>
            <w:tcW w:w="1612" w:type="dxa"/>
            <w:shd w:val="clear" w:color="auto" w:fill="95B3D7" w:themeFill="accent1" w:themeFillTint="99"/>
            <w:vAlign w:val="center"/>
          </w:tcPr>
          <w:p w14:paraId="30AB53E9" w14:textId="5E642B01" w:rsidR="00E01330" w:rsidRPr="001043C2" w:rsidRDefault="008E202C" w:rsidP="00FE70A3">
            <w:pPr>
              <w:pStyle w:val="Default"/>
              <w:spacing w:line="480" w:lineRule="auto"/>
              <w:jc w:val="center"/>
              <w:rPr>
                <w:rFonts w:ascii="Gotham Light" w:hAnsi="Gotham Light" w:cs="Times New Roman"/>
                <w:b/>
                <w:color w:val="00264C"/>
                <w:sz w:val="20"/>
                <w:szCs w:val="18"/>
              </w:rPr>
            </w:pPr>
            <w:r w:rsidRPr="001043C2">
              <w:rPr>
                <w:rFonts w:ascii="Gotham Light" w:hAnsi="Gotham Light" w:cs="Times New Roman"/>
                <w:b/>
                <w:color w:val="00264C"/>
                <w:sz w:val="20"/>
                <w:szCs w:val="18"/>
              </w:rPr>
              <w:t>LÍNEA</w:t>
            </w:r>
          </w:p>
          <w:p w14:paraId="37BED2D5" w14:textId="1DE65A88" w:rsidR="00E01330" w:rsidRPr="001043C2" w:rsidRDefault="008E202C" w:rsidP="00FE70A3">
            <w:pPr>
              <w:tabs>
                <w:tab w:val="left" w:pos="1276"/>
              </w:tabs>
              <w:spacing w:line="480" w:lineRule="auto"/>
              <w:jc w:val="center"/>
              <w:rPr>
                <w:rFonts w:ascii="Gotham Light" w:hAnsi="Gotham Light" w:cs="Times New Roman"/>
                <w:b/>
                <w:bCs/>
                <w:color w:val="00264C"/>
                <w:sz w:val="20"/>
                <w:szCs w:val="18"/>
              </w:rPr>
            </w:pPr>
            <w:r w:rsidRPr="001043C2">
              <w:rPr>
                <w:rFonts w:ascii="Gotham Light" w:hAnsi="Gotham Light" w:cs="Times New Roman"/>
                <w:b/>
                <w:color w:val="00264C"/>
                <w:sz w:val="20"/>
                <w:szCs w:val="18"/>
              </w:rPr>
              <w:t>BASE 2018</w:t>
            </w:r>
          </w:p>
        </w:tc>
        <w:tc>
          <w:tcPr>
            <w:tcW w:w="1793" w:type="dxa"/>
            <w:shd w:val="clear" w:color="auto" w:fill="95B3D7" w:themeFill="accent1" w:themeFillTint="99"/>
            <w:vAlign w:val="center"/>
          </w:tcPr>
          <w:p w14:paraId="2EAB1045" w14:textId="116DC746" w:rsidR="00E01330" w:rsidRPr="001043C2" w:rsidRDefault="008E202C" w:rsidP="00FE70A3">
            <w:pPr>
              <w:pStyle w:val="Default"/>
              <w:spacing w:line="480" w:lineRule="auto"/>
              <w:jc w:val="center"/>
              <w:rPr>
                <w:rFonts w:ascii="Gotham Light" w:hAnsi="Gotham Light" w:cs="Times New Roman"/>
                <w:b/>
                <w:color w:val="00264C"/>
                <w:sz w:val="20"/>
                <w:szCs w:val="18"/>
              </w:rPr>
            </w:pPr>
            <w:r w:rsidRPr="001043C2">
              <w:rPr>
                <w:rFonts w:ascii="Gotham Light" w:hAnsi="Gotham Light" w:cs="Times New Roman"/>
                <w:b/>
                <w:color w:val="00264C"/>
                <w:sz w:val="20"/>
                <w:szCs w:val="18"/>
              </w:rPr>
              <w:t>AÑO</w:t>
            </w:r>
          </w:p>
          <w:p w14:paraId="739BE734" w14:textId="660E85F3" w:rsidR="00E01330" w:rsidRPr="001043C2" w:rsidRDefault="008E202C" w:rsidP="00FE70A3">
            <w:pPr>
              <w:tabs>
                <w:tab w:val="left" w:pos="1276"/>
              </w:tabs>
              <w:spacing w:line="480" w:lineRule="auto"/>
              <w:jc w:val="center"/>
              <w:rPr>
                <w:rFonts w:ascii="Gotham Light" w:hAnsi="Gotham Light" w:cs="Times New Roman"/>
                <w:b/>
                <w:bCs/>
                <w:color w:val="00264C"/>
                <w:sz w:val="20"/>
                <w:szCs w:val="18"/>
              </w:rPr>
            </w:pPr>
            <w:r w:rsidRPr="001043C2">
              <w:rPr>
                <w:rFonts w:ascii="Gotham Light" w:hAnsi="Gotham Light" w:cs="Times New Roman"/>
                <w:b/>
                <w:color w:val="00264C"/>
                <w:sz w:val="20"/>
                <w:szCs w:val="18"/>
              </w:rPr>
              <w:t>REPORTADO 2019</w:t>
            </w:r>
          </w:p>
        </w:tc>
        <w:tc>
          <w:tcPr>
            <w:tcW w:w="1701" w:type="dxa"/>
            <w:shd w:val="clear" w:color="auto" w:fill="95B3D7" w:themeFill="accent1" w:themeFillTint="99"/>
            <w:vAlign w:val="center"/>
          </w:tcPr>
          <w:p w14:paraId="3F01A250" w14:textId="648EC490" w:rsidR="00E01330" w:rsidRPr="001043C2" w:rsidRDefault="008E202C" w:rsidP="00FE70A3">
            <w:pPr>
              <w:pStyle w:val="Default"/>
              <w:spacing w:line="480" w:lineRule="auto"/>
              <w:jc w:val="center"/>
              <w:rPr>
                <w:rFonts w:ascii="Gotham Light" w:hAnsi="Gotham Light" w:cs="Times New Roman"/>
                <w:b/>
                <w:color w:val="00264C"/>
                <w:sz w:val="20"/>
                <w:szCs w:val="18"/>
              </w:rPr>
            </w:pPr>
            <w:r w:rsidRPr="001043C2">
              <w:rPr>
                <w:rFonts w:ascii="Gotham Light" w:hAnsi="Gotham Light" w:cs="Times New Roman"/>
                <w:b/>
                <w:color w:val="00264C"/>
                <w:sz w:val="20"/>
                <w:szCs w:val="18"/>
              </w:rPr>
              <w:t>META FINAL DEL PERÍODO</w:t>
            </w:r>
          </w:p>
        </w:tc>
      </w:tr>
      <w:tr w:rsidR="00F4606D" w:rsidRPr="007A120E" w14:paraId="0332D1B4" w14:textId="77777777" w:rsidTr="001043C2">
        <w:trPr>
          <w:trHeight w:val="600"/>
        </w:trPr>
        <w:tc>
          <w:tcPr>
            <w:tcW w:w="2326" w:type="dxa"/>
            <w:vAlign w:val="center"/>
          </w:tcPr>
          <w:p w14:paraId="2CE9EA74" w14:textId="77777777" w:rsidR="00E01330" w:rsidRPr="007A120E" w:rsidRDefault="00E01330" w:rsidP="00FE70A3">
            <w:pPr>
              <w:tabs>
                <w:tab w:val="left" w:pos="1276"/>
              </w:tabs>
              <w:spacing w:line="480" w:lineRule="auto"/>
              <w:jc w:val="center"/>
              <w:rPr>
                <w:rFonts w:ascii="Artifex CF Light" w:hAnsi="Artifex CF Light" w:cs="Times New Roman"/>
                <w:b/>
                <w:bCs/>
                <w:color w:val="00264C"/>
                <w:sz w:val="18"/>
                <w:szCs w:val="18"/>
              </w:rPr>
            </w:pPr>
            <w:r w:rsidRPr="007A120E">
              <w:rPr>
                <w:rFonts w:ascii="Artifex CF Light" w:hAnsi="Artifex CF Light" w:cs="Times New Roman"/>
                <w:color w:val="00264C"/>
                <w:sz w:val="18"/>
                <w:szCs w:val="18"/>
              </w:rPr>
              <w:t>Implementada la Cuenta Única del Tesoro</w:t>
            </w:r>
          </w:p>
        </w:tc>
        <w:tc>
          <w:tcPr>
            <w:tcW w:w="1612" w:type="dxa"/>
            <w:vAlign w:val="center"/>
          </w:tcPr>
          <w:p w14:paraId="24D43E6E" w14:textId="77777777" w:rsidR="00E01330" w:rsidRPr="007A120E" w:rsidRDefault="00E01330" w:rsidP="00FE70A3">
            <w:pPr>
              <w:tabs>
                <w:tab w:val="left" w:pos="1276"/>
              </w:tabs>
              <w:spacing w:line="480" w:lineRule="auto"/>
              <w:jc w:val="center"/>
              <w:rPr>
                <w:rFonts w:ascii="Artifex CF Light" w:hAnsi="Artifex CF Light" w:cs="Times New Roman"/>
                <w:b/>
                <w:bCs/>
                <w:color w:val="00264C"/>
                <w:sz w:val="18"/>
                <w:szCs w:val="18"/>
              </w:rPr>
            </w:pPr>
            <w:r w:rsidRPr="007A120E">
              <w:rPr>
                <w:rFonts w:ascii="Artifex CF Light" w:hAnsi="Artifex CF Light" w:cs="Times New Roman"/>
                <w:color w:val="00264C"/>
                <w:sz w:val="18"/>
                <w:szCs w:val="18"/>
              </w:rPr>
              <w:t>Porcentaje de instituciones</w:t>
            </w:r>
            <w:r w:rsidR="00634535" w:rsidRPr="007A120E">
              <w:rPr>
                <w:rFonts w:ascii="Artifex CF Light" w:hAnsi="Artifex CF Light" w:cs="Times New Roman"/>
                <w:color w:val="00264C"/>
                <w:sz w:val="18"/>
                <w:szCs w:val="18"/>
              </w:rPr>
              <w:t xml:space="preserve"> del Gobierno Central</w:t>
            </w:r>
            <w:r w:rsidRPr="007A120E">
              <w:rPr>
                <w:rFonts w:ascii="Artifex CF Light" w:hAnsi="Artifex CF Light" w:cs="Times New Roman"/>
                <w:color w:val="00264C"/>
                <w:sz w:val="18"/>
                <w:szCs w:val="18"/>
              </w:rPr>
              <w:t xml:space="preserve"> incorporadas al Sistema CUT</w:t>
            </w:r>
          </w:p>
        </w:tc>
        <w:tc>
          <w:tcPr>
            <w:tcW w:w="1612" w:type="dxa"/>
            <w:shd w:val="clear" w:color="auto" w:fill="DBE5F1" w:themeFill="accent1" w:themeFillTint="33"/>
            <w:vAlign w:val="center"/>
          </w:tcPr>
          <w:p w14:paraId="7D6BD713" w14:textId="2DC7D7B0" w:rsidR="00E01330" w:rsidRPr="001043C2" w:rsidRDefault="00C762AA" w:rsidP="00FE70A3">
            <w:pPr>
              <w:tabs>
                <w:tab w:val="left" w:pos="1276"/>
              </w:tabs>
              <w:spacing w:line="480" w:lineRule="auto"/>
              <w:jc w:val="center"/>
              <w:rPr>
                <w:rFonts w:ascii="Artifex CF Light" w:hAnsi="Artifex CF Light" w:cs="Times New Roman"/>
                <w:b/>
                <w:bCs/>
                <w:color w:val="00264C"/>
                <w:sz w:val="28"/>
                <w:szCs w:val="18"/>
              </w:rPr>
            </w:pPr>
            <w:r w:rsidRPr="001043C2">
              <w:rPr>
                <w:rFonts w:ascii="Artifex CF Light" w:hAnsi="Artifex CF Light" w:cs="Times New Roman"/>
                <w:b/>
                <w:bCs/>
                <w:color w:val="00264C"/>
                <w:sz w:val="28"/>
                <w:szCs w:val="18"/>
              </w:rPr>
              <w:t>94</w:t>
            </w:r>
            <w:r w:rsidR="00634535" w:rsidRPr="001043C2">
              <w:rPr>
                <w:rFonts w:ascii="Artifex CF Light" w:hAnsi="Artifex CF Light" w:cs="Times New Roman"/>
                <w:b/>
                <w:bCs/>
                <w:color w:val="00264C"/>
                <w:sz w:val="28"/>
                <w:szCs w:val="18"/>
              </w:rPr>
              <w:t>%</w:t>
            </w:r>
          </w:p>
        </w:tc>
        <w:tc>
          <w:tcPr>
            <w:tcW w:w="1793" w:type="dxa"/>
            <w:shd w:val="clear" w:color="auto" w:fill="DBE5F1" w:themeFill="accent1" w:themeFillTint="33"/>
            <w:vAlign w:val="center"/>
          </w:tcPr>
          <w:p w14:paraId="2D27014B" w14:textId="77777777" w:rsidR="00E01330" w:rsidRPr="001043C2" w:rsidRDefault="00634535" w:rsidP="00FE70A3">
            <w:pPr>
              <w:tabs>
                <w:tab w:val="left" w:pos="1276"/>
              </w:tabs>
              <w:spacing w:line="480" w:lineRule="auto"/>
              <w:jc w:val="center"/>
              <w:rPr>
                <w:rFonts w:ascii="Artifex CF Light" w:hAnsi="Artifex CF Light" w:cs="Times New Roman"/>
                <w:b/>
                <w:bCs/>
                <w:color w:val="00264C"/>
                <w:sz w:val="28"/>
                <w:szCs w:val="18"/>
              </w:rPr>
            </w:pPr>
            <w:r w:rsidRPr="001043C2">
              <w:rPr>
                <w:rFonts w:ascii="Artifex CF Light" w:hAnsi="Artifex CF Light" w:cs="Times New Roman"/>
                <w:b/>
                <w:bCs/>
                <w:color w:val="00264C"/>
                <w:sz w:val="28"/>
                <w:szCs w:val="18"/>
              </w:rPr>
              <w:t>94%</w:t>
            </w:r>
          </w:p>
        </w:tc>
        <w:tc>
          <w:tcPr>
            <w:tcW w:w="1701" w:type="dxa"/>
            <w:shd w:val="clear" w:color="auto" w:fill="DBE5F1" w:themeFill="accent1" w:themeFillTint="33"/>
            <w:vAlign w:val="center"/>
          </w:tcPr>
          <w:p w14:paraId="4C696ACB" w14:textId="097FE0FF" w:rsidR="00E01330" w:rsidRPr="001043C2" w:rsidRDefault="00AB7CF6" w:rsidP="00FE70A3">
            <w:pPr>
              <w:tabs>
                <w:tab w:val="left" w:pos="1276"/>
              </w:tabs>
              <w:spacing w:line="480" w:lineRule="auto"/>
              <w:jc w:val="center"/>
              <w:rPr>
                <w:rFonts w:ascii="Artifex CF Light" w:hAnsi="Artifex CF Light" w:cs="Times New Roman"/>
                <w:b/>
                <w:bCs/>
                <w:color w:val="00264C"/>
                <w:sz w:val="28"/>
                <w:szCs w:val="18"/>
              </w:rPr>
            </w:pPr>
            <w:r w:rsidRPr="001043C2">
              <w:rPr>
                <w:rFonts w:ascii="Artifex CF Light" w:hAnsi="Artifex CF Light" w:cs="Times New Roman"/>
                <w:b/>
                <w:bCs/>
                <w:color w:val="00264C"/>
                <w:sz w:val="28"/>
                <w:szCs w:val="18"/>
              </w:rPr>
              <w:t>95</w:t>
            </w:r>
            <w:r w:rsidR="00634535" w:rsidRPr="001043C2">
              <w:rPr>
                <w:rFonts w:ascii="Artifex CF Light" w:hAnsi="Artifex CF Light" w:cs="Times New Roman"/>
                <w:b/>
                <w:bCs/>
                <w:color w:val="00264C"/>
                <w:sz w:val="28"/>
                <w:szCs w:val="18"/>
              </w:rPr>
              <w:t>%</w:t>
            </w:r>
          </w:p>
        </w:tc>
      </w:tr>
    </w:tbl>
    <w:p w14:paraId="4FA3A5B4" w14:textId="55E732D8" w:rsidR="001043C2" w:rsidRDefault="001043C2" w:rsidP="00F4606D">
      <w:pPr>
        <w:tabs>
          <w:tab w:val="left" w:pos="1276"/>
        </w:tabs>
        <w:spacing w:after="0" w:line="480" w:lineRule="auto"/>
        <w:jc w:val="both"/>
        <w:rPr>
          <w:rFonts w:ascii="Artifex CF Light" w:hAnsi="Artifex CF Light" w:cs="Times New Roman"/>
          <w:b/>
          <w:bCs/>
          <w:color w:val="00264C"/>
          <w:sz w:val="18"/>
          <w:szCs w:val="18"/>
        </w:rPr>
      </w:pPr>
    </w:p>
    <w:p w14:paraId="6C081487" w14:textId="77777777" w:rsidR="001043C2" w:rsidRPr="001043C2" w:rsidRDefault="001043C2" w:rsidP="001043C2">
      <w:pPr>
        <w:rPr>
          <w:rFonts w:ascii="Artifex CF Light" w:hAnsi="Artifex CF Light" w:cs="Times New Roman"/>
          <w:sz w:val="18"/>
          <w:szCs w:val="18"/>
        </w:rPr>
      </w:pPr>
    </w:p>
    <w:p w14:paraId="185FD892" w14:textId="77777777" w:rsidR="001043C2" w:rsidRPr="001043C2" w:rsidRDefault="001043C2" w:rsidP="001043C2">
      <w:pPr>
        <w:rPr>
          <w:rFonts w:ascii="Artifex CF Light" w:hAnsi="Artifex CF Light" w:cs="Times New Roman"/>
          <w:sz w:val="18"/>
          <w:szCs w:val="18"/>
        </w:rPr>
      </w:pPr>
    </w:p>
    <w:p w14:paraId="2ADBE207" w14:textId="77777777" w:rsidR="001043C2" w:rsidRPr="001043C2" w:rsidRDefault="001043C2" w:rsidP="001043C2">
      <w:pPr>
        <w:rPr>
          <w:rFonts w:ascii="Artifex CF Light" w:hAnsi="Artifex CF Light" w:cs="Times New Roman"/>
          <w:sz w:val="18"/>
          <w:szCs w:val="18"/>
        </w:rPr>
      </w:pPr>
    </w:p>
    <w:p w14:paraId="14C59B16" w14:textId="77777777" w:rsidR="001043C2" w:rsidRPr="001043C2" w:rsidRDefault="001043C2" w:rsidP="001043C2">
      <w:pPr>
        <w:rPr>
          <w:rFonts w:ascii="Artifex CF Light" w:hAnsi="Artifex CF Light" w:cs="Times New Roman"/>
          <w:sz w:val="18"/>
          <w:szCs w:val="18"/>
        </w:rPr>
      </w:pPr>
    </w:p>
    <w:p w14:paraId="2766C2E1" w14:textId="77777777" w:rsidR="001043C2" w:rsidRPr="001043C2" w:rsidRDefault="001043C2" w:rsidP="001043C2">
      <w:pPr>
        <w:jc w:val="right"/>
        <w:rPr>
          <w:rFonts w:ascii="Artifex CF Light" w:hAnsi="Artifex CF Light" w:cs="Times New Roman"/>
          <w:sz w:val="18"/>
          <w:szCs w:val="18"/>
        </w:rPr>
      </w:pPr>
    </w:p>
    <w:p w14:paraId="6D93546C" w14:textId="77777777" w:rsidR="001043C2" w:rsidRPr="001043C2" w:rsidRDefault="001043C2" w:rsidP="001043C2">
      <w:pPr>
        <w:rPr>
          <w:rFonts w:ascii="Artifex CF Light" w:hAnsi="Artifex CF Light" w:cs="Times New Roman"/>
          <w:sz w:val="18"/>
          <w:szCs w:val="18"/>
        </w:rPr>
      </w:pPr>
    </w:p>
    <w:p w14:paraId="3F12D319" w14:textId="77777777" w:rsidR="001043C2" w:rsidRPr="001043C2" w:rsidRDefault="001043C2" w:rsidP="001043C2">
      <w:pPr>
        <w:rPr>
          <w:rFonts w:ascii="Artifex CF Light" w:hAnsi="Artifex CF Light" w:cs="Times New Roman"/>
          <w:sz w:val="18"/>
          <w:szCs w:val="18"/>
        </w:rPr>
      </w:pPr>
    </w:p>
    <w:p w14:paraId="3C0058D1" w14:textId="77777777" w:rsidR="001043C2" w:rsidRPr="001043C2" w:rsidRDefault="001043C2" w:rsidP="001043C2">
      <w:pPr>
        <w:rPr>
          <w:rFonts w:ascii="Artifex CF Light" w:hAnsi="Artifex CF Light" w:cs="Times New Roman"/>
          <w:sz w:val="18"/>
          <w:szCs w:val="18"/>
        </w:rPr>
      </w:pPr>
    </w:p>
    <w:p w14:paraId="0D36CEFE" w14:textId="77777777" w:rsidR="001043C2" w:rsidRPr="001043C2" w:rsidRDefault="001043C2" w:rsidP="001043C2">
      <w:pPr>
        <w:rPr>
          <w:rFonts w:ascii="Artifex CF Light" w:hAnsi="Artifex CF Light" w:cs="Times New Roman"/>
          <w:sz w:val="18"/>
          <w:szCs w:val="18"/>
        </w:rPr>
      </w:pPr>
    </w:p>
    <w:p w14:paraId="0D14B326" w14:textId="77777777" w:rsidR="001043C2" w:rsidRPr="001043C2" w:rsidRDefault="001043C2" w:rsidP="001043C2">
      <w:pPr>
        <w:rPr>
          <w:rFonts w:ascii="Artifex CF Light" w:hAnsi="Artifex CF Light" w:cs="Times New Roman"/>
          <w:sz w:val="18"/>
          <w:szCs w:val="18"/>
        </w:rPr>
      </w:pPr>
    </w:p>
    <w:p w14:paraId="21966A1A" w14:textId="0AAF95DB" w:rsidR="009C6ADD" w:rsidRPr="001043C2" w:rsidRDefault="009C6ADD" w:rsidP="001043C2">
      <w:pPr>
        <w:rPr>
          <w:rFonts w:ascii="Artifex CF Light" w:hAnsi="Artifex CF Light" w:cs="Times New Roman"/>
          <w:sz w:val="18"/>
          <w:szCs w:val="18"/>
        </w:rPr>
      </w:pPr>
    </w:p>
    <w:sectPr w:rsidR="009C6ADD" w:rsidRPr="001043C2" w:rsidSect="006C29AC">
      <w:footerReference w:type="default" r:id="rId23"/>
      <w:footerReference w:type="first" r:id="rId24"/>
      <w:pgSz w:w="12240" w:h="15840"/>
      <w:pgMar w:top="1440" w:right="2160" w:bottom="1440" w:left="21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78317" w14:textId="77777777" w:rsidR="001C69DF" w:rsidRDefault="001C69DF" w:rsidP="006F2ECD">
      <w:pPr>
        <w:spacing w:after="0" w:line="240" w:lineRule="auto"/>
      </w:pPr>
      <w:r>
        <w:separator/>
      </w:r>
    </w:p>
  </w:endnote>
  <w:endnote w:type="continuationSeparator" w:id="0">
    <w:p w14:paraId="4B56272B" w14:textId="77777777" w:rsidR="001C69DF" w:rsidRDefault="001C69DF" w:rsidP="006F2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Gotham Light">
    <w:panose1 w:val="00000000000000000000"/>
    <w:charset w:val="00"/>
    <w:family w:val="modern"/>
    <w:notTrueType/>
    <w:pitch w:val="variable"/>
    <w:sig w:usb0="A00000AF" w:usb1="5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tifex CF Light">
    <w:panose1 w:val="00000000000000000000"/>
    <w:charset w:val="00"/>
    <w:family w:val="modern"/>
    <w:notTrueType/>
    <w:pitch w:val="variable"/>
    <w:sig w:usb0="00000007" w:usb1="00000000" w:usb2="00000000" w:usb3="00000000" w:csb0="00000093" w:csb1="00000000"/>
  </w:font>
  <w:font w:name="Gotham">
    <w:panose1 w:val="02000504020000020004"/>
    <w:charset w:val="00"/>
    <w:family w:val="auto"/>
    <w:pitch w:val="variable"/>
    <w:sig w:usb0="800000A7" w:usb1="00000000" w:usb2="00000000" w:usb3="00000000" w:csb0="00000009" w:csb1="00000000"/>
  </w:font>
  <w:font w:name="Artifex CF Regular">
    <w:panose1 w:val="00000000000000000000"/>
    <w:charset w:val="00"/>
    <w:family w:val="modern"/>
    <w:notTrueType/>
    <w:pitch w:val="variable"/>
    <w:sig w:usb0="00000007" w:usb1="00000000" w:usb2="00000000" w:usb3="00000000" w:csb0="00000093" w:csb1="00000000"/>
  </w:font>
  <w:font w:name="Artifex CF">
    <w:altName w:val="Arial"/>
    <w:panose1 w:val="00000000000000000000"/>
    <w:charset w:val="00"/>
    <w:family w:val="modern"/>
    <w:notTrueType/>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37656850"/>
      <w:docPartObj>
        <w:docPartGallery w:val="Page Numbers (Top of Page)"/>
        <w:docPartUnique/>
      </w:docPartObj>
    </w:sdtPr>
    <w:sdtEndPr>
      <w:rPr>
        <w:rFonts w:ascii="Artifex CF" w:hAnsi="Artifex CF"/>
      </w:rPr>
    </w:sdtEndPr>
    <w:sdtContent>
      <w:p w14:paraId="7DF2CC12" w14:textId="55D73A14" w:rsidR="001C69DF" w:rsidRDefault="001C69DF" w:rsidP="00BC7345">
        <w:pPr>
          <w:pStyle w:val="Piedepgina"/>
          <w:jc w:val="center"/>
          <w:rPr>
            <w:sz w:val="20"/>
            <w:szCs w:val="20"/>
          </w:rPr>
        </w:pPr>
        <w:r>
          <w:rPr>
            <w:noProof/>
            <w:lang w:val="es-MX" w:eastAsia="es-MX"/>
          </w:rPr>
          <w:drawing>
            <wp:anchor distT="0" distB="0" distL="114300" distR="114300" simplePos="0" relativeHeight="251659264" behindDoc="1" locked="0" layoutInCell="1" allowOverlap="1" wp14:anchorId="19A6E8F8" wp14:editId="36045BCC">
              <wp:simplePos x="0" y="0"/>
              <wp:positionH relativeFrom="margin">
                <wp:posOffset>1314450</wp:posOffset>
              </wp:positionH>
              <wp:positionV relativeFrom="page">
                <wp:posOffset>9157933</wp:posOffset>
              </wp:positionV>
              <wp:extent cx="2413000" cy="292100"/>
              <wp:effectExtent l="0" t="0" r="6350" b="0"/>
              <wp:wrapNone/>
              <wp:docPr id="19" name="Imagen 19" descr="Imagen que contiene medidor,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medidor, reloj&#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413000" cy="292100"/>
                      </a:xfrm>
                      <a:prstGeom prst="rect">
                        <a:avLst/>
                      </a:prstGeom>
                    </pic:spPr>
                  </pic:pic>
                </a:graphicData>
              </a:graphic>
              <wp14:sizeRelH relativeFrom="page">
                <wp14:pctWidth>0</wp14:pctWidth>
              </wp14:sizeRelH>
              <wp14:sizeRelV relativeFrom="page">
                <wp14:pctHeight>0</wp14:pctHeight>
              </wp14:sizeRelV>
            </wp:anchor>
          </w:drawing>
        </w:r>
      </w:p>
      <w:p w14:paraId="11807E4B" w14:textId="470C1480" w:rsidR="001C69DF" w:rsidRPr="00FF233E" w:rsidRDefault="001C69DF" w:rsidP="008C0603">
        <w:pPr>
          <w:pStyle w:val="Piedepgina"/>
          <w:jc w:val="center"/>
          <w:rPr>
            <w:rFonts w:ascii="Times New Roman" w:hAnsi="Times New Roman" w:cs="Times New Roman"/>
            <w:b/>
            <w:bCs/>
            <w:color w:val="002060"/>
            <w:sz w:val="20"/>
            <w:szCs w:val="20"/>
          </w:rPr>
        </w:pPr>
      </w:p>
      <w:p w14:paraId="4863A825" w14:textId="63192F28" w:rsidR="001C69DF" w:rsidRPr="00F4606D" w:rsidRDefault="001C69DF" w:rsidP="00F4606D">
        <w:pPr>
          <w:pStyle w:val="Piedepgina"/>
          <w:jc w:val="center"/>
          <w:rPr>
            <w:rFonts w:ascii="Artifex CF" w:hAnsi="Artifex CF"/>
            <w:sz w:val="20"/>
            <w:szCs w:val="20"/>
          </w:rPr>
        </w:pPr>
        <w:r w:rsidRPr="00FF233E">
          <w:rPr>
            <w:rFonts w:ascii="Gotham Light" w:hAnsi="Gotham Light" w:cs="Times New Roman"/>
            <w:bCs/>
            <w:color w:val="002060"/>
            <w:sz w:val="16"/>
            <w:szCs w:val="20"/>
          </w:rPr>
          <w:fldChar w:fldCharType="begin"/>
        </w:r>
        <w:r w:rsidRPr="00FF233E">
          <w:rPr>
            <w:rFonts w:ascii="Gotham Light" w:hAnsi="Gotham Light" w:cs="Times New Roman"/>
            <w:bCs/>
            <w:color w:val="002060"/>
            <w:sz w:val="16"/>
            <w:szCs w:val="20"/>
          </w:rPr>
          <w:instrText>PAGE</w:instrText>
        </w:r>
        <w:r w:rsidRPr="00FF233E">
          <w:rPr>
            <w:rFonts w:ascii="Gotham Light" w:hAnsi="Gotham Light" w:cs="Times New Roman"/>
            <w:bCs/>
            <w:color w:val="002060"/>
            <w:sz w:val="16"/>
            <w:szCs w:val="20"/>
          </w:rPr>
          <w:fldChar w:fldCharType="separate"/>
        </w:r>
        <w:r w:rsidR="00FD667B">
          <w:rPr>
            <w:rFonts w:ascii="Gotham Light" w:hAnsi="Gotham Light" w:cs="Times New Roman"/>
            <w:bCs/>
            <w:noProof/>
            <w:color w:val="002060"/>
            <w:sz w:val="16"/>
            <w:szCs w:val="20"/>
          </w:rPr>
          <w:t>23</w:t>
        </w:r>
        <w:r w:rsidRPr="00FF233E">
          <w:rPr>
            <w:rFonts w:ascii="Gotham Light" w:hAnsi="Gotham Light" w:cs="Times New Roman"/>
            <w:bCs/>
            <w:color w:val="002060"/>
            <w:sz w:val="16"/>
            <w:szCs w:val="20"/>
          </w:rPr>
          <w:fldChar w:fldCharType="end"/>
        </w:r>
        <w:r w:rsidRPr="00F4606D">
          <w:rPr>
            <w:rFonts w:ascii="Artifex CF" w:hAnsi="Artifex CF" w:cs="Times New Roman"/>
            <w:color w:val="17365D" w:themeColor="text2" w:themeShade="BF"/>
            <w:sz w:val="18"/>
            <w:szCs w:val="20"/>
            <w:lang w:val="es-ES"/>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87240693"/>
      <w:docPartObj>
        <w:docPartGallery w:val="Page Numbers (Top of Page)"/>
        <w:docPartUnique/>
      </w:docPartObj>
    </w:sdtPr>
    <w:sdtEndPr>
      <w:rPr>
        <w:rFonts w:ascii="Artifex CF" w:hAnsi="Artifex CF"/>
      </w:rPr>
    </w:sdtEndPr>
    <w:sdtContent>
      <w:p w14:paraId="05CE83E5" w14:textId="4F1CE131" w:rsidR="001C69DF" w:rsidRDefault="001C69DF" w:rsidP="00BC7345">
        <w:pPr>
          <w:pStyle w:val="Piedepgina"/>
          <w:jc w:val="center"/>
          <w:rPr>
            <w:sz w:val="20"/>
            <w:szCs w:val="20"/>
          </w:rPr>
        </w:pPr>
        <w:r>
          <w:rPr>
            <w:noProof/>
            <w:lang w:val="es-MX" w:eastAsia="es-MX"/>
          </w:rPr>
          <w:drawing>
            <wp:anchor distT="0" distB="0" distL="114300" distR="114300" simplePos="0" relativeHeight="251668480" behindDoc="1" locked="0" layoutInCell="1" allowOverlap="1" wp14:anchorId="21F7EBDF" wp14:editId="75C11092">
              <wp:simplePos x="0" y="0"/>
              <wp:positionH relativeFrom="margin">
                <wp:align>center</wp:align>
              </wp:positionH>
              <wp:positionV relativeFrom="page">
                <wp:posOffset>6819265</wp:posOffset>
              </wp:positionV>
              <wp:extent cx="2413000" cy="292100"/>
              <wp:effectExtent l="0" t="0" r="6350" b="0"/>
              <wp:wrapNone/>
              <wp:docPr id="36" name="Imagen 36" descr="Imagen que contiene medidor,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medidor, reloj&#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413000" cy="292100"/>
                      </a:xfrm>
                      <a:prstGeom prst="rect">
                        <a:avLst/>
                      </a:prstGeom>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6432" behindDoc="1" locked="0" layoutInCell="1" allowOverlap="1" wp14:anchorId="7FB3D8EA" wp14:editId="31957E59">
              <wp:simplePos x="0" y="0"/>
              <wp:positionH relativeFrom="margin">
                <wp:posOffset>1314450</wp:posOffset>
              </wp:positionH>
              <wp:positionV relativeFrom="page">
                <wp:posOffset>9096375</wp:posOffset>
              </wp:positionV>
              <wp:extent cx="2413000" cy="292100"/>
              <wp:effectExtent l="0" t="0" r="6350" b="0"/>
              <wp:wrapNone/>
              <wp:docPr id="37" name="Imagen 37" descr="Imagen que contiene medidor,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medidor, reloj&#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413000" cy="292100"/>
                      </a:xfrm>
                      <a:prstGeom prst="rect">
                        <a:avLst/>
                      </a:prstGeom>
                    </pic:spPr>
                  </pic:pic>
                </a:graphicData>
              </a:graphic>
              <wp14:sizeRelH relativeFrom="page">
                <wp14:pctWidth>0</wp14:pctWidth>
              </wp14:sizeRelH>
              <wp14:sizeRelV relativeFrom="page">
                <wp14:pctHeight>0</wp14:pctHeight>
              </wp14:sizeRelV>
            </wp:anchor>
          </w:drawing>
        </w:r>
      </w:p>
      <w:p w14:paraId="5EA69BD1" w14:textId="77777777" w:rsidR="001C69DF" w:rsidRPr="00FF233E" w:rsidRDefault="001C69DF" w:rsidP="008C0603">
        <w:pPr>
          <w:pStyle w:val="Piedepgina"/>
          <w:jc w:val="center"/>
          <w:rPr>
            <w:rFonts w:ascii="Times New Roman" w:hAnsi="Times New Roman" w:cs="Times New Roman"/>
            <w:b/>
            <w:bCs/>
            <w:color w:val="002060"/>
            <w:sz w:val="20"/>
            <w:szCs w:val="20"/>
          </w:rPr>
        </w:pPr>
      </w:p>
      <w:p w14:paraId="38B48089" w14:textId="77777777" w:rsidR="001C69DF" w:rsidRPr="00F4606D" w:rsidRDefault="001C69DF" w:rsidP="00F4606D">
        <w:pPr>
          <w:pStyle w:val="Piedepgina"/>
          <w:jc w:val="center"/>
          <w:rPr>
            <w:rFonts w:ascii="Artifex CF" w:hAnsi="Artifex CF"/>
            <w:sz w:val="20"/>
            <w:szCs w:val="20"/>
          </w:rPr>
        </w:pPr>
        <w:r w:rsidRPr="00FF233E">
          <w:rPr>
            <w:rFonts w:ascii="Gotham Light" w:hAnsi="Gotham Light" w:cs="Times New Roman"/>
            <w:bCs/>
            <w:color w:val="002060"/>
            <w:sz w:val="16"/>
            <w:szCs w:val="20"/>
          </w:rPr>
          <w:fldChar w:fldCharType="begin"/>
        </w:r>
        <w:r w:rsidRPr="00FF233E">
          <w:rPr>
            <w:rFonts w:ascii="Gotham Light" w:hAnsi="Gotham Light" w:cs="Times New Roman"/>
            <w:bCs/>
            <w:color w:val="002060"/>
            <w:sz w:val="16"/>
            <w:szCs w:val="20"/>
          </w:rPr>
          <w:instrText>PAGE</w:instrText>
        </w:r>
        <w:r w:rsidRPr="00FF233E">
          <w:rPr>
            <w:rFonts w:ascii="Gotham Light" w:hAnsi="Gotham Light" w:cs="Times New Roman"/>
            <w:bCs/>
            <w:color w:val="002060"/>
            <w:sz w:val="16"/>
            <w:szCs w:val="20"/>
          </w:rPr>
          <w:fldChar w:fldCharType="separate"/>
        </w:r>
        <w:r w:rsidR="00FD667B">
          <w:rPr>
            <w:rFonts w:ascii="Gotham Light" w:hAnsi="Gotham Light" w:cs="Times New Roman"/>
            <w:bCs/>
            <w:noProof/>
            <w:color w:val="002060"/>
            <w:sz w:val="16"/>
            <w:szCs w:val="20"/>
          </w:rPr>
          <w:t>122</w:t>
        </w:r>
        <w:r w:rsidRPr="00FF233E">
          <w:rPr>
            <w:rFonts w:ascii="Gotham Light" w:hAnsi="Gotham Light" w:cs="Times New Roman"/>
            <w:bCs/>
            <w:color w:val="002060"/>
            <w:sz w:val="16"/>
            <w:szCs w:val="20"/>
          </w:rPr>
          <w:fldChar w:fldCharType="end"/>
        </w:r>
        <w:r w:rsidRPr="00F4606D">
          <w:rPr>
            <w:rFonts w:ascii="Artifex CF" w:hAnsi="Artifex CF" w:cs="Times New Roman"/>
            <w:color w:val="17365D" w:themeColor="text2" w:themeShade="BF"/>
            <w:sz w:val="18"/>
            <w:szCs w:val="20"/>
            <w:lang w:val="es-ES"/>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6C72D" w14:textId="77777777" w:rsidR="001C69DF" w:rsidRDefault="001C69DF">
    <w:pPr>
      <w:pStyle w:val="Piedepgina"/>
      <w:jc w:val="right"/>
    </w:pPr>
  </w:p>
  <w:sdt>
    <w:sdtPr>
      <w:rPr>
        <w:sz w:val="20"/>
        <w:szCs w:val="20"/>
      </w:rPr>
      <w:id w:val="-1468652401"/>
      <w:docPartObj>
        <w:docPartGallery w:val="Page Numbers (Top of Page)"/>
        <w:docPartUnique/>
      </w:docPartObj>
    </w:sdtPr>
    <w:sdtEndPr/>
    <w:sdtContent>
      <w:p w14:paraId="7163F8C3" w14:textId="77777777" w:rsidR="001C69DF" w:rsidRPr="00AB69CF" w:rsidRDefault="001C69DF" w:rsidP="00AB69CF">
        <w:pPr>
          <w:pStyle w:val="Piedepgina"/>
          <w:jc w:val="right"/>
          <w:rPr>
            <w:sz w:val="20"/>
            <w:szCs w:val="20"/>
          </w:rPr>
        </w:pPr>
        <w:r w:rsidRPr="006F2ECD">
          <w:rPr>
            <w:rFonts w:ascii="Times New Roman" w:hAnsi="Times New Roman" w:cs="Times New Roman"/>
            <w:sz w:val="20"/>
            <w:szCs w:val="20"/>
            <w:lang w:val="es-ES"/>
          </w:rPr>
          <w:t xml:space="preserve">Página </w:t>
        </w:r>
        <w:r w:rsidRPr="006F2ECD">
          <w:rPr>
            <w:rFonts w:ascii="Times New Roman" w:hAnsi="Times New Roman" w:cs="Times New Roman"/>
            <w:b/>
            <w:bCs/>
            <w:sz w:val="20"/>
            <w:szCs w:val="20"/>
          </w:rPr>
          <w:fldChar w:fldCharType="begin"/>
        </w:r>
        <w:r w:rsidRPr="006F2ECD">
          <w:rPr>
            <w:rFonts w:ascii="Times New Roman" w:hAnsi="Times New Roman" w:cs="Times New Roman"/>
            <w:b/>
            <w:bCs/>
            <w:sz w:val="20"/>
            <w:szCs w:val="20"/>
          </w:rPr>
          <w:instrText>PAGE</w:instrText>
        </w:r>
        <w:r w:rsidRPr="006F2ECD">
          <w:rPr>
            <w:rFonts w:ascii="Times New Roman" w:hAnsi="Times New Roman" w:cs="Times New Roman"/>
            <w:b/>
            <w:bCs/>
            <w:sz w:val="20"/>
            <w:szCs w:val="20"/>
          </w:rPr>
          <w:fldChar w:fldCharType="separate"/>
        </w:r>
        <w:r>
          <w:rPr>
            <w:rFonts w:ascii="Times New Roman" w:hAnsi="Times New Roman" w:cs="Times New Roman"/>
            <w:b/>
            <w:bCs/>
            <w:noProof/>
            <w:sz w:val="20"/>
            <w:szCs w:val="20"/>
          </w:rPr>
          <w:t>78</w:t>
        </w:r>
        <w:r w:rsidRPr="006F2ECD">
          <w:rPr>
            <w:rFonts w:ascii="Times New Roman" w:hAnsi="Times New Roman" w:cs="Times New Roman"/>
            <w:b/>
            <w:bCs/>
            <w:sz w:val="20"/>
            <w:szCs w:val="20"/>
          </w:rPr>
          <w:fldChar w:fldCharType="end"/>
        </w:r>
        <w:r w:rsidRPr="006F2ECD">
          <w:rPr>
            <w:rFonts w:ascii="Times New Roman" w:hAnsi="Times New Roman" w:cs="Times New Roman"/>
            <w:sz w:val="20"/>
            <w:szCs w:val="20"/>
            <w:lang w:val="es-ES"/>
          </w:rPr>
          <w:t xml:space="preserve"> de </w:t>
        </w:r>
        <w:r w:rsidRPr="006F2ECD">
          <w:rPr>
            <w:rFonts w:ascii="Times New Roman" w:hAnsi="Times New Roman" w:cs="Times New Roman"/>
            <w:b/>
            <w:bCs/>
            <w:sz w:val="20"/>
            <w:szCs w:val="20"/>
          </w:rPr>
          <w:fldChar w:fldCharType="begin"/>
        </w:r>
        <w:r w:rsidRPr="006F2ECD">
          <w:rPr>
            <w:rFonts w:ascii="Times New Roman" w:hAnsi="Times New Roman" w:cs="Times New Roman"/>
            <w:b/>
            <w:bCs/>
            <w:sz w:val="20"/>
            <w:szCs w:val="20"/>
          </w:rPr>
          <w:instrText>NUMPAGES</w:instrText>
        </w:r>
        <w:r w:rsidRPr="006F2ECD">
          <w:rPr>
            <w:rFonts w:ascii="Times New Roman" w:hAnsi="Times New Roman" w:cs="Times New Roman"/>
            <w:b/>
            <w:bCs/>
            <w:sz w:val="20"/>
            <w:szCs w:val="20"/>
          </w:rPr>
          <w:fldChar w:fldCharType="separate"/>
        </w:r>
        <w:r>
          <w:rPr>
            <w:rFonts w:ascii="Times New Roman" w:hAnsi="Times New Roman" w:cs="Times New Roman"/>
            <w:b/>
            <w:bCs/>
            <w:noProof/>
            <w:sz w:val="20"/>
            <w:szCs w:val="20"/>
          </w:rPr>
          <w:t>124</w:t>
        </w:r>
        <w:r w:rsidRPr="006F2ECD">
          <w:rPr>
            <w:rFonts w:ascii="Times New Roman" w:hAnsi="Times New Roman" w:cs="Times New Roman"/>
            <w:b/>
            <w:bCs/>
            <w:sz w:val="20"/>
            <w:szCs w:val="20"/>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338380765"/>
      <w:docPartObj>
        <w:docPartGallery w:val="Page Numbers (Bottom of Page)"/>
        <w:docPartUnique/>
      </w:docPartObj>
    </w:sdtPr>
    <w:sdtEndPr/>
    <w:sdtContent>
      <w:sdt>
        <w:sdtPr>
          <w:rPr>
            <w:sz w:val="20"/>
            <w:szCs w:val="20"/>
          </w:rPr>
          <w:id w:val="591747488"/>
          <w:docPartObj>
            <w:docPartGallery w:val="Page Numbers (Top of Page)"/>
            <w:docPartUnique/>
          </w:docPartObj>
        </w:sdtPr>
        <w:sdtEndPr/>
        <w:sdtContent>
          <w:p w14:paraId="478F9739" w14:textId="5EF749E5" w:rsidR="001C69DF" w:rsidRDefault="001C69DF" w:rsidP="00FE70A3">
            <w:pPr>
              <w:pStyle w:val="Piedepgina"/>
              <w:jc w:val="center"/>
              <w:rPr>
                <w:sz w:val="20"/>
                <w:szCs w:val="20"/>
              </w:rPr>
            </w:pPr>
            <w:r>
              <w:rPr>
                <w:noProof/>
                <w:lang w:val="es-MX" w:eastAsia="es-MX"/>
              </w:rPr>
              <w:drawing>
                <wp:anchor distT="0" distB="0" distL="114300" distR="114300" simplePos="0" relativeHeight="251664384" behindDoc="1" locked="0" layoutInCell="1" allowOverlap="1" wp14:anchorId="017349B4" wp14:editId="6493DEF0">
                  <wp:simplePos x="0" y="0"/>
                  <wp:positionH relativeFrom="margin">
                    <wp:posOffset>1304925</wp:posOffset>
                  </wp:positionH>
                  <wp:positionV relativeFrom="page">
                    <wp:posOffset>8966835</wp:posOffset>
                  </wp:positionV>
                  <wp:extent cx="2413000" cy="292100"/>
                  <wp:effectExtent l="0" t="0" r="6350" b="0"/>
                  <wp:wrapNone/>
                  <wp:docPr id="12" name="Imagen 12" descr="Imagen que contiene medidor,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medidor, reloj&#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413000" cy="292100"/>
                          </a:xfrm>
                          <a:prstGeom prst="rect">
                            <a:avLst/>
                          </a:prstGeom>
                        </pic:spPr>
                      </pic:pic>
                    </a:graphicData>
                  </a:graphic>
                  <wp14:sizeRelH relativeFrom="page">
                    <wp14:pctWidth>0</wp14:pctWidth>
                  </wp14:sizeRelH>
                  <wp14:sizeRelV relativeFrom="page">
                    <wp14:pctHeight>0</wp14:pctHeight>
                  </wp14:sizeRelV>
                </wp:anchor>
              </w:drawing>
            </w:r>
          </w:p>
          <w:p w14:paraId="7920193A" w14:textId="49085024" w:rsidR="001C69DF" w:rsidRDefault="001C69DF" w:rsidP="00FE70A3">
            <w:pPr>
              <w:pStyle w:val="Piedepgina"/>
              <w:jc w:val="center"/>
              <w:rPr>
                <w:sz w:val="20"/>
                <w:szCs w:val="20"/>
              </w:rPr>
            </w:pPr>
          </w:p>
          <w:p w14:paraId="12978BC2" w14:textId="77777777" w:rsidR="001C69DF" w:rsidRDefault="001C69DF" w:rsidP="00FE70A3">
            <w:pPr>
              <w:pStyle w:val="Piedepgina"/>
              <w:jc w:val="center"/>
              <w:rPr>
                <w:rFonts w:ascii="Gotham" w:hAnsi="Gotham" w:cs="Times New Roman"/>
                <w:bCs/>
                <w:color w:val="002060"/>
                <w:sz w:val="16"/>
                <w:szCs w:val="20"/>
              </w:rPr>
            </w:pPr>
          </w:p>
          <w:p w14:paraId="5AD955BC" w14:textId="77777777" w:rsidR="001C69DF" w:rsidRDefault="001C69DF" w:rsidP="00FE70A3">
            <w:pPr>
              <w:pStyle w:val="Piedepgina"/>
              <w:jc w:val="center"/>
              <w:rPr>
                <w:rFonts w:ascii="Gotham" w:hAnsi="Gotham" w:cs="Times New Roman"/>
                <w:bCs/>
                <w:color w:val="002060"/>
                <w:sz w:val="16"/>
                <w:szCs w:val="20"/>
              </w:rPr>
            </w:pPr>
          </w:p>
          <w:p w14:paraId="44DE7BA1" w14:textId="1AAD808E" w:rsidR="001C69DF" w:rsidRPr="006F2ECD" w:rsidRDefault="001C69DF" w:rsidP="00FE70A3">
            <w:pPr>
              <w:pStyle w:val="Piedepgina"/>
              <w:jc w:val="center"/>
              <w:rPr>
                <w:sz w:val="20"/>
                <w:szCs w:val="20"/>
              </w:rPr>
            </w:pPr>
            <w:r w:rsidRPr="00FE70A3">
              <w:rPr>
                <w:rFonts w:ascii="Gotham" w:hAnsi="Gotham" w:cs="Times New Roman"/>
                <w:bCs/>
                <w:color w:val="002060"/>
                <w:sz w:val="16"/>
                <w:szCs w:val="20"/>
              </w:rPr>
              <w:fldChar w:fldCharType="begin"/>
            </w:r>
            <w:r w:rsidRPr="00FE70A3">
              <w:rPr>
                <w:rFonts w:ascii="Gotham" w:hAnsi="Gotham" w:cs="Times New Roman"/>
                <w:bCs/>
                <w:color w:val="002060"/>
                <w:sz w:val="16"/>
                <w:szCs w:val="20"/>
              </w:rPr>
              <w:instrText>PAGE</w:instrText>
            </w:r>
            <w:r w:rsidRPr="00FE70A3">
              <w:rPr>
                <w:rFonts w:ascii="Gotham" w:hAnsi="Gotham" w:cs="Times New Roman"/>
                <w:bCs/>
                <w:color w:val="002060"/>
                <w:sz w:val="16"/>
                <w:szCs w:val="20"/>
              </w:rPr>
              <w:fldChar w:fldCharType="separate"/>
            </w:r>
            <w:r w:rsidR="00FD667B">
              <w:rPr>
                <w:rFonts w:ascii="Gotham" w:hAnsi="Gotham" w:cs="Times New Roman"/>
                <w:bCs/>
                <w:noProof/>
                <w:color w:val="002060"/>
                <w:sz w:val="16"/>
                <w:szCs w:val="20"/>
              </w:rPr>
              <w:t>124</w:t>
            </w:r>
            <w:r w:rsidRPr="00FE70A3">
              <w:rPr>
                <w:rFonts w:ascii="Gotham" w:hAnsi="Gotham" w:cs="Times New Roman"/>
                <w:bCs/>
                <w:color w:val="002060"/>
                <w:sz w:val="16"/>
                <w:szCs w:val="20"/>
              </w:rPr>
              <w:fldChar w:fldCharType="end"/>
            </w:r>
            <w:r w:rsidRPr="00FE70A3">
              <w:rPr>
                <w:rFonts w:ascii="Gotham" w:hAnsi="Gotham" w:cs="Times New Roman"/>
                <w:color w:val="002060"/>
                <w:sz w:val="16"/>
                <w:szCs w:val="20"/>
                <w:lang w:val="es-ES"/>
              </w:rPr>
              <w:t xml:space="preserve"> </w:t>
            </w:r>
          </w:p>
        </w:sdtContent>
      </w:sdt>
    </w:sdtContent>
  </w:sdt>
  <w:p w14:paraId="2639AF8C" w14:textId="543EF803" w:rsidR="001C69DF" w:rsidRPr="006F2ECD" w:rsidRDefault="001C69DF" w:rsidP="00FE70A3">
    <w:pPr>
      <w:pStyle w:val="Piedepgina"/>
      <w:tabs>
        <w:tab w:val="clear" w:pos="8838"/>
        <w:tab w:val="left" w:pos="4419"/>
      </w:tabs>
      <w:rPr>
        <w:sz w:val="20"/>
        <w:szCs w:val="20"/>
      </w:rPr>
    </w:pPr>
    <w:r>
      <w:rPr>
        <w:sz w:val="20"/>
        <w:szCs w:val="20"/>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DD8C1" w14:textId="77777777" w:rsidR="001C69DF" w:rsidRDefault="001C69DF">
    <w:pPr>
      <w:pStyle w:val="Piedepgina"/>
      <w:jc w:val="right"/>
    </w:pPr>
  </w:p>
  <w:sdt>
    <w:sdtPr>
      <w:rPr>
        <w:sz w:val="20"/>
        <w:szCs w:val="20"/>
      </w:rPr>
      <w:id w:val="-881707684"/>
      <w:docPartObj>
        <w:docPartGallery w:val="Page Numbers (Top of Page)"/>
        <w:docPartUnique/>
      </w:docPartObj>
    </w:sdtPr>
    <w:sdtEndPr/>
    <w:sdtContent>
      <w:p w14:paraId="33912B12" w14:textId="4AE8A401" w:rsidR="001C69DF" w:rsidRPr="00AB69CF" w:rsidRDefault="001C69DF" w:rsidP="00AB69CF">
        <w:pPr>
          <w:pStyle w:val="Piedepgina"/>
          <w:jc w:val="right"/>
          <w:rPr>
            <w:sz w:val="20"/>
            <w:szCs w:val="20"/>
          </w:rPr>
        </w:pPr>
        <w:r w:rsidRPr="006F2ECD">
          <w:rPr>
            <w:rFonts w:ascii="Times New Roman" w:hAnsi="Times New Roman" w:cs="Times New Roman"/>
            <w:sz w:val="20"/>
            <w:szCs w:val="20"/>
            <w:lang w:val="es-ES"/>
          </w:rPr>
          <w:t xml:space="preserve">Página </w:t>
        </w:r>
        <w:r w:rsidRPr="006F2ECD">
          <w:rPr>
            <w:rFonts w:ascii="Times New Roman" w:hAnsi="Times New Roman" w:cs="Times New Roman"/>
            <w:b/>
            <w:bCs/>
            <w:sz w:val="20"/>
            <w:szCs w:val="20"/>
          </w:rPr>
          <w:fldChar w:fldCharType="begin"/>
        </w:r>
        <w:r w:rsidRPr="006F2ECD">
          <w:rPr>
            <w:rFonts w:ascii="Times New Roman" w:hAnsi="Times New Roman" w:cs="Times New Roman"/>
            <w:b/>
            <w:bCs/>
            <w:sz w:val="20"/>
            <w:szCs w:val="20"/>
          </w:rPr>
          <w:instrText>PAGE</w:instrText>
        </w:r>
        <w:r w:rsidRPr="006F2ECD">
          <w:rPr>
            <w:rFonts w:ascii="Times New Roman" w:hAnsi="Times New Roman" w:cs="Times New Roman"/>
            <w:b/>
            <w:bCs/>
            <w:sz w:val="20"/>
            <w:szCs w:val="20"/>
          </w:rPr>
          <w:fldChar w:fldCharType="separate"/>
        </w:r>
        <w:r>
          <w:rPr>
            <w:rFonts w:ascii="Times New Roman" w:hAnsi="Times New Roman" w:cs="Times New Roman"/>
            <w:b/>
            <w:bCs/>
            <w:noProof/>
            <w:sz w:val="20"/>
            <w:szCs w:val="20"/>
          </w:rPr>
          <w:t>78</w:t>
        </w:r>
        <w:r w:rsidRPr="006F2ECD">
          <w:rPr>
            <w:rFonts w:ascii="Times New Roman" w:hAnsi="Times New Roman" w:cs="Times New Roman"/>
            <w:b/>
            <w:bCs/>
            <w:sz w:val="20"/>
            <w:szCs w:val="20"/>
          </w:rPr>
          <w:fldChar w:fldCharType="end"/>
        </w:r>
        <w:r w:rsidRPr="006F2ECD">
          <w:rPr>
            <w:rFonts w:ascii="Times New Roman" w:hAnsi="Times New Roman" w:cs="Times New Roman"/>
            <w:sz w:val="20"/>
            <w:szCs w:val="20"/>
            <w:lang w:val="es-ES"/>
          </w:rPr>
          <w:t xml:space="preserve"> de </w:t>
        </w:r>
        <w:r w:rsidRPr="006F2ECD">
          <w:rPr>
            <w:rFonts w:ascii="Times New Roman" w:hAnsi="Times New Roman" w:cs="Times New Roman"/>
            <w:b/>
            <w:bCs/>
            <w:sz w:val="20"/>
            <w:szCs w:val="20"/>
          </w:rPr>
          <w:fldChar w:fldCharType="begin"/>
        </w:r>
        <w:r w:rsidRPr="006F2ECD">
          <w:rPr>
            <w:rFonts w:ascii="Times New Roman" w:hAnsi="Times New Roman" w:cs="Times New Roman"/>
            <w:b/>
            <w:bCs/>
            <w:sz w:val="20"/>
            <w:szCs w:val="20"/>
          </w:rPr>
          <w:instrText>NUMPAGES</w:instrText>
        </w:r>
        <w:r w:rsidRPr="006F2ECD">
          <w:rPr>
            <w:rFonts w:ascii="Times New Roman" w:hAnsi="Times New Roman" w:cs="Times New Roman"/>
            <w:b/>
            <w:bCs/>
            <w:sz w:val="20"/>
            <w:szCs w:val="20"/>
          </w:rPr>
          <w:fldChar w:fldCharType="separate"/>
        </w:r>
        <w:r>
          <w:rPr>
            <w:rFonts w:ascii="Times New Roman" w:hAnsi="Times New Roman" w:cs="Times New Roman"/>
            <w:b/>
            <w:bCs/>
            <w:noProof/>
            <w:sz w:val="20"/>
            <w:szCs w:val="20"/>
          </w:rPr>
          <w:t>124</w:t>
        </w:r>
        <w:r w:rsidRPr="006F2ECD">
          <w:rPr>
            <w:rFonts w:ascii="Times New Roman" w:hAnsi="Times New Roman" w:cs="Times New Roman"/>
            <w:b/>
            <w:bCs/>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BBF55" w14:textId="77777777" w:rsidR="001C69DF" w:rsidRDefault="001C69DF" w:rsidP="006F2ECD">
      <w:pPr>
        <w:spacing w:after="0" w:line="240" w:lineRule="auto"/>
      </w:pPr>
      <w:r>
        <w:separator/>
      </w:r>
    </w:p>
  </w:footnote>
  <w:footnote w:type="continuationSeparator" w:id="0">
    <w:p w14:paraId="52F5951E" w14:textId="77777777" w:rsidR="001C69DF" w:rsidRDefault="001C69DF" w:rsidP="006F2E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B60"/>
    <w:multiLevelType w:val="hybridMultilevel"/>
    <w:tmpl w:val="33A4681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22B572A"/>
    <w:multiLevelType w:val="hybridMultilevel"/>
    <w:tmpl w:val="6AE0A89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CE3594"/>
    <w:multiLevelType w:val="hybridMultilevel"/>
    <w:tmpl w:val="490EF37A"/>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3" w15:restartNumberingAfterBreak="0">
    <w:nsid w:val="0488747B"/>
    <w:multiLevelType w:val="hybridMultilevel"/>
    <w:tmpl w:val="28F80832"/>
    <w:lvl w:ilvl="0" w:tplc="CC66F17E">
      <w:start w:val="1"/>
      <w:numFmt w:val="decimal"/>
      <w:lvlText w:val="%1."/>
      <w:lvlJc w:val="left"/>
      <w:pPr>
        <w:ind w:left="360" w:hanging="360"/>
      </w:pPr>
      <w:rPr>
        <w:rFonts w:eastAsia="MS Mincho"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15:restartNumberingAfterBreak="0">
    <w:nsid w:val="052C0B2B"/>
    <w:multiLevelType w:val="hybridMultilevel"/>
    <w:tmpl w:val="4B50ADB6"/>
    <w:lvl w:ilvl="0" w:tplc="1726517A">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068F4BE8"/>
    <w:multiLevelType w:val="hybridMultilevel"/>
    <w:tmpl w:val="A838D590"/>
    <w:lvl w:ilvl="0" w:tplc="1C0A0001">
      <w:start w:val="1"/>
      <w:numFmt w:val="bullet"/>
      <w:lvlText w:val=""/>
      <w:lvlJc w:val="left"/>
      <w:pPr>
        <w:ind w:left="2135" w:hanging="360"/>
      </w:pPr>
      <w:rPr>
        <w:rFonts w:ascii="Symbol" w:hAnsi="Symbol" w:hint="default"/>
      </w:rPr>
    </w:lvl>
    <w:lvl w:ilvl="1" w:tplc="1C0A0003" w:tentative="1">
      <w:start w:val="1"/>
      <w:numFmt w:val="bullet"/>
      <w:lvlText w:val="o"/>
      <w:lvlJc w:val="left"/>
      <w:pPr>
        <w:ind w:left="2855" w:hanging="360"/>
      </w:pPr>
      <w:rPr>
        <w:rFonts w:ascii="Courier New" w:hAnsi="Courier New" w:cs="Courier New" w:hint="default"/>
      </w:rPr>
    </w:lvl>
    <w:lvl w:ilvl="2" w:tplc="1C0A0005" w:tentative="1">
      <w:start w:val="1"/>
      <w:numFmt w:val="bullet"/>
      <w:lvlText w:val=""/>
      <w:lvlJc w:val="left"/>
      <w:pPr>
        <w:ind w:left="3575" w:hanging="360"/>
      </w:pPr>
      <w:rPr>
        <w:rFonts w:ascii="Wingdings" w:hAnsi="Wingdings" w:hint="default"/>
      </w:rPr>
    </w:lvl>
    <w:lvl w:ilvl="3" w:tplc="1C0A0001" w:tentative="1">
      <w:start w:val="1"/>
      <w:numFmt w:val="bullet"/>
      <w:lvlText w:val=""/>
      <w:lvlJc w:val="left"/>
      <w:pPr>
        <w:ind w:left="4295" w:hanging="360"/>
      </w:pPr>
      <w:rPr>
        <w:rFonts w:ascii="Symbol" w:hAnsi="Symbol" w:hint="default"/>
      </w:rPr>
    </w:lvl>
    <w:lvl w:ilvl="4" w:tplc="1C0A0003" w:tentative="1">
      <w:start w:val="1"/>
      <w:numFmt w:val="bullet"/>
      <w:lvlText w:val="o"/>
      <w:lvlJc w:val="left"/>
      <w:pPr>
        <w:ind w:left="5015" w:hanging="360"/>
      </w:pPr>
      <w:rPr>
        <w:rFonts w:ascii="Courier New" w:hAnsi="Courier New" w:cs="Courier New" w:hint="default"/>
      </w:rPr>
    </w:lvl>
    <w:lvl w:ilvl="5" w:tplc="1C0A0005" w:tentative="1">
      <w:start w:val="1"/>
      <w:numFmt w:val="bullet"/>
      <w:lvlText w:val=""/>
      <w:lvlJc w:val="left"/>
      <w:pPr>
        <w:ind w:left="5735" w:hanging="360"/>
      </w:pPr>
      <w:rPr>
        <w:rFonts w:ascii="Wingdings" w:hAnsi="Wingdings" w:hint="default"/>
      </w:rPr>
    </w:lvl>
    <w:lvl w:ilvl="6" w:tplc="1C0A0001" w:tentative="1">
      <w:start w:val="1"/>
      <w:numFmt w:val="bullet"/>
      <w:lvlText w:val=""/>
      <w:lvlJc w:val="left"/>
      <w:pPr>
        <w:ind w:left="6455" w:hanging="360"/>
      </w:pPr>
      <w:rPr>
        <w:rFonts w:ascii="Symbol" w:hAnsi="Symbol" w:hint="default"/>
      </w:rPr>
    </w:lvl>
    <w:lvl w:ilvl="7" w:tplc="1C0A0003" w:tentative="1">
      <w:start w:val="1"/>
      <w:numFmt w:val="bullet"/>
      <w:lvlText w:val="o"/>
      <w:lvlJc w:val="left"/>
      <w:pPr>
        <w:ind w:left="7175" w:hanging="360"/>
      </w:pPr>
      <w:rPr>
        <w:rFonts w:ascii="Courier New" w:hAnsi="Courier New" w:cs="Courier New" w:hint="default"/>
      </w:rPr>
    </w:lvl>
    <w:lvl w:ilvl="8" w:tplc="1C0A0005" w:tentative="1">
      <w:start w:val="1"/>
      <w:numFmt w:val="bullet"/>
      <w:lvlText w:val=""/>
      <w:lvlJc w:val="left"/>
      <w:pPr>
        <w:ind w:left="7895" w:hanging="360"/>
      </w:pPr>
      <w:rPr>
        <w:rFonts w:ascii="Wingdings" w:hAnsi="Wingdings" w:hint="default"/>
      </w:rPr>
    </w:lvl>
  </w:abstractNum>
  <w:abstractNum w:abstractNumId="6" w15:restartNumberingAfterBreak="0">
    <w:nsid w:val="0E2C56EB"/>
    <w:multiLevelType w:val="hybridMultilevel"/>
    <w:tmpl w:val="D0F6E8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E577DF"/>
    <w:multiLevelType w:val="hybridMultilevel"/>
    <w:tmpl w:val="0318237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13F716F3"/>
    <w:multiLevelType w:val="hybridMultilevel"/>
    <w:tmpl w:val="50E6DFA8"/>
    <w:lvl w:ilvl="0" w:tplc="2DCC3734">
      <w:start w:val="1"/>
      <w:numFmt w:val="lowerRoman"/>
      <w:lvlText w:val="%1."/>
      <w:lvlJc w:val="right"/>
      <w:pPr>
        <w:ind w:left="1428"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9" w15:restartNumberingAfterBreak="0">
    <w:nsid w:val="15B1498E"/>
    <w:multiLevelType w:val="hybridMultilevel"/>
    <w:tmpl w:val="3342EE0A"/>
    <w:lvl w:ilvl="0" w:tplc="1C0A000F">
      <w:start w:val="1"/>
      <w:numFmt w:val="decimal"/>
      <w:lvlText w:val="%1."/>
      <w:lvlJc w:val="left"/>
      <w:pPr>
        <w:ind w:left="6024" w:hanging="360"/>
      </w:pPr>
    </w:lvl>
    <w:lvl w:ilvl="1" w:tplc="1C0A0019" w:tentative="1">
      <w:start w:val="1"/>
      <w:numFmt w:val="lowerLetter"/>
      <w:lvlText w:val="%2."/>
      <w:lvlJc w:val="left"/>
      <w:pPr>
        <w:ind w:left="6744" w:hanging="360"/>
      </w:pPr>
    </w:lvl>
    <w:lvl w:ilvl="2" w:tplc="1C0A001B" w:tentative="1">
      <w:start w:val="1"/>
      <w:numFmt w:val="lowerRoman"/>
      <w:lvlText w:val="%3."/>
      <w:lvlJc w:val="right"/>
      <w:pPr>
        <w:ind w:left="7464" w:hanging="180"/>
      </w:pPr>
    </w:lvl>
    <w:lvl w:ilvl="3" w:tplc="1C0A000F" w:tentative="1">
      <w:start w:val="1"/>
      <w:numFmt w:val="decimal"/>
      <w:lvlText w:val="%4."/>
      <w:lvlJc w:val="left"/>
      <w:pPr>
        <w:ind w:left="8184" w:hanging="360"/>
      </w:pPr>
    </w:lvl>
    <w:lvl w:ilvl="4" w:tplc="1C0A0019" w:tentative="1">
      <w:start w:val="1"/>
      <w:numFmt w:val="lowerLetter"/>
      <w:lvlText w:val="%5."/>
      <w:lvlJc w:val="left"/>
      <w:pPr>
        <w:ind w:left="8904" w:hanging="360"/>
      </w:pPr>
    </w:lvl>
    <w:lvl w:ilvl="5" w:tplc="1C0A001B" w:tentative="1">
      <w:start w:val="1"/>
      <w:numFmt w:val="lowerRoman"/>
      <w:lvlText w:val="%6."/>
      <w:lvlJc w:val="right"/>
      <w:pPr>
        <w:ind w:left="9624" w:hanging="180"/>
      </w:pPr>
    </w:lvl>
    <w:lvl w:ilvl="6" w:tplc="1C0A000F" w:tentative="1">
      <w:start w:val="1"/>
      <w:numFmt w:val="decimal"/>
      <w:lvlText w:val="%7."/>
      <w:lvlJc w:val="left"/>
      <w:pPr>
        <w:ind w:left="10344" w:hanging="360"/>
      </w:pPr>
    </w:lvl>
    <w:lvl w:ilvl="7" w:tplc="1C0A0019" w:tentative="1">
      <w:start w:val="1"/>
      <w:numFmt w:val="lowerLetter"/>
      <w:lvlText w:val="%8."/>
      <w:lvlJc w:val="left"/>
      <w:pPr>
        <w:ind w:left="11064" w:hanging="360"/>
      </w:pPr>
    </w:lvl>
    <w:lvl w:ilvl="8" w:tplc="1C0A001B" w:tentative="1">
      <w:start w:val="1"/>
      <w:numFmt w:val="lowerRoman"/>
      <w:lvlText w:val="%9."/>
      <w:lvlJc w:val="right"/>
      <w:pPr>
        <w:ind w:left="11784" w:hanging="180"/>
      </w:pPr>
    </w:lvl>
  </w:abstractNum>
  <w:abstractNum w:abstractNumId="10" w15:restartNumberingAfterBreak="0">
    <w:nsid w:val="18EF415C"/>
    <w:multiLevelType w:val="hybridMultilevel"/>
    <w:tmpl w:val="5A2A906C"/>
    <w:lvl w:ilvl="0" w:tplc="1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B1C2EF4"/>
    <w:multiLevelType w:val="hybridMultilevel"/>
    <w:tmpl w:val="EDC06C16"/>
    <w:lvl w:ilvl="0" w:tplc="BD82CB70">
      <w:start w:val="1"/>
      <w:numFmt w:val="decimal"/>
      <w:lvlText w:val="%1."/>
      <w:lvlJc w:val="left"/>
      <w:pPr>
        <w:ind w:left="1428" w:hanging="360"/>
      </w:pPr>
      <w:rPr>
        <w:rFonts w:hint="default"/>
      </w:rPr>
    </w:lvl>
    <w:lvl w:ilvl="1" w:tplc="1C0A0019" w:tentative="1">
      <w:start w:val="1"/>
      <w:numFmt w:val="lowerLetter"/>
      <w:lvlText w:val="%2."/>
      <w:lvlJc w:val="left"/>
      <w:pPr>
        <w:ind w:left="2148" w:hanging="360"/>
      </w:pPr>
    </w:lvl>
    <w:lvl w:ilvl="2" w:tplc="1C0A001B" w:tentative="1">
      <w:start w:val="1"/>
      <w:numFmt w:val="lowerRoman"/>
      <w:lvlText w:val="%3."/>
      <w:lvlJc w:val="right"/>
      <w:pPr>
        <w:ind w:left="2868" w:hanging="180"/>
      </w:pPr>
    </w:lvl>
    <w:lvl w:ilvl="3" w:tplc="1C0A000F" w:tentative="1">
      <w:start w:val="1"/>
      <w:numFmt w:val="decimal"/>
      <w:lvlText w:val="%4."/>
      <w:lvlJc w:val="left"/>
      <w:pPr>
        <w:ind w:left="3588" w:hanging="360"/>
      </w:pPr>
    </w:lvl>
    <w:lvl w:ilvl="4" w:tplc="1C0A0019" w:tentative="1">
      <w:start w:val="1"/>
      <w:numFmt w:val="lowerLetter"/>
      <w:lvlText w:val="%5."/>
      <w:lvlJc w:val="left"/>
      <w:pPr>
        <w:ind w:left="4308" w:hanging="360"/>
      </w:pPr>
    </w:lvl>
    <w:lvl w:ilvl="5" w:tplc="1C0A001B" w:tentative="1">
      <w:start w:val="1"/>
      <w:numFmt w:val="lowerRoman"/>
      <w:lvlText w:val="%6."/>
      <w:lvlJc w:val="right"/>
      <w:pPr>
        <w:ind w:left="5028" w:hanging="180"/>
      </w:pPr>
    </w:lvl>
    <w:lvl w:ilvl="6" w:tplc="1C0A000F" w:tentative="1">
      <w:start w:val="1"/>
      <w:numFmt w:val="decimal"/>
      <w:lvlText w:val="%7."/>
      <w:lvlJc w:val="left"/>
      <w:pPr>
        <w:ind w:left="5748" w:hanging="360"/>
      </w:pPr>
    </w:lvl>
    <w:lvl w:ilvl="7" w:tplc="1C0A0019" w:tentative="1">
      <w:start w:val="1"/>
      <w:numFmt w:val="lowerLetter"/>
      <w:lvlText w:val="%8."/>
      <w:lvlJc w:val="left"/>
      <w:pPr>
        <w:ind w:left="6468" w:hanging="360"/>
      </w:pPr>
    </w:lvl>
    <w:lvl w:ilvl="8" w:tplc="1C0A001B" w:tentative="1">
      <w:start w:val="1"/>
      <w:numFmt w:val="lowerRoman"/>
      <w:lvlText w:val="%9."/>
      <w:lvlJc w:val="right"/>
      <w:pPr>
        <w:ind w:left="7188" w:hanging="180"/>
      </w:pPr>
    </w:lvl>
  </w:abstractNum>
  <w:abstractNum w:abstractNumId="12" w15:restartNumberingAfterBreak="0">
    <w:nsid w:val="1CC56672"/>
    <w:multiLevelType w:val="hybridMultilevel"/>
    <w:tmpl w:val="BC08F166"/>
    <w:lvl w:ilvl="0" w:tplc="1C0A0003">
      <w:start w:val="1"/>
      <w:numFmt w:val="bullet"/>
      <w:lvlText w:val="o"/>
      <w:lvlJc w:val="left"/>
      <w:pPr>
        <w:ind w:left="2484" w:hanging="360"/>
      </w:pPr>
      <w:rPr>
        <w:rFonts w:ascii="Courier New" w:hAnsi="Courier New" w:cs="Courier New" w:hint="default"/>
      </w:rPr>
    </w:lvl>
    <w:lvl w:ilvl="1" w:tplc="1C0A0003" w:tentative="1">
      <w:start w:val="1"/>
      <w:numFmt w:val="bullet"/>
      <w:lvlText w:val="o"/>
      <w:lvlJc w:val="left"/>
      <w:pPr>
        <w:ind w:left="3204" w:hanging="360"/>
      </w:pPr>
      <w:rPr>
        <w:rFonts w:ascii="Courier New" w:hAnsi="Courier New" w:cs="Courier New" w:hint="default"/>
      </w:rPr>
    </w:lvl>
    <w:lvl w:ilvl="2" w:tplc="1C0A0005" w:tentative="1">
      <w:start w:val="1"/>
      <w:numFmt w:val="bullet"/>
      <w:lvlText w:val=""/>
      <w:lvlJc w:val="left"/>
      <w:pPr>
        <w:ind w:left="3924" w:hanging="360"/>
      </w:pPr>
      <w:rPr>
        <w:rFonts w:ascii="Wingdings" w:hAnsi="Wingdings" w:hint="default"/>
      </w:rPr>
    </w:lvl>
    <w:lvl w:ilvl="3" w:tplc="1C0A0001" w:tentative="1">
      <w:start w:val="1"/>
      <w:numFmt w:val="bullet"/>
      <w:lvlText w:val=""/>
      <w:lvlJc w:val="left"/>
      <w:pPr>
        <w:ind w:left="4644" w:hanging="360"/>
      </w:pPr>
      <w:rPr>
        <w:rFonts w:ascii="Symbol" w:hAnsi="Symbol" w:hint="default"/>
      </w:rPr>
    </w:lvl>
    <w:lvl w:ilvl="4" w:tplc="1C0A0003" w:tentative="1">
      <w:start w:val="1"/>
      <w:numFmt w:val="bullet"/>
      <w:lvlText w:val="o"/>
      <w:lvlJc w:val="left"/>
      <w:pPr>
        <w:ind w:left="5364" w:hanging="360"/>
      </w:pPr>
      <w:rPr>
        <w:rFonts w:ascii="Courier New" w:hAnsi="Courier New" w:cs="Courier New" w:hint="default"/>
      </w:rPr>
    </w:lvl>
    <w:lvl w:ilvl="5" w:tplc="1C0A0005" w:tentative="1">
      <w:start w:val="1"/>
      <w:numFmt w:val="bullet"/>
      <w:lvlText w:val=""/>
      <w:lvlJc w:val="left"/>
      <w:pPr>
        <w:ind w:left="6084" w:hanging="360"/>
      </w:pPr>
      <w:rPr>
        <w:rFonts w:ascii="Wingdings" w:hAnsi="Wingdings" w:hint="default"/>
      </w:rPr>
    </w:lvl>
    <w:lvl w:ilvl="6" w:tplc="1C0A0001" w:tentative="1">
      <w:start w:val="1"/>
      <w:numFmt w:val="bullet"/>
      <w:lvlText w:val=""/>
      <w:lvlJc w:val="left"/>
      <w:pPr>
        <w:ind w:left="6804" w:hanging="360"/>
      </w:pPr>
      <w:rPr>
        <w:rFonts w:ascii="Symbol" w:hAnsi="Symbol" w:hint="default"/>
      </w:rPr>
    </w:lvl>
    <w:lvl w:ilvl="7" w:tplc="1C0A0003" w:tentative="1">
      <w:start w:val="1"/>
      <w:numFmt w:val="bullet"/>
      <w:lvlText w:val="o"/>
      <w:lvlJc w:val="left"/>
      <w:pPr>
        <w:ind w:left="7524" w:hanging="360"/>
      </w:pPr>
      <w:rPr>
        <w:rFonts w:ascii="Courier New" w:hAnsi="Courier New" w:cs="Courier New" w:hint="default"/>
      </w:rPr>
    </w:lvl>
    <w:lvl w:ilvl="8" w:tplc="1C0A0005" w:tentative="1">
      <w:start w:val="1"/>
      <w:numFmt w:val="bullet"/>
      <w:lvlText w:val=""/>
      <w:lvlJc w:val="left"/>
      <w:pPr>
        <w:ind w:left="8244" w:hanging="360"/>
      </w:pPr>
      <w:rPr>
        <w:rFonts w:ascii="Wingdings" w:hAnsi="Wingdings" w:hint="default"/>
      </w:rPr>
    </w:lvl>
  </w:abstractNum>
  <w:abstractNum w:abstractNumId="13" w15:restartNumberingAfterBreak="0">
    <w:nsid w:val="1D893D9C"/>
    <w:multiLevelType w:val="hybridMultilevel"/>
    <w:tmpl w:val="25241E00"/>
    <w:lvl w:ilvl="0" w:tplc="C6D223A8">
      <w:start w:val="4"/>
      <w:numFmt w:val="decimal"/>
      <w:lvlText w:val="%1."/>
      <w:lvlJc w:val="left"/>
      <w:pPr>
        <w:ind w:left="720" w:hanging="360"/>
      </w:pPr>
      <w:rPr>
        <w:rFonts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C80C56"/>
    <w:multiLevelType w:val="hybridMultilevel"/>
    <w:tmpl w:val="8F3C7B3E"/>
    <w:lvl w:ilvl="0" w:tplc="75B07C04">
      <w:start w:val="1"/>
      <w:numFmt w:val="decimal"/>
      <w:lvlText w:val="%1."/>
      <w:lvlJc w:val="left"/>
      <w:pPr>
        <w:ind w:left="1080" w:hanging="360"/>
      </w:pPr>
      <w:rPr>
        <w:rFonts w:hint="default"/>
        <w:i/>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15" w15:restartNumberingAfterBreak="0">
    <w:nsid w:val="1F2051A5"/>
    <w:multiLevelType w:val="hybridMultilevel"/>
    <w:tmpl w:val="DB3E5D8E"/>
    <w:lvl w:ilvl="0" w:tplc="50AA2358">
      <w:start w:val="1"/>
      <w:numFmt w:val="lowerRoman"/>
      <w:lvlText w:val="%1."/>
      <w:lvlJc w:val="right"/>
      <w:pPr>
        <w:ind w:left="1788"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15:restartNumberingAfterBreak="0">
    <w:nsid w:val="201A4B02"/>
    <w:multiLevelType w:val="hybridMultilevel"/>
    <w:tmpl w:val="AFE22550"/>
    <w:lvl w:ilvl="0" w:tplc="82CAEE06">
      <w:start w:val="1"/>
      <w:numFmt w:val="upperRoman"/>
      <w:lvlText w:val="%1"/>
      <w:lvlJc w:val="righ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17" w15:restartNumberingAfterBreak="0">
    <w:nsid w:val="20470329"/>
    <w:multiLevelType w:val="hybridMultilevel"/>
    <w:tmpl w:val="CF0EE504"/>
    <w:lvl w:ilvl="0" w:tplc="1C0A0001">
      <w:start w:val="1"/>
      <w:numFmt w:val="bullet"/>
      <w:lvlText w:val=""/>
      <w:lvlJc w:val="left"/>
      <w:pPr>
        <w:ind w:left="2148" w:hanging="360"/>
      </w:pPr>
      <w:rPr>
        <w:rFonts w:ascii="Symbol" w:hAnsi="Symbol" w:hint="default"/>
      </w:rPr>
    </w:lvl>
    <w:lvl w:ilvl="1" w:tplc="1C0A0003" w:tentative="1">
      <w:start w:val="1"/>
      <w:numFmt w:val="bullet"/>
      <w:lvlText w:val="o"/>
      <w:lvlJc w:val="left"/>
      <w:pPr>
        <w:ind w:left="2868" w:hanging="360"/>
      </w:pPr>
      <w:rPr>
        <w:rFonts w:ascii="Courier New" w:hAnsi="Courier New" w:cs="Courier New" w:hint="default"/>
      </w:rPr>
    </w:lvl>
    <w:lvl w:ilvl="2" w:tplc="1C0A0005" w:tentative="1">
      <w:start w:val="1"/>
      <w:numFmt w:val="bullet"/>
      <w:lvlText w:val=""/>
      <w:lvlJc w:val="left"/>
      <w:pPr>
        <w:ind w:left="3588" w:hanging="360"/>
      </w:pPr>
      <w:rPr>
        <w:rFonts w:ascii="Wingdings" w:hAnsi="Wingdings" w:hint="default"/>
      </w:rPr>
    </w:lvl>
    <w:lvl w:ilvl="3" w:tplc="1C0A0001" w:tentative="1">
      <w:start w:val="1"/>
      <w:numFmt w:val="bullet"/>
      <w:lvlText w:val=""/>
      <w:lvlJc w:val="left"/>
      <w:pPr>
        <w:ind w:left="4308" w:hanging="360"/>
      </w:pPr>
      <w:rPr>
        <w:rFonts w:ascii="Symbol" w:hAnsi="Symbol" w:hint="default"/>
      </w:rPr>
    </w:lvl>
    <w:lvl w:ilvl="4" w:tplc="1C0A0003" w:tentative="1">
      <w:start w:val="1"/>
      <w:numFmt w:val="bullet"/>
      <w:lvlText w:val="o"/>
      <w:lvlJc w:val="left"/>
      <w:pPr>
        <w:ind w:left="5028" w:hanging="360"/>
      </w:pPr>
      <w:rPr>
        <w:rFonts w:ascii="Courier New" w:hAnsi="Courier New" w:cs="Courier New" w:hint="default"/>
      </w:rPr>
    </w:lvl>
    <w:lvl w:ilvl="5" w:tplc="1C0A0005" w:tentative="1">
      <w:start w:val="1"/>
      <w:numFmt w:val="bullet"/>
      <w:lvlText w:val=""/>
      <w:lvlJc w:val="left"/>
      <w:pPr>
        <w:ind w:left="5748" w:hanging="360"/>
      </w:pPr>
      <w:rPr>
        <w:rFonts w:ascii="Wingdings" w:hAnsi="Wingdings" w:hint="default"/>
      </w:rPr>
    </w:lvl>
    <w:lvl w:ilvl="6" w:tplc="1C0A0001" w:tentative="1">
      <w:start w:val="1"/>
      <w:numFmt w:val="bullet"/>
      <w:lvlText w:val=""/>
      <w:lvlJc w:val="left"/>
      <w:pPr>
        <w:ind w:left="6468" w:hanging="360"/>
      </w:pPr>
      <w:rPr>
        <w:rFonts w:ascii="Symbol" w:hAnsi="Symbol" w:hint="default"/>
      </w:rPr>
    </w:lvl>
    <w:lvl w:ilvl="7" w:tplc="1C0A0003" w:tentative="1">
      <w:start w:val="1"/>
      <w:numFmt w:val="bullet"/>
      <w:lvlText w:val="o"/>
      <w:lvlJc w:val="left"/>
      <w:pPr>
        <w:ind w:left="7188" w:hanging="360"/>
      </w:pPr>
      <w:rPr>
        <w:rFonts w:ascii="Courier New" w:hAnsi="Courier New" w:cs="Courier New" w:hint="default"/>
      </w:rPr>
    </w:lvl>
    <w:lvl w:ilvl="8" w:tplc="1C0A0005" w:tentative="1">
      <w:start w:val="1"/>
      <w:numFmt w:val="bullet"/>
      <w:lvlText w:val=""/>
      <w:lvlJc w:val="left"/>
      <w:pPr>
        <w:ind w:left="7908" w:hanging="360"/>
      </w:pPr>
      <w:rPr>
        <w:rFonts w:ascii="Wingdings" w:hAnsi="Wingdings" w:hint="default"/>
      </w:rPr>
    </w:lvl>
  </w:abstractNum>
  <w:abstractNum w:abstractNumId="18" w15:restartNumberingAfterBreak="0">
    <w:nsid w:val="222D4711"/>
    <w:multiLevelType w:val="hybridMultilevel"/>
    <w:tmpl w:val="C5A84190"/>
    <w:lvl w:ilvl="0" w:tplc="1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3675A29"/>
    <w:multiLevelType w:val="hybridMultilevel"/>
    <w:tmpl w:val="526A2498"/>
    <w:lvl w:ilvl="0" w:tplc="1C0A0001">
      <w:start w:val="1"/>
      <w:numFmt w:val="bullet"/>
      <w:lvlText w:val=""/>
      <w:lvlJc w:val="left"/>
      <w:pPr>
        <w:ind w:left="1428" w:hanging="360"/>
      </w:pPr>
      <w:rPr>
        <w:rFonts w:ascii="Symbol" w:hAnsi="Symbol"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20" w15:restartNumberingAfterBreak="0">
    <w:nsid w:val="24CA23A3"/>
    <w:multiLevelType w:val="hybridMultilevel"/>
    <w:tmpl w:val="C2EC5F1A"/>
    <w:lvl w:ilvl="0" w:tplc="CBF0757C">
      <w:start w:val="1"/>
      <w:numFmt w:val="lowerRoman"/>
      <w:lvlText w:val="%1."/>
      <w:lvlJc w:val="right"/>
      <w:pPr>
        <w:ind w:left="1428" w:hanging="360"/>
      </w:pPr>
      <w:rPr>
        <w:rFonts w:ascii="Gotham Light" w:hAnsi="Gotham Light"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28BB4A02"/>
    <w:multiLevelType w:val="hybridMultilevel"/>
    <w:tmpl w:val="E546415C"/>
    <w:lvl w:ilvl="0" w:tplc="1C0A0017">
      <w:start w:val="1"/>
      <w:numFmt w:val="lowerLetter"/>
      <w:lvlText w:val="%1)"/>
      <w:lvlJc w:val="left"/>
      <w:pPr>
        <w:ind w:left="720" w:hanging="360"/>
      </w:pPr>
    </w:lvl>
    <w:lvl w:ilvl="1" w:tplc="AC386006">
      <w:numFmt w:val="bullet"/>
      <w:lvlText w:val="-"/>
      <w:lvlJc w:val="left"/>
      <w:pPr>
        <w:ind w:left="1455" w:hanging="375"/>
      </w:pPr>
      <w:rPr>
        <w:rFonts w:ascii="Times New Roman" w:eastAsia="MS Mincho" w:hAnsi="Times New Roman" w:cs="Times New Roman" w:hint="default"/>
      </w:rPr>
    </w:lvl>
    <w:lvl w:ilvl="2" w:tplc="1C0A000B">
      <w:start w:val="1"/>
      <w:numFmt w:val="bullet"/>
      <w:lvlText w:val=""/>
      <w:lvlJc w:val="left"/>
      <w:pPr>
        <w:ind w:left="2160" w:hanging="180"/>
      </w:pPr>
      <w:rPr>
        <w:rFonts w:ascii="Wingdings" w:hAnsi="Wingdings" w:hint="default"/>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29A425AE"/>
    <w:multiLevelType w:val="hybridMultilevel"/>
    <w:tmpl w:val="6E90004E"/>
    <w:lvl w:ilvl="0" w:tplc="A8706D4A">
      <w:start w:val="1"/>
      <w:numFmt w:val="lowerLetter"/>
      <w:lvlText w:val="%1)"/>
      <w:lvlJc w:val="left"/>
      <w:pPr>
        <w:ind w:left="1068" w:hanging="360"/>
      </w:pPr>
      <w:rPr>
        <w:b/>
        <w:color w:val="auto"/>
      </w:rPr>
    </w:lvl>
    <w:lvl w:ilvl="1" w:tplc="1C0A0019">
      <w:start w:val="1"/>
      <w:numFmt w:val="lowerLetter"/>
      <w:lvlText w:val="%2."/>
      <w:lvlJc w:val="left"/>
      <w:pPr>
        <w:ind w:left="1788" w:hanging="360"/>
      </w:pPr>
    </w:lvl>
    <w:lvl w:ilvl="2" w:tplc="1C0A001B">
      <w:start w:val="1"/>
      <w:numFmt w:val="lowerRoman"/>
      <w:lvlText w:val="%3."/>
      <w:lvlJc w:val="right"/>
      <w:pPr>
        <w:ind w:left="2508" w:hanging="180"/>
      </w:pPr>
    </w:lvl>
    <w:lvl w:ilvl="3" w:tplc="1C0A000F">
      <w:start w:val="1"/>
      <w:numFmt w:val="decimal"/>
      <w:lvlText w:val="%4."/>
      <w:lvlJc w:val="left"/>
      <w:pPr>
        <w:ind w:left="3228" w:hanging="360"/>
      </w:pPr>
    </w:lvl>
    <w:lvl w:ilvl="4" w:tplc="1C0A0019">
      <w:start w:val="1"/>
      <w:numFmt w:val="lowerLetter"/>
      <w:lvlText w:val="%5."/>
      <w:lvlJc w:val="left"/>
      <w:pPr>
        <w:ind w:left="3948" w:hanging="360"/>
      </w:pPr>
    </w:lvl>
    <w:lvl w:ilvl="5" w:tplc="1C0A001B">
      <w:start w:val="1"/>
      <w:numFmt w:val="lowerRoman"/>
      <w:lvlText w:val="%6."/>
      <w:lvlJc w:val="right"/>
      <w:pPr>
        <w:ind w:left="4668" w:hanging="180"/>
      </w:pPr>
    </w:lvl>
    <w:lvl w:ilvl="6" w:tplc="1C0A000F">
      <w:start w:val="1"/>
      <w:numFmt w:val="decimal"/>
      <w:lvlText w:val="%7."/>
      <w:lvlJc w:val="left"/>
      <w:pPr>
        <w:ind w:left="5388" w:hanging="360"/>
      </w:pPr>
    </w:lvl>
    <w:lvl w:ilvl="7" w:tplc="1C0A0019">
      <w:start w:val="1"/>
      <w:numFmt w:val="lowerLetter"/>
      <w:lvlText w:val="%8."/>
      <w:lvlJc w:val="left"/>
      <w:pPr>
        <w:ind w:left="6108" w:hanging="360"/>
      </w:pPr>
    </w:lvl>
    <w:lvl w:ilvl="8" w:tplc="1C0A001B">
      <w:start w:val="1"/>
      <w:numFmt w:val="lowerRoman"/>
      <w:lvlText w:val="%9."/>
      <w:lvlJc w:val="right"/>
      <w:pPr>
        <w:ind w:left="6828" w:hanging="180"/>
      </w:pPr>
    </w:lvl>
  </w:abstractNum>
  <w:abstractNum w:abstractNumId="23" w15:restartNumberingAfterBreak="0">
    <w:nsid w:val="2AD72857"/>
    <w:multiLevelType w:val="hybridMultilevel"/>
    <w:tmpl w:val="D4A8AD9E"/>
    <w:lvl w:ilvl="0" w:tplc="04090001">
      <w:start w:val="1"/>
      <w:numFmt w:val="bullet"/>
      <w:lvlText w:val=""/>
      <w:lvlJc w:val="left"/>
      <w:pPr>
        <w:ind w:left="1788" w:hanging="360"/>
      </w:pPr>
      <w:rPr>
        <w:rFonts w:ascii="Symbol" w:hAnsi="Symbol" w:hint="default"/>
      </w:rPr>
    </w:lvl>
    <w:lvl w:ilvl="1" w:tplc="04090003">
      <w:start w:val="1"/>
      <w:numFmt w:val="bullet"/>
      <w:lvlText w:val="o"/>
      <w:lvlJc w:val="left"/>
      <w:pPr>
        <w:ind w:left="2508" w:hanging="360"/>
      </w:pPr>
      <w:rPr>
        <w:rFonts w:ascii="Courier New" w:hAnsi="Courier New" w:cs="Courier New" w:hint="default"/>
      </w:rPr>
    </w:lvl>
    <w:lvl w:ilvl="2" w:tplc="04090005">
      <w:start w:val="1"/>
      <w:numFmt w:val="bullet"/>
      <w:lvlText w:val=""/>
      <w:lvlJc w:val="left"/>
      <w:pPr>
        <w:ind w:left="3228" w:hanging="360"/>
      </w:pPr>
      <w:rPr>
        <w:rFonts w:ascii="Wingdings" w:hAnsi="Wingdings" w:hint="default"/>
      </w:rPr>
    </w:lvl>
    <w:lvl w:ilvl="3" w:tplc="04090001">
      <w:start w:val="1"/>
      <w:numFmt w:val="bullet"/>
      <w:lvlText w:val=""/>
      <w:lvlJc w:val="left"/>
      <w:pPr>
        <w:ind w:left="3948" w:hanging="360"/>
      </w:pPr>
      <w:rPr>
        <w:rFonts w:ascii="Symbol" w:hAnsi="Symbol" w:hint="default"/>
      </w:rPr>
    </w:lvl>
    <w:lvl w:ilvl="4" w:tplc="04090003">
      <w:start w:val="1"/>
      <w:numFmt w:val="bullet"/>
      <w:lvlText w:val="o"/>
      <w:lvlJc w:val="left"/>
      <w:pPr>
        <w:ind w:left="4668" w:hanging="360"/>
      </w:pPr>
      <w:rPr>
        <w:rFonts w:ascii="Courier New" w:hAnsi="Courier New" w:cs="Courier New" w:hint="default"/>
      </w:rPr>
    </w:lvl>
    <w:lvl w:ilvl="5" w:tplc="04090005">
      <w:start w:val="1"/>
      <w:numFmt w:val="bullet"/>
      <w:lvlText w:val=""/>
      <w:lvlJc w:val="left"/>
      <w:pPr>
        <w:ind w:left="5388" w:hanging="360"/>
      </w:pPr>
      <w:rPr>
        <w:rFonts w:ascii="Wingdings" w:hAnsi="Wingdings" w:hint="default"/>
      </w:rPr>
    </w:lvl>
    <w:lvl w:ilvl="6" w:tplc="04090001">
      <w:start w:val="1"/>
      <w:numFmt w:val="bullet"/>
      <w:lvlText w:val=""/>
      <w:lvlJc w:val="left"/>
      <w:pPr>
        <w:ind w:left="6108" w:hanging="360"/>
      </w:pPr>
      <w:rPr>
        <w:rFonts w:ascii="Symbol" w:hAnsi="Symbol" w:hint="default"/>
      </w:rPr>
    </w:lvl>
    <w:lvl w:ilvl="7" w:tplc="04090003">
      <w:start w:val="1"/>
      <w:numFmt w:val="bullet"/>
      <w:lvlText w:val="o"/>
      <w:lvlJc w:val="left"/>
      <w:pPr>
        <w:ind w:left="6828" w:hanging="360"/>
      </w:pPr>
      <w:rPr>
        <w:rFonts w:ascii="Courier New" w:hAnsi="Courier New" w:cs="Courier New" w:hint="default"/>
      </w:rPr>
    </w:lvl>
    <w:lvl w:ilvl="8" w:tplc="04090005">
      <w:start w:val="1"/>
      <w:numFmt w:val="bullet"/>
      <w:lvlText w:val=""/>
      <w:lvlJc w:val="left"/>
      <w:pPr>
        <w:ind w:left="7548" w:hanging="360"/>
      </w:pPr>
      <w:rPr>
        <w:rFonts w:ascii="Wingdings" w:hAnsi="Wingdings" w:hint="default"/>
      </w:rPr>
    </w:lvl>
  </w:abstractNum>
  <w:abstractNum w:abstractNumId="24" w15:restartNumberingAfterBreak="0">
    <w:nsid w:val="2C654B98"/>
    <w:multiLevelType w:val="hybridMultilevel"/>
    <w:tmpl w:val="62A6E00C"/>
    <w:lvl w:ilvl="0" w:tplc="1C0A0017">
      <w:start w:val="1"/>
      <w:numFmt w:val="lowerLetter"/>
      <w:lvlText w:val="%1)"/>
      <w:lvlJc w:val="left"/>
      <w:pPr>
        <w:ind w:left="720" w:hanging="360"/>
      </w:pPr>
    </w:lvl>
    <w:lvl w:ilvl="1" w:tplc="AC386006">
      <w:numFmt w:val="bullet"/>
      <w:lvlText w:val="-"/>
      <w:lvlJc w:val="left"/>
      <w:pPr>
        <w:ind w:left="1455" w:hanging="375"/>
      </w:pPr>
      <w:rPr>
        <w:rFonts w:ascii="Times New Roman" w:eastAsia="MS Mincho" w:hAnsi="Times New Roman" w:cs="Times New Roman" w:hint="default"/>
      </w:rPr>
    </w:lvl>
    <w:lvl w:ilvl="2" w:tplc="1C0A001B">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5" w15:restartNumberingAfterBreak="0">
    <w:nsid w:val="30EF7882"/>
    <w:multiLevelType w:val="hybridMultilevel"/>
    <w:tmpl w:val="3E22F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14F6C58"/>
    <w:multiLevelType w:val="hybridMultilevel"/>
    <w:tmpl w:val="B3460C30"/>
    <w:lvl w:ilvl="0" w:tplc="D61C7C08">
      <w:start w:val="1"/>
      <w:numFmt w:val="lowerLetter"/>
      <w:lvlText w:val="%1)"/>
      <w:lvlJc w:val="left"/>
      <w:pPr>
        <w:ind w:left="1068" w:hanging="360"/>
      </w:pPr>
      <w:rPr>
        <w:b/>
        <w:color w:val="auto"/>
      </w:rPr>
    </w:lvl>
    <w:lvl w:ilvl="1" w:tplc="1C0A0019">
      <w:start w:val="1"/>
      <w:numFmt w:val="lowerLetter"/>
      <w:lvlText w:val="%2."/>
      <w:lvlJc w:val="left"/>
      <w:pPr>
        <w:ind w:left="1788" w:hanging="360"/>
      </w:pPr>
    </w:lvl>
    <w:lvl w:ilvl="2" w:tplc="1C0A001B">
      <w:start w:val="1"/>
      <w:numFmt w:val="lowerRoman"/>
      <w:lvlText w:val="%3."/>
      <w:lvlJc w:val="right"/>
      <w:pPr>
        <w:ind w:left="2508" w:hanging="180"/>
      </w:pPr>
    </w:lvl>
    <w:lvl w:ilvl="3" w:tplc="1C0A000F">
      <w:start w:val="1"/>
      <w:numFmt w:val="decimal"/>
      <w:lvlText w:val="%4."/>
      <w:lvlJc w:val="left"/>
      <w:pPr>
        <w:ind w:left="3228" w:hanging="360"/>
      </w:pPr>
    </w:lvl>
    <w:lvl w:ilvl="4" w:tplc="1C0A0019">
      <w:start w:val="1"/>
      <w:numFmt w:val="lowerLetter"/>
      <w:lvlText w:val="%5."/>
      <w:lvlJc w:val="left"/>
      <w:pPr>
        <w:ind w:left="3948" w:hanging="360"/>
      </w:pPr>
    </w:lvl>
    <w:lvl w:ilvl="5" w:tplc="1C0A001B">
      <w:start w:val="1"/>
      <w:numFmt w:val="lowerRoman"/>
      <w:lvlText w:val="%6."/>
      <w:lvlJc w:val="right"/>
      <w:pPr>
        <w:ind w:left="4668" w:hanging="180"/>
      </w:pPr>
    </w:lvl>
    <w:lvl w:ilvl="6" w:tplc="1C0A000F">
      <w:start w:val="1"/>
      <w:numFmt w:val="decimal"/>
      <w:lvlText w:val="%7."/>
      <w:lvlJc w:val="left"/>
      <w:pPr>
        <w:ind w:left="5388" w:hanging="360"/>
      </w:pPr>
    </w:lvl>
    <w:lvl w:ilvl="7" w:tplc="1C0A0019">
      <w:start w:val="1"/>
      <w:numFmt w:val="lowerLetter"/>
      <w:lvlText w:val="%8."/>
      <w:lvlJc w:val="left"/>
      <w:pPr>
        <w:ind w:left="6108" w:hanging="360"/>
      </w:pPr>
    </w:lvl>
    <w:lvl w:ilvl="8" w:tplc="1C0A001B">
      <w:start w:val="1"/>
      <w:numFmt w:val="lowerRoman"/>
      <w:lvlText w:val="%9."/>
      <w:lvlJc w:val="right"/>
      <w:pPr>
        <w:ind w:left="6828" w:hanging="180"/>
      </w:pPr>
    </w:lvl>
  </w:abstractNum>
  <w:abstractNum w:abstractNumId="27" w15:restartNumberingAfterBreak="0">
    <w:nsid w:val="31776FEF"/>
    <w:multiLevelType w:val="hybridMultilevel"/>
    <w:tmpl w:val="D244225E"/>
    <w:lvl w:ilvl="0" w:tplc="1C0A000B">
      <w:start w:val="1"/>
      <w:numFmt w:val="bullet"/>
      <w:lvlText w:val=""/>
      <w:lvlJc w:val="left"/>
      <w:pPr>
        <w:ind w:left="1712" w:hanging="360"/>
      </w:pPr>
      <w:rPr>
        <w:rFonts w:ascii="Wingdings" w:hAnsi="Wingdings" w:hint="default"/>
      </w:rPr>
    </w:lvl>
    <w:lvl w:ilvl="1" w:tplc="1C0A0003" w:tentative="1">
      <w:start w:val="1"/>
      <w:numFmt w:val="bullet"/>
      <w:lvlText w:val="o"/>
      <w:lvlJc w:val="left"/>
      <w:pPr>
        <w:ind w:left="2432" w:hanging="360"/>
      </w:pPr>
      <w:rPr>
        <w:rFonts w:ascii="Courier New" w:hAnsi="Courier New" w:cs="Courier New" w:hint="default"/>
      </w:rPr>
    </w:lvl>
    <w:lvl w:ilvl="2" w:tplc="1C0A0005" w:tentative="1">
      <w:start w:val="1"/>
      <w:numFmt w:val="bullet"/>
      <w:lvlText w:val=""/>
      <w:lvlJc w:val="left"/>
      <w:pPr>
        <w:ind w:left="3152" w:hanging="360"/>
      </w:pPr>
      <w:rPr>
        <w:rFonts w:ascii="Wingdings" w:hAnsi="Wingdings" w:hint="default"/>
      </w:rPr>
    </w:lvl>
    <w:lvl w:ilvl="3" w:tplc="1C0A0001" w:tentative="1">
      <w:start w:val="1"/>
      <w:numFmt w:val="bullet"/>
      <w:lvlText w:val=""/>
      <w:lvlJc w:val="left"/>
      <w:pPr>
        <w:ind w:left="3872" w:hanging="360"/>
      </w:pPr>
      <w:rPr>
        <w:rFonts w:ascii="Symbol" w:hAnsi="Symbol" w:hint="default"/>
      </w:rPr>
    </w:lvl>
    <w:lvl w:ilvl="4" w:tplc="1C0A0003" w:tentative="1">
      <w:start w:val="1"/>
      <w:numFmt w:val="bullet"/>
      <w:lvlText w:val="o"/>
      <w:lvlJc w:val="left"/>
      <w:pPr>
        <w:ind w:left="4592" w:hanging="360"/>
      </w:pPr>
      <w:rPr>
        <w:rFonts w:ascii="Courier New" w:hAnsi="Courier New" w:cs="Courier New" w:hint="default"/>
      </w:rPr>
    </w:lvl>
    <w:lvl w:ilvl="5" w:tplc="1C0A0005" w:tentative="1">
      <w:start w:val="1"/>
      <w:numFmt w:val="bullet"/>
      <w:lvlText w:val=""/>
      <w:lvlJc w:val="left"/>
      <w:pPr>
        <w:ind w:left="5312" w:hanging="360"/>
      </w:pPr>
      <w:rPr>
        <w:rFonts w:ascii="Wingdings" w:hAnsi="Wingdings" w:hint="default"/>
      </w:rPr>
    </w:lvl>
    <w:lvl w:ilvl="6" w:tplc="1C0A0001" w:tentative="1">
      <w:start w:val="1"/>
      <w:numFmt w:val="bullet"/>
      <w:lvlText w:val=""/>
      <w:lvlJc w:val="left"/>
      <w:pPr>
        <w:ind w:left="6032" w:hanging="360"/>
      </w:pPr>
      <w:rPr>
        <w:rFonts w:ascii="Symbol" w:hAnsi="Symbol" w:hint="default"/>
      </w:rPr>
    </w:lvl>
    <w:lvl w:ilvl="7" w:tplc="1C0A0003" w:tentative="1">
      <w:start w:val="1"/>
      <w:numFmt w:val="bullet"/>
      <w:lvlText w:val="o"/>
      <w:lvlJc w:val="left"/>
      <w:pPr>
        <w:ind w:left="6752" w:hanging="360"/>
      </w:pPr>
      <w:rPr>
        <w:rFonts w:ascii="Courier New" w:hAnsi="Courier New" w:cs="Courier New" w:hint="default"/>
      </w:rPr>
    </w:lvl>
    <w:lvl w:ilvl="8" w:tplc="1C0A0005" w:tentative="1">
      <w:start w:val="1"/>
      <w:numFmt w:val="bullet"/>
      <w:lvlText w:val=""/>
      <w:lvlJc w:val="left"/>
      <w:pPr>
        <w:ind w:left="7472" w:hanging="360"/>
      </w:pPr>
      <w:rPr>
        <w:rFonts w:ascii="Wingdings" w:hAnsi="Wingdings" w:hint="default"/>
      </w:rPr>
    </w:lvl>
  </w:abstractNum>
  <w:abstractNum w:abstractNumId="28" w15:restartNumberingAfterBreak="0">
    <w:nsid w:val="32245701"/>
    <w:multiLevelType w:val="hybridMultilevel"/>
    <w:tmpl w:val="5764EFA0"/>
    <w:lvl w:ilvl="0" w:tplc="04090001">
      <w:start w:val="1"/>
      <w:numFmt w:val="bullet"/>
      <w:lvlText w:val=""/>
      <w:lvlJc w:val="left"/>
      <w:pPr>
        <w:ind w:left="720" w:hanging="360"/>
      </w:pPr>
      <w:rPr>
        <w:rFonts w:ascii="Symbol" w:hAnsi="Symbol"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9" w15:restartNumberingAfterBreak="0">
    <w:nsid w:val="331562A9"/>
    <w:multiLevelType w:val="hybridMultilevel"/>
    <w:tmpl w:val="63D8B58A"/>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0" w15:restartNumberingAfterBreak="0">
    <w:nsid w:val="35525549"/>
    <w:multiLevelType w:val="hybridMultilevel"/>
    <w:tmpl w:val="A46655D0"/>
    <w:lvl w:ilvl="0" w:tplc="51208A9A">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31" w15:restartNumberingAfterBreak="0">
    <w:nsid w:val="361B6325"/>
    <w:multiLevelType w:val="hybridMultilevel"/>
    <w:tmpl w:val="BB0C750C"/>
    <w:lvl w:ilvl="0" w:tplc="1C0A000F">
      <w:start w:val="1"/>
      <w:numFmt w:val="decimal"/>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32" w15:restartNumberingAfterBreak="0">
    <w:nsid w:val="3E114EEB"/>
    <w:multiLevelType w:val="hybridMultilevel"/>
    <w:tmpl w:val="8FE85F46"/>
    <w:lvl w:ilvl="0" w:tplc="1C0A0013">
      <w:start w:val="1"/>
      <w:numFmt w:val="upperRoman"/>
      <w:lvlText w:val="%1."/>
      <w:lvlJc w:val="righ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3" w15:restartNumberingAfterBreak="0">
    <w:nsid w:val="43060E27"/>
    <w:multiLevelType w:val="hybridMultilevel"/>
    <w:tmpl w:val="1CF421B0"/>
    <w:lvl w:ilvl="0" w:tplc="1C0A0019">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4" w15:restartNumberingAfterBreak="0">
    <w:nsid w:val="44203DFC"/>
    <w:multiLevelType w:val="hybridMultilevel"/>
    <w:tmpl w:val="4A8C435E"/>
    <w:lvl w:ilvl="0" w:tplc="1C0A0013">
      <w:start w:val="1"/>
      <w:numFmt w:val="upperRoman"/>
      <w:lvlText w:val="%1."/>
      <w:lvlJc w:val="right"/>
      <w:pPr>
        <w:ind w:left="360" w:hanging="360"/>
      </w:p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35" w15:restartNumberingAfterBreak="0">
    <w:nsid w:val="45C31EDF"/>
    <w:multiLevelType w:val="hybridMultilevel"/>
    <w:tmpl w:val="BEC4F4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6BA21DF"/>
    <w:multiLevelType w:val="hybridMultilevel"/>
    <w:tmpl w:val="42E84F26"/>
    <w:lvl w:ilvl="0" w:tplc="1C0A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4BDA36F9"/>
    <w:multiLevelType w:val="hybridMultilevel"/>
    <w:tmpl w:val="77267498"/>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8" w15:restartNumberingAfterBreak="0">
    <w:nsid w:val="584F052E"/>
    <w:multiLevelType w:val="hybridMultilevel"/>
    <w:tmpl w:val="F10E4FFE"/>
    <w:lvl w:ilvl="0" w:tplc="1C0A0017">
      <w:start w:val="1"/>
      <w:numFmt w:val="lowerLetter"/>
      <w:lvlText w:val="%1)"/>
      <w:lvlJc w:val="left"/>
      <w:pPr>
        <w:ind w:left="1068"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9" w15:restartNumberingAfterBreak="0">
    <w:nsid w:val="5BD12E64"/>
    <w:multiLevelType w:val="hybridMultilevel"/>
    <w:tmpl w:val="B95EFC44"/>
    <w:lvl w:ilvl="0" w:tplc="1C0A000F">
      <w:start w:val="1"/>
      <w:numFmt w:val="decimal"/>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40" w15:restartNumberingAfterBreak="0">
    <w:nsid w:val="5DEF5ABF"/>
    <w:multiLevelType w:val="hybridMultilevel"/>
    <w:tmpl w:val="2A0A0BDE"/>
    <w:lvl w:ilvl="0" w:tplc="1C0A001B">
      <w:start w:val="1"/>
      <w:numFmt w:val="lowerRoman"/>
      <w:lvlText w:val="%1."/>
      <w:lvlJc w:val="right"/>
      <w:pPr>
        <w:ind w:left="1788" w:hanging="360"/>
      </w:pPr>
    </w:lvl>
    <w:lvl w:ilvl="1" w:tplc="1C0A0019" w:tentative="1">
      <w:start w:val="1"/>
      <w:numFmt w:val="lowerLetter"/>
      <w:lvlText w:val="%2."/>
      <w:lvlJc w:val="left"/>
      <w:pPr>
        <w:ind w:left="2508" w:hanging="360"/>
      </w:pPr>
    </w:lvl>
    <w:lvl w:ilvl="2" w:tplc="1C0A001B" w:tentative="1">
      <w:start w:val="1"/>
      <w:numFmt w:val="lowerRoman"/>
      <w:lvlText w:val="%3."/>
      <w:lvlJc w:val="right"/>
      <w:pPr>
        <w:ind w:left="3228" w:hanging="180"/>
      </w:pPr>
    </w:lvl>
    <w:lvl w:ilvl="3" w:tplc="1C0A000F" w:tentative="1">
      <w:start w:val="1"/>
      <w:numFmt w:val="decimal"/>
      <w:lvlText w:val="%4."/>
      <w:lvlJc w:val="left"/>
      <w:pPr>
        <w:ind w:left="3948" w:hanging="360"/>
      </w:pPr>
    </w:lvl>
    <w:lvl w:ilvl="4" w:tplc="1C0A0019" w:tentative="1">
      <w:start w:val="1"/>
      <w:numFmt w:val="lowerLetter"/>
      <w:lvlText w:val="%5."/>
      <w:lvlJc w:val="left"/>
      <w:pPr>
        <w:ind w:left="4668" w:hanging="360"/>
      </w:pPr>
    </w:lvl>
    <w:lvl w:ilvl="5" w:tplc="1C0A001B" w:tentative="1">
      <w:start w:val="1"/>
      <w:numFmt w:val="lowerRoman"/>
      <w:lvlText w:val="%6."/>
      <w:lvlJc w:val="right"/>
      <w:pPr>
        <w:ind w:left="5388" w:hanging="180"/>
      </w:pPr>
    </w:lvl>
    <w:lvl w:ilvl="6" w:tplc="1C0A000F" w:tentative="1">
      <w:start w:val="1"/>
      <w:numFmt w:val="decimal"/>
      <w:lvlText w:val="%7."/>
      <w:lvlJc w:val="left"/>
      <w:pPr>
        <w:ind w:left="6108" w:hanging="360"/>
      </w:pPr>
    </w:lvl>
    <w:lvl w:ilvl="7" w:tplc="1C0A0019" w:tentative="1">
      <w:start w:val="1"/>
      <w:numFmt w:val="lowerLetter"/>
      <w:lvlText w:val="%8."/>
      <w:lvlJc w:val="left"/>
      <w:pPr>
        <w:ind w:left="6828" w:hanging="360"/>
      </w:pPr>
    </w:lvl>
    <w:lvl w:ilvl="8" w:tplc="1C0A001B" w:tentative="1">
      <w:start w:val="1"/>
      <w:numFmt w:val="lowerRoman"/>
      <w:lvlText w:val="%9."/>
      <w:lvlJc w:val="right"/>
      <w:pPr>
        <w:ind w:left="7548" w:hanging="180"/>
      </w:pPr>
    </w:lvl>
  </w:abstractNum>
  <w:abstractNum w:abstractNumId="41" w15:restartNumberingAfterBreak="0">
    <w:nsid w:val="60155F31"/>
    <w:multiLevelType w:val="hybridMultilevel"/>
    <w:tmpl w:val="680637C2"/>
    <w:lvl w:ilvl="0" w:tplc="80081906">
      <w:start w:val="38"/>
      <w:numFmt w:val="bullet"/>
      <w:lvlText w:val="-"/>
      <w:lvlJc w:val="left"/>
      <w:pPr>
        <w:ind w:left="1068" w:hanging="360"/>
      </w:pPr>
      <w:rPr>
        <w:rFonts w:ascii="Times New Roman" w:eastAsiaTheme="minorHAnsi" w:hAnsi="Times New Roman" w:cs="Times New Roman" w:hint="default"/>
      </w:rPr>
    </w:lvl>
    <w:lvl w:ilvl="1" w:tplc="1C0A0003" w:tentative="1">
      <w:start w:val="1"/>
      <w:numFmt w:val="bullet"/>
      <w:lvlText w:val="o"/>
      <w:lvlJc w:val="left"/>
      <w:pPr>
        <w:ind w:left="1788" w:hanging="360"/>
      </w:pPr>
      <w:rPr>
        <w:rFonts w:ascii="Courier New" w:hAnsi="Courier New" w:cs="Courier New" w:hint="default"/>
      </w:rPr>
    </w:lvl>
    <w:lvl w:ilvl="2" w:tplc="1C0A0005" w:tentative="1">
      <w:start w:val="1"/>
      <w:numFmt w:val="bullet"/>
      <w:lvlText w:val=""/>
      <w:lvlJc w:val="left"/>
      <w:pPr>
        <w:ind w:left="2508" w:hanging="360"/>
      </w:pPr>
      <w:rPr>
        <w:rFonts w:ascii="Wingdings" w:hAnsi="Wingdings" w:hint="default"/>
      </w:rPr>
    </w:lvl>
    <w:lvl w:ilvl="3" w:tplc="1C0A0001" w:tentative="1">
      <w:start w:val="1"/>
      <w:numFmt w:val="bullet"/>
      <w:lvlText w:val=""/>
      <w:lvlJc w:val="left"/>
      <w:pPr>
        <w:ind w:left="3228" w:hanging="360"/>
      </w:pPr>
      <w:rPr>
        <w:rFonts w:ascii="Symbol" w:hAnsi="Symbol" w:hint="default"/>
      </w:rPr>
    </w:lvl>
    <w:lvl w:ilvl="4" w:tplc="1C0A0003" w:tentative="1">
      <w:start w:val="1"/>
      <w:numFmt w:val="bullet"/>
      <w:lvlText w:val="o"/>
      <w:lvlJc w:val="left"/>
      <w:pPr>
        <w:ind w:left="3948" w:hanging="360"/>
      </w:pPr>
      <w:rPr>
        <w:rFonts w:ascii="Courier New" w:hAnsi="Courier New" w:cs="Courier New" w:hint="default"/>
      </w:rPr>
    </w:lvl>
    <w:lvl w:ilvl="5" w:tplc="1C0A0005" w:tentative="1">
      <w:start w:val="1"/>
      <w:numFmt w:val="bullet"/>
      <w:lvlText w:val=""/>
      <w:lvlJc w:val="left"/>
      <w:pPr>
        <w:ind w:left="4668" w:hanging="360"/>
      </w:pPr>
      <w:rPr>
        <w:rFonts w:ascii="Wingdings" w:hAnsi="Wingdings" w:hint="default"/>
      </w:rPr>
    </w:lvl>
    <w:lvl w:ilvl="6" w:tplc="1C0A0001" w:tentative="1">
      <w:start w:val="1"/>
      <w:numFmt w:val="bullet"/>
      <w:lvlText w:val=""/>
      <w:lvlJc w:val="left"/>
      <w:pPr>
        <w:ind w:left="5388" w:hanging="360"/>
      </w:pPr>
      <w:rPr>
        <w:rFonts w:ascii="Symbol" w:hAnsi="Symbol" w:hint="default"/>
      </w:rPr>
    </w:lvl>
    <w:lvl w:ilvl="7" w:tplc="1C0A0003" w:tentative="1">
      <w:start w:val="1"/>
      <w:numFmt w:val="bullet"/>
      <w:lvlText w:val="o"/>
      <w:lvlJc w:val="left"/>
      <w:pPr>
        <w:ind w:left="6108" w:hanging="360"/>
      </w:pPr>
      <w:rPr>
        <w:rFonts w:ascii="Courier New" w:hAnsi="Courier New" w:cs="Courier New" w:hint="default"/>
      </w:rPr>
    </w:lvl>
    <w:lvl w:ilvl="8" w:tplc="1C0A0005" w:tentative="1">
      <w:start w:val="1"/>
      <w:numFmt w:val="bullet"/>
      <w:lvlText w:val=""/>
      <w:lvlJc w:val="left"/>
      <w:pPr>
        <w:ind w:left="6828" w:hanging="360"/>
      </w:pPr>
      <w:rPr>
        <w:rFonts w:ascii="Wingdings" w:hAnsi="Wingdings" w:hint="default"/>
      </w:rPr>
    </w:lvl>
  </w:abstractNum>
  <w:abstractNum w:abstractNumId="42" w15:restartNumberingAfterBreak="0">
    <w:nsid w:val="60224B9B"/>
    <w:multiLevelType w:val="hybridMultilevel"/>
    <w:tmpl w:val="5D3C4E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0E150F1"/>
    <w:multiLevelType w:val="hybridMultilevel"/>
    <w:tmpl w:val="ECA64CFC"/>
    <w:lvl w:ilvl="0" w:tplc="1C0A001B">
      <w:start w:val="1"/>
      <w:numFmt w:val="lowerRoman"/>
      <w:lvlText w:val="%1."/>
      <w:lvlJc w:val="right"/>
      <w:pPr>
        <w:ind w:left="1428" w:hanging="360"/>
      </w:pPr>
    </w:lvl>
    <w:lvl w:ilvl="1" w:tplc="1C0A0019" w:tentative="1">
      <w:start w:val="1"/>
      <w:numFmt w:val="lowerLetter"/>
      <w:lvlText w:val="%2."/>
      <w:lvlJc w:val="left"/>
      <w:pPr>
        <w:ind w:left="2148" w:hanging="360"/>
      </w:pPr>
    </w:lvl>
    <w:lvl w:ilvl="2" w:tplc="1C0A001B" w:tentative="1">
      <w:start w:val="1"/>
      <w:numFmt w:val="lowerRoman"/>
      <w:lvlText w:val="%3."/>
      <w:lvlJc w:val="right"/>
      <w:pPr>
        <w:ind w:left="2868" w:hanging="180"/>
      </w:pPr>
    </w:lvl>
    <w:lvl w:ilvl="3" w:tplc="1C0A000F" w:tentative="1">
      <w:start w:val="1"/>
      <w:numFmt w:val="decimal"/>
      <w:lvlText w:val="%4."/>
      <w:lvlJc w:val="left"/>
      <w:pPr>
        <w:ind w:left="3588" w:hanging="360"/>
      </w:pPr>
    </w:lvl>
    <w:lvl w:ilvl="4" w:tplc="1C0A0019" w:tentative="1">
      <w:start w:val="1"/>
      <w:numFmt w:val="lowerLetter"/>
      <w:lvlText w:val="%5."/>
      <w:lvlJc w:val="left"/>
      <w:pPr>
        <w:ind w:left="4308" w:hanging="360"/>
      </w:pPr>
    </w:lvl>
    <w:lvl w:ilvl="5" w:tplc="1C0A001B" w:tentative="1">
      <w:start w:val="1"/>
      <w:numFmt w:val="lowerRoman"/>
      <w:lvlText w:val="%6."/>
      <w:lvlJc w:val="right"/>
      <w:pPr>
        <w:ind w:left="5028" w:hanging="180"/>
      </w:pPr>
    </w:lvl>
    <w:lvl w:ilvl="6" w:tplc="1C0A000F" w:tentative="1">
      <w:start w:val="1"/>
      <w:numFmt w:val="decimal"/>
      <w:lvlText w:val="%7."/>
      <w:lvlJc w:val="left"/>
      <w:pPr>
        <w:ind w:left="5748" w:hanging="360"/>
      </w:pPr>
    </w:lvl>
    <w:lvl w:ilvl="7" w:tplc="1C0A0019" w:tentative="1">
      <w:start w:val="1"/>
      <w:numFmt w:val="lowerLetter"/>
      <w:lvlText w:val="%8."/>
      <w:lvlJc w:val="left"/>
      <w:pPr>
        <w:ind w:left="6468" w:hanging="360"/>
      </w:pPr>
    </w:lvl>
    <w:lvl w:ilvl="8" w:tplc="1C0A001B" w:tentative="1">
      <w:start w:val="1"/>
      <w:numFmt w:val="lowerRoman"/>
      <w:lvlText w:val="%9."/>
      <w:lvlJc w:val="right"/>
      <w:pPr>
        <w:ind w:left="7188" w:hanging="180"/>
      </w:pPr>
    </w:lvl>
  </w:abstractNum>
  <w:abstractNum w:abstractNumId="44" w15:restartNumberingAfterBreak="0">
    <w:nsid w:val="612D54A3"/>
    <w:multiLevelType w:val="hybridMultilevel"/>
    <w:tmpl w:val="B3460C30"/>
    <w:lvl w:ilvl="0" w:tplc="D61C7C08">
      <w:start w:val="1"/>
      <w:numFmt w:val="lowerLetter"/>
      <w:lvlText w:val="%1)"/>
      <w:lvlJc w:val="left"/>
      <w:pPr>
        <w:ind w:left="1068" w:hanging="360"/>
      </w:pPr>
      <w:rPr>
        <w:b/>
        <w:color w:val="auto"/>
      </w:rPr>
    </w:lvl>
    <w:lvl w:ilvl="1" w:tplc="1C0A0019">
      <w:start w:val="1"/>
      <w:numFmt w:val="lowerLetter"/>
      <w:lvlText w:val="%2."/>
      <w:lvlJc w:val="left"/>
      <w:pPr>
        <w:ind w:left="1788" w:hanging="360"/>
      </w:pPr>
    </w:lvl>
    <w:lvl w:ilvl="2" w:tplc="1C0A001B">
      <w:start w:val="1"/>
      <w:numFmt w:val="lowerRoman"/>
      <w:lvlText w:val="%3."/>
      <w:lvlJc w:val="right"/>
      <w:pPr>
        <w:ind w:left="2508" w:hanging="180"/>
      </w:pPr>
    </w:lvl>
    <w:lvl w:ilvl="3" w:tplc="1C0A000F">
      <w:start w:val="1"/>
      <w:numFmt w:val="decimal"/>
      <w:lvlText w:val="%4."/>
      <w:lvlJc w:val="left"/>
      <w:pPr>
        <w:ind w:left="3228" w:hanging="360"/>
      </w:pPr>
    </w:lvl>
    <w:lvl w:ilvl="4" w:tplc="1C0A0019">
      <w:start w:val="1"/>
      <w:numFmt w:val="lowerLetter"/>
      <w:lvlText w:val="%5."/>
      <w:lvlJc w:val="left"/>
      <w:pPr>
        <w:ind w:left="3948" w:hanging="360"/>
      </w:pPr>
    </w:lvl>
    <w:lvl w:ilvl="5" w:tplc="1C0A001B">
      <w:start w:val="1"/>
      <w:numFmt w:val="lowerRoman"/>
      <w:lvlText w:val="%6."/>
      <w:lvlJc w:val="right"/>
      <w:pPr>
        <w:ind w:left="4668" w:hanging="180"/>
      </w:pPr>
    </w:lvl>
    <w:lvl w:ilvl="6" w:tplc="1C0A000F">
      <w:start w:val="1"/>
      <w:numFmt w:val="decimal"/>
      <w:lvlText w:val="%7."/>
      <w:lvlJc w:val="left"/>
      <w:pPr>
        <w:ind w:left="5388" w:hanging="360"/>
      </w:pPr>
    </w:lvl>
    <w:lvl w:ilvl="7" w:tplc="1C0A0019">
      <w:start w:val="1"/>
      <w:numFmt w:val="lowerLetter"/>
      <w:lvlText w:val="%8."/>
      <w:lvlJc w:val="left"/>
      <w:pPr>
        <w:ind w:left="6108" w:hanging="360"/>
      </w:pPr>
    </w:lvl>
    <w:lvl w:ilvl="8" w:tplc="1C0A001B">
      <w:start w:val="1"/>
      <w:numFmt w:val="lowerRoman"/>
      <w:lvlText w:val="%9."/>
      <w:lvlJc w:val="right"/>
      <w:pPr>
        <w:ind w:left="6828" w:hanging="180"/>
      </w:pPr>
    </w:lvl>
  </w:abstractNum>
  <w:abstractNum w:abstractNumId="45" w15:restartNumberingAfterBreak="0">
    <w:nsid w:val="618152AF"/>
    <w:multiLevelType w:val="hybridMultilevel"/>
    <w:tmpl w:val="389ADCD8"/>
    <w:lvl w:ilvl="0" w:tplc="BA6C4994">
      <w:start w:val="4"/>
      <w:numFmt w:val="decimal"/>
      <w:lvlText w:val="%1."/>
      <w:lvlJc w:val="left"/>
      <w:pPr>
        <w:ind w:left="720" w:hanging="360"/>
      </w:pPr>
      <w:rPr>
        <w:rFonts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3A2089E"/>
    <w:multiLevelType w:val="hybridMultilevel"/>
    <w:tmpl w:val="67CC66FA"/>
    <w:lvl w:ilvl="0" w:tplc="27C4DE38">
      <w:start w:val="1"/>
      <w:numFmt w:val="lowerRoman"/>
      <w:lvlText w:val="%1."/>
      <w:lvlJc w:val="right"/>
      <w:pPr>
        <w:ind w:left="1788"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7" w15:restartNumberingAfterBreak="0">
    <w:nsid w:val="67502A1C"/>
    <w:multiLevelType w:val="hybridMultilevel"/>
    <w:tmpl w:val="2A36A9CC"/>
    <w:lvl w:ilvl="0" w:tplc="1C0A0001">
      <w:start w:val="1"/>
      <w:numFmt w:val="bullet"/>
      <w:lvlText w:val=""/>
      <w:lvlJc w:val="left"/>
      <w:pPr>
        <w:ind w:left="1020" w:hanging="360"/>
      </w:pPr>
      <w:rPr>
        <w:rFonts w:ascii="Symbol" w:hAnsi="Symbol" w:hint="default"/>
      </w:rPr>
    </w:lvl>
    <w:lvl w:ilvl="1" w:tplc="1C0A0019" w:tentative="1">
      <w:start w:val="1"/>
      <w:numFmt w:val="lowerLetter"/>
      <w:lvlText w:val="%2."/>
      <w:lvlJc w:val="left"/>
      <w:pPr>
        <w:ind w:left="1740" w:hanging="360"/>
      </w:pPr>
    </w:lvl>
    <w:lvl w:ilvl="2" w:tplc="1C0A001B" w:tentative="1">
      <w:start w:val="1"/>
      <w:numFmt w:val="lowerRoman"/>
      <w:lvlText w:val="%3."/>
      <w:lvlJc w:val="right"/>
      <w:pPr>
        <w:ind w:left="2460" w:hanging="180"/>
      </w:pPr>
    </w:lvl>
    <w:lvl w:ilvl="3" w:tplc="1C0A000F" w:tentative="1">
      <w:start w:val="1"/>
      <w:numFmt w:val="decimal"/>
      <w:lvlText w:val="%4."/>
      <w:lvlJc w:val="left"/>
      <w:pPr>
        <w:ind w:left="3180" w:hanging="360"/>
      </w:pPr>
    </w:lvl>
    <w:lvl w:ilvl="4" w:tplc="1C0A0019" w:tentative="1">
      <w:start w:val="1"/>
      <w:numFmt w:val="lowerLetter"/>
      <w:lvlText w:val="%5."/>
      <w:lvlJc w:val="left"/>
      <w:pPr>
        <w:ind w:left="3900" w:hanging="360"/>
      </w:pPr>
    </w:lvl>
    <w:lvl w:ilvl="5" w:tplc="1C0A001B" w:tentative="1">
      <w:start w:val="1"/>
      <w:numFmt w:val="lowerRoman"/>
      <w:lvlText w:val="%6."/>
      <w:lvlJc w:val="right"/>
      <w:pPr>
        <w:ind w:left="4620" w:hanging="180"/>
      </w:pPr>
    </w:lvl>
    <w:lvl w:ilvl="6" w:tplc="1C0A000F" w:tentative="1">
      <w:start w:val="1"/>
      <w:numFmt w:val="decimal"/>
      <w:lvlText w:val="%7."/>
      <w:lvlJc w:val="left"/>
      <w:pPr>
        <w:ind w:left="5340" w:hanging="360"/>
      </w:pPr>
    </w:lvl>
    <w:lvl w:ilvl="7" w:tplc="1C0A0019" w:tentative="1">
      <w:start w:val="1"/>
      <w:numFmt w:val="lowerLetter"/>
      <w:lvlText w:val="%8."/>
      <w:lvlJc w:val="left"/>
      <w:pPr>
        <w:ind w:left="6060" w:hanging="360"/>
      </w:pPr>
    </w:lvl>
    <w:lvl w:ilvl="8" w:tplc="1C0A001B" w:tentative="1">
      <w:start w:val="1"/>
      <w:numFmt w:val="lowerRoman"/>
      <w:lvlText w:val="%9."/>
      <w:lvlJc w:val="right"/>
      <w:pPr>
        <w:ind w:left="6780" w:hanging="180"/>
      </w:pPr>
    </w:lvl>
  </w:abstractNum>
  <w:abstractNum w:abstractNumId="48" w15:restartNumberingAfterBreak="0">
    <w:nsid w:val="6A8A733B"/>
    <w:multiLevelType w:val="hybridMultilevel"/>
    <w:tmpl w:val="52BA0920"/>
    <w:lvl w:ilvl="0" w:tplc="5678A426">
      <w:start w:val="1"/>
      <w:numFmt w:val="lowerLetter"/>
      <w:lvlText w:val="%1)"/>
      <w:lvlJc w:val="left"/>
      <w:pPr>
        <w:ind w:left="720" w:hanging="360"/>
      </w:pPr>
      <w:rPr>
        <w:rFonts w:hint="default"/>
        <w:b w:val="0"/>
        <w:color w:val="244061" w:themeColor="accent1" w:themeShade="8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9" w15:restartNumberingAfterBreak="0">
    <w:nsid w:val="6DB05286"/>
    <w:multiLevelType w:val="hybridMultilevel"/>
    <w:tmpl w:val="60FAEFF2"/>
    <w:lvl w:ilvl="0" w:tplc="128852CA">
      <w:start w:val="1"/>
      <w:numFmt w:val="decimal"/>
      <w:lvlText w:val="%1."/>
      <w:lvlJc w:val="left"/>
      <w:pPr>
        <w:ind w:left="2509" w:hanging="360"/>
      </w:pPr>
      <w:rPr>
        <w:rFonts w:hint="default"/>
      </w:rPr>
    </w:lvl>
    <w:lvl w:ilvl="1" w:tplc="080A0019" w:tentative="1">
      <w:start w:val="1"/>
      <w:numFmt w:val="lowerLetter"/>
      <w:lvlText w:val="%2."/>
      <w:lvlJc w:val="left"/>
      <w:pPr>
        <w:ind w:left="3229" w:hanging="360"/>
      </w:pPr>
    </w:lvl>
    <w:lvl w:ilvl="2" w:tplc="080A001B" w:tentative="1">
      <w:start w:val="1"/>
      <w:numFmt w:val="lowerRoman"/>
      <w:lvlText w:val="%3."/>
      <w:lvlJc w:val="right"/>
      <w:pPr>
        <w:ind w:left="3949" w:hanging="180"/>
      </w:pPr>
    </w:lvl>
    <w:lvl w:ilvl="3" w:tplc="080A000F" w:tentative="1">
      <w:start w:val="1"/>
      <w:numFmt w:val="decimal"/>
      <w:lvlText w:val="%4."/>
      <w:lvlJc w:val="left"/>
      <w:pPr>
        <w:ind w:left="4669" w:hanging="360"/>
      </w:pPr>
    </w:lvl>
    <w:lvl w:ilvl="4" w:tplc="080A0019" w:tentative="1">
      <w:start w:val="1"/>
      <w:numFmt w:val="lowerLetter"/>
      <w:lvlText w:val="%5."/>
      <w:lvlJc w:val="left"/>
      <w:pPr>
        <w:ind w:left="5389" w:hanging="360"/>
      </w:pPr>
    </w:lvl>
    <w:lvl w:ilvl="5" w:tplc="080A001B" w:tentative="1">
      <w:start w:val="1"/>
      <w:numFmt w:val="lowerRoman"/>
      <w:lvlText w:val="%6."/>
      <w:lvlJc w:val="right"/>
      <w:pPr>
        <w:ind w:left="6109" w:hanging="180"/>
      </w:pPr>
    </w:lvl>
    <w:lvl w:ilvl="6" w:tplc="080A000F" w:tentative="1">
      <w:start w:val="1"/>
      <w:numFmt w:val="decimal"/>
      <w:lvlText w:val="%7."/>
      <w:lvlJc w:val="left"/>
      <w:pPr>
        <w:ind w:left="6829" w:hanging="360"/>
      </w:pPr>
    </w:lvl>
    <w:lvl w:ilvl="7" w:tplc="080A0019" w:tentative="1">
      <w:start w:val="1"/>
      <w:numFmt w:val="lowerLetter"/>
      <w:lvlText w:val="%8."/>
      <w:lvlJc w:val="left"/>
      <w:pPr>
        <w:ind w:left="7549" w:hanging="360"/>
      </w:pPr>
    </w:lvl>
    <w:lvl w:ilvl="8" w:tplc="080A001B" w:tentative="1">
      <w:start w:val="1"/>
      <w:numFmt w:val="lowerRoman"/>
      <w:lvlText w:val="%9."/>
      <w:lvlJc w:val="right"/>
      <w:pPr>
        <w:ind w:left="8269" w:hanging="180"/>
      </w:pPr>
    </w:lvl>
  </w:abstractNum>
  <w:abstractNum w:abstractNumId="50" w15:restartNumberingAfterBreak="0">
    <w:nsid w:val="6E6908A5"/>
    <w:multiLevelType w:val="hybridMultilevel"/>
    <w:tmpl w:val="839C8622"/>
    <w:lvl w:ilvl="0" w:tplc="1C0A0001">
      <w:start w:val="1"/>
      <w:numFmt w:val="bullet"/>
      <w:lvlText w:val=""/>
      <w:lvlJc w:val="left"/>
      <w:pPr>
        <w:ind w:left="2556" w:hanging="360"/>
      </w:pPr>
      <w:rPr>
        <w:rFonts w:ascii="Symbol" w:hAnsi="Symbol" w:hint="default"/>
      </w:rPr>
    </w:lvl>
    <w:lvl w:ilvl="1" w:tplc="1C0A0003" w:tentative="1">
      <w:start w:val="1"/>
      <w:numFmt w:val="bullet"/>
      <w:lvlText w:val="o"/>
      <w:lvlJc w:val="left"/>
      <w:pPr>
        <w:ind w:left="3276" w:hanging="360"/>
      </w:pPr>
      <w:rPr>
        <w:rFonts w:ascii="Courier New" w:hAnsi="Courier New" w:cs="Courier New" w:hint="default"/>
      </w:rPr>
    </w:lvl>
    <w:lvl w:ilvl="2" w:tplc="1C0A0005" w:tentative="1">
      <w:start w:val="1"/>
      <w:numFmt w:val="bullet"/>
      <w:lvlText w:val=""/>
      <w:lvlJc w:val="left"/>
      <w:pPr>
        <w:ind w:left="3996" w:hanging="360"/>
      </w:pPr>
      <w:rPr>
        <w:rFonts w:ascii="Wingdings" w:hAnsi="Wingdings" w:hint="default"/>
      </w:rPr>
    </w:lvl>
    <w:lvl w:ilvl="3" w:tplc="1C0A0001" w:tentative="1">
      <w:start w:val="1"/>
      <w:numFmt w:val="bullet"/>
      <w:lvlText w:val=""/>
      <w:lvlJc w:val="left"/>
      <w:pPr>
        <w:ind w:left="4716" w:hanging="360"/>
      </w:pPr>
      <w:rPr>
        <w:rFonts w:ascii="Symbol" w:hAnsi="Symbol" w:hint="default"/>
      </w:rPr>
    </w:lvl>
    <w:lvl w:ilvl="4" w:tplc="1C0A0003" w:tentative="1">
      <w:start w:val="1"/>
      <w:numFmt w:val="bullet"/>
      <w:lvlText w:val="o"/>
      <w:lvlJc w:val="left"/>
      <w:pPr>
        <w:ind w:left="5436" w:hanging="360"/>
      </w:pPr>
      <w:rPr>
        <w:rFonts w:ascii="Courier New" w:hAnsi="Courier New" w:cs="Courier New" w:hint="default"/>
      </w:rPr>
    </w:lvl>
    <w:lvl w:ilvl="5" w:tplc="1C0A0005" w:tentative="1">
      <w:start w:val="1"/>
      <w:numFmt w:val="bullet"/>
      <w:lvlText w:val=""/>
      <w:lvlJc w:val="left"/>
      <w:pPr>
        <w:ind w:left="6156" w:hanging="360"/>
      </w:pPr>
      <w:rPr>
        <w:rFonts w:ascii="Wingdings" w:hAnsi="Wingdings" w:hint="default"/>
      </w:rPr>
    </w:lvl>
    <w:lvl w:ilvl="6" w:tplc="1C0A0001" w:tentative="1">
      <w:start w:val="1"/>
      <w:numFmt w:val="bullet"/>
      <w:lvlText w:val=""/>
      <w:lvlJc w:val="left"/>
      <w:pPr>
        <w:ind w:left="6876" w:hanging="360"/>
      </w:pPr>
      <w:rPr>
        <w:rFonts w:ascii="Symbol" w:hAnsi="Symbol" w:hint="default"/>
      </w:rPr>
    </w:lvl>
    <w:lvl w:ilvl="7" w:tplc="1C0A0003" w:tentative="1">
      <w:start w:val="1"/>
      <w:numFmt w:val="bullet"/>
      <w:lvlText w:val="o"/>
      <w:lvlJc w:val="left"/>
      <w:pPr>
        <w:ind w:left="7596" w:hanging="360"/>
      </w:pPr>
      <w:rPr>
        <w:rFonts w:ascii="Courier New" w:hAnsi="Courier New" w:cs="Courier New" w:hint="default"/>
      </w:rPr>
    </w:lvl>
    <w:lvl w:ilvl="8" w:tplc="1C0A0005" w:tentative="1">
      <w:start w:val="1"/>
      <w:numFmt w:val="bullet"/>
      <w:lvlText w:val=""/>
      <w:lvlJc w:val="left"/>
      <w:pPr>
        <w:ind w:left="8316" w:hanging="360"/>
      </w:pPr>
      <w:rPr>
        <w:rFonts w:ascii="Wingdings" w:hAnsi="Wingdings" w:hint="default"/>
      </w:rPr>
    </w:lvl>
  </w:abstractNum>
  <w:abstractNum w:abstractNumId="51" w15:restartNumberingAfterBreak="0">
    <w:nsid w:val="702228C5"/>
    <w:multiLevelType w:val="hybridMultilevel"/>
    <w:tmpl w:val="166A3A00"/>
    <w:lvl w:ilvl="0" w:tplc="1C0A000F">
      <w:start w:val="1"/>
      <w:numFmt w:val="decimal"/>
      <w:lvlText w:val="%1."/>
      <w:lvlJc w:val="left"/>
      <w:pPr>
        <w:ind w:left="7800" w:hanging="360"/>
      </w:pPr>
      <w:rPr>
        <w:rFonts w:hint="default"/>
      </w:rPr>
    </w:lvl>
    <w:lvl w:ilvl="1" w:tplc="1C0A0019">
      <w:start w:val="1"/>
      <w:numFmt w:val="lowerLetter"/>
      <w:lvlText w:val="%2."/>
      <w:lvlJc w:val="left"/>
      <w:pPr>
        <w:ind w:left="8520" w:hanging="360"/>
      </w:pPr>
    </w:lvl>
    <w:lvl w:ilvl="2" w:tplc="1C0A001B">
      <w:start w:val="1"/>
      <w:numFmt w:val="lowerRoman"/>
      <w:lvlText w:val="%3."/>
      <w:lvlJc w:val="right"/>
      <w:pPr>
        <w:ind w:left="9240" w:hanging="180"/>
      </w:pPr>
    </w:lvl>
    <w:lvl w:ilvl="3" w:tplc="1C0A000F">
      <w:start w:val="1"/>
      <w:numFmt w:val="decimal"/>
      <w:lvlText w:val="%4."/>
      <w:lvlJc w:val="left"/>
      <w:pPr>
        <w:ind w:left="9960" w:hanging="360"/>
      </w:pPr>
    </w:lvl>
    <w:lvl w:ilvl="4" w:tplc="1C0A0019">
      <w:start w:val="1"/>
      <w:numFmt w:val="lowerLetter"/>
      <w:lvlText w:val="%5."/>
      <w:lvlJc w:val="left"/>
      <w:pPr>
        <w:ind w:left="10680" w:hanging="360"/>
      </w:pPr>
    </w:lvl>
    <w:lvl w:ilvl="5" w:tplc="1C0A001B" w:tentative="1">
      <w:start w:val="1"/>
      <w:numFmt w:val="lowerRoman"/>
      <w:lvlText w:val="%6."/>
      <w:lvlJc w:val="right"/>
      <w:pPr>
        <w:ind w:left="11400" w:hanging="180"/>
      </w:pPr>
    </w:lvl>
    <w:lvl w:ilvl="6" w:tplc="1C0A000F" w:tentative="1">
      <w:start w:val="1"/>
      <w:numFmt w:val="decimal"/>
      <w:lvlText w:val="%7."/>
      <w:lvlJc w:val="left"/>
      <w:pPr>
        <w:ind w:left="12120" w:hanging="360"/>
      </w:pPr>
    </w:lvl>
    <w:lvl w:ilvl="7" w:tplc="1C0A0019" w:tentative="1">
      <w:start w:val="1"/>
      <w:numFmt w:val="lowerLetter"/>
      <w:lvlText w:val="%8."/>
      <w:lvlJc w:val="left"/>
      <w:pPr>
        <w:ind w:left="12840" w:hanging="360"/>
      </w:pPr>
    </w:lvl>
    <w:lvl w:ilvl="8" w:tplc="1C0A001B" w:tentative="1">
      <w:start w:val="1"/>
      <w:numFmt w:val="lowerRoman"/>
      <w:lvlText w:val="%9."/>
      <w:lvlJc w:val="right"/>
      <w:pPr>
        <w:ind w:left="13560" w:hanging="180"/>
      </w:pPr>
    </w:lvl>
  </w:abstractNum>
  <w:abstractNum w:abstractNumId="52" w15:restartNumberingAfterBreak="0">
    <w:nsid w:val="71BC0A5D"/>
    <w:multiLevelType w:val="hybridMultilevel"/>
    <w:tmpl w:val="7BA4DB4E"/>
    <w:lvl w:ilvl="0" w:tplc="1C0A000F">
      <w:start w:val="1"/>
      <w:numFmt w:val="decimal"/>
      <w:lvlText w:val="%1."/>
      <w:lvlJc w:val="left"/>
      <w:pPr>
        <w:ind w:left="825" w:hanging="360"/>
      </w:pPr>
    </w:lvl>
    <w:lvl w:ilvl="1" w:tplc="1C0A0019" w:tentative="1">
      <w:start w:val="1"/>
      <w:numFmt w:val="lowerLetter"/>
      <w:lvlText w:val="%2."/>
      <w:lvlJc w:val="left"/>
      <w:pPr>
        <w:ind w:left="1545" w:hanging="360"/>
      </w:pPr>
    </w:lvl>
    <w:lvl w:ilvl="2" w:tplc="1C0A001B" w:tentative="1">
      <w:start w:val="1"/>
      <w:numFmt w:val="lowerRoman"/>
      <w:lvlText w:val="%3."/>
      <w:lvlJc w:val="right"/>
      <w:pPr>
        <w:ind w:left="2265" w:hanging="180"/>
      </w:pPr>
    </w:lvl>
    <w:lvl w:ilvl="3" w:tplc="1C0A000F" w:tentative="1">
      <w:start w:val="1"/>
      <w:numFmt w:val="decimal"/>
      <w:lvlText w:val="%4."/>
      <w:lvlJc w:val="left"/>
      <w:pPr>
        <w:ind w:left="2985" w:hanging="360"/>
      </w:pPr>
    </w:lvl>
    <w:lvl w:ilvl="4" w:tplc="1C0A0019" w:tentative="1">
      <w:start w:val="1"/>
      <w:numFmt w:val="lowerLetter"/>
      <w:lvlText w:val="%5."/>
      <w:lvlJc w:val="left"/>
      <w:pPr>
        <w:ind w:left="3705" w:hanging="360"/>
      </w:pPr>
    </w:lvl>
    <w:lvl w:ilvl="5" w:tplc="1C0A001B" w:tentative="1">
      <w:start w:val="1"/>
      <w:numFmt w:val="lowerRoman"/>
      <w:lvlText w:val="%6."/>
      <w:lvlJc w:val="right"/>
      <w:pPr>
        <w:ind w:left="4425" w:hanging="180"/>
      </w:pPr>
    </w:lvl>
    <w:lvl w:ilvl="6" w:tplc="1C0A000F" w:tentative="1">
      <w:start w:val="1"/>
      <w:numFmt w:val="decimal"/>
      <w:lvlText w:val="%7."/>
      <w:lvlJc w:val="left"/>
      <w:pPr>
        <w:ind w:left="5145" w:hanging="360"/>
      </w:pPr>
    </w:lvl>
    <w:lvl w:ilvl="7" w:tplc="1C0A0019" w:tentative="1">
      <w:start w:val="1"/>
      <w:numFmt w:val="lowerLetter"/>
      <w:lvlText w:val="%8."/>
      <w:lvlJc w:val="left"/>
      <w:pPr>
        <w:ind w:left="5865" w:hanging="360"/>
      </w:pPr>
    </w:lvl>
    <w:lvl w:ilvl="8" w:tplc="1C0A001B" w:tentative="1">
      <w:start w:val="1"/>
      <w:numFmt w:val="lowerRoman"/>
      <w:lvlText w:val="%9."/>
      <w:lvlJc w:val="right"/>
      <w:pPr>
        <w:ind w:left="6585" w:hanging="180"/>
      </w:pPr>
    </w:lvl>
  </w:abstractNum>
  <w:abstractNum w:abstractNumId="53" w15:restartNumberingAfterBreak="0">
    <w:nsid w:val="73654901"/>
    <w:multiLevelType w:val="hybridMultilevel"/>
    <w:tmpl w:val="F6BC4D58"/>
    <w:lvl w:ilvl="0" w:tplc="1C0A000B">
      <w:start w:val="1"/>
      <w:numFmt w:val="bullet"/>
      <w:lvlText w:val=""/>
      <w:lvlJc w:val="left"/>
      <w:pPr>
        <w:ind w:left="1776" w:hanging="360"/>
      </w:pPr>
      <w:rPr>
        <w:rFonts w:ascii="Wingdings" w:hAnsi="Wingdings" w:hint="default"/>
      </w:rPr>
    </w:lvl>
    <w:lvl w:ilvl="1" w:tplc="1C0A0003" w:tentative="1">
      <w:start w:val="1"/>
      <w:numFmt w:val="bullet"/>
      <w:lvlText w:val="o"/>
      <w:lvlJc w:val="left"/>
      <w:pPr>
        <w:ind w:left="2496" w:hanging="360"/>
      </w:pPr>
      <w:rPr>
        <w:rFonts w:ascii="Courier New" w:hAnsi="Courier New" w:cs="Courier New" w:hint="default"/>
      </w:rPr>
    </w:lvl>
    <w:lvl w:ilvl="2" w:tplc="1C0A0005" w:tentative="1">
      <w:start w:val="1"/>
      <w:numFmt w:val="bullet"/>
      <w:lvlText w:val=""/>
      <w:lvlJc w:val="left"/>
      <w:pPr>
        <w:ind w:left="3216" w:hanging="360"/>
      </w:pPr>
      <w:rPr>
        <w:rFonts w:ascii="Wingdings" w:hAnsi="Wingdings" w:hint="default"/>
      </w:rPr>
    </w:lvl>
    <w:lvl w:ilvl="3" w:tplc="1C0A0001" w:tentative="1">
      <w:start w:val="1"/>
      <w:numFmt w:val="bullet"/>
      <w:lvlText w:val=""/>
      <w:lvlJc w:val="left"/>
      <w:pPr>
        <w:ind w:left="3936" w:hanging="360"/>
      </w:pPr>
      <w:rPr>
        <w:rFonts w:ascii="Symbol" w:hAnsi="Symbol" w:hint="default"/>
      </w:rPr>
    </w:lvl>
    <w:lvl w:ilvl="4" w:tplc="1C0A0003" w:tentative="1">
      <w:start w:val="1"/>
      <w:numFmt w:val="bullet"/>
      <w:lvlText w:val="o"/>
      <w:lvlJc w:val="left"/>
      <w:pPr>
        <w:ind w:left="4656" w:hanging="360"/>
      </w:pPr>
      <w:rPr>
        <w:rFonts w:ascii="Courier New" w:hAnsi="Courier New" w:cs="Courier New" w:hint="default"/>
      </w:rPr>
    </w:lvl>
    <w:lvl w:ilvl="5" w:tplc="1C0A0005" w:tentative="1">
      <w:start w:val="1"/>
      <w:numFmt w:val="bullet"/>
      <w:lvlText w:val=""/>
      <w:lvlJc w:val="left"/>
      <w:pPr>
        <w:ind w:left="5376" w:hanging="360"/>
      </w:pPr>
      <w:rPr>
        <w:rFonts w:ascii="Wingdings" w:hAnsi="Wingdings" w:hint="default"/>
      </w:rPr>
    </w:lvl>
    <w:lvl w:ilvl="6" w:tplc="1C0A0001" w:tentative="1">
      <w:start w:val="1"/>
      <w:numFmt w:val="bullet"/>
      <w:lvlText w:val=""/>
      <w:lvlJc w:val="left"/>
      <w:pPr>
        <w:ind w:left="6096" w:hanging="360"/>
      </w:pPr>
      <w:rPr>
        <w:rFonts w:ascii="Symbol" w:hAnsi="Symbol" w:hint="default"/>
      </w:rPr>
    </w:lvl>
    <w:lvl w:ilvl="7" w:tplc="1C0A0003" w:tentative="1">
      <w:start w:val="1"/>
      <w:numFmt w:val="bullet"/>
      <w:lvlText w:val="o"/>
      <w:lvlJc w:val="left"/>
      <w:pPr>
        <w:ind w:left="6816" w:hanging="360"/>
      </w:pPr>
      <w:rPr>
        <w:rFonts w:ascii="Courier New" w:hAnsi="Courier New" w:cs="Courier New" w:hint="default"/>
      </w:rPr>
    </w:lvl>
    <w:lvl w:ilvl="8" w:tplc="1C0A0005" w:tentative="1">
      <w:start w:val="1"/>
      <w:numFmt w:val="bullet"/>
      <w:lvlText w:val=""/>
      <w:lvlJc w:val="left"/>
      <w:pPr>
        <w:ind w:left="7536" w:hanging="360"/>
      </w:pPr>
      <w:rPr>
        <w:rFonts w:ascii="Wingdings" w:hAnsi="Wingdings" w:hint="default"/>
      </w:rPr>
    </w:lvl>
  </w:abstractNum>
  <w:abstractNum w:abstractNumId="54" w15:restartNumberingAfterBreak="0">
    <w:nsid w:val="73CE6C5E"/>
    <w:multiLevelType w:val="hybridMultilevel"/>
    <w:tmpl w:val="B486154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79847D5F"/>
    <w:multiLevelType w:val="hybridMultilevel"/>
    <w:tmpl w:val="08481788"/>
    <w:lvl w:ilvl="0" w:tplc="1C0A0001">
      <w:start w:val="1"/>
      <w:numFmt w:val="bullet"/>
      <w:lvlText w:val=""/>
      <w:lvlJc w:val="left"/>
      <w:pPr>
        <w:ind w:left="720" w:hanging="360"/>
      </w:pPr>
      <w:rPr>
        <w:rFonts w:ascii="Symbol" w:hAnsi="Symbol" w:hint="default"/>
      </w:rPr>
    </w:lvl>
    <w:lvl w:ilvl="1" w:tplc="1C0A000D">
      <w:start w:val="1"/>
      <w:numFmt w:val="bullet"/>
      <w:lvlText w:val=""/>
      <w:lvlJc w:val="left"/>
      <w:pPr>
        <w:ind w:left="1440" w:hanging="360"/>
      </w:pPr>
      <w:rPr>
        <w:rFonts w:ascii="Wingdings" w:hAnsi="Wingdings"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6" w15:restartNumberingAfterBreak="0">
    <w:nsid w:val="7997688B"/>
    <w:multiLevelType w:val="hybridMultilevel"/>
    <w:tmpl w:val="51E2A9DC"/>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7" w15:restartNumberingAfterBreak="0">
    <w:nsid w:val="7BF36BDC"/>
    <w:multiLevelType w:val="hybridMultilevel"/>
    <w:tmpl w:val="C4769D7C"/>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8" w15:restartNumberingAfterBreak="0">
    <w:nsid w:val="7E71115C"/>
    <w:multiLevelType w:val="hybridMultilevel"/>
    <w:tmpl w:val="C668FD46"/>
    <w:lvl w:ilvl="0" w:tplc="CD782B10">
      <w:start w:val="1"/>
      <w:numFmt w:val="lowerLetter"/>
      <w:lvlText w:val="%1)"/>
      <w:lvlJc w:val="left"/>
      <w:pPr>
        <w:ind w:left="1068" w:hanging="360"/>
      </w:pPr>
      <w:rPr>
        <w:rFonts w:hint="default"/>
      </w:rPr>
    </w:lvl>
    <w:lvl w:ilvl="1" w:tplc="1C0A0011">
      <w:start w:val="1"/>
      <w:numFmt w:val="decimal"/>
      <w:lvlText w:val="%2)"/>
      <w:lvlJc w:val="left"/>
      <w:pPr>
        <w:ind w:left="1788" w:hanging="360"/>
      </w:pPr>
    </w:lvl>
    <w:lvl w:ilvl="2" w:tplc="1C0A0011">
      <w:start w:val="1"/>
      <w:numFmt w:val="decimal"/>
      <w:lvlText w:val="%3)"/>
      <w:lvlJc w:val="lef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num w:numId="1">
    <w:abstractNumId w:val="58"/>
  </w:num>
  <w:num w:numId="2">
    <w:abstractNumId w:val="38"/>
  </w:num>
  <w:num w:numId="3">
    <w:abstractNumId w:val="2"/>
  </w:num>
  <w:num w:numId="4">
    <w:abstractNumId w:val="52"/>
  </w:num>
  <w:num w:numId="5">
    <w:abstractNumId w:val="57"/>
  </w:num>
  <w:num w:numId="6">
    <w:abstractNumId w:val="47"/>
  </w:num>
  <w:num w:numId="7">
    <w:abstractNumId w:val="56"/>
  </w:num>
  <w:num w:numId="8">
    <w:abstractNumId w:val="28"/>
  </w:num>
  <w:num w:numId="9">
    <w:abstractNumId w:val="14"/>
  </w:num>
  <w:num w:numId="10">
    <w:abstractNumId w:val="34"/>
  </w:num>
  <w:num w:numId="11">
    <w:abstractNumId w:val="29"/>
  </w:num>
  <w:num w:numId="12">
    <w:abstractNumId w:val="39"/>
  </w:num>
  <w:num w:numId="13">
    <w:abstractNumId w:val="40"/>
  </w:num>
  <w:num w:numId="14">
    <w:abstractNumId w:val="46"/>
  </w:num>
  <w:num w:numId="15">
    <w:abstractNumId w:val="15"/>
  </w:num>
  <w:num w:numId="16">
    <w:abstractNumId w:val="4"/>
  </w:num>
  <w:num w:numId="17">
    <w:abstractNumId w:val="53"/>
  </w:num>
  <w:num w:numId="18">
    <w:abstractNumId w:val="41"/>
  </w:num>
  <w:num w:numId="19">
    <w:abstractNumId w:val="0"/>
  </w:num>
  <w:num w:numId="20">
    <w:abstractNumId w:val="51"/>
  </w:num>
  <w:num w:numId="21">
    <w:abstractNumId w:val="27"/>
  </w:num>
  <w:num w:numId="22">
    <w:abstractNumId w:val="1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26"/>
  </w:num>
  <w:num w:numId="27">
    <w:abstractNumId w:val="55"/>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32"/>
  </w:num>
  <w:num w:numId="31">
    <w:abstractNumId w:val="24"/>
  </w:num>
  <w:num w:numId="32">
    <w:abstractNumId w:val="48"/>
  </w:num>
  <w:num w:numId="33">
    <w:abstractNumId w:val="31"/>
  </w:num>
  <w:num w:numId="34">
    <w:abstractNumId w:val="43"/>
  </w:num>
  <w:num w:numId="35">
    <w:abstractNumId w:val="20"/>
  </w:num>
  <w:num w:numId="36">
    <w:abstractNumId w:val="8"/>
  </w:num>
  <w:num w:numId="37">
    <w:abstractNumId w:val="17"/>
  </w:num>
  <w:num w:numId="38">
    <w:abstractNumId w:val="30"/>
  </w:num>
  <w:num w:numId="39">
    <w:abstractNumId w:val="50"/>
  </w:num>
  <w:num w:numId="40">
    <w:abstractNumId w:val="9"/>
  </w:num>
  <w:num w:numId="41">
    <w:abstractNumId w:val="33"/>
  </w:num>
  <w:num w:numId="42">
    <w:abstractNumId w:val="37"/>
  </w:num>
  <w:num w:numId="43">
    <w:abstractNumId w:val="11"/>
  </w:num>
  <w:num w:numId="44">
    <w:abstractNumId w:val="7"/>
  </w:num>
  <w:num w:numId="45">
    <w:abstractNumId w:val="3"/>
  </w:num>
  <w:num w:numId="46">
    <w:abstractNumId w:val="5"/>
  </w:num>
  <w:num w:numId="47">
    <w:abstractNumId w:val="6"/>
  </w:num>
  <w:num w:numId="48">
    <w:abstractNumId w:val="49"/>
  </w:num>
  <w:num w:numId="49">
    <w:abstractNumId w:val="19"/>
  </w:num>
  <w:num w:numId="50">
    <w:abstractNumId w:val="42"/>
  </w:num>
  <w:num w:numId="51">
    <w:abstractNumId w:val="21"/>
  </w:num>
  <w:num w:numId="52">
    <w:abstractNumId w:val="36"/>
  </w:num>
  <w:num w:numId="53">
    <w:abstractNumId w:val="25"/>
  </w:num>
  <w:num w:numId="54">
    <w:abstractNumId w:val="1"/>
  </w:num>
  <w:num w:numId="55">
    <w:abstractNumId w:val="10"/>
  </w:num>
  <w:num w:numId="56">
    <w:abstractNumId w:val="18"/>
  </w:num>
  <w:num w:numId="57">
    <w:abstractNumId w:val="54"/>
  </w:num>
  <w:num w:numId="58">
    <w:abstractNumId w:val="45"/>
  </w:num>
  <w:num w:numId="59">
    <w:abstractNumId w:val="13"/>
  </w:num>
  <w:num w:numId="60">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7E0"/>
    <w:rsid w:val="000016B6"/>
    <w:rsid w:val="000026CC"/>
    <w:rsid w:val="000034E0"/>
    <w:rsid w:val="00004BAA"/>
    <w:rsid w:val="00006963"/>
    <w:rsid w:val="0000776C"/>
    <w:rsid w:val="00007BB9"/>
    <w:rsid w:val="0001051D"/>
    <w:rsid w:val="0001183D"/>
    <w:rsid w:val="000133F2"/>
    <w:rsid w:val="00013575"/>
    <w:rsid w:val="000172C0"/>
    <w:rsid w:val="0001752A"/>
    <w:rsid w:val="00020DD9"/>
    <w:rsid w:val="000219C9"/>
    <w:rsid w:val="00024D80"/>
    <w:rsid w:val="000260AB"/>
    <w:rsid w:val="00026161"/>
    <w:rsid w:val="00026AF4"/>
    <w:rsid w:val="00030800"/>
    <w:rsid w:val="00031202"/>
    <w:rsid w:val="00032C49"/>
    <w:rsid w:val="000336CA"/>
    <w:rsid w:val="0003443F"/>
    <w:rsid w:val="0003461E"/>
    <w:rsid w:val="000357D7"/>
    <w:rsid w:val="00036C81"/>
    <w:rsid w:val="0003766F"/>
    <w:rsid w:val="00037AFF"/>
    <w:rsid w:val="00043563"/>
    <w:rsid w:val="0004384B"/>
    <w:rsid w:val="00044EE1"/>
    <w:rsid w:val="00044F44"/>
    <w:rsid w:val="00045585"/>
    <w:rsid w:val="0005128A"/>
    <w:rsid w:val="0005201B"/>
    <w:rsid w:val="000546ED"/>
    <w:rsid w:val="000547A8"/>
    <w:rsid w:val="00054D7E"/>
    <w:rsid w:val="00055948"/>
    <w:rsid w:val="0005725F"/>
    <w:rsid w:val="00062043"/>
    <w:rsid w:val="00062A3C"/>
    <w:rsid w:val="0006341E"/>
    <w:rsid w:val="00063FF3"/>
    <w:rsid w:val="00065106"/>
    <w:rsid w:val="0006554A"/>
    <w:rsid w:val="0007006E"/>
    <w:rsid w:val="000702C9"/>
    <w:rsid w:val="00071EFE"/>
    <w:rsid w:val="00074328"/>
    <w:rsid w:val="00077601"/>
    <w:rsid w:val="0008386A"/>
    <w:rsid w:val="000851EE"/>
    <w:rsid w:val="0009002D"/>
    <w:rsid w:val="00090332"/>
    <w:rsid w:val="000906A1"/>
    <w:rsid w:val="00092D2F"/>
    <w:rsid w:val="00093338"/>
    <w:rsid w:val="00096458"/>
    <w:rsid w:val="00096807"/>
    <w:rsid w:val="000968AF"/>
    <w:rsid w:val="000969DE"/>
    <w:rsid w:val="000A084D"/>
    <w:rsid w:val="000A08E0"/>
    <w:rsid w:val="000A2F0D"/>
    <w:rsid w:val="000A317F"/>
    <w:rsid w:val="000A3553"/>
    <w:rsid w:val="000A640D"/>
    <w:rsid w:val="000A717B"/>
    <w:rsid w:val="000B0FE4"/>
    <w:rsid w:val="000B726D"/>
    <w:rsid w:val="000B78AE"/>
    <w:rsid w:val="000C0377"/>
    <w:rsid w:val="000C109F"/>
    <w:rsid w:val="000C1D29"/>
    <w:rsid w:val="000C35F8"/>
    <w:rsid w:val="000C4C15"/>
    <w:rsid w:val="000C68D0"/>
    <w:rsid w:val="000C7175"/>
    <w:rsid w:val="000D1C07"/>
    <w:rsid w:val="000D3535"/>
    <w:rsid w:val="000D47AA"/>
    <w:rsid w:val="000D6BF7"/>
    <w:rsid w:val="000E05FD"/>
    <w:rsid w:val="000E0BE0"/>
    <w:rsid w:val="000E13B0"/>
    <w:rsid w:val="000E1799"/>
    <w:rsid w:val="000E1D8C"/>
    <w:rsid w:val="000E3602"/>
    <w:rsid w:val="000E41F0"/>
    <w:rsid w:val="000E4BA3"/>
    <w:rsid w:val="000E507C"/>
    <w:rsid w:val="000F10D9"/>
    <w:rsid w:val="000F1DB0"/>
    <w:rsid w:val="000F5CD9"/>
    <w:rsid w:val="000F637D"/>
    <w:rsid w:val="000F7A15"/>
    <w:rsid w:val="00100CC7"/>
    <w:rsid w:val="001027C6"/>
    <w:rsid w:val="001031B0"/>
    <w:rsid w:val="001031F7"/>
    <w:rsid w:val="00103408"/>
    <w:rsid w:val="001040DC"/>
    <w:rsid w:val="001043C2"/>
    <w:rsid w:val="001046C3"/>
    <w:rsid w:val="00104B85"/>
    <w:rsid w:val="001050FF"/>
    <w:rsid w:val="00105E24"/>
    <w:rsid w:val="00106013"/>
    <w:rsid w:val="00106F28"/>
    <w:rsid w:val="00107E8D"/>
    <w:rsid w:val="001102FA"/>
    <w:rsid w:val="00110AFD"/>
    <w:rsid w:val="0011230E"/>
    <w:rsid w:val="00113BF4"/>
    <w:rsid w:val="00113D17"/>
    <w:rsid w:val="0011438B"/>
    <w:rsid w:val="00114630"/>
    <w:rsid w:val="00115803"/>
    <w:rsid w:val="001165A6"/>
    <w:rsid w:val="00117281"/>
    <w:rsid w:val="00117379"/>
    <w:rsid w:val="00120B36"/>
    <w:rsid w:val="001213DA"/>
    <w:rsid w:val="00123E80"/>
    <w:rsid w:val="0012454F"/>
    <w:rsid w:val="0013217D"/>
    <w:rsid w:val="001328E3"/>
    <w:rsid w:val="001361AF"/>
    <w:rsid w:val="00140F38"/>
    <w:rsid w:val="001422D0"/>
    <w:rsid w:val="0014275B"/>
    <w:rsid w:val="00142DCD"/>
    <w:rsid w:val="00144A01"/>
    <w:rsid w:val="00145920"/>
    <w:rsid w:val="00146B54"/>
    <w:rsid w:val="00150963"/>
    <w:rsid w:val="001514B8"/>
    <w:rsid w:val="0015388D"/>
    <w:rsid w:val="00155AAC"/>
    <w:rsid w:val="00156714"/>
    <w:rsid w:val="001568F9"/>
    <w:rsid w:val="00156EE2"/>
    <w:rsid w:val="00160FA4"/>
    <w:rsid w:val="0016439D"/>
    <w:rsid w:val="00164EF4"/>
    <w:rsid w:val="0016607E"/>
    <w:rsid w:val="001674E0"/>
    <w:rsid w:val="00167510"/>
    <w:rsid w:val="00170361"/>
    <w:rsid w:val="00170648"/>
    <w:rsid w:val="001708D3"/>
    <w:rsid w:val="0017275F"/>
    <w:rsid w:val="00173470"/>
    <w:rsid w:val="001734A9"/>
    <w:rsid w:val="001736DB"/>
    <w:rsid w:val="00174167"/>
    <w:rsid w:val="0017437D"/>
    <w:rsid w:val="00174B89"/>
    <w:rsid w:val="00174C04"/>
    <w:rsid w:val="00177DF3"/>
    <w:rsid w:val="00180391"/>
    <w:rsid w:val="00180B1D"/>
    <w:rsid w:val="001827BC"/>
    <w:rsid w:val="00182B26"/>
    <w:rsid w:val="00182BF0"/>
    <w:rsid w:val="00186DCD"/>
    <w:rsid w:val="001877F7"/>
    <w:rsid w:val="00191357"/>
    <w:rsid w:val="00192792"/>
    <w:rsid w:val="00193B5A"/>
    <w:rsid w:val="00197AC3"/>
    <w:rsid w:val="001A0B1A"/>
    <w:rsid w:val="001A1903"/>
    <w:rsid w:val="001A260E"/>
    <w:rsid w:val="001A2EEC"/>
    <w:rsid w:val="001A530D"/>
    <w:rsid w:val="001A676A"/>
    <w:rsid w:val="001A67CF"/>
    <w:rsid w:val="001B0B81"/>
    <w:rsid w:val="001B171F"/>
    <w:rsid w:val="001B2150"/>
    <w:rsid w:val="001B429F"/>
    <w:rsid w:val="001B566E"/>
    <w:rsid w:val="001B5C36"/>
    <w:rsid w:val="001B6DAA"/>
    <w:rsid w:val="001C0714"/>
    <w:rsid w:val="001C15D6"/>
    <w:rsid w:val="001C1864"/>
    <w:rsid w:val="001C3652"/>
    <w:rsid w:val="001C48A2"/>
    <w:rsid w:val="001C552E"/>
    <w:rsid w:val="001C69DF"/>
    <w:rsid w:val="001C6EE1"/>
    <w:rsid w:val="001C7B38"/>
    <w:rsid w:val="001D02BD"/>
    <w:rsid w:val="001D09A1"/>
    <w:rsid w:val="001D0FA3"/>
    <w:rsid w:val="001D0FA6"/>
    <w:rsid w:val="001D10AD"/>
    <w:rsid w:val="001D2209"/>
    <w:rsid w:val="001D5B25"/>
    <w:rsid w:val="001D69E3"/>
    <w:rsid w:val="001D7F9E"/>
    <w:rsid w:val="001E134E"/>
    <w:rsid w:val="001E188E"/>
    <w:rsid w:val="001E24B3"/>
    <w:rsid w:val="001E25C2"/>
    <w:rsid w:val="001E3B5C"/>
    <w:rsid w:val="001E723F"/>
    <w:rsid w:val="001F1345"/>
    <w:rsid w:val="001F1E6C"/>
    <w:rsid w:val="001F1FA4"/>
    <w:rsid w:val="001F5926"/>
    <w:rsid w:val="001F6C20"/>
    <w:rsid w:val="00200C59"/>
    <w:rsid w:val="00200C6F"/>
    <w:rsid w:val="0020129A"/>
    <w:rsid w:val="00206A4D"/>
    <w:rsid w:val="0020717A"/>
    <w:rsid w:val="00212D9D"/>
    <w:rsid w:val="00216283"/>
    <w:rsid w:val="002209FC"/>
    <w:rsid w:val="00221177"/>
    <w:rsid w:val="00222017"/>
    <w:rsid w:val="00223803"/>
    <w:rsid w:val="002247AA"/>
    <w:rsid w:val="00224A4E"/>
    <w:rsid w:val="00227E55"/>
    <w:rsid w:val="00231E31"/>
    <w:rsid w:val="00233372"/>
    <w:rsid w:val="00233717"/>
    <w:rsid w:val="002345C4"/>
    <w:rsid w:val="002349C5"/>
    <w:rsid w:val="002352CC"/>
    <w:rsid w:val="00235E2A"/>
    <w:rsid w:val="00235FAB"/>
    <w:rsid w:val="00236B87"/>
    <w:rsid w:val="00236BB7"/>
    <w:rsid w:val="00237DBB"/>
    <w:rsid w:val="0024300B"/>
    <w:rsid w:val="002433CE"/>
    <w:rsid w:val="0024384E"/>
    <w:rsid w:val="0024394E"/>
    <w:rsid w:val="00247701"/>
    <w:rsid w:val="00251116"/>
    <w:rsid w:val="00251A4D"/>
    <w:rsid w:val="00252460"/>
    <w:rsid w:val="00253C5D"/>
    <w:rsid w:val="00254566"/>
    <w:rsid w:val="00254B5F"/>
    <w:rsid w:val="0025570F"/>
    <w:rsid w:val="00256A28"/>
    <w:rsid w:val="00257185"/>
    <w:rsid w:val="0025779A"/>
    <w:rsid w:val="0026059B"/>
    <w:rsid w:val="00265FB1"/>
    <w:rsid w:val="00266FB0"/>
    <w:rsid w:val="00267C35"/>
    <w:rsid w:val="0027162A"/>
    <w:rsid w:val="00272E7A"/>
    <w:rsid w:val="00274713"/>
    <w:rsid w:val="0027482B"/>
    <w:rsid w:val="00274940"/>
    <w:rsid w:val="00274BD0"/>
    <w:rsid w:val="002759FC"/>
    <w:rsid w:val="00277241"/>
    <w:rsid w:val="002810A6"/>
    <w:rsid w:val="00281ABC"/>
    <w:rsid w:val="00284718"/>
    <w:rsid w:val="0028483B"/>
    <w:rsid w:val="00285638"/>
    <w:rsid w:val="00285AC0"/>
    <w:rsid w:val="00287C94"/>
    <w:rsid w:val="002A13F2"/>
    <w:rsid w:val="002A199D"/>
    <w:rsid w:val="002A7469"/>
    <w:rsid w:val="002A7C1D"/>
    <w:rsid w:val="002B0A5E"/>
    <w:rsid w:val="002B0A78"/>
    <w:rsid w:val="002B253B"/>
    <w:rsid w:val="002B3343"/>
    <w:rsid w:val="002B3933"/>
    <w:rsid w:val="002B4110"/>
    <w:rsid w:val="002B5F6A"/>
    <w:rsid w:val="002B7C25"/>
    <w:rsid w:val="002B7F86"/>
    <w:rsid w:val="002C1B4F"/>
    <w:rsid w:val="002C2771"/>
    <w:rsid w:val="002C71A7"/>
    <w:rsid w:val="002D1A8C"/>
    <w:rsid w:val="002D1D6A"/>
    <w:rsid w:val="002D289C"/>
    <w:rsid w:val="002D421D"/>
    <w:rsid w:val="002D522A"/>
    <w:rsid w:val="002D550C"/>
    <w:rsid w:val="002D68E0"/>
    <w:rsid w:val="002D6992"/>
    <w:rsid w:val="002E320C"/>
    <w:rsid w:val="002E458C"/>
    <w:rsid w:val="002E476B"/>
    <w:rsid w:val="002E4EFA"/>
    <w:rsid w:val="002E54EB"/>
    <w:rsid w:val="002E5CF2"/>
    <w:rsid w:val="002E6D7D"/>
    <w:rsid w:val="002E7D5F"/>
    <w:rsid w:val="002F0674"/>
    <w:rsid w:val="002F07C5"/>
    <w:rsid w:val="002F128E"/>
    <w:rsid w:val="002F31A9"/>
    <w:rsid w:val="002F423A"/>
    <w:rsid w:val="002F4474"/>
    <w:rsid w:val="002F5C7E"/>
    <w:rsid w:val="00302166"/>
    <w:rsid w:val="003021D8"/>
    <w:rsid w:val="003044E2"/>
    <w:rsid w:val="00305338"/>
    <w:rsid w:val="00305C6F"/>
    <w:rsid w:val="003069D4"/>
    <w:rsid w:val="00315B37"/>
    <w:rsid w:val="00316989"/>
    <w:rsid w:val="00324303"/>
    <w:rsid w:val="0032434F"/>
    <w:rsid w:val="003262C3"/>
    <w:rsid w:val="00326986"/>
    <w:rsid w:val="00330865"/>
    <w:rsid w:val="003315DD"/>
    <w:rsid w:val="00332B77"/>
    <w:rsid w:val="00332E50"/>
    <w:rsid w:val="00333071"/>
    <w:rsid w:val="00334462"/>
    <w:rsid w:val="00336219"/>
    <w:rsid w:val="0034011C"/>
    <w:rsid w:val="00341F9D"/>
    <w:rsid w:val="00341FFF"/>
    <w:rsid w:val="003428DF"/>
    <w:rsid w:val="00345964"/>
    <w:rsid w:val="00345D4D"/>
    <w:rsid w:val="0034668C"/>
    <w:rsid w:val="003508A4"/>
    <w:rsid w:val="0035127F"/>
    <w:rsid w:val="003514BB"/>
    <w:rsid w:val="003549B0"/>
    <w:rsid w:val="0035503E"/>
    <w:rsid w:val="003551D2"/>
    <w:rsid w:val="00355492"/>
    <w:rsid w:val="003579CD"/>
    <w:rsid w:val="003615E8"/>
    <w:rsid w:val="00362C2A"/>
    <w:rsid w:val="00362EE7"/>
    <w:rsid w:val="00363792"/>
    <w:rsid w:val="003649EB"/>
    <w:rsid w:val="00366495"/>
    <w:rsid w:val="0037076E"/>
    <w:rsid w:val="00375C5B"/>
    <w:rsid w:val="00376F94"/>
    <w:rsid w:val="00377B88"/>
    <w:rsid w:val="0038069A"/>
    <w:rsid w:val="00380A30"/>
    <w:rsid w:val="003837FA"/>
    <w:rsid w:val="0038534D"/>
    <w:rsid w:val="00385FF2"/>
    <w:rsid w:val="00390FF6"/>
    <w:rsid w:val="0039310D"/>
    <w:rsid w:val="00393E21"/>
    <w:rsid w:val="0039417D"/>
    <w:rsid w:val="003948F1"/>
    <w:rsid w:val="00395B80"/>
    <w:rsid w:val="00396878"/>
    <w:rsid w:val="003973F3"/>
    <w:rsid w:val="003A1AD6"/>
    <w:rsid w:val="003A3B9C"/>
    <w:rsid w:val="003A4239"/>
    <w:rsid w:val="003A48AC"/>
    <w:rsid w:val="003A5433"/>
    <w:rsid w:val="003A5F3E"/>
    <w:rsid w:val="003B1167"/>
    <w:rsid w:val="003B355C"/>
    <w:rsid w:val="003B3836"/>
    <w:rsid w:val="003B3B4F"/>
    <w:rsid w:val="003B5311"/>
    <w:rsid w:val="003B6F32"/>
    <w:rsid w:val="003B7782"/>
    <w:rsid w:val="003C1C50"/>
    <w:rsid w:val="003C1FBC"/>
    <w:rsid w:val="003C6167"/>
    <w:rsid w:val="003C6298"/>
    <w:rsid w:val="003C6E31"/>
    <w:rsid w:val="003C7C39"/>
    <w:rsid w:val="003D1980"/>
    <w:rsid w:val="003D28E9"/>
    <w:rsid w:val="003D2B45"/>
    <w:rsid w:val="003D401A"/>
    <w:rsid w:val="003D4461"/>
    <w:rsid w:val="003D6AEF"/>
    <w:rsid w:val="003D70D0"/>
    <w:rsid w:val="003D7E92"/>
    <w:rsid w:val="003E092B"/>
    <w:rsid w:val="003E2D91"/>
    <w:rsid w:val="003E3EA1"/>
    <w:rsid w:val="003E71D7"/>
    <w:rsid w:val="003E7577"/>
    <w:rsid w:val="003F2913"/>
    <w:rsid w:val="003F6216"/>
    <w:rsid w:val="003F6902"/>
    <w:rsid w:val="00400F90"/>
    <w:rsid w:val="00401AC9"/>
    <w:rsid w:val="00401B21"/>
    <w:rsid w:val="00403641"/>
    <w:rsid w:val="00404436"/>
    <w:rsid w:val="00405948"/>
    <w:rsid w:val="00406C91"/>
    <w:rsid w:val="00407E0A"/>
    <w:rsid w:val="00411126"/>
    <w:rsid w:val="0041121A"/>
    <w:rsid w:val="00411DCA"/>
    <w:rsid w:val="00413288"/>
    <w:rsid w:val="00416352"/>
    <w:rsid w:val="004202C2"/>
    <w:rsid w:val="00420596"/>
    <w:rsid w:val="0042068E"/>
    <w:rsid w:val="004219B7"/>
    <w:rsid w:val="00421FF5"/>
    <w:rsid w:val="00422E07"/>
    <w:rsid w:val="00422E25"/>
    <w:rsid w:val="00423D2D"/>
    <w:rsid w:val="00426853"/>
    <w:rsid w:val="004317E5"/>
    <w:rsid w:val="00434239"/>
    <w:rsid w:val="004345E8"/>
    <w:rsid w:val="00434627"/>
    <w:rsid w:val="0044185D"/>
    <w:rsid w:val="00442540"/>
    <w:rsid w:val="00444081"/>
    <w:rsid w:val="004442EA"/>
    <w:rsid w:val="004456B1"/>
    <w:rsid w:val="00445CCE"/>
    <w:rsid w:val="00446058"/>
    <w:rsid w:val="004477F5"/>
    <w:rsid w:val="0045022A"/>
    <w:rsid w:val="00452A81"/>
    <w:rsid w:val="00454703"/>
    <w:rsid w:val="00454A72"/>
    <w:rsid w:val="0046077A"/>
    <w:rsid w:val="004610C9"/>
    <w:rsid w:val="004629B4"/>
    <w:rsid w:val="004652CF"/>
    <w:rsid w:val="0047316D"/>
    <w:rsid w:val="00473DFB"/>
    <w:rsid w:val="0047471A"/>
    <w:rsid w:val="00475C97"/>
    <w:rsid w:val="00476778"/>
    <w:rsid w:val="00481923"/>
    <w:rsid w:val="00481CCF"/>
    <w:rsid w:val="0048619B"/>
    <w:rsid w:val="00487991"/>
    <w:rsid w:val="00490FB4"/>
    <w:rsid w:val="00491427"/>
    <w:rsid w:val="00495F2E"/>
    <w:rsid w:val="00495F76"/>
    <w:rsid w:val="004960A9"/>
    <w:rsid w:val="004969BC"/>
    <w:rsid w:val="004A01A4"/>
    <w:rsid w:val="004A0204"/>
    <w:rsid w:val="004A0CD5"/>
    <w:rsid w:val="004A21AB"/>
    <w:rsid w:val="004A487E"/>
    <w:rsid w:val="004A5B2C"/>
    <w:rsid w:val="004A61B8"/>
    <w:rsid w:val="004A677E"/>
    <w:rsid w:val="004A7CD1"/>
    <w:rsid w:val="004B17CF"/>
    <w:rsid w:val="004B3478"/>
    <w:rsid w:val="004B3BBE"/>
    <w:rsid w:val="004B3F19"/>
    <w:rsid w:val="004B4AC7"/>
    <w:rsid w:val="004B587D"/>
    <w:rsid w:val="004B5E95"/>
    <w:rsid w:val="004B6DE2"/>
    <w:rsid w:val="004C0DD8"/>
    <w:rsid w:val="004C1908"/>
    <w:rsid w:val="004C2AA1"/>
    <w:rsid w:val="004C2D70"/>
    <w:rsid w:val="004C52A1"/>
    <w:rsid w:val="004C56CA"/>
    <w:rsid w:val="004C5F8A"/>
    <w:rsid w:val="004C600C"/>
    <w:rsid w:val="004C6710"/>
    <w:rsid w:val="004C716A"/>
    <w:rsid w:val="004D05AA"/>
    <w:rsid w:val="004D05FA"/>
    <w:rsid w:val="004D0D92"/>
    <w:rsid w:val="004D3849"/>
    <w:rsid w:val="004D4365"/>
    <w:rsid w:val="004E0CD7"/>
    <w:rsid w:val="004E0F5A"/>
    <w:rsid w:val="004E213E"/>
    <w:rsid w:val="004E2748"/>
    <w:rsid w:val="004E2919"/>
    <w:rsid w:val="004E43C7"/>
    <w:rsid w:val="004E58E3"/>
    <w:rsid w:val="004E5D29"/>
    <w:rsid w:val="004F27F3"/>
    <w:rsid w:val="004F31F9"/>
    <w:rsid w:val="004F374C"/>
    <w:rsid w:val="004F47B2"/>
    <w:rsid w:val="004F5858"/>
    <w:rsid w:val="004F5A90"/>
    <w:rsid w:val="004F7E17"/>
    <w:rsid w:val="005017BC"/>
    <w:rsid w:val="00503318"/>
    <w:rsid w:val="00504296"/>
    <w:rsid w:val="00504CC9"/>
    <w:rsid w:val="00505374"/>
    <w:rsid w:val="0050558C"/>
    <w:rsid w:val="00507AFC"/>
    <w:rsid w:val="00512297"/>
    <w:rsid w:val="00513DD5"/>
    <w:rsid w:val="005162BF"/>
    <w:rsid w:val="00517A9C"/>
    <w:rsid w:val="005202D2"/>
    <w:rsid w:val="00521411"/>
    <w:rsid w:val="00521C37"/>
    <w:rsid w:val="00522407"/>
    <w:rsid w:val="0052394D"/>
    <w:rsid w:val="00523BD5"/>
    <w:rsid w:val="00523DC7"/>
    <w:rsid w:val="00525305"/>
    <w:rsid w:val="005265DF"/>
    <w:rsid w:val="00527503"/>
    <w:rsid w:val="00530073"/>
    <w:rsid w:val="00532EE8"/>
    <w:rsid w:val="005351AA"/>
    <w:rsid w:val="00537170"/>
    <w:rsid w:val="005378BD"/>
    <w:rsid w:val="00537D37"/>
    <w:rsid w:val="005415F6"/>
    <w:rsid w:val="00541B81"/>
    <w:rsid w:val="00542D4D"/>
    <w:rsid w:val="00543C1E"/>
    <w:rsid w:val="00544D7A"/>
    <w:rsid w:val="00544E51"/>
    <w:rsid w:val="005458D1"/>
    <w:rsid w:val="00546BDE"/>
    <w:rsid w:val="00550828"/>
    <w:rsid w:val="00552AFA"/>
    <w:rsid w:val="0055381A"/>
    <w:rsid w:val="00553C14"/>
    <w:rsid w:val="00553C44"/>
    <w:rsid w:val="005546D4"/>
    <w:rsid w:val="005548CE"/>
    <w:rsid w:val="00554C84"/>
    <w:rsid w:val="00555989"/>
    <w:rsid w:val="00556BC2"/>
    <w:rsid w:val="00560266"/>
    <w:rsid w:val="005622F4"/>
    <w:rsid w:val="0056343E"/>
    <w:rsid w:val="00565527"/>
    <w:rsid w:val="00565532"/>
    <w:rsid w:val="005663CF"/>
    <w:rsid w:val="00567971"/>
    <w:rsid w:val="005730D9"/>
    <w:rsid w:val="005739E8"/>
    <w:rsid w:val="00573EBE"/>
    <w:rsid w:val="00574481"/>
    <w:rsid w:val="005747E2"/>
    <w:rsid w:val="00576F80"/>
    <w:rsid w:val="00580E1C"/>
    <w:rsid w:val="00581954"/>
    <w:rsid w:val="00582D85"/>
    <w:rsid w:val="00584DC6"/>
    <w:rsid w:val="00585370"/>
    <w:rsid w:val="00586D9C"/>
    <w:rsid w:val="0059515A"/>
    <w:rsid w:val="00595853"/>
    <w:rsid w:val="00595A28"/>
    <w:rsid w:val="00595D24"/>
    <w:rsid w:val="005A2AA2"/>
    <w:rsid w:val="005A3F16"/>
    <w:rsid w:val="005A4934"/>
    <w:rsid w:val="005A5BA5"/>
    <w:rsid w:val="005A71EC"/>
    <w:rsid w:val="005A7350"/>
    <w:rsid w:val="005B0C95"/>
    <w:rsid w:val="005B0D2C"/>
    <w:rsid w:val="005B1140"/>
    <w:rsid w:val="005B1221"/>
    <w:rsid w:val="005B1F59"/>
    <w:rsid w:val="005B423A"/>
    <w:rsid w:val="005C1C21"/>
    <w:rsid w:val="005C2360"/>
    <w:rsid w:val="005C2396"/>
    <w:rsid w:val="005C2551"/>
    <w:rsid w:val="005C3867"/>
    <w:rsid w:val="005C7EB6"/>
    <w:rsid w:val="005C7ED1"/>
    <w:rsid w:val="005D022C"/>
    <w:rsid w:val="005D0395"/>
    <w:rsid w:val="005D0F61"/>
    <w:rsid w:val="005D2A5D"/>
    <w:rsid w:val="005D48D7"/>
    <w:rsid w:val="005D5E44"/>
    <w:rsid w:val="005D65CE"/>
    <w:rsid w:val="005D74B6"/>
    <w:rsid w:val="005E059C"/>
    <w:rsid w:val="005E1E35"/>
    <w:rsid w:val="005E22CE"/>
    <w:rsid w:val="005E2475"/>
    <w:rsid w:val="005E2BEA"/>
    <w:rsid w:val="005E386E"/>
    <w:rsid w:val="005E43F2"/>
    <w:rsid w:val="005E64B7"/>
    <w:rsid w:val="005E6BDA"/>
    <w:rsid w:val="005F16FD"/>
    <w:rsid w:val="005F1FEF"/>
    <w:rsid w:val="005F2CDA"/>
    <w:rsid w:val="005F32DC"/>
    <w:rsid w:val="00600F26"/>
    <w:rsid w:val="00601F4E"/>
    <w:rsid w:val="00603049"/>
    <w:rsid w:val="00603673"/>
    <w:rsid w:val="0060451D"/>
    <w:rsid w:val="0060657E"/>
    <w:rsid w:val="006066AB"/>
    <w:rsid w:val="00606ED5"/>
    <w:rsid w:val="00607CF0"/>
    <w:rsid w:val="0061032A"/>
    <w:rsid w:val="006108F6"/>
    <w:rsid w:val="0061102C"/>
    <w:rsid w:val="00611828"/>
    <w:rsid w:val="00611B6F"/>
    <w:rsid w:val="006129EC"/>
    <w:rsid w:val="00614C8E"/>
    <w:rsid w:val="00615A5D"/>
    <w:rsid w:val="00615AF9"/>
    <w:rsid w:val="00616F0D"/>
    <w:rsid w:val="006174C2"/>
    <w:rsid w:val="00621342"/>
    <w:rsid w:val="00622CA2"/>
    <w:rsid w:val="00623499"/>
    <w:rsid w:val="00623BB0"/>
    <w:rsid w:val="00625B97"/>
    <w:rsid w:val="00626B70"/>
    <w:rsid w:val="00627109"/>
    <w:rsid w:val="00627CC4"/>
    <w:rsid w:val="0063094C"/>
    <w:rsid w:val="00632D91"/>
    <w:rsid w:val="00634535"/>
    <w:rsid w:val="006345C3"/>
    <w:rsid w:val="006354FE"/>
    <w:rsid w:val="00635D28"/>
    <w:rsid w:val="00636805"/>
    <w:rsid w:val="00636C69"/>
    <w:rsid w:val="006371EF"/>
    <w:rsid w:val="0064007E"/>
    <w:rsid w:val="0064037E"/>
    <w:rsid w:val="00640873"/>
    <w:rsid w:val="00641198"/>
    <w:rsid w:val="0064182D"/>
    <w:rsid w:val="00642C92"/>
    <w:rsid w:val="006449E3"/>
    <w:rsid w:val="006457E1"/>
    <w:rsid w:val="00645E55"/>
    <w:rsid w:val="00645F1F"/>
    <w:rsid w:val="00646C07"/>
    <w:rsid w:val="00646D1C"/>
    <w:rsid w:val="006477AA"/>
    <w:rsid w:val="006477B0"/>
    <w:rsid w:val="00647895"/>
    <w:rsid w:val="00647D49"/>
    <w:rsid w:val="00650E8D"/>
    <w:rsid w:val="006520EA"/>
    <w:rsid w:val="006544DD"/>
    <w:rsid w:val="00656148"/>
    <w:rsid w:val="00656EE3"/>
    <w:rsid w:val="0066016C"/>
    <w:rsid w:val="006606A0"/>
    <w:rsid w:val="00662EBA"/>
    <w:rsid w:val="0066342A"/>
    <w:rsid w:val="006639BE"/>
    <w:rsid w:val="00663EA9"/>
    <w:rsid w:val="00664BA3"/>
    <w:rsid w:val="00664DBC"/>
    <w:rsid w:val="0066558E"/>
    <w:rsid w:val="00665795"/>
    <w:rsid w:val="0066648B"/>
    <w:rsid w:val="00666B7C"/>
    <w:rsid w:val="006727AF"/>
    <w:rsid w:val="00673347"/>
    <w:rsid w:val="00674335"/>
    <w:rsid w:val="00675519"/>
    <w:rsid w:val="00680FE5"/>
    <w:rsid w:val="00681B1B"/>
    <w:rsid w:val="00681BCC"/>
    <w:rsid w:val="00682AE8"/>
    <w:rsid w:val="00683D42"/>
    <w:rsid w:val="006849CD"/>
    <w:rsid w:val="0068717D"/>
    <w:rsid w:val="006904A6"/>
    <w:rsid w:val="00690888"/>
    <w:rsid w:val="00691738"/>
    <w:rsid w:val="0069212A"/>
    <w:rsid w:val="006924B0"/>
    <w:rsid w:val="006925FB"/>
    <w:rsid w:val="006944C9"/>
    <w:rsid w:val="00694A09"/>
    <w:rsid w:val="00695696"/>
    <w:rsid w:val="00696718"/>
    <w:rsid w:val="006A1A91"/>
    <w:rsid w:val="006A28B0"/>
    <w:rsid w:val="006A3F0D"/>
    <w:rsid w:val="006A49A9"/>
    <w:rsid w:val="006A62D5"/>
    <w:rsid w:val="006A6586"/>
    <w:rsid w:val="006A716D"/>
    <w:rsid w:val="006B01FE"/>
    <w:rsid w:val="006B3318"/>
    <w:rsid w:val="006B3C66"/>
    <w:rsid w:val="006B4769"/>
    <w:rsid w:val="006B5FE5"/>
    <w:rsid w:val="006B69F5"/>
    <w:rsid w:val="006C0B73"/>
    <w:rsid w:val="006C29AC"/>
    <w:rsid w:val="006C3A08"/>
    <w:rsid w:val="006C4219"/>
    <w:rsid w:val="006C57FC"/>
    <w:rsid w:val="006C6621"/>
    <w:rsid w:val="006C713D"/>
    <w:rsid w:val="006D000A"/>
    <w:rsid w:val="006D1325"/>
    <w:rsid w:val="006D1CEA"/>
    <w:rsid w:val="006D444D"/>
    <w:rsid w:val="006D4CBA"/>
    <w:rsid w:val="006D5786"/>
    <w:rsid w:val="006D7604"/>
    <w:rsid w:val="006D7965"/>
    <w:rsid w:val="006D7B77"/>
    <w:rsid w:val="006D7B8C"/>
    <w:rsid w:val="006E1AA1"/>
    <w:rsid w:val="006E1F35"/>
    <w:rsid w:val="006E48A4"/>
    <w:rsid w:val="006E4ED8"/>
    <w:rsid w:val="006E5AAC"/>
    <w:rsid w:val="006E709F"/>
    <w:rsid w:val="006F0756"/>
    <w:rsid w:val="006F1654"/>
    <w:rsid w:val="006F2B85"/>
    <w:rsid w:val="006F2ECD"/>
    <w:rsid w:val="006F3BAC"/>
    <w:rsid w:val="006F3E7E"/>
    <w:rsid w:val="006F433B"/>
    <w:rsid w:val="006F4B26"/>
    <w:rsid w:val="006F7ABD"/>
    <w:rsid w:val="006F7BDB"/>
    <w:rsid w:val="00700191"/>
    <w:rsid w:val="007024D8"/>
    <w:rsid w:val="007038B9"/>
    <w:rsid w:val="00704698"/>
    <w:rsid w:val="00710CE7"/>
    <w:rsid w:val="00713E4B"/>
    <w:rsid w:val="00715003"/>
    <w:rsid w:val="007169B8"/>
    <w:rsid w:val="00716D11"/>
    <w:rsid w:val="00720092"/>
    <w:rsid w:val="00722761"/>
    <w:rsid w:val="00722769"/>
    <w:rsid w:val="0072547A"/>
    <w:rsid w:val="00725F95"/>
    <w:rsid w:val="00727884"/>
    <w:rsid w:val="0073091B"/>
    <w:rsid w:val="0073248B"/>
    <w:rsid w:val="007324BD"/>
    <w:rsid w:val="0073255D"/>
    <w:rsid w:val="00733E89"/>
    <w:rsid w:val="00735806"/>
    <w:rsid w:val="00735A1A"/>
    <w:rsid w:val="00735D9E"/>
    <w:rsid w:val="00736ADA"/>
    <w:rsid w:val="00736F2A"/>
    <w:rsid w:val="0074049F"/>
    <w:rsid w:val="00743684"/>
    <w:rsid w:val="00743C47"/>
    <w:rsid w:val="00743CC8"/>
    <w:rsid w:val="00745563"/>
    <w:rsid w:val="0074616C"/>
    <w:rsid w:val="007516F2"/>
    <w:rsid w:val="00752239"/>
    <w:rsid w:val="00753F65"/>
    <w:rsid w:val="00754597"/>
    <w:rsid w:val="00755452"/>
    <w:rsid w:val="00757904"/>
    <w:rsid w:val="007608F1"/>
    <w:rsid w:val="00765301"/>
    <w:rsid w:val="0076709B"/>
    <w:rsid w:val="00767B4A"/>
    <w:rsid w:val="00770408"/>
    <w:rsid w:val="0077250B"/>
    <w:rsid w:val="007728D3"/>
    <w:rsid w:val="0077403A"/>
    <w:rsid w:val="007749B6"/>
    <w:rsid w:val="007754F2"/>
    <w:rsid w:val="0077622B"/>
    <w:rsid w:val="007806A4"/>
    <w:rsid w:val="00780ABF"/>
    <w:rsid w:val="00781959"/>
    <w:rsid w:val="0078221B"/>
    <w:rsid w:val="00784809"/>
    <w:rsid w:val="00785ACC"/>
    <w:rsid w:val="00786676"/>
    <w:rsid w:val="00787092"/>
    <w:rsid w:val="00787B06"/>
    <w:rsid w:val="0079039B"/>
    <w:rsid w:val="007907B7"/>
    <w:rsid w:val="00791B36"/>
    <w:rsid w:val="00791D22"/>
    <w:rsid w:val="0079293B"/>
    <w:rsid w:val="007A120E"/>
    <w:rsid w:val="007A1780"/>
    <w:rsid w:val="007A4496"/>
    <w:rsid w:val="007A5282"/>
    <w:rsid w:val="007B083D"/>
    <w:rsid w:val="007B2081"/>
    <w:rsid w:val="007B214D"/>
    <w:rsid w:val="007B3E68"/>
    <w:rsid w:val="007B4992"/>
    <w:rsid w:val="007B5424"/>
    <w:rsid w:val="007B5FDC"/>
    <w:rsid w:val="007B6BE7"/>
    <w:rsid w:val="007B7266"/>
    <w:rsid w:val="007B7BB4"/>
    <w:rsid w:val="007B7CB1"/>
    <w:rsid w:val="007C2406"/>
    <w:rsid w:val="007C2678"/>
    <w:rsid w:val="007C294E"/>
    <w:rsid w:val="007C485B"/>
    <w:rsid w:val="007C4955"/>
    <w:rsid w:val="007C520F"/>
    <w:rsid w:val="007C5864"/>
    <w:rsid w:val="007C6BB4"/>
    <w:rsid w:val="007C71C7"/>
    <w:rsid w:val="007C7B6C"/>
    <w:rsid w:val="007C7C2C"/>
    <w:rsid w:val="007D00AB"/>
    <w:rsid w:val="007D13A5"/>
    <w:rsid w:val="007D1CD9"/>
    <w:rsid w:val="007D2776"/>
    <w:rsid w:val="007D2C7D"/>
    <w:rsid w:val="007D2FE0"/>
    <w:rsid w:val="007D419A"/>
    <w:rsid w:val="007D4636"/>
    <w:rsid w:val="007D4785"/>
    <w:rsid w:val="007D5FF4"/>
    <w:rsid w:val="007E144F"/>
    <w:rsid w:val="007E1C37"/>
    <w:rsid w:val="007E360C"/>
    <w:rsid w:val="007E53B1"/>
    <w:rsid w:val="007E5432"/>
    <w:rsid w:val="007E7327"/>
    <w:rsid w:val="007E7BA4"/>
    <w:rsid w:val="007F0036"/>
    <w:rsid w:val="007F01D3"/>
    <w:rsid w:val="007F1E4A"/>
    <w:rsid w:val="007F3EFA"/>
    <w:rsid w:val="007F3F7B"/>
    <w:rsid w:val="0080230D"/>
    <w:rsid w:val="00802713"/>
    <w:rsid w:val="00803066"/>
    <w:rsid w:val="0080379C"/>
    <w:rsid w:val="008054B7"/>
    <w:rsid w:val="00807D76"/>
    <w:rsid w:val="00815E31"/>
    <w:rsid w:val="00815E6A"/>
    <w:rsid w:val="00816CAA"/>
    <w:rsid w:val="0081783F"/>
    <w:rsid w:val="00820119"/>
    <w:rsid w:val="00821A27"/>
    <w:rsid w:val="00822DCA"/>
    <w:rsid w:val="00822FC2"/>
    <w:rsid w:val="008232D1"/>
    <w:rsid w:val="00823517"/>
    <w:rsid w:val="00823BC3"/>
    <w:rsid w:val="00825036"/>
    <w:rsid w:val="00825B50"/>
    <w:rsid w:val="00825E0C"/>
    <w:rsid w:val="0082603B"/>
    <w:rsid w:val="00826589"/>
    <w:rsid w:val="00831193"/>
    <w:rsid w:val="00835F4C"/>
    <w:rsid w:val="00836124"/>
    <w:rsid w:val="008376B5"/>
    <w:rsid w:val="00840D45"/>
    <w:rsid w:val="00844DBB"/>
    <w:rsid w:val="008462E0"/>
    <w:rsid w:val="00846814"/>
    <w:rsid w:val="0085023C"/>
    <w:rsid w:val="00850B29"/>
    <w:rsid w:val="00851441"/>
    <w:rsid w:val="00851D97"/>
    <w:rsid w:val="008523B4"/>
    <w:rsid w:val="0085250E"/>
    <w:rsid w:val="00852579"/>
    <w:rsid w:val="00853013"/>
    <w:rsid w:val="00853675"/>
    <w:rsid w:val="008539A2"/>
    <w:rsid w:val="008549A0"/>
    <w:rsid w:val="00857B37"/>
    <w:rsid w:val="00857CCF"/>
    <w:rsid w:val="00857E01"/>
    <w:rsid w:val="00860446"/>
    <w:rsid w:val="0086164F"/>
    <w:rsid w:val="00862A46"/>
    <w:rsid w:val="00867A22"/>
    <w:rsid w:val="008723F3"/>
    <w:rsid w:val="008726BA"/>
    <w:rsid w:val="00874DB3"/>
    <w:rsid w:val="008759E5"/>
    <w:rsid w:val="00875A5F"/>
    <w:rsid w:val="008772AC"/>
    <w:rsid w:val="00877F7C"/>
    <w:rsid w:val="0088010B"/>
    <w:rsid w:val="00880986"/>
    <w:rsid w:val="00880B6C"/>
    <w:rsid w:val="008815FC"/>
    <w:rsid w:val="00883F72"/>
    <w:rsid w:val="008847E1"/>
    <w:rsid w:val="00886EC7"/>
    <w:rsid w:val="0089291A"/>
    <w:rsid w:val="008943E3"/>
    <w:rsid w:val="00894DB0"/>
    <w:rsid w:val="00896E10"/>
    <w:rsid w:val="00897536"/>
    <w:rsid w:val="00897C0F"/>
    <w:rsid w:val="008A0E0E"/>
    <w:rsid w:val="008A1457"/>
    <w:rsid w:val="008A1EB9"/>
    <w:rsid w:val="008A5102"/>
    <w:rsid w:val="008A58B2"/>
    <w:rsid w:val="008A7236"/>
    <w:rsid w:val="008B1999"/>
    <w:rsid w:val="008B20FE"/>
    <w:rsid w:val="008B265F"/>
    <w:rsid w:val="008B3DA0"/>
    <w:rsid w:val="008B44D8"/>
    <w:rsid w:val="008B5900"/>
    <w:rsid w:val="008B63FF"/>
    <w:rsid w:val="008B6EF8"/>
    <w:rsid w:val="008B7397"/>
    <w:rsid w:val="008C0603"/>
    <w:rsid w:val="008C62CA"/>
    <w:rsid w:val="008C6D68"/>
    <w:rsid w:val="008C723C"/>
    <w:rsid w:val="008C759C"/>
    <w:rsid w:val="008D07A4"/>
    <w:rsid w:val="008D32E4"/>
    <w:rsid w:val="008D367B"/>
    <w:rsid w:val="008D3CE0"/>
    <w:rsid w:val="008D3E18"/>
    <w:rsid w:val="008D4329"/>
    <w:rsid w:val="008D5D36"/>
    <w:rsid w:val="008D6481"/>
    <w:rsid w:val="008D70FF"/>
    <w:rsid w:val="008E153D"/>
    <w:rsid w:val="008E1FBF"/>
    <w:rsid w:val="008E202C"/>
    <w:rsid w:val="008E35A9"/>
    <w:rsid w:val="008E7299"/>
    <w:rsid w:val="008F0743"/>
    <w:rsid w:val="008F07EE"/>
    <w:rsid w:val="008F0BDA"/>
    <w:rsid w:val="008F0BDD"/>
    <w:rsid w:val="008F11A6"/>
    <w:rsid w:val="008F19D6"/>
    <w:rsid w:val="008F1C90"/>
    <w:rsid w:val="008F3D6F"/>
    <w:rsid w:val="008F3E07"/>
    <w:rsid w:val="008F456F"/>
    <w:rsid w:val="008F4F39"/>
    <w:rsid w:val="008F5C5B"/>
    <w:rsid w:val="009017CA"/>
    <w:rsid w:val="00902134"/>
    <w:rsid w:val="00905F8A"/>
    <w:rsid w:val="0090757D"/>
    <w:rsid w:val="0091229B"/>
    <w:rsid w:val="00912E27"/>
    <w:rsid w:val="00913E37"/>
    <w:rsid w:val="00915658"/>
    <w:rsid w:val="00915E9B"/>
    <w:rsid w:val="0092047F"/>
    <w:rsid w:val="00922791"/>
    <w:rsid w:val="009230F2"/>
    <w:rsid w:val="0092476E"/>
    <w:rsid w:val="0092479C"/>
    <w:rsid w:val="009256E9"/>
    <w:rsid w:val="009276FE"/>
    <w:rsid w:val="009314C8"/>
    <w:rsid w:val="00931A08"/>
    <w:rsid w:val="00933159"/>
    <w:rsid w:val="00933814"/>
    <w:rsid w:val="00934568"/>
    <w:rsid w:val="0093461F"/>
    <w:rsid w:val="0093564F"/>
    <w:rsid w:val="009363FD"/>
    <w:rsid w:val="00937C87"/>
    <w:rsid w:val="0094098E"/>
    <w:rsid w:val="009421E3"/>
    <w:rsid w:val="009426B2"/>
    <w:rsid w:val="00942E31"/>
    <w:rsid w:val="00943A9F"/>
    <w:rsid w:val="009457EA"/>
    <w:rsid w:val="00950491"/>
    <w:rsid w:val="0095106A"/>
    <w:rsid w:val="00951B9B"/>
    <w:rsid w:val="00951FD0"/>
    <w:rsid w:val="00952AFD"/>
    <w:rsid w:val="00952C2A"/>
    <w:rsid w:val="00954B0D"/>
    <w:rsid w:val="0095521B"/>
    <w:rsid w:val="00955D0B"/>
    <w:rsid w:val="0095678B"/>
    <w:rsid w:val="00957598"/>
    <w:rsid w:val="009576A6"/>
    <w:rsid w:val="009608A5"/>
    <w:rsid w:val="00962DC4"/>
    <w:rsid w:val="00962FA4"/>
    <w:rsid w:val="00963C5E"/>
    <w:rsid w:val="00964F2C"/>
    <w:rsid w:val="00967B1E"/>
    <w:rsid w:val="009718B7"/>
    <w:rsid w:val="00976624"/>
    <w:rsid w:val="009811F0"/>
    <w:rsid w:val="009817C2"/>
    <w:rsid w:val="0098441A"/>
    <w:rsid w:val="00984A80"/>
    <w:rsid w:val="00984C47"/>
    <w:rsid w:val="00986265"/>
    <w:rsid w:val="009874BF"/>
    <w:rsid w:val="0099073F"/>
    <w:rsid w:val="009907F3"/>
    <w:rsid w:val="009909AE"/>
    <w:rsid w:val="00991360"/>
    <w:rsid w:val="009920B3"/>
    <w:rsid w:val="00992295"/>
    <w:rsid w:val="009929B6"/>
    <w:rsid w:val="00993F06"/>
    <w:rsid w:val="00994269"/>
    <w:rsid w:val="0099523D"/>
    <w:rsid w:val="00995BDD"/>
    <w:rsid w:val="00995FEF"/>
    <w:rsid w:val="00996E01"/>
    <w:rsid w:val="00996FED"/>
    <w:rsid w:val="00997267"/>
    <w:rsid w:val="009A058E"/>
    <w:rsid w:val="009A0FC4"/>
    <w:rsid w:val="009A2554"/>
    <w:rsid w:val="009A2921"/>
    <w:rsid w:val="009A3551"/>
    <w:rsid w:val="009A5C9C"/>
    <w:rsid w:val="009A67D6"/>
    <w:rsid w:val="009A6C11"/>
    <w:rsid w:val="009B125A"/>
    <w:rsid w:val="009B23BA"/>
    <w:rsid w:val="009B3C65"/>
    <w:rsid w:val="009B403E"/>
    <w:rsid w:val="009B5E0A"/>
    <w:rsid w:val="009B5FF4"/>
    <w:rsid w:val="009B6489"/>
    <w:rsid w:val="009B6A30"/>
    <w:rsid w:val="009B7131"/>
    <w:rsid w:val="009B7C64"/>
    <w:rsid w:val="009C0564"/>
    <w:rsid w:val="009C0569"/>
    <w:rsid w:val="009C48DA"/>
    <w:rsid w:val="009C6ADD"/>
    <w:rsid w:val="009D0355"/>
    <w:rsid w:val="009D1BF0"/>
    <w:rsid w:val="009D2233"/>
    <w:rsid w:val="009D35DA"/>
    <w:rsid w:val="009E176F"/>
    <w:rsid w:val="009E18A0"/>
    <w:rsid w:val="009E47DD"/>
    <w:rsid w:val="009E4FE0"/>
    <w:rsid w:val="009E60B8"/>
    <w:rsid w:val="009E6A0A"/>
    <w:rsid w:val="009E6AA6"/>
    <w:rsid w:val="009E6DA6"/>
    <w:rsid w:val="009E73CB"/>
    <w:rsid w:val="009F0254"/>
    <w:rsid w:val="009F103F"/>
    <w:rsid w:val="009F38F1"/>
    <w:rsid w:val="009F45A7"/>
    <w:rsid w:val="009F4BE1"/>
    <w:rsid w:val="009F799D"/>
    <w:rsid w:val="00A006A3"/>
    <w:rsid w:val="00A0129D"/>
    <w:rsid w:val="00A02E14"/>
    <w:rsid w:val="00A0304A"/>
    <w:rsid w:val="00A033BF"/>
    <w:rsid w:val="00A04F43"/>
    <w:rsid w:val="00A04FAF"/>
    <w:rsid w:val="00A053C6"/>
    <w:rsid w:val="00A059D2"/>
    <w:rsid w:val="00A05C07"/>
    <w:rsid w:val="00A130E8"/>
    <w:rsid w:val="00A134F4"/>
    <w:rsid w:val="00A15E5B"/>
    <w:rsid w:val="00A16624"/>
    <w:rsid w:val="00A2107B"/>
    <w:rsid w:val="00A23EBB"/>
    <w:rsid w:val="00A243DE"/>
    <w:rsid w:val="00A247CB"/>
    <w:rsid w:val="00A2503C"/>
    <w:rsid w:val="00A252BD"/>
    <w:rsid w:val="00A26023"/>
    <w:rsid w:val="00A26A14"/>
    <w:rsid w:val="00A27028"/>
    <w:rsid w:val="00A30417"/>
    <w:rsid w:val="00A30F2F"/>
    <w:rsid w:val="00A31059"/>
    <w:rsid w:val="00A3354A"/>
    <w:rsid w:val="00A3529F"/>
    <w:rsid w:val="00A41094"/>
    <w:rsid w:val="00A41ADA"/>
    <w:rsid w:val="00A423C8"/>
    <w:rsid w:val="00A42ABC"/>
    <w:rsid w:val="00A43983"/>
    <w:rsid w:val="00A43AB8"/>
    <w:rsid w:val="00A440F6"/>
    <w:rsid w:val="00A46B32"/>
    <w:rsid w:val="00A474C6"/>
    <w:rsid w:val="00A5099F"/>
    <w:rsid w:val="00A52AF0"/>
    <w:rsid w:val="00A54838"/>
    <w:rsid w:val="00A55031"/>
    <w:rsid w:val="00A5525B"/>
    <w:rsid w:val="00A56402"/>
    <w:rsid w:val="00A57E2B"/>
    <w:rsid w:val="00A612FA"/>
    <w:rsid w:val="00A61E64"/>
    <w:rsid w:val="00A708EB"/>
    <w:rsid w:val="00A72DAE"/>
    <w:rsid w:val="00A7463F"/>
    <w:rsid w:val="00A7637A"/>
    <w:rsid w:val="00A764E7"/>
    <w:rsid w:val="00A7732A"/>
    <w:rsid w:val="00A802BC"/>
    <w:rsid w:val="00A80E09"/>
    <w:rsid w:val="00A81747"/>
    <w:rsid w:val="00A826ED"/>
    <w:rsid w:val="00A82AB8"/>
    <w:rsid w:val="00A82E2B"/>
    <w:rsid w:val="00A83293"/>
    <w:rsid w:val="00A855B8"/>
    <w:rsid w:val="00A85C10"/>
    <w:rsid w:val="00A86ABF"/>
    <w:rsid w:val="00A9408A"/>
    <w:rsid w:val="00A94F89"/>
    <w:rsid w:val="00A955ED"/>
    <w:rsid w:val="00A95BD7"/>
    <w:rsid w:val="00A966A5"/>
    <w:rsid w:val="00A97D8C"/>
    <w:rsid w:val="00AA16FA"/>
    <w:rsid w:val="00AA1FE6"/>
    <w:rsid w:val="00AA2678"/>
    <w:rsid w:val="00AA4A4C"/>
    <w:rsid w:val="00AA64A1"/>
    <w:rsid w:val="00AA74AB"/>
    <w:rsid w:val="00AB399C"/>
    <w:rsid w:val="00AB3AB8"/>
    <w:rsid w:val="00AB69CF"/>
    <w:rsid w:val="00AB7CF6"/>
    <w:rsid w:val="00AC0682"/>
    <w:rsid w:val="00AC1CBC"/>
    <w:rsid w:val="00AC3A5E"/>
    <w:rsid w:val="00AC42EB"/>
    <w:rsid w:val="00AC48D9"/>
    <w:rsid w:val="00AC610E"/>
    <w:rsid w:val="00AC6142"/>
    <w:rsid w:val="00AC63B7"/>
    <w:rsid w:val="00AC7ABC"/>
    <w:rsid w:val="00AC7BE4"/>
    <w:rsid w:val="00AD2631"/>
    <w:rsid w:val="00AE191B"/>
    <w:rsid w:val="00AE2F50"/>
    <w:rsid w:val="00AE3410"/>
    <w:rsid w:val="00AE4431"/>
    <w:rsid w:val="00AE497E"/>
    <w:rsid w:val="00AE5508"/>
    <w:rsid w:val="00AE5775"/>
    <w:rsid w:val="00AE5CA6"/>
    <w:rsid w:val="00AE784A"/>
    <w:rsid w:val="00AF064A"/>
    <w:rsid w:val="00AF2DE2"/>
    <w:rsid w:val="00AF5C01"/>
    <w:rsid w:val="00AF5DF5"/>
    <w:rsid w:val="00AF7C57"/>
    <w:rsid w:val="00B0038F"/>
    <w:rsid w:val="00B004EB"/>
    <w:rsid w:val="00B0077B"/>
    <w:rsid w:val="00B014BB"/>
    <w:rsid w:val="00B01E91"/>
    <w:rsid w:val="00B031EC"/>
    <w:rsid w:val="00B06DF1"/>
    <w:rsid w:val="00B07E2D"/>
    <w:rsid w:val="00B1270F"/>
    <w:rsid w:val="00B12C56"/>
    <w:rsid w:val="00B157F0"/>
    <w:rsid w:val="00B15A19"/>
    <w:rsid w:val="00B16A0E"/>
    <w:rsid w:val="00B217B0"/>
    <w:rsid w:val="00B23A09"/>
    <w:rsid w:val="00B240A7"/>
    <w:rsid w:val="00B25247"/>
    <w:rsid w:val="00B266AD"/>
    <w:rsid w:val="00B26E88"/>
    <w:rsid w:val="00B27ACF"/>
    <w:rsid w:val="00B31C63"/>
    <w:rsid w:val="00B3269A"/>
    <w:rsid w:val="00B338CA"/>
    <w:rsid w:val="00B339F3"/>
    <w:rsid w:val="00B3562E"/>
    <w:rsid w:val="00B40BCE"/>
    <w:rsid w:val="00B4279A"/>
    <w:rsid w:val="00B43104"/>
    <w:rsid w:val="00B43820"/>
    <w:rsid w:val="00B458D6"/>
    <w:rsid w:val="00B464CC"/>
    <w:rsid w:val="00B46946"/>
    <w:rsid w:val="00B470B3"/>
    <w:rsid w:val="00B51999"/>
    <w:rsid w:val="00B52A20"/>
    <w:rsid w:val="00B53347"/>
    <w:rsid w:val="00B5453E"/>
    <w:rsid w:val="00B55733"/>
    <w:rsid w:val="00B56106"/>
    <w:rsid w:val="00B600C8"/>
    <w:rsid w:val="00B619DE"/>
    <w:rsid w:val="00B62246"/>
    <w:rsid w:val="00B63205"/>
    <w:rsid w:val="00B662A4"/>
    <w:rsid w:val="00B66B60"/>
    <w:rsid w:val="00B67F3F"/>
    <w:rsid w:val="00B70B57"/>
    <w:rsid w:val="00B720EB"/>
    <w:rsid w:val="00B737D9"/>
    <w:rsid w:val="00B73980"/>
    <w:rsid w:val="00B73D34"/>
    <w:rsid w:val="00B73DE3"/>
    <w:rsid w:val="00B80A3A"/>
    <w:rsid w:val="00B80D27"/>
    <w:rsid w:val="00B80DD1"/>
    <w:rsid w:val="00B819C4"/>
    <w:rsid w:val="00B8225C"/>
    <w:rsid w:val="00B836B8"/>
    <w:rsid w:val="00B855CE"/>
    <w:rsid w:val="00B86319"/>
    <w:rsid w:val="00B86C4B"/>
    <w:rsid w:val="00B87F7D"/>
    <w:rsid w:val="00B91964"/>
    <w:rsid w:val="00B92FB1"/>
    <w:rsid w:val="00B9305B"/>
    <w:rsid w:val="00B9360D"/>
    <w:rsid w:val="00B93AB6"/>
    <w:rsid w:val="00B94AA9"/>
    <w:rsid w:val="00B953F6"/>
    <w:rsid w:val="00B9577F"/>
    <w:rsid w:val="00B97B65"/>
    <w:rsid w:val="00BA0031"/>
    <w:rsid w:val="00BA0348"/>
    <w:rsid w:val="00BA06D6"/>
    <w:rsid w:val="00BA08C9"/>
    <w:rsid w:val="00BA1E69"/>
    <w:rsid w:val="00BA2929"/>
    <w:rsid w:val="00BA2DAE"/>
    <w:rsid w:val="00BA2F5E"/>
    <w:rsid w:val="00BA5063"/>
    <w:rsid w:val="00BA584F"/>
    <w:rsid w:val="00BB2E7C"/>
    <w:rsid w:val="00BB4010"/>
    <w:rsid w:val="00BB4A9C"/>
    <w:rsid w:val="00BB5619"/>
    <w:rsid w:val="00BC0DF9"/>
    <w:rsid w:val="00BC19E2"/>
    <w:rsid w:val="00BC19E3"/>
    <w:rsid w:val="00BC1A42"/>
    <w:rsid w:val="00BC395A"/>
    <w:rsid w:val="00BC6B45"/>
    <w:rsid w:val="00BC72D4"/>
    <w:rsid w:val="00BC7345"/>
    <w:rsid w:val="00BC77AB"/>
    <w:rsid w:val="00BD3D55"/>
    <w:rsid w:val="00BD49C2"/>
    <w:rsid w:val="00BD4D4D"/>
    <w:rsid w:val="00BD5133"/>
    <w:rsid w:val="00BD6138"/>
    <w:rsid w:val="00BD7528"/>
    <w:rsid w:val="00BD7766"/>
    <w:rsid w:val="00BE057C"/>
    <w:rsid w:val="00BE13AA"/>
    <w:rsid w:val="00BE1503"/>
    <w:rsid w:val="00BE17AE"/>
    <w:rsid w:val="00BE27B5"/>
    <w:rsid w:val="00BE2A46"/>
    <w:rsid w:val="00BE313E"/>
    <w:rsid w:val="00BE4178"/>
    <w:rsid w:val="00BE52A0"/>
    <w:rsid w:val="00BE6210"/>
    <w:rsid w:val="00BE7404"/>
    <w:rsid w:val="00BE7C4A"/>
    <w:rsid w:val="00BF1E05"/>
    <w:rsid w:val="00BF30E7"/>
    <w:rsid w:val="00BF3CBB"/>
    <w:rsid w:val="00BF3D00"/>
    <w:rsid w:val="00BF4357"/>
    <w:rsid w:val="00C0053A"/>
    <w:rsid w:val="00C02F30"/>
    <w:rsid w:val="00C04966"/>
    <w:rsid w:val="00C05BBC"/>
    <w:rsid w:val="00C060EC"/>
    <w:rsid w:val="00C078B3"/>
    <w:rsid w:val="00C07AA1"/>
    <w:rsid w:val="00C10A0A"/>
    <w:rsid w:val="00C11E22"/>
    <w:rsid w:val="00C127BE"/>
    <w:rsid w:val="00C14E35"/>
    <w:rsid w:val="00C14F68"/>
    <w:rsid w:val="00C151E8"/>
    <w:rsid w:val="00C15A0E"/>
    <w:rsid w:val="00C16B22"/>
    <w:rsid w:val="00C20379"/>
    <w:rsid w:val="00C2072A"/>
    <w:rsid w:val="00C20734"/>
    <w:rsid w:val="00C2232A"/>
    <w:rsid w:val="00C22E88"/>
    <w:rsid w:val="00C23F7C"/>
    <w:rsid w:val="00C247C4"/>
    <w:rsid w:val="00C247CC"/>
    <w:rsid w:val="00C24CB5"/>
    <w:rsid w:val="00C24D8A"/>
    <w:rsid w:val="00C255E3"/>
    <w:rsid w:val="00C271E7"/>
    <w:rsid w:val="00C318D7"/>
    <w:rsid w:val="00C32672"/>
    <w:rsid w:val="00C33D0F"/>
    <w:rsid w:val="00C347EF"/>
    <w:rsid w:val="00C35F97"/>
    <w:rsid w:val="00C36A4D"/>
    <w:rsid w:val="00C36EE1"/>
    <w:rsid w:val="00C37174"/>
    <w:rsid w:val="00C376F0"/>
    <w:rsid w:val="00C4118F"/>
    <w:rsid w:val="00C41764"/>
    <w:rsid w:val="00C41EA0"/>
    <w:rsid w:val="00C426A3"/>
    <w:rsid w:val="00C42C70"/>
    <w:rsid w:val="00C42FBE"/>
    <w:rsid w:val="00C4384F"/>
    <w:rsid w:val="00C448B6"/>
    <w:rsid w:val="00C4723F"/>
    <w:rsid w:val="00C51019"/>
    <w:rsid w:val="00C51832"/>
    <w:rsid w:val="00C51AE3"/>
    <w:rsid w:val="00C54231"/>
    <w:rsid w:val="00C55718"/>
    <w:rsid w:val="00C561DB"/>
    <w:rsid w:val="00C6200F"/>
    <w:rsid w:val="00C643D4"/>
    <w:rsid w:val="00C65BDF"/>
    <w:rsid w:val="00C661F8"/>
    <w:rsid w:val="00C67D6B"/>
    <w:rsid w:val="00C70487"/>
    <w:rsid w:val="00C733EC"/>
    <w:rsid w:val="00C74128"/>
    <w:rsid w:val="00C74471"/>
    <w:rsid w:val="00C762AA"/>
    <w:rsid w:val="00C77226"/>
    <w:rsid w:val="00C804B7"/>
    <w:rsid w:val="00C81903"/>
    <w:rsid w:val="00C82606"/>
    <w:rsid w:val="00C826B7"/>
    <w:rsid w:val="00C83E54"/>
    <w:rsid w:val="00C84568"/>
    <w:rsid w:val="00C8615A"/>
    <w:rsid w:val="00C87912"/>
    <w:rsid w:val="00C87D22"/>
    <w:rsid w:val="00C90C0D"/>
    <w:rsid w:val="00C91017"/>
    <w:rsid w:val="00C91881"/>
    <w:rsid w:val="00C9258E"/>
    <w:rsid w:val="00C9389C"/>
    <w:rsid w:val="00C93F6D"/>
    <w:rsid w:val="00C95312"/>
    <w:rsid w:val="00C95E6B"/>
    <w:rsid w:val="00C96531"/>
    <w:rsid w:val="00C97995"/>
    <w:rsid w:val="00C97B59"/>
    <w:rsid w:val="00CA1BBA"/>
    <w:rsid w:val="00CA2AFC"/>
    <w:rsid w:val="00CA48F2"/>
    <w:rsid w:val="00CA5DA9"/>
    <w:rsid w:val="00CA7E28"/>
    <w:rsid w:val="00CB00C0"/>
    <w:rsid w:val="00CB14F4"/>
    <w:rsid w:val="00CB1D20"/>
    <w:rsid w:val="00CB2548"/>
    <w:rsid w:val="00CB27F3"/>
    <w:rsid w:val="00CB4627"/>
    <w:rsid w:val="00CB6030"/>
    <w:rsid w:val="00CB6C49"/>
    <w:rsid w:val="00CB774F"/>
    <w:rsid w:val="00CC0020"/>
    <w:rsid w:val="00CC25BC"/>
    <w:rsid w:val="00CC3F23"/>
    <w:rsid w:val="00CC4273"/>
    <w:rsid w:val="00CC52C0"/>
    <w:rsid w:val="00CC7C06"/>
    <w:rsid w:val="00CC7E7E"/>
    <w:rsid w:val="00CD0B38"/>
    <w:rsid w:val="00CD5C22"/>
    <w:rsid w:val="00CD7CE8"/>
    <w:rsid w:val="00CE09AA"/>
    <w:rsid w:val="00CE1A8B"/>
    <w:rsid w:val="00CE2DD0"/>
    <w:rsid w:val="00CE346C"/>
    <w:rsid w:val="00CE3A85"/>
    <w:rsid w:val="00CE4AD6"/>
    <w:rsid w:val="00CE63CF"/>
    <w:rsid w:val="00CE6570"/>
    <w:rsid w:val="00CE6BA7"/>
    <w:rsid w:val="00CE78DE"/>
    <w:rsid w:val="00CF40B7"/>
    <w:rsid w:val="00CF4C36"/>
    <w:rsid w:val="00CF5D53"/>
    <w:rsid w:val="00CF6081"/>
    <w:rsid w:val="00CF61C6"/>
    <w:rsid w:val="00CF6345"/>
    <w:rsid w:val="00CF74A8"/>
    <w:rsid w:val="00CF7E33"/>
    <w:rsid w:val="00D0097F"/>
    <w:rsid w:val="00D0144C"/>
    <w:rsid w:val="00D018C1"/>
    <w:rsid w:val="00D0556A"/>
    <w:rsid w:val="00D0623D"/>
    <w:rsid w:val="00D07B30"/>
    <w:rsid w:val="00D101D8"/>
    <w:rsid w:val="00D123FC"/>
    <w:rsid w:val="00D1244F"/>
    <w:rsid w:val="00D1272D"/>
    <w:rsid w:val="00D13461"/>
    <w:rsid w:val="00D14D0D"/>
    <w:rsid w:val="00D15E5B"/>
    <w:rsid w:val="00D15F4E"/>
    <w:rsid w:val="00D16630"/>
    <w:rsid w:val="00D16F9E"/>
    <w:rsid w:val="00D2051C"/>
    <w:rsid w:val="00D213E5"/>
    <w:rsid w:val="00D217CF"/>
    <w:rsid w:val="00D225C7"/>
    <w:rsid w:val="00D24DCD"/>
    <w:rsid w:val="00D24E48"/>
    <w:rsid w:val="00D251C3"/>
    <w:rsid w:val="00D401D3"/>
    <w:rsid w:val="00D40DC0"/>
    <w:rsid w:val="00D41341"/>
    <w:rsid w:val="00D41551"/>
    <w:rsid w:val="00D43EE4"/>
    <w:rsid w:val="00D506E0"/>
    <w:rsid w:val="00D52EA5"/>
    <w:rsid w:val="00D5356B"/>
    <w:rsid w:val="00D5407F"/>
    <w:rsid w:val="00D54B82"/>
    <w:rsid w:val="00D55AEA"/>
    <w:rsid w:val="00D55BBA"/>
    <w:rsid w:val="00D56B8F"/>
    <w:rsid w:val="00D609BD"/>
    <w:rsid w:val="00D611EF"/>
    <w:rsid w:val="00D62408"/>
    <w:rsid w:val="00D631E3"/>
    <w:rsid w:val="00D6433F"/>
    <w:rsid w:val="00D65BAF"/>
    <w:rsid w:val="00D6728F"/>
    <w:rsid w:val="00D71251"/>
    <w:rsid w:val="00D71EDC"/>
    <w:rsid w:val="00D73E3E"/>
    <w:rsid w:val="00D74AE9"/>
    <w:rsid w:val="00D82FA4"/>
    <w:rsid w:val="00D83414"/>
    <w:rsid w:val="00D83D5B"/>
    <w:rsid w:val="00D84C57"/>
    <w:rsid w:val="00D851CC"/>
    <w:rsid w:val="00D85AE6"/>
    <w:rsid w:val="00D86198"/>
    <w:rsid w:val="00D86313"/>
    <w:rsid w:val="00D908F3"/>
    <w:rsid w:val="00D90F73"/>
    <w:rsid w:val="00D93C79"/>
    <w:rsid w:val="00D95ED9"/>
    <w:rsid w:val="00DA0072"/>
    <w:rsid w:val="00DA0253"/>
    <w:rsid w:val="00DA0BA9"/>
    <w:rsid w:val="00DA187B"/>
    <w:rsid w:val="00DA31A8"/>
    <w:rsid w:val="00DA57F3"/>
    <w:rsid w:val="00DB10F0"/>
    <w:rsid w:val="00DB150D"/>
    <w:rsid w:val="00DB22BE"/>
    <w:rsid w:val="00DB2751"/>
    <w:rsid w:val="00DB39D3"/>
    <w:rsid w:val="00DB5E71"/>
    <w:rsid w:val="00DB7D50"/>
    <w:rsid w:val="00DC020D"/>
    <w:rsid w:val="00DC1CBD"/>
    <w:rsid w:val="00DC1D3A"/>
    <w:rsid w:val="00DC3260"/>
    <w:rsid w:val="00DC6175"/>
    <w:rsid w:val="00DC6D5B"/>
    <w:rsid w:val="00DD5AC2"/>
    <w:rsid w:val="00DE1851"/>
    <w:rsid w:val="00DE2ECF"/>
    <w:rsid w:val="00DE43A3"/>
    <w:rsid w:val="00DE4959"/>
    <w:rsid w:val="00DE6061"/>
    <w:rsid w:val="00DF2F7F"/>
    <w:rsid w:val="00DF3570"/>
    <w:rsid w:val="00DF364C"/>
    <w:rsid w:val="00DF39A7"/>
    <w:rsid w:val="00DF3ACD"/>
    <w:rsid w:val="00DF5150"/>
    <w:rsid w:val="00DF539F"/>
    <w:rsid w:val="00DF6A97"/>
    <w:rsid w:val="00DF74D1"/>
    <w:rsid w:val="00DF795C"/>
    <w:rsid w:val="00E00255"/>
    <w:rsid w:val="00E008E9"/>
    <w:rsid w:val="00E00F32"/>
    <w:rsid w:val="00E01330"/>
    <w:rsid w:val="00E03625"/>
    <w:rsid w:val="00E039CB"/>
    <w:rsid w:val="00E03CB9"/>
    <w:rsid w:val="00E0725F"/>
    <w:rsid w:val="00E106AD"/>
    <w:rsid w:val="00E10B66"/>
    <w:rsid w:val="00E1145F"/>
    <w:rsid w:val="00E11C1A"/>
    <w:rsid w:val="00E11C9F"/>
    <w:rsid w:val="00E131C5"/>
    <w:rsid w:val="00E13C04"/>
    <w:rsid w:val="00E16610"/>
    <w:rsid w:val="00E17968"/>
    <w:rsid w:val="00E17CD4"/>
    <w:rsid w:val="00E20277"/>
    <w:rsid w:val="00E22367"/>
    <w:rsid w:val="00E23E04"/>
    <w:rsid w:val="00E24C24"/>
    <w:rsid w:val="00E277BE"/>
    <w:rsid w:val="00E300E0"/>
    <w:rsid w:val="00E34783"/>
    <w:rsid w:val="00E3488E"/>
    <w:rsid w:val="00E35C5B"/>
    <w:rsid w:val="00E3747A"/>
    <w:rsid w:val="00E4079E"/>
    <w:rsid w:val="00E41280"/>
    <w:rsid w:val="00E438B1"/>
    <w:rsid w:val="00E47D58"/>
    <w:rsid w:val="00E52435"/>
    <w:rsid w:val="00E5442B"/>
    <w:rsid w:val="00E54C1B"/>
    <w:rsid w:val="00E54EAE"/>
    <w:rsid w:val="00E55196"/>
    <w:rsid w:val="00E5550C"/>
    <w:rsid w:val="00E57976"/>
    <w:rsid w:val="00E57FF8"/>
    <w:rsid w:val="00E60E3C"/>
    <w:rsid w:val="00E6137D"/>
    <w:rsid w:val="00E632CC"/>
    <w:rsid w:val="00E6388A"/>
    <w:rsid w:val="00E64DC6"/>
    <w:rsid w:val="00E6540F"/>
    <w:rsid w:val="00E66608"/>
    <w:rsid w:val="00E66FB5"/>
    <w:rsid w:val="00E67C42"/>
    <w:rsid w:val="00E7135F"/>
    <w:rsid w:val="00E727CA"/>
    <w:rsid w:val="00E72D9A"/>
    <w:rsid w:val="00E74014"/>
    <w:rsid w:val="00E741B3"/>
    <w:rsid w:val="00E74FCA"/>
    <w:rsid w:val="00E75EEA"/>
    <w:rsid w:val="00E75F25"/>
    <w:rsid w:val="00E77FAF"/>
    <w:rsid w:val="00E80A68"/>
    <w:rsid w:val="00E81015"/>
    <w:rsid w:val="00E81564"/>
    <w:rsid w:val="00E81678"/>
    <w:rsid w:val="00E822F0"/>
    <w:rsid w:val="00E82B42"/>
    <w:rsid w:val="00E837C8"/>
    <w:rsid w:val="00E84FCD"/>
    <w:rsid w:val="00E86AA1"/>
    <w:rsid w:val="00E903E1"/>
    <w:rsid w:val="00E904CA"/>
    <w:rsid w:val="00E9172F"/>
    <w:rsid w:val="00E93413"/>
    <w:rsid w:val="00E94F5A"/>
    <w:rsid w:val="00E95933"/>
    <w:rsid w:val="00E96975"/>
    <w:rsid w:val="00E97CE6"/>
    <w:rsid w:val="00EA0064"/>
    <w:rsid w:val="00EA022F"/>
    <w:rsid w:val="00EA257D"/>
    <w:rsid w:val="00EA3362"/>
    <w:rsid w:val="00EA5577"/>
    <w:rsid w:val="00EA5BDF"/>
    <w:rsid w:val="00EA7379"/>
    <w:rsid w:val="00EB100B"/>
    <w:rsid w:val="00EB1471"/>
    <w:rsid w:val="00EB34BD"/>
    <w:rsid w:val="00EB37F0"/>
    <w:rsid w:val="00EB406F"/>
    <w:rsid w:val="00EB4630"/>
    <w:rsid w:val="00EB46CF"/>
    <w:rsid w:val="00EB535C"/>
    <w:rsid w:val="00EB6484"/>
    <w:rsid w:val="00EC084B"/>
    <w:rsid w:val="00EC127E"/>
    <w:rsid w:val="00EC1438"/>
    <w:rsid w:val="00EC194D"/>
    <w:rsid w:val="00EC2079"/>
    <w:rsid w:val="00EC4D06"/>
    <w:rsid w:val="00EC531C"/>
    <w:rsid w:val="00ED23F2"/>
    <w:rsid w:val="00ED3295"/>
    <w:rsid w:val="00ED4053"/>
    <w:rsid w:val="00EE0E6C"/>
    <w:rsid w:val="00EE22A0"/>
    <w:rsid w:val="00EE2934"/>
    <w:rsid w:val="00EE60AE"/>
    <w:rsid w:val="00EF0BBA"/>
    <w:rsid w:val="00EF1F34"/>
    <w:rsid w:val="00EF347B"/>
    <w:rsid w:val="00EF4F15"/>
    <w:rsid w:val="00EF517E"/>
    <w:rsid w:val="00EF55F4"/>
    <w:rsid w:val="00F000C0"/>
    <w:rsid w:val="00F013F2"/>
    <w:rsid w:val="00F01788"/>
    <w:rsid w:val="00F030B8"/>
    <w:rsid w:val="00F068C4"/>
    <w:rsid w:val="00F06904"/>
    <w:rsid w:val="00F10597"/>
    <w:rsid w:val="00F1080F"/>
    <w:rsid w:val="00F11EAA"/>
    <w:rsid w:val="00F164BF"/>
    <w:rsid w:val="00F2053C"/>
    <w:rsid w:val="00F211BF"/>
    <w:rsid w:val="00F21C67"/>
    <w:rsid w:val="00F23400"/>
    <w:rsid w:val="00F2573D"/>
    <w:rsid w:val="00F25DCF"/>
    <w:rsid w:val="00F32CDC"/>
    <w:rsid w:val="00F32E49"/>
    <w:rsid w:val="00F3405A"/>
    <w:rsid w:val="00F3471F"/>
    <w:rsid w:val="00F34792"/>
    <w:rsid w:val="00F35BE4"/>
    <w:rsid w:val="00F441C3"/>
    <w:rsid w:val="00F44DC8"/>
    <w:rsid w:val="00F4606D"/>
    <w:rsid w:val="00F462A1"/>
    <w:rsid w:val="00F46D38"/>
    <w:rsid w:val="00F4769E"/>
    <w:rsid w:val="00F50877"/>
    <w:rsid w:val="00F50999"/>
    <w:rsid w:val="00F50E18"/>
    <w:rsid w:val="00F52218"/>
    <w:rsid w:val="00F531B0"/>
    <w:rsid w:val="00F534EC"/>
    <w:rsid w:val="00F54663"/>
    <w:rsid w:val="00F54668"/>
    <w:rsid w:val="00F559A8"/>
    <w:rsid w:val="00F56168"/>
    <w:rsid w:val="00F61035"/>
    <w:rsid w:val="00F62CD3"/>
    <w:rsid w:val="00F6310C"/>
    <w:rsid w:val="00F640DD"/>
    <w:rsid w:val="00F65C27"/>
    <w:rsid w:val="00F71ED3"/>
    <w:rsid w:val="00F73D1B"/>
    <w:rsid w:val="00F767AA"/>
    <w:rsid w:val="00F76B32"/>
    <w:rsid w:val="00F828EF"/>
    <w:rsid w:val="00F829AE"/>
    <w:rsid w:val="00F8390C"/>
    <w:rsid w:val="00F84E30"/>
    <w:rsid w:val="00F900F2"/>
    <w:rsid w:val="00F9055C"/>
    <w:rsid w:val="00F920D1"/>
    <w:rsid w:val="00F952DC"/>
    <w:rsid w:val="00F955D2"/>
    <w:rsid w:val="00FA0DA9"/>
    <w:rsid w:val="00FA0EA8"/>
    <w:rsid w:val="00FA1D70"/>
    <w:rsid w:val="00FA4DF5"/>
    <w:rsid w:val="00FA53D7"/>
    <w:rsid w:val="00FA6099"/>
    <w:rsid w:val="00FA67C7"/>
    <w:rsid w:val="00FA6B46"/>
    <w:rsid w:val="00FA7285"/>
    <w:rsid w:val="00FB115B"/>
    <w:rsid w:val="00FB1EEE"/>
    <w:rsid w:val="00FB2E6A"/>
    <w:rsid w:val="00FB30D7"/>
    <w:rsid w:val="00FB40EE"/>
    <w:rsid w:val="00FB459E"/>
    <w:rsid w:val="00FC1C59"/>
    <w:rsid w:val="00FC546C"/>
    <w:rsid w:val="00FC6A55"/>
    <w:rsid w:val="00FC792A"/>
    <w:rsid w:val="00FD0071"/>
    <w:rsid w:val="00FD0199"/>
    <w:rsid w:val="00FD06DF"/>
    <w:rsid w:val="00FD5011"/>
    <w:rsid w:val="00FD65D8"/>
    <w:rsid w:val="00FD667B"/>
    <w:rsid w:val="00FD6FCE"/>
    <w:rsid w:val="00FD708E"/>
    <w:rsid w:val="00FD7465"/>
    <w:rsid w:val="00FD7F06"/>
    <w:rsid w:val="00FE31ED"/>
    <w:rsid w:val="00FE4059"/>
    <w:rsid w:val="00FE46B8"/>
    <w:rsid w:val="00FE67E0"/>
    <w:rsid w:val="00FE70A3"/>
    <w:rsid w:val="00FE71D5"/>
    <w:rsid w:val="00FF233E"/>
    <w:rsid w:val="00FF2EAD"/>
    <w:rsid w:val="00FF43AC"/>
    <w:rsid w:val="00FF5075"/>
    <w:rsid w:val="00FF5198"/>
    <w:rsid w:val="00FF6C62"/>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15C398"/>
  <w15:docId w15:val="{54C7C705-E9B2-42EF-B04A-636ECDFE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21A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21A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5162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9B40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21A2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21A27"/>
    <w:rPr>
      <w:rFonts w:asciiTheme="majorHAnsi" w:eastAsiaTheme="majorEastAsia" w:hAnsiTheme="majorHAnsi" w:cstheme="majorBidi"/>
      <w:b/>
      <w:bCs/>
      <w:color w:val="4F81BD" w:themeColor="accent1"/>
      <w:sz w:val="26"/>
      <w:szCs w:val="26"/>
    </w:rPr>
  </w:style>
  <w:style w:type="paragraph" w:styleId="Sinespaciado">
    <w:name w:val="No Spacing"/>
    <w:link w:val="SinespaciadoCar"/>
    <w:uiPriority w:val="1"/>
    <w:qFormat/>
    <w:rsid w:val="00216283"/>
    <w:pPr>
      <w:spacing w:after="0" w:line="240" w:lineRule="auto"/>
    </w:pPr>
  </w:style>
  <w:style w:type="character" w:customStyle="1" w:styleId="SinespaciadoCar">
    <w:name w:val="Sin espaciado Car"/>
    <w:basedOn w:val="Fuentedeprrafopredeter"/>
    <w:link w:val="Sinespaciado"/>
    <w:uiPriority w:val="1"/>
    <w:rsid w:val="00736F2A"/>
  </w:style>
  <w:style w:type="paragraph" w:styleId="Prrafodelista">
    <w:name w:val="List Paragraph"/>
    <w:basedOn w:val="Normal"/>
    <w:uiPriority w:val="34"/>
    <w:qFormat/>
    <w:rsid w:val="00216283"/>
    <w:pPr>
      <w:ind w:left="720"/>
      <w:contextualSpacing/>
    </w:pPr>
  </w:style>
  <w:style w:type="paragraph" w:customStyle="1" w:styleId="Default">
    <w:name w:val="Default"/>
    <w:rsid w:val="00E57FF8"/>
    <w:pPr>
      <w:autoSpaceDE w:val="0"/>
      <w:autoSpaceDN w:val="0"/>
      <w:adjustRightInd w:val="0"/>
      <w:spacing w:after="0" w:line="240" w:lineRule="auto"/>
    </w:pPr>
    <w:rPr>
      <w:rFonts w:ascii="Arial Narrow" w:hAnsi="Arial Narrow" w:cs="Arial Narrow"/>
      <w:color w:val="000000"/>
      <w:sz w:val="24"/>
      <w:szCs w:val="24"/>
    </w:rPr>
  </w:style>
  <w:style w:type="character" w:styleId="Refdecomentario">
    <w:name w:val="annotation reference"/>
    <w:basedOn w:val="Fuentedeprrafopredeter"/>
    <w:uiPriority w:val="99"/>
    <w:semiHidden/>
    <w:unhideWhenUsed/>
    <w:rsid w:val="00287C94"/>
    <w:rPr>
      <w:sz w:val="16"/>
      <w:szCs w:val="16"/>
    </w:rPr>
  </w:style>
  <w:style w:type="paragraph" w:styleId="Textocomentario">
    <w:name w:val="annotation text"/>
    <w:basedOn w:val="Normal"/>
    <w:link w:val="TextocomentarioCar"/>
    <w:uiPriority w:val="99"/>
    <w:semiHidden/>
    <w:unhideWhenUsed/>
    <w:rsid w:val="00287C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7C94"/>
    <w:rPr>
      <w:sz w:val="20"/>
      <w:szCs w:val="20"/>
    </w:rPr>
  </w:style>
  <w:style w:type="paragraph" w:styleId="Asuntodelcomentario">
    <w:name w:val="annotation subject"/>
    <w:basedOn w:val="Textocomentario"/>
    <w:next w:val="Textocomentario"/>
    <w:link w:val="AsuntodelcomentarioCar"/>
    <w:uiPriority w:val="99"/>
    <w:semiHidden/>
    <w:unhideWhenUsed/>
    <w:rsid w:val="00287C94"/>
    <w:rPr>
      <w:b/>
      <w:bCs/>
    </w:rPr>
  </w:style>
  <w:style w:type="character" w:customStyle="1" w:styleId="AsuntodelcomentarioCar">
    <w:name w:val="Asunto del comentario Car"/>
    <w:basedOn w:val="TextocomentarioCar"/>
    <w:link w:val="Asuntodelcomentario"/>
    <w:uiPriority w:val="99"/>
    <w:semiHidden/>
    <w:rsid w:val="00287C94"/>
    <w:rPr>
      <w:b/>
      <w:bCs/>
      <w:sz w:val="20"/>
      <w:szCs w:val="20"/>
    </w:rPr>
  </w:style>
  <w:style w:type="paragraph" w:styleId="Textodeglobo">
    <w:name w:val="Balloon Text"/>
    <w:basedOn w:val="Normal"/>
    <w:link w:val="TextodegloboCar"/>
    <w:uiPriority w:val="99"/>
    <w:semiHidden/>
    <w:unhideWhenUsed/>
    <w:rsid w:val="00287C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7C94"/>
    <w:rPr>
      <w:rFonts w:ascii="Tahoma" w:hAnsi="Tahoma" w:cs="Tahoma"/>
      <w:sz w:val="16"/>
      <w:szCs w:val="16"/>
    </w:rPr>
  </w:style>
  <w:style w:type="table" w:styleId="Tablaconcuadrcula">
    <w:name w:val="Table Grid"/>
    <w:basedOn w:val="Tablanormal"/>
    <w:uiPriority w:val="39"/>
    <w:rsid w:val="00736F2A"/>
    <w:pPr>
      <w:spacing w:after="0" w:line="240" w:lineRule="auto"/>
    </w:pPr>
    <w:rPr>
      <w:rFonts w:eastAsiaTheme="minorEastAsia"/>
      <w:lang w:eastAsia="es-D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deTDC">
    <w:name w:val="TOC Heading"/>
    <w:basedOn w:val="Ttulo1"/>
    <w:next w:val="Normal"/>
    <w:uiPriority w:val="39"/>
    <w:unhideWhenUsed/>
    <w:qFormat/>
    <w:rsid w:val="0034011C"/>
    <w:pPr>
      <w:outlineLvl w:val="9"/>
    </w:pPr>
    <w:rPr>
      <w:lang w:eastAsia="es-DO"/>
    </w:rPr>
  </w:style>
  <w:style w:type="paragraph" w:styleId="TDC1">
    <w:name w:val="toc 1"/>
    <w:basedOn w:val="Normal"/>
    <w:next w:val="Normal"/>
    <w:autoRedefine/>
    <w:uiPriority w:val="39"/>
    <w:unhideWhenUsed/>
    <w:rsid w:val="00B217B0"/>
    <w:pPr>
      <w:tabs>
        <w:tab w:val="left" w:pos="142"/>
        <w:tab w:val="right" w:leader="dot" w:pos="7910"/>
      </w:tabs>
      <w:spacing w:after="100"/>
      <w:ind w:left="-284"/>
    </w:pPr>
    <w:rPr>
      <w:rFonts w:ascii="Times New Roman" w:hAnsi="Times New Roman" w:cs="Times New Roman"/>
      <w:b/>
      <w:noProof/>
    </w:rPr>
  </w:style>
  <w:style w:type="paragraph" w:styleId="TDC2">
    <w:name w:val="toc 2"/>
    <w:basedOn w:val="Normal"/>
    <w:next w:val="Normal"/>
    <w:autoRedefine/>
    <w:uiPriority w:val="39"/>
    <w:unhideWhenUsed/>
    <w:rsid w:val="00C14F68"/>
    <w:pPr>
      <w:tabs>
        <w:tab w:val="left" w:pos="660"/>
        <w:tab w:val="right" w:leader="dot" w:pos="7910"/>
      </w:tabs>
      <w:spacing w:after="100" w:line="240" w:lineRule="auto"/>
      <w:ind w:left="220"/>
    </w:pPr>
  </w:style>
  <w:style w:type="character" w:styleId="Hipervnculo">
    <w:name w:val="Hyperlink"/>
    <w:basedOn w:val="Fuentedeprrafopredeter"/>
    <w:uiPriority w:val="99"/>
    <w:unhideWhenUsed/>
    <w:rsid w:val="0034011C"/>
    <w:rPr>
      <w:color w:val="0000FF" w:themeColor="hyperlink"/>
      <w:u w:val="single"/>
    </w:rPr>
  </w:style>
  <w:style w:type="paragraph" w:styleId="Encabezado">
    <w:name w:val="header"/>
    <w:basedOn w:val="Normal"/>
    <w:link w:val="EncabezadoCar"/>
    <w:unhideWhenUsed/>
    <w:rsid w:val="00553C14"/>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553C1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F2E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2ECD"/>
  </w:style>
  <w:style w:type="paragraph" w:customStyle="1" w:styleId="Prrafodelista1">
    <w:name w:val="Párrafo de lista1"/>
    <w:basedOn w:val="Normal"/>
    <w:rsid w:val="0001051D"/>
    <w:pPr>
      <w:ind w:left="720"/>
      <w:contextualSpacing/>
    </w:pPr>
    <w:rPr>
      <w:rFonts w:ascii="Calibri" w:eastAsia="Times New Roman" w:hAnsi="Calibri" w:cs="Times New Roman"/>
      <w:lang w:val="en-US"/>
    </w:rPr>
  </w:style>
  <w:style w:type="character" w:styleId="Hipervnculovisitado">
    <w:name w:val="FollowedHyperlink"/>
    <w:basedOn w:val="Fuentedeprrafopredeter"/>
    <w:uiPriority w:val="99"/>
    <w:semiHidden/>
    <w:unhideWhenUsed/>
    <w:rsid w:val="002E458C"/>
    <w:rPr>
      <w:color w:val="800080"/>
      <w:u w:val="single"/>
    </w:rPr>
  </w:style>
  <w:style w:type="paragraph" w:customStyle="1" w:styleId="font5">
    <w:name w:val="font5"/>
    <w:basedOn w:val="Normal"/>
    <w:rsid w:val="002E458C"/>
    <w:pPr>
      <w:spacing w:before="100" w:beforeAutospacing="1" w:after="100" w:afterAutospacing="1" w:line="240" w:lineRule="auto"/>
    </w:pPr>
    <w:rPr>
      <w:rFonts w:ascii="Calibri" w:eastAsia="Times New Roman" w:hAnsi="Calibri" w:cs="Calibri"/>
      <w:color w:val="1F497D"/>
      <w:lang w:eastAsia="es-DO"/>
    </w:rPr>
  </w:style>
  <w:style w:type="paragraph" w:customStyle="1" w:styleId="font6">
    <w:name w:val="font6"/>
    <w:basedOn w:val="Normal"/>
    <w:rsid w:val="002E458C"/>
    <w:pPr>
      <w:spacing w:before="100" w:beforeAutospacing="1" w:after="100" w:afterAutospacing="1" w:line="240" w:lineRule="auto"/>
    </w:pPr>
    <w:rPr>
      <w:rFonts w:ascii="Calibri" w:eastAsia="Times New Roman" w:hAnsi="Calibri" w:cs="Calibri"/>
      <w:color w:val="002060"/>
      <w:lang w:eastAsia="es-DO"/>
    </w:rPr>
  </w:style>
  <w:style w:type="paragraph" w:customStyle="1" w:styleId="xl65">
    <w:name w:val="xl65"/>
    <w:basedOn w:val="Normal"/>
    <w:rsid w:val="002E45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DO"/>
    </w:rPr>
  </w:style>
  <w:style w:type="paragraph" w:customStyle="1" w:styleId="xl66">
    <w:name w:val="xl66"/>
    <w:basedOn w:val="Normal"/>
    <w:rsid w:val="002E45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DO"/>
    </w:rPr>
  </w:style>
  <w:style w:type="paragraph" w:customStyle="1" w:styleId="xl67">
    <w:name w:val="xl67"/>
    <w:basedOn w:val="Normal"/>
    <w:rsid w:val="002E45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DO"/>
    </w:rPr>
  </w:style>
  <w:style w:type="paragraph" w:customStyle="1" w:styleId="xl68">
    <w:name w:val="xl68"/>
    <w:basedOn w:val="Normal"/>
    <w:rsid w:val="002E458C"/>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line="240" w:lineRule="auto"/>
      <w:jc w:val="center"/>
      <w:textAlignment w:val="center"/>
    </w:pPr>
    <w:rPr>
      <w:rFonts w:ascii="Times New Roman" w:eastAsia="Times New Roman" w:hAnsi="Times New Roman" w:cs="Times New Roman"/>
      <w:color w:val="1F497D"/>
      <w:sz w:val="24"/>
      <w:szCs w:val="24"/>
      <w:lang w:eastAsia="es-DO"/>
    </w:rPr>
  </w:style>
  <w:style w:type="paragraph" w:customStyle="1" w:styleId="xl69">
    <w:name w:val="xl69"/>
    <w:basedOn w:val="Normal"/>
    <w:rsid w:val="002E458C"/>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line="240" w:lineRule="auto"/>
      <w:jc w:val="center"/>
      <w:textAlignment w:val="center"/>
    </w:pPr>
    <w:rPr>
      <w:rFonts w:ascii="Times New Roman" w:eastAsia="Times New Roman" w:hAnsi="Times New Roman" w:cs="Times New Roman"/>
      <w:color w:val="FFFFFF"/>
      <w:sz w:val="24"/>
      <w:szCs w:val="24"/>
      <w:lang w:eastAsia="es-DO"/>
    </w:rPr>
  </w:style>
  <w:style w:type="character" w:styleId="Nmerodepgina">
    <w:name w:val="page number"/>
    <w:basedOn w:val="Fuentedeprrafopredeter"/>
    <w:rsid w:val="004C52A1"/>
  </w:style>
  <w:style w:type="paragraph" w:styleId="NormalWeb">
    <w:name w:val="Normal (Web)"/>
    <w:basedOn w:val="Normal"/>
    <w:uiPriority w:val="99"/>
    <w:semiHidden/>
    <w:unhideWhenUsed/>
    <w:rsid w:val="00614C8E"/>
    <w:pPr>
      <w:spacing w:before="100" w:beforeAutospacing="1" w:after="100" w:afterAutospacing="1" w:line="240" w:lineRule="auto"/>
    </w:pPr>
    <w:rPr>
      <w:rFonts w:ascii="Times New Roman" w:eastAsia="Times New Roman" w:hAnsi="Times New Roman" w:cs="Times New Roman"/>
      <w:sz w:val="24"/>
      <w:szCs w:val="24"/>
      <w:lang w:eastAsia="es-DO"/>
    </w:rPr>
  </w:style>
  <w:style w:type="paragraph" w:customStyle="1" w:styleId="xl70">
    <w:name w:val="xl70"/>
    <w:basedOn w:val="Normal"/>
    <w:rsid w:val="00253C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DO"/>
    </w:rPr>
  </w:style>
  <w:style w:type="paragraph" w:customStyle="1" w:styleId="xl71">
    <w:name w:val="xl71"/>
    <w:basedOn w:val="Normal"/>
    <w:rsid w:val="00253C5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DO"/>
    </w:rPr>
  </w:style>
  <w:style w:type="paragraph" w:customStyle="1" w:styleId="xl72">
    <w:name w:val="xl72"/>
    <w:basedOn w:val="Normal"/>
    <w:rsid w:val="00253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DO"/>
    </w:rPr>
  </w:style>
  <w:style w:type="paragraph" w:customStyle="1" w:styleId="xl73">
    <w:name w:val="xl73"/>
    <w:basedOn w:val="Normal"/>
    <w:rsid w:val="00253C5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DO"/>
    </w:rPr>
  </w:style>
  <w:style w:type="paragraph" w:customStyle="1" w:styleId="xl74">
    <w:name w:val="xl74"/>
    <w:basedOn w:val="Normal"/>
    <w:rsid w:val="00253C5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DO"/>
    </w:rPr>
  </w:style>
  <w:style w:type="paragraph" w:customStyle="1" w:styleId="xl75">
    <w:name w:val="xl75"/>
    <w:basedOn w:val="Normal"/>
    <w:rsid w:val="00253C5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DO"/>
    </w:rPr>
  </w:style>
  <w:style w:type="paragraph" w:customStyle="1" w:styleId="xl76">
    <w:name w:val="xl76"/>
    <w:basedOn w:val="Normal"/>
    <w:rsid w:val="00253C5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DO"/>
    </w:rPr>
  </w:style>
  <w:style w:type="paragraph" w:customStyle="1" w:styleId="xl77">
    <w:name w:val="xl77"/>
    <w:basedOn w:val="Normal"/>
    <w:rsid w:val="00253C5D"/>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DO"/>
    </w:rPr>
  </w:style>
  <w:style w:type="paragraph" w:customStyle="1" w:styleId="xl78">
    <w:name w:val="xl78"/>
    <w:basedOn w:val="Normal"/>
    <w:rsid w:val="00253C5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DO"/>
    </w:rPr>
  </w:style>
  <w:style w:type="paragraph" w:customStyle="1" w:styleId="xl79">
    <w:name w:val="xl79"/>
    <w:basedOn w:val="Normal"/>
    <w:rsid w:val="00253C5D"/>
    <w:pPr>
      <w:pBdr>
        <w:top w:val="single" w:sz="8" w:space="0" w:color="auto"/>
        <w:left w:val="single" w:sz="8" w:space="0" w:color="auto"/>
        <w:right w:val="single" w:sz="8" w:space="0" w:color="auto"/>
      </w:pBdr>
      <w:shd w:val="clear" w:color="000000" w:fill="96000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DO"/>
    </w:rPr>
  </w:style>
  <w:style w:type="paragraph" w:customStyle="1" w:styleId="xl80">
    <w:name w:val="xl80"/>
    <w:basedOn w:val="Normal"/>
    <w:rsid w:val="00253C5D"/>
    <w:pPr>
      <w:pBdr>
        <w:top w:val="single" w:sz="8" w:space="0" w:color="auto"/>
        <w:left w:val="single" w:sz="8" w:space="0" w:color="auto"/>
        <w:right w:val="single" w:sz="8" w:space="0" w:color="auto"/>
      </w:pBdr>
      <w:shd w:val="clear" w:color="000000" w:fill="96000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DO"/>
    </w:rPr>
  </w:style>
  <w:style w:type="character" w:customStyle="1" w:styleId="Ttulo3Car">
    <w:name w:val="Título 3 Car"/>
    <w:basedOn w:val="Fuentedeprrafopredeter"/>
    <w:link w:val="Ttulo3"/>
    <w:uiPriority w:val="9"/>
    <w:rsid w:val="005162BF"/>
    <w:rPr>
      <w:rFonts w:asciiTheme="majorHAnsi" w:eastAsiaTheme="majorEastAsia" w:hAnsiTheme="majorHAnsi" w:cstheme="majorBidi"/>
      <w:b/>
      <w:bCs/>
      <w:color w:val="4F81BD" w:themeColor="accent1"/>
    </w:rPr>
  </w:style>
  <w:style w:type="paragraph" w:styleId="TDC3">
    <w:name w:val="toc 3"/>
    <w:basedOn w:val="Normal"/>
    <w:next w:val="Normal"/>
    <w:autoRedefine/>
    <w:uiPriority w:val="39"/>
    <w:unhideWhenUsed/>
    <w:rsid w:val="005162BF"/>
    <w:pPr>
      <w:spacing w:after="100"/>
      <w:ind w:left="440"/>
    </w:pPr>
  </w:style>
  <w:style w:type="character" w:customStyle="1" w:styleId="Ttulo4Car">
    <w:name w:val="Título 4 Car"/>
    <w:basedOn w:val="Fuentedeprrafopredeter"/>
    <w:link w:val="Ttulo4"/>
    <w:uiPriority w:val="9"/>
    <w:rsid w:val="009B403E"/>
    <w:rPr>
      <w:rFonts w:asciiTheme="majorHAnsi" w:eastAsiaTheme="majorEastAsia" w:hAnsiTheme="majorHAnsi" w:cstheme="majorBidi"/>
      <w:b/>
      <w:bCs/>
      <w:i/>
      <w:iCs/>
      <w:color w:val="4F81BD" w:themeColor="accent1"/>
    </w:rPr>
  </w:style>
  <w:style w:type="paragraph" w:styleId="TDC4">
    <w:name w:val="toc 4"/>
    <w:basedOn w:val="Normal"/>
    <w:next w:val="Normal"/>
    <w:autoRedefine/>
    <w:uiPriority w:val="39"/>
    <w:unhideWhenUsed/>
    <w:rsid w:val="00AA4A4C"/>
    <w:pPr>
      <w:tabs>
        <w:tab w:val="left" w:pos="1100"/>
        <w:tab w:val="right" w:leader="dot" w:pos="7910"/>
      </w:tabs>
      <w:spacing w:after="100"/>
      <w:ind w:left="660"/>
    </w:pPr>
  </w:style>
  <w:style w:type="character" w:styleId="Textoennegrita">
    <w:name w:val="Strong"/>
    <w:basedOn w:val="Fuentedeprrafopredeter"/>
    <w:uiPriority w:val="22"/>
    <w:qFormat/>
    <w:rsid w:val="00326986"/>
    <w:rPr>
      <w:b/>
      <w:bCs/>
    </w:rPr>
  </w:style>
  <w:style w:type="character" w:customStyle="1" w:styleId="A8">
    <w:name w:val="A8"/>
    <w:uiPriority w:val="99"/>
    <w:rsid w:val="0024300B"/>
    <w:rPr>
      <w:color w:val="211D1E"/>
      <w:sz w:val="21"/>
      <w:szCs w:val="21"/>
    </w:rPr>
  </w:style>
  <w:style w:type="table" w:customStyle="1" w:styleId="Tablaconcuadrcula1">
    <w:name w:val="Tabla con cuadrícula1"/>
    <w:basedOn w:val="Tablanormal"/>
    <w:next w:val="Tablaconcuadrcula"/>
    <w:uiPriority w:val="39"/>
    <w:rsid w:val="00E6540F"/>
    <w:pPr>
      <w:spacing w:after="0" w:line="240" w:lineRule="auto"/>
    </w:pPr>
    <w:rPr>
      <w:rFonts w:eastAsiaTheme="minorEastAsia"/>
      <w:lang w:eastAsia="es-D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1">
    <w:name w:val="Sin lista1"/>
    <w:next w:val="Sinlista"/>
    <w:uiPriority w:val="99"/>
    <w:semiHidden/>
    <w:unhideWhenUsed/>
    <w:rsid w:val="00FB30D7"/>
  </w:style>
  <w:style w:type="table" w:customStyle="1" w:styleId="Tablaconcuadrcula2">
    <w:name w:val="Tabla con cuadrícula2"/>
    <w:basedOn w:val="Tablanormal"/>
    <w:next w:val="Tablaconcuadrcula"/>
    <w:uiPriority w:val="39"/>
    <w:rsid w:val="00FB30D7"/>
    <w:pPr>
      <w:spacing w:after="0" w:line="240" w:lineRule="auto"/>
    </w:pPr>
    <w:rPr>
      <w:rFonts w:eastAsiaTheme="minorEastAsia"/>
      <w:lang w:eastAsia="es-D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7673">
      <w:bodyDiv w:val="1"/>
      <w:marLeft w:val="0"/>
      <w:marRight w:val="0"/>
      <w:marTop w:val="0"/>
      <w:marBottom w:val="0"/>
      <w:divBdr>
        <w:top w:val="none" w:sz="0" w:space="0" w:color="auto"/>
        <w:left w:val="none" w:sz="0" w:space="0" w:color="auto"/>
        <w:bottom w:val="none" w:sz="0" w:space="0" w:color="auto"/>
        <w:right w:val="none" w:sz="0" w:space="0" w:color="auto"/>
      </w:divBdr>
    </w:div>
    <w:div w:id="38555547">
      <w:bodyDiv w:val="1"/>
      <w:marLeft w:val="0"/>
      <w:marRight w:val="0"/>
      <w:marTop w:val="0"/>
      <w:marBottom w:val="0"/>
      <w:divBdr>
        <w:top w:val="none" w:sz="0" w:space="0" w:color="auto"/>
        <w:left w:val="none" w:sz="0" w:space="0" w:color="auto"/>
        <w:bottom w:val="none" w:sz="0" w:space="0" w:color="auto"/>
        <w:right w:val="none" w:sz="0" w:space="0" w:color="auto"/>
      </w:divBdr>
    </w:div>
    <w:div w:id="54546871">
      <w:bodyDiv w:val="1"/>
      <w:marLeft w:val="0"/>
      <w:marRight w:val="0"/>
      <w:marTop w:val="0"/>
      <w:marBottom w:val="0"/>
      <w:divBdr>
        <w:top w:val="none" w:sz="0" w:space="0" w:color="auto"/>
        <w:left w:val="none" w:sz="0" w:space="0" w:color="auto"/>
        <w:bottom w:val="none" w:sz="0" w:space="0" w:color="auto"/>
        <w:right w:val="none" w:sz="0" w:space="0" w:color="auto"/>
      </w:divBdr>
    </w:div>
    <w:div w:id="55249584">
      <w:bodyDiv w:val="1"/>
      <w:marLeft w:val="0"/>
      <w:marRight w:val="0"/>
      <w:marTop w:val="0"/>
      <w:marBottom w:val="0"/>
      <w:divBdr>
        <w:top w:val="none" w:sz="0" w:space="0" w:color="auto"/>
        <w:left w:val="none" w:sz="0" w:space="0" w:color="auto"/>
        <w:bottom w:val="none" w:sz="0" w:space="0" w:color="auto"/>
        <w:right w:val="none" w:sz="0" w:space="0" w:color="auto"/>
      </w:divBdr>
    </w:div>
    <w:div w:id="69355076">
      <w:bodyDiv w:val="1"/>
      <w:marLeft w:val="0"/>
      <w:marRight w:val="0"/>
      <w:marTop w:val="0"/>
      <w:marBottom w:val="0"/>
      <w:divBdr>
        <w:top w:val="none" w:sz="0" w:space="0" w:color="auto"/>
        <w:left w:val="none" w:sz="0" w:space="0" w:color="auto"/>
        <w:bottom w:val="none" w:sz="0" w:space="0" w:color="auto"/>
        <w:right w:val="none" w:sz="0" w:space="0" w:color="auto"/>
      </w:divBdr>
    </w:div>
    <w:div w:id="83189504">
      <w:bodyDiv w:val="1"/>
      <w:marLeft w:val="0"/>
      <w:marRight w:val="0"/>
      <w:marTop w:val="0"/>
      <w:marBottom w:val="0"/>
      <w:divBdr>
        <w:top w:val="none" w:sz="0" w:space="0" w:color="auto"/>
        <w:left w:val="none" w:sz="0" w:space="0" w:color="auto"/>
        <w:bottom w:val="none" w:sz="0" w:space="0" w:color="auto"/>
        <w:right w:val="none" w:sz="0" w:space="0" w:color="auto"/>
      </w:divBdr>
    </w:div>
    <w:div w:id="99109543">
      <w:bodyDiv w:val="1"/>
      <w:marLeft w:val="0"/>
      <w:marRight w:val="0"/>
      <w:marTop w:val="0"/>
      <w:marBottom w:val="0"/>
      <w:divBdr>
        <w:top w:val="none" w:sz="0" w:space="0" w:color="auto"/>
        <w:left w:val="none" w:sz="0" w:space="0" w:color="auto"/>
        <w:bottom w:val="none" w:sz="0" w:space="0" w:color="auto"/>
        <w:right w:val="none" w:sz="0" w:space="0" w:color="auto"/>
      </w:divBdr>
    </w:div>
    <w:div w:id="104813900">
      <w:bodyDiv w:val="1"/>
      <w:marLeft w:val="0"/>
      <w:marRight w:val="0"/>
      <w:marTop w:val="0"/>
      <w:marBottom w:val="0"/>
      <w:divBdr>
        <w:top w:val="none" w:sz="0" w:space="0" w:color="auto"/>
        <w:left w:val="none" w:sz="0" w:space="0" w:color="auto"/>
        <w:bottom w:val="none" w:sz="0" w:space="0" w:color="auto"/>
        <w:right w:val="none" w:sz="0" w:space="0" w:color="auto"/>
      </w:divBdr>
    </w:div>
    <w:div w:id="106120827">
      <w:bodyDiv w:val="1"/>
      <w:marLeft w:val="0"/>
      <w:marRight w:val="0"/>
      <w:marTop w:val="0"/>
      <w:marBottom w:val="0"/>
      <w:divBdr>
        <w:top w:val="none" w:sz="0" w:space="0" w:color="auto"/>
        <w:left w:val="none" w:sz="0" w:space="0" w:color="auto"/>
        <w:bottom w:val="none" w:sz="0" w:space="0" w:color="auto"/>
        <w:right w:val="none" w:sz="0" w:space="0" w:color="auto"/>
      </w:divBdr>
    </w:div>
    <w:div w:id="106242573">
      <w:bodyDiv w:val="1"/>
      <w:marLeft w:val="0"/>
      <w:marRight w:val="0"/>
      <w:marTop w:val="0"/>
      <w:marBottom w:val="0"/>
      <w:divBdr>
        <w:top w:val="none" w:sz="0" w:space="0" w:color="auto"/>
        <w:left w:val="none" w:sz="0" w:space="0" w:color="auto"/>
        <w:bottom w:val="none" w:sz="0" w:space="0" w:color="auto"/>
        <w:right w:val="none" w:sz="0" w:space="0" w:color="auto"/>
      </w:divBdr>
    </w:div>
    <w:div w:id="115876845">
      <w:bodyDiv w:val="1"/>
      <w:marLeft w:val="0"/>
      <w:marRight w:val="0"/>
      <w:marTop w:val="0"/>
      <w:marBottom w:val="0"/>
      <w:divBdr>
        <w:top w:val="none" w:sz="0" w:space="0" w:color="auto"/>
        <w:left w:val="none" w:sz="0" w:space="0" w:color="auto"/>
        <w:bottom w:val="none" w:sz="0" w:space="0" w:color="auto"/>
        <w:right w:val="none" w:sz="0" w:space="0" w:color="auto"/>
      </w:divBdr>
    </w:div>
    <w:div w:id="130482667">
      <w:bodyDiv w:val="1"/>
      <w:marLeft w:val="0"/>
      <w:marRight w:val="0"/>
      <w:marTop w:val="0"/>
      <w:marBottom w:val="0"/>
      <w:divBdr>
        <w:top w:val="none" w:sz="0" w:space="0" w:color="auto"/>
        <w:left w:val="none" w:sz="0" w:space="0" w:color="auto"/>
        <w:bottom w:val="none" w:sz="0" w:space="0" w:color="auto"/>
        <w:right w:val="none" w:sz="0" w:space="0" w:color="auto"/>
      </w:divBdr>
    </w:div>
    <w:div w:id="143589952">
      <w:bodyDiv w:val="1"/>
      <w:marLeft w:val="0"/>
      <w:marRight w:val="0"/>
      <w:marTop w:val="0"/>
      <w:marBottom w:val="0"/>
      <w:divBdr>
        <w:top w:val="none" w:sz="0" w:space="0" w:color="auto"/>
        <w:left w:val="none" w:sz="0" w:space="0" w:color="auto"/>
        <w:bottom w:val="none" w:sz="0" w:space="0" w:color="auto"/>
        <w:right w:val="none" w:sz="0" w:space="0" w:color="auto"/>
      </w:divBdr>
    </w:div>
    <w:div w:id="145322567">
      <w:bodyDiv w:val="1"/>
      <w:marLeft w:val="0"/>
      <w:marRight w:val="0"/>
      <w:marTop w:val="0"/>
      <w:marBottom w:val="0"/>
      <w:divBdr>
        <w:top w:val="none" w:sz="0" w:space="0" w:color="auto"/>
        <w:left w:val="none" w:sz="0" w:space="0" w:color="auto"/>
        <w:bottom w:val="none" w:sz="0" w:space="0" w:color="auto"/>
        <w:right w:val="none" w:sz="0" w:space="0" w:color="auto"/>
      </w:divBdr>
    </w:div>
    <w:div w:id="146022628">
      <w:bodyDiv w:val="1"/>
      <w:marLeft w:val="0"/>
      <w:marRight w:val="0"/>
      <w:marTop w:val="0"/>
      <w:marBottom w:val="0"/>
      <w:divBdr>
        <w:top w:val="none" w:sz="0" w:space="0" w:color="auto"/>
        <w:left w:val="none" w:sz="0" w:space="0" w:color="auto"/>
        <w:bottom w:val="none" w:sz="0" w:space="0" w:color="auto"/>
        <w:right w:val="none" w:sz="0" w:space="0" w:color="auto"/>
      </w:divBdr>
    </w:div>
    <w:div w:id="150365318">
      <w:bodyDiv w:val="1"/>
      <w:marLeft w:val="0"/>
      <w:marRight w:val="0"/>
      <w:marTop w:val="0"/>
      <w:marBottom w:val="0"/>
      <w:divBdr>
        <w:top w:val="none" w:sz="0" w:space="0" w:color="auto"/>
        <w:left w:val="none" w:sz="0" w:space="0" w:color="auto"/>
        <w:bottom w:val="none" w:sz="0" w:space="0" w:color="auto"/>
        <w:right w:val="none" w:sz="0" w:space="0" w:color="auto"/>
      </w:divBdr>
    </w:div>
    <w:div w:id="196621870">
      <w:bodyDiv w:val="1"/>
      <w:marLeft w:val="0"/>
      <w:marRight w:val="0"/>
      <w:marTop w:val="0"/>
      <w:marBottom w:val="0"/>
      <w:divBdr>
        <w:top w:val="none" w:sz="0" w:space="0" w:color="auto"/>
        <w:left w:val="none" w:sz="0" w:space="0" w:color="auto"/>
        <w:bottom w:val="none" w:sz="0" w:space="0" w:color="auto"/>
        <w:right w:val="none" w:sz="0" w:space="0" w:color="auto"/>
      </w:divBdr>
    </w:div>
    <w:div w:id="217322375">
      <w:bodyDiv w:val="1"/>
      <w:marLeft w:val="0"/>
      <w:marRight w:val="0"/>
      <w:marTop w:val="0"/>
      <w:marBottom w:val="0"/>
      <w:divBdr>
        <w:top w:val="none" w:sz="0" w:space="0" w:color="auto"/>
        <w:left w:val="none" w:sz="0" w:space="0" w:color="auto"/>
        <w:bottom w:val="none" w:sz="0" w:space="0" w:color="auto"/>
        <w:right w:val="none" w:sz="0" w:space="0" w:color="auto"/>
      </w:divBdr>
    </w:div>
    <w:div w:id="224993450">
      <w:bodyDiv w:val="1"/>
      <w:marLeft w:val="0"/>
      <w:marRight w:val="0"/>
      <w:marTop w:val="0"/>
      <w:marBottom w:val="0"/>
      <w:divBdr>
        <w:top w:val="none" w:sz="0" w:space="0" w:color="auto"/>
        <w:left w:val="none" w:sz="0" w:space="0" w:color="auto"/>
        <w:bottom w:val="none" w:sz="0" w:space="0" w:color="auto"/>
        <w:right w:val="none" w:sz="0" w:space="0" w:color="auto"/>
      </w:divBdr>
    </w:div>
    <w:div w:id="242420948">
      <w:bodyDiv w:val="1"/>
      <w:marLeft w:val="0"/>
      <w:marRight w:val="0"/>
      <w:marTop w:val="0"/>
      <w:marBottom w:val="0"/>
      <w:divBdr>
        <w:top w:val="none" w:sz="0" w:space="0" w:color="auto"/>
        <w:left w:val="none" w:sz="0" w:space="0" w:color="auto"/>
        <w:bottom w:val="none" w:sz="0" w:space="0" w:color="auto"/>
        <w:right w:val="none" w:sz="0" w:space="0" w:color="auto"/>
      </w:divBdr>
    </w:div>
    <w:div w:id="261766666">
      <w:bodyDiv w:val="1"/>
      <w:marLeft w:val="0"/>
      <w:marRight w:val="0"/>
      <w:marTop w:val="0"/>
      <w:marBottom w:val="0"/>
      <w:divBdr>
        <w:top w:val="none" w:sz="0" w:space="0" w:color="auto"/>
        <w:left w:val="none" w:sz="0" w:space="0" w:color="auto"/>
        <w:bottom w:val="none" w:sz="0" w:space="0" w:color="auto"/>
        <w:right w:val="none" w:sz="0" w:space="0" w:color="auto"/>
      </w:divBdr>
    </w:div>
    <w:div w:id="264457915">
      <w:bodyDiv w:val="1"/>
      <w:marLeft w:val="0"/>
      <w:marRight w:val="0"/>
      <w:marTop w:val="0"/>
      <w:marBottom w:val="0"/>
      <w:divBdr>
        <w:top w:val="none" w:sz="0" w:space="0" w:color="auto"/>
        <w:left w:val="none" w:sz="0" w:space="0" w:color="auto"/>
        <w:bottom w:val="none" w:sz="0" w:space="0" w:color="auto"/>
        <w:right w:val="none" w:sz="0" w:space="0" w:color="auto"/>
      </w:divBdr>
    </w:div>
    <w:div w:id="267084545">
      <w:bodyDiv w:val="1"/>
      <w:marLeft w:val="0"/>
      <w:marRight w:val="0"/>
      <w:marTop w:val="0"/>
      <w:marBottom w:val="0"/>
      <w:divBdr>
        <w:top w:val="none" w:sz="0" w:space="0" w:color="auto"/>
        <w:left w:val="none" w:sz="0" w:space="0" w:color="auto"/>
        <w:bottom w:val="none" w:sz="0" w:space="0" w:color="auto"/>
        <w:right w:val="none" w:sz="0" w:space="0" w:color="auto"/>
      </w:divBdr>
    </w:div>
    <w:div w:id="309136314">
      <w:bodyDiv w:val="1"/>
      <w:marLeft w:val="0"/>
      <w:marRight w:val="0"/>
      <w:marTop w:val="0"/>
      <w:marBottom w:val="0"/>
      <w:divBdr>
        <w:top w:val="none" w:sz="0" w:space="0" w:color="auto"/>
        <w:left w:val="none" w:sz="0" w:space="0" w:color="auto"/>
        <w:bottom w:val="none" w:sz="0" w:space="0" w:color="auto"/>
        <w:right w:val="none" w:sz="0" w:space="0" w:color="auto"/>
      </w:divBdr>
    </w:div>
    <w:div w:id="329723539">
      <w:bodyDiv w:val="1"/>
      <w:marLeft w:val="0"/>
      <w:marRight w:val="0"/>
      <w:marTop w:val="0"/>
      <w:marBottom w:val="0"/>
      <w:divBdr>
        <w:top w:val="none" w:sz="0" w:space="0" w:color="auto"/>
        <w:left w:val="none" w:sz="0" w:space="0" w:color="auto"/>
        <w:bottom w:val="none" w:sz="0" w:space="0" w:color="auto"/>
        <w:right w:val="none" w:sz="0" w:space="0" w:color="auto"/>
      </w:divBdr>
    </w:div>
    <w:div w:id="359479359">
      <w:bodyDiv w:val="1"/>
      <w:marLeft w:val="0"/>
      <w:marRight w:val="0"/>
      <w:marTop w:val="0"/>
      <w:marBottom w:val="0"/>
      <w:divBdr>
        <w:top w:val="none" w:sz="0" w:space="0" w:color="auto"/>
        <w:left w:val="none" w:sz="0" w:space="0" w:color="auto"/>
        <w:bottom w:val="none" w:sz="0" w:space="0" w:color="auto"/>
        <w:right w:val="none" w:sz="0" w:space="0" w:color="auto"/>
      </w:divBdr>
    </w:div>
    <w:div w:id="364329689">
      <w:bodyDiv w:val="1"/>
      <w:marLeft w:val="0"/>
      <w:marRight w:val="0"/>
      <w:marTop w:val="0"/>
      <w:marBottom w:val="0"/>
      <w:divBdr>
        <w:top w:val="none" w:sz="0" w:space="0" w:color="auto"/>
        <w:left w:val="none" w:sz="0" w:space="0" w:color="auto"/>
        <w:bottom w:val="none" w:sz="0" w:space="0" w:color="auto"/>
        <w:right w:val="none" w:sz="0" w:space="0" w:color="auto"/>
      </w:divBdr>
    </w:div>
    <w:div w:id="375013965">
      <w:bodyDiv w:val="1"/>
      <w:marLeft w:val="0"/>
      <w:marRight w:val="0"/>
      <w:marTop w:val="0"/>
      <w:marBottom w:val="0"/>
      <w:divBdr>
        <w:top w:val="none" w:sz="0" w:space="0" w:color="auto"/>
        <w:left w:val="none" w:sz="0" w:space="0" w:color="auto"/>
        <w:bottom w:val="none" w:sz="0" w:space="0" w:color="auto"/>
        <w:right w:val="none" w:sz="0" w:space="0" w:color="auto"/>
      </w:divBdr>
    </w:div>
    <w:div w:id="384720666">
      <w:bodyDiv w:val="1"/>
      <w:marLeft w:val="0"/>
      <w:marRight w:val="0"/>
      <w:marTop w:val="0"/>
      <w:marBottom w:val="0"/>
      <w:divBdr>
        <w:top w:val="none" w:sz="0" w:space="0" w:color="auto"/>
        <w:left w:val="none" w:sz="0" w:space="0" w:color="auto"/>
        <w:bottom w:val="none" w:sz="0" w:space="0" w:color="auto"/>
        <w:right w:val="none" w:sz="0" w:space="0" w:color="auto"/>
      </w:divBdr>
    </w:div>
    <w:div w:id="389620576">
      <w:bodyDiv w:val="1"/>
      <w:marLeft w:val="0"/>
      <w:marRight w:val="0"/>
      <w:marTop w:val="0"/>
      <w:marBottom w:val="0"/>
      <w:divBdr>
        <w:top w:val="none" w:sz="0" w:space="0" w:color="auto"/>
        <w:left w:val="none" w:sz="0" w:space="0" w:color="auto"/>
        <w:bottom w:val="none" w:sz="0" w:space="0" w:color="auto"/>
        <w:right w:val="none" w:sz="0" w:space="0" w:color="auto"/>
      </w:divBdr>
    </w:div>
    <w:div w:id="411512590">
      <w:bodyDiv w:val="1"/>
      <w:marLeft w:val="0"/>
      <w:marRight w:val="0"/>
      <w:marTop w:val="0"/>
      <w:marBottom w:val="0"/>
      <w:divBdr>
        <w:top w:val="none" w:sz="0" w:space="0" w:color="auto"/>
        <w:left w:val="none" w:sz="0" w:space="0" w:color="auto"/>
        <w:bottom w:val="none" w:sz="0" w:space="0" w:color="auto"/>
        <w:right w:val="none" w:sz="0" w:space="0" w:color="auto"/>
      </w:divBdr>
    </w:div>
    <w:div w:id="467360332">
      <w:bodyDiv w:val="1"/>
      <w:marLeft w:val="0"/>
      <w:marRight w:val="0"/>
      <w:marTop w:val="0"/>
      <w:marBottom w:val="0"/>
      <w:divBdr>
        <w:top w:val="none" w:sz="0" w:space="0" w:color="auto"/>
        <w:left w:val="none" w:sz="0" w:space="0" w:color="auto"/>
        <w:bottom w:val="none" w:sz="0" w:space="0" w:color="auto"/>
        <w:right w:val="none" w:sz="0" w:space="0" w:color="auto"/>
      </w:divBdr>
    </w:div>
    <w:div w:id="505167367">
      <w:bodyDiv w:val="1"/>
      <w:marLeft w:val="0"/>
      <w:marRight w:val="0"/>
      <w:marTop w:val="0"/>
      <w:marBottom w:val="0"/>
      <w:divBdr>
        <w:top w:val="none" w:sz="0" w:space="0" w:color="auto"/>
        <w:left w:val="none" w:sz="0" w:space="0" w:color="auto"/>
        <w:bottom w:val="none" w:sz="0" w:space="0" w:color="auto"/>
        <w:right w:val="none" w:sz="0" w:space="0" w:color="auto"/>
      </w:divBdr>
    </w:div>
    <w:div w:id="512502211">
      <w:bodyDiv w:val="1"/>
      <w:marLeft w:val="0"/>
      <w:marRight w:val="0"/>
      <w:marTop w:val="0"/>
      <w:marBottom w:val="0"/>
      <w:divBdr>
        <w:top w:val="none" w:sz="0" w:space="0" w:color="auto"/>
        <w:left w:val="none" w:sz="0" w:space="0" w:color="auto"/>
        <w:bottom w:val="none" w:sz="0" w:space="0" w:color="auto"/>
        <w:right w:val="none" w:sz="0" w:space="0" w:color="auto"/>
      </w:divBdr>
    </w:div>
    <w:div w:id="520124373">
      <w:bodyDiv w:val="1"/>
      <w:marLeft w:val="0"/>
      <w:marRight w:val="0"/>
      <w:marTop w:val="0"/>
      <w:marBottom w:val="0"/>
      <w:divBdr>
        <w:top w:val="none" w:sz="0" w:space="0" w:color="auto"/>
        <w:left w:val="none" w:sz="0" w:space="0" w:color="auto"/>
        <w:bottom w:val="none" w:sz="0" w:space="0" w:color="auto"/>
        <w:right w:val="none" w:sz="0" w:space="0" w:color="auto"/>
      </w:divBdr>
    </w:div>
    <w:div w:id="524633949">
      <w:bodyDiv w:val="1"/>
      <w:marLeft w:val="0"/>
      <w:marRight w:val="0"/>
      <w:marTop w:val="0"/>
      <w:marBottom w:val="0"/>
      <w:divBdr>
        <w:top w:val="none" w:sz="0" w:space="0" w:color="auto"/>
        <w:left w:val="none" w:sz="0" w:space="0" w:color="auto"/>
        <w:bottom w:val="none" w:sz="0" w:space="0" w:color="auto"/>
        <w:right w:val="none" w:sz="0" w:space="0" w:color="auto"/>
      </w:divBdr>
    </w:div>
    <w:div w:id="540169380">
      <w:bodyDiv w:val="1"/>
      <w:marLeft w:val="0"/>
      <w:marRight w:val="0"/>
      <w:marTop w:val="0"/>
      <w:marBottom w:val="0"/>
      <w:divBdr>
        <w:top w:val="none" w:sz="0" w:space="0" w:color="auto"/>
        <w:left w:val="none" w:sz="0" w:space="0" w:color="auto"/>
        <w:bottom w:val="none" w:sz="0" w:space="0" w:color="auto"/>
        <w:right w:val="none" w:sz="0" w:space="0" w:color="auto"/>
      </w:divBdr>
    </w:div>
    <w:div w:id="555048497">
      <w:bodyDiv w:val="1"/>
      <w:marLeft w:val="0"/>
      <w:marRight w:val="0"/>
      <w:marTop w:val="0"/>
      <w:marBottom w:val="0"/>
      <w:divBdr>
        <w:top w:val="none" w:sz="0" w:space="0" w:color="auto"/>
        <w:left w:val="none" w:sz="0" w:space="0" w:color="auto"/>
        <w:bottom w:val="none" w:sz="0" w:space="0" w:color="auto"/>
        <w:right w:val="none" w:sz="0" w:space="0" w:color="auto"/>
      </w:divBdr>
    </w:div>
    <w:div w:id="555823632">
      <w:bodyDiv w:val="1"/>
      <w:marLeft w:val="0"/>
      <w:marRight w:val="0"/>
      <w:marTop w:val="0"/>
      <w:marBottom w:val="0"/>
      <w:divBdr>
        <w:top w:val="none" w:sz="0" w:space="0" w:color="auto"/>
        <w:left w:val="none" w:sz="0" w:space="0" w:color="auto"/>
        <w:bottom w:val="none" w:sz="0" w:space="0" w:color="auto"/>
        <w:right w:val="none" w:sz="0" w:space="0" w:color="auto"/>
      </w:divBdr>
    </w:div>
    <w:div w:id="566722258">
      <w:bodyDiv w:val="1"/>
      <w:marLeft w:val="0"/>
      <w:marRight w:val="0"/>
      <w:marTop w:val="0"/>
      <w:marBottom w:val="0"/>
      <w:divBdr>
        <w:top w:val="none" w:sz="0" w:space="0" w:color="auto"/>
        <w:left w:val="none" w:sz="0" w:space="0" w:color="auto"/>
        <w:bottom w:val="none" w:sz="0" w:space="0" w:color="auto"/>
        <w:right w:val="none" w:sz="0" w:space="0" w:color="auto"/>
      </w:divBdr>
    </w:div>
    <w:div w:id="581524413">
      <w:bodyDiv w:val="1"/>
      <w:marLeft w:val="0"/>
      <w:marRight w:val="0"/>
      <w:marTop w:val="0"/>
      <w:marBottom w:val="0"/>
      <w:divBdr>
        <w:top w:val="none" w:sz="0" w:space="0" w:color="auto"/>
        <w:left w:val="none" w:sz="0" w:space="0" w:color="auto"/>
        <w:bottom w:val="none" w:sz="0" w:space="0" w:color="auto"/>
        <w:right w:val="none" w:sz="0" w:space="0" w:color="auto"/>
      </w:divBdr>
      <w:divsChild>
        <w:div w:id="1053693946">
          <w:marLeft w:val="547"/>
          <w:marRight w:val="0"/>
          <w:marTop w:val="0"/>
          <w:marBottom w:val="0"/>
          <w:divBdr>
            <w:top w:val="none" w:sz="0" w:space="0" w:color="auto"/>
            <w:left w:val="none" w:sz="0" w:space="0" w:color="auto"/>
            <w:bottom w:val="none" w:sz="0" w:space="0" w:color="auto"/>
            <w:right w:val="none" w:sz="0" w:space="0" w:color="auto"/>
          </w:divBdr>
        </w:div>
        <w:div w:id="1520125673">
          <w:marLeft w:val="547"/>
          <w:marRight w:val="0"/>
          <w:marTop w:val="0"/>
          <w:marBottom w:val="0"/>
          <w:divBdr>
            <w:top w:val="none" w:sz="0" w:space="0" w:color="auto"/>
            <w:left w:val="none" w:sz="0" w:space="0" w:color="auto"/>
            <w:bottom w:val="none" w:sz="0" w:space="0" w:color="auto"/>
            <w:right w:val="none" w:sz="0" w:space="0" w:color="auto"/>
          </w:divBdr>
        </w:div>
        <w:div w:id="1575896934">
          <w:marLeft w:val="547"/>
          <w:marRight w:val="0"/>
          <w:marTop w:val="0"/>
          <w:marBottom w:val="0"/>
          <w:divBdr>
            <w:top w:val="none" w:sz="0" w:space="0" w:color="auto"/>
            <w:left w:val="none" w:sz="0" w:space="0" w:color="auto"/>
            <w:bottom w:val="none" w:sz="0" w:space="0" w:color="auto"/>
            <w:right w:val="none" w:sz="0" w:space="0" w:color="auto"/>
          </w:divBdr>
        </w:div>
      </w:divsChild>
    </w:div>
    <w:div w:id="593632628">
      <w:bodyDiv w:val="1"/>
      <w:marLeft w:val="0"/>
      <w:marRight w:val="0"/>
      <w:marTop w:val="0"/>
      <w:marBottom w:val="0"/>
      <w:divBdr>
        <w:top w:val="none" w:sz="0" w:space="0" w:color="auto"/>
        <w:left w:val="none" w:sz="0" w:space="0" w:color="auto"/>
        <w:bottom w:val="none" w:sz="0" w:space="0" w:color="auto"/>
        <w:right w:val="none" w:sz="0" w:space="0" w:color="auto"/>
      </w:divBdr>
    </w:div>
    <w:div w:id="619187023">
      <w:bodyDiv w:val="1"/>
      <w:marLeft w:val="0"/>
      <w:marRight w:val="0"/>
      <w:marTop w:val="0"/>
      <w:marBottom w:val="0"/>
      <w:divBdr>
        <w:top w:val="none" w:sz="0" w:space="0" w:color="auto"/>
        <w:left w:val="none" w:sz="0" w:space="0" w:color="auto"/>
        <w:bottom w:val="none" w:sz="0" w:space="0" w:color="auto"/>
        <w:right w:val="none" w:sz="0" w:space="0" w:color="auto"/>
      </w:divBdr>
    </w:div>
    <w:div w:id="619456973">
      <w:bodyDiv w:val="1"/>
      <w:marLeft w:val="0"/>
      <w:marRight w:val="0"/>
      <w:marTop w:val="0"/>
      <w:marBottom w:val="0"/>
      <w:divBdr>
        <w:top w:val="none" w:sz="0" w:space="0" w:color="auto"/>
        <w:left w:val="none" w:sz="0" w:space="0" w:color="auto"/>
        <w:bottom w:val="none" w:sz="0" w:space="0" w:color="auto"/>
        <w:right w:val="none" w:sz="0" w:space="0" w:color="auto"/>
      </w:divBdr>
    </w:div>
    <w:div w:id="696976378">
      <w:bodyDiv w:val="1"/>
      <w:marLeft w:val="0"/>
      <w:marRight w:val="0"/>
      <w:marTop w:val="0"/>
      <w:marBottom w:val="0"/>
      <w:divBdr>
        <w:top w:val="none" w:sz="0" w:space="0" w:color="auto"/>
        <w:left w:val="none" w:sz="0" w:space="0" w:color="auto"/>
        <w:bottom w:val="none" w:sz="0" w:space="0" w:color="auto"/>
        <w:right w:val="none" w:sz="0" w:space="0" w:color="auto"/>
      </w:divBdr>
    </w:div>
    <w:div w:id="718820901">
      <w:bodyDiv w:val="1"/>
      <w:marLeft w:val="0"/>
      <w:marRight w:val="0"/>
      <w:marTop w:val="0"/>
      <w:marBottom w:val="0"/>
      <w:divBdr>
        <w:top w:val="none" w:sz="0" w:space="0" w:color="auto"/>
        <w:left w:val="none" w:sz="0" w:space="0" w:color="auto"/>
        <w:bottom w:val="none" w:sz="0" w:space="0" w:color="auto"/>
        <w:right w:val="none" w:sz="0" w:space="0" w:color="auto"/>
      </w:divBdr>
    </w:div>
    <w:div w:id="735128513">
      <w:bodyDiv w:val="1"/>
      <w:marLeft w:val="0"/>
      <w:marRight w:val="0"/>
      <w:marTop w:val="0"/>
      <w:marBottom w:val="0"/>
      <w:divBdr>
        <w:top w:val="none" w:sz="0" w:space="0" w:color="auto"/>
        <w:left w:val="none" w:sz="0" w:space="0" w:color="auto"/>
        <w:bottom w:val="none" w:sz="0" w:space="0" w:color="auto"/>
        <w:right w:val="none" w:sz="0" w:space="0" w:color="auto"/>
      </w:divBdr>
    </w:div>
    <w:div w:id="737443070">
      <w:bodyDiv w:val="1"/>
      <w:marLeft w:val="0"/>
      <w:marRight w:val="0"/>
      <w:marTop w:val="0"/>
      <w:marBottom w:val="0"/>
      <w:divBdr>
        <w:top w:val="none" w:sz="0" w:space="0" w:color="auto"/>
        <w:left w:val="none" w:sz="0" w:space="0" w:color="auto"/>
        <w:bottom w:val="none" w:sz="0" w:space="0" w:color="auto"/>
        <w:right w:val="none" w:sz="0" w:space="0" w:color="auto"/>
      </w:divBdr>
    </w:div>
    <w:div w:id="777681091">
      <w:bodyDiv w:val="1"/>
      <w:marLeft w:val="0"/>
      <w:marRight w:val="0"/>
      <w:marTop w:val="0"/>
      <w:marBottom w:val="0"/>
      <w:divBdr>
        <w:top w:val="none" w:sz="0" w:space="0" w:color="auto"/>
        <w:left w:val="none" w:sz="0" w:space="0" w:color="auto"/>
        <w:bottom w:val="none" w:sz="0" w:space="0" w:color="auto"/>
        <w:right w:val="none" w:sz="0" w:space="0" w:color="auto"/>
      </w:divBdr>
    </w:div>
    <w:div w:id="787434930">
      <w:bodyDiv w:val="1"/>
      <w:marLeft w:val="0"/>
      <w:marRight w:val="0"/>
      <w:marTop w:val="0"/>
      <w:marBottom w:val="0"/>
      <w:divBdr>
        <w:top w:val="none" w:sz="0" w:space="0" w:color="auto"/>
        <w:left w:val="none" w:sz="0" w:space="0" w:color="auto"/>
        <w:bottom w:val="none" w:sz="0" w:space="0" w:color="auto"/>
        <w:right w:val="none" w:sz="0" w:space="0" w:color="auto"/>
      </w:divBdr>
    </w:div>
    <w:div w:id="801458422">
      <w:bodyDiv w:val="1"/>
      <w:marLeft w:val="0"/>
      <w:marRight w:val="0"/>
      <w:marTop w:val="0"/>
      <w:marBottom w:val="0"/>
      <w:divBdr>
        <w:top w:val="none" w:sz="0" w:space="0" w:color="auto"/>
        <w:left w:val="none" w:sz="0" w:space="0" w:color="auto"/>
        <w:bottom w:val="none" w:sz="0" w:space="0" w:color="auto"/>
        <w:right w:val="none" w:sz="0" w:space="0" w:color="auto"/>
      </w:divBdr>
    </w:div>
    <w:div w:id="821969399">
      <w:bodyDiv w:val="1"/>
      <w:marLeft w:val="0"/>
      <w:marRight w:val="0"/>
      <w:marTop w:val="0"/>
      <w:marBottom w:val="0"/>
      <w:divBdr>
        <w:top w:val="none" w:sz="0" w:space="0" w:color="auto"/>
        <w:left w:val="none" w:sz="0" w:space="0" w:color="auto"/>
        <w:bottom w:val="none" w:sz="0" w:space="0" w:color="auto"/>
        <w:right w:val="none" w:sz="0" w:space="0" w:color="auto"/>
      </w:divBdr>
    </w:div>
    <w:div w:id="894583699">
      <w:bodyDiv w:val="1"/>
      <w:marLeft w:val="0"/>
      <w:marRight w:val="0"/>
      <w:marTop w:val="0"/>
      <w:marBottom w:val="0"/>
      <w:divBdr>
        <w:top w:val="none" w:sz="0" w:space="0" w:color="auto"/>
        <w:left w:val="none" w:sz="0" w:space="0" w:color="auto"/>
        <w:bottom w:val="none" w:sz="0" w:space="0" w:color="auto"/>
        <w:right w:val="none" w:sz="0" w:space="0" w:color="auto"/>
      </w:divBdr>
      <w:divsChild>
        <w:div w:id="1868331363">
          <w:marLeft w:val="0"/>
          <w:marRight w:val="0"/>
          <w:marTop w:val="0"/>
          <w:marBottom w:val="0"/>
          <w:divBdr>
            <w:top w:val="none" w:sz="0" w:space="0" w:color="auto"/>
            <w:left w:val="none" w:sz="0" w:space="0" w:color="auto"/>
            <w:bottom w:val="none" w:sz="0" w:space="0" w:color="auto"/>
            <w:right w:val="none" w:sz="0" w:space="0" w:color="auto"/>
          </w:divBdr>
        </w:div>
        <w:div w:id="2082094677">
          <w:marLeft w:val="0"/>
          <w:marRight w:val="0"/>
          <w:marTop w:val="0"/>
          <w:marBottom w:val="0"/>
          <w:divBdr>
            <w:top w:val="none" w:sz="0" w:space="0" w:color="auto"/>
            <w:left w:val="none" w:sz="0" w:space="0" w:color="auto"/>
            <w:bottom w:val="none" w:sz="0" w:space="0" w:color="auto"/>
            <w:right w:val="none" w:sz="0" w:space="0" w:color="auto"/>
          </w:divBdr>
        </w:div>
        <w:div w:id="1475102955">
          <w:marLeft w:val="0"/>
          <w:marRight w:val="0"/>
          <w:marTop w:val="0"/>
          <w:marBottom w:val="0"/>
          <w:divBdr>
            <w:top w:val="none" w:sz="0" w:space="0" w:color="auto"/>
            <w:left w:val="none" w:sz="0" w:space="0" w:color="auto"/>
            <w:bottom w:val="none" w:sz="0" w:space="0" w:color="auto"/>
            <w:right w:val="none" w:sz="0" w:space="0" w:color="auto"/>
          </w:divBdr>
        </w:div>
        <w:div w:id="2088068496">
          <w:marLeft w:val="0"/>
          <w:marRight w:val="0"/>
          <w:marTop w:val="0"/>
          <w:marBottom w:val="0"/>
          <w:divBdr>
            <w:top w:val="none" w:sz="0" w:space="0" w:color="auto"/>
            <w:left w:val="none" w:sz="0" w:space="0" w:color="auto"/>
            <w:bottom w:val="none" w:sz="0" w:space="0" w:color="auto"/>
            <w:right w:val="none" w:sz="0" w:space="0" w:color="auto"/>
          </w:divBdr>
        </w:div>
      </w:divsChild>
    </w:div>
    <w:div w:id="895505248">
      <w:bodyDiv w:val="1"/>
      <w:marLeft w:val="0"/>
      <w:marRight w:val="0"/>
      <w:marTop w:val="0"/>
      <w:marBottom w:val="0"/>
      <w:divBdr>
        <w:top w:val="none" w:sz="0" w:space="0" w:color="auto"/>
        <w:left w:val="none" w:sz="0" w:space="0" w:color="auto"/>
        <w:bottom w:val="none" w:sz="0" w:space="0" w:color="auto"/>
        <w:right w:val="none" w:sz="0" w:space="0" w:color="auto"/>
      </w:divBdr>
    </w:div>
    <w:div w:id="907030337">
      <w:bodyDiv w:val="1"/>
      <w:marLeft w:val="0"/>
      <w:marRight w:val="0"/>
      <w:marTop w:val="0"/>
      <w:marBottom w:val="0"/>
      <w:divBdr>
        <w:top w:val="none" w:sz="0" w:space="0" w:color="auto"/>
        <w:left w:val="none" w:sz="0" w:space="0" w:color="auto"/>
        <w:bottom w:val="none" w:sz="0" w:space="0" w:color="auto"/>
        <w:right w:val="none" w:sz="0" w:space="0" w:color="auto"/>
      </w:divBdr>
    </w:div>
    <w:div w:id="910383098">
      <w:bodyDiv w:val="1"/>
      <w:marLeft w:val="0"/>
      <w:marRight w:val="0"/>
      <w:marTop w:val="0"/>
      <w:marBottom w:val="0"/>
      <w:divBdr>
        <w:top w:val="none" w:sz="0" w:space="0" w:color="auto"/>
        <w:left w:val="none" w:sz="0" w:space="0" w:color="auto"/>
        <w:bottom w:val="none" w:sz="0" w:space="0" w:color="auto"/>
        <w:right w:val="none" w:sz="0" w:space="0" w:color="auto"/>
      </w:divBdr>
    </w:div>
    <w:div w:id="933513066">
      <w:bodyDiv w:val="1"/>
      <w:marLeft w:val="0"/>
      <w:marRight w:val="0"/>
      <w:marTop w:val="0"/>
      <w:marBottom w:val="0"/>
      <w:divBdr>
        <w:top w:val="none" w:sz="0" w:space="0" w:color="auto"/>
        <w:left w:val="none" w:sz="0" w:space="0" w:color="auto"/>
        <w:bottom w:val="none" w:sz="0" w:space="0" w:color="auto"/>
        <w:right w:val="none" w:sz="0" w:space="0" w:color="auto"/>
      </w:divBdr>
    </w:div>
    <w:div w:id="965430743">
      <w:bodyDiv w:val="1"/>
      <w:marLeft w:val="0"/>
      <w:marRight w:val="0"/>
      <w:marTop w:val="0"/>
      <w:marBottom w:val="0"/>
      <w:divBdr>
        <w:top w:val="none" w:sz="0" w:space="0" w:color="auto"/>
        <w:left w:val="none" w:sz="0" w:space="0" w:color="auto"/>
        <w:bottom w:val="none" w:sz="0" w:space="0" w:color="auto"/>
        <w:right w:val="none" w:sz="0" w:space="0" w:color="auto"/>
      </w:divBdr>
    </w:div>
    <w:div w:id="965701649">
      <w:bodyDiv w:val="1"/>
      <w:marLeft w:val="0"/>
      <w:marRight w:val="0"/>
      <w:marTop w:val="0"/>
      <w:marBottom w:val="0"/>
      <w:divBdr>
        <w:top w:val="none" w:sz="0" w:space="0" w:color="auto"/>
        <w:left w:val="none" w:sz="0" w:space="0" w:color="auto"/>
        <w:bottom w:val="none" w:sz="0" w:space="0" w:color="auto"/>
        <w:right w:val="none" w:sz="0" w:space="0" w:color="auto"/>
      </w:divBdr>
    </w:div>
    <w:div w:id="973683501">
      <w:bodyDiv w:val="1"/>
      <w:marLeft w:val="0"/>
      <w:marRight w:val="0"/>
      <w:marTop w:val="0"/>
      <w:marBottom w:val="0"/>
      <w:divBdr>
        <w:top w:val="none" w:sz="0" w:space="0" w:color="auto"/>
        <w:left w:val="none" w:sz="0" w:space="0" w:color="auto"/>
        <w:bottom w:val="none" w:sz="0" w:space="0" w:color="auto"/>
        <w:right w:val="none" w:sz="0" w:space="0" w:color="auto"/>
      </w:divBdr>
    </w:div>
    <w:div w:id="979850032">
      <w:bodyDiv w:val="1"/>
      <w:marLeft w:val="0"/>
      <w:marRight w:val="0"/>
      <w:marTop w:val="0"/>
      <w:marBottom w:val="0"/>
      <w:divBdr>
        <w:top w:val="none" w:sz="0" w:space="0" w:color="auto"/>
        <w:left w:val="none" w:sz="0" w:space="0" w:color="auto"/>
        <w:bottom w:val="none" w:sz="0" w:space="0" w:color="auto"/>
        <w:right w:val="none" w:sz="0" w:space="0" w:color="auto"/>
      </w:divBdr>
    </w:div>
    <w:div w:id="994602781">
      <w:bodyDiv w:val="1"/>
      <w:marLeft w:val="0"/>
      <w:marRight w:val="0"/>
      <w:marTop w:val="0"/>
      <w:marBottom w:val="0"/>
      <w:divBdr>
        <w:top w:val="none" w:sz="0" w:space="0" w:color="auto"/>
        <w:left w:val="none" w:sz="0" w:space="0" w:color="auto"/>
        <w:bottom w:val="none" w:sz="0" w:space="0" w:color="auto"/>
        <w:right w:val="none" w:sz="0" w:space="0" w:color="auto"/>
      </w:divBdr>
    </w:div>
    <w:div w:id="1006249203">
      <w:bodyDiv w:val="1"/>
      <w:marLeft w:val="0"/>
      <w:marRight w:val="0"/>
      <w:marTop w:val="0"/>
      <w:marBottom w:val="0"/>
      <w:divBdr>
        <w:top w:val="none" w:sz="0" w:space="0" w:color="auto"/>
        <w:left w:val="none" w:sz="0" w:space="0" w:color="auto"/>
        <w:bottom w:val="none" w:sz="0" w:space="0" w:color="auto"/>
        <w:right w:val="none" w:sz="0" w:space="0" w:color="auto"/>
      </w:divBdr>
    </w:div>
    <w:div w:id="1024672259">
      <w:bodyDiv w:val="1"/>
      <w:marLeft w:val="0"/>
      <w:marRight w:val="0"/>
      <w:marTop w:val="0"/>
      <w:marBottom w:val="0"/>
      <w:divBdr>
        <w:top w:val="none" w:sz="0" w:space="0" w:color="auto"/>
        <w:left w:val="none" w:sz="0" w:space="0" w:color="auto"/>
        <w:bottom w:val="none" w:sz="0" w:space="0" w:color="auto"/>
        <w:right w:val="none" w:sz="0" w:space="0" w:color="auto"/>
      </w:divBdr>
    </w:div>
    <w:div w:id="1045300655">
      <w:bodyDiv w:val="1"/>
      <w:marLeft w:val="0"/>
      <w:marRight w:val="0"/>
      <w:marTop w:val="0"/>
      <w:marBottom w:val="0"/>
      <w:divBdr>
        <w:top w:val="none" w:sz="0" w:space="0" w:color="auto"/>
        <w:left w:val="none" w:sz="0" w:space="0" w:color="auto"/>
        <w:bottom w:val="none" w:sz="0" w:space="0" w:color="auto"/>
        <w:right w:val="none" w:sz="0" w:space="0" w:color="auto"/>
      </w:divBdr>
    </w:div>
    <w:div w:id="1093091770">
      <w:bodyDiv w:val="1"/>
      <w:marLeft w:val="0"/>
      <w:marRight w:val="0"/>
      <w:marTop w:val="0"/>
      <w:marBottom w:val="0"/>
      <w:divBdr>
        <w:top w:val="none" w:sz="0" w:space="0" w:color="auto"/>
        <w:left w:val="none" w:sz="0" w:space="0" w:color="auto"/>
        <w:bottom w:val="none" w:sz="0" w:space="0" w:color="auto"/>
        <w:right w:val="none" w:sz="0" w:space="0" w:color="auto"/>
      </w:divBdr>
    </w:div>
    <w:div w:id="1136793972">
      <w:bodyDiv w:val="1"/>
      <w:marLeft w:val="0"/>
      <w:marRight w:val="0"/>
      <w:marTop w:val="0"/>
      <w:marBottom w:val="0"/>
      <w:divBdr>
        <w:top w:val="none" w:sz="0" w:space="0" w:color="auto"/>
        <w:left w:val="none" w:sz="0" w:space="0" w:color="auto"/>
        <w:bottom w:val="none" w:sz="0" w:space="0" w:color="auto"/>
        <w:right w:val="none" w:sz="0" w:space="0" w:color="auto"/>
      </w:divBdr>
    </w:div>
    <w:div w:id="1137409470">
      <w:bodyDiv w:val="1"/>
      <w:marLeft w:val="0"/>
      <w:marRight w:val="0"/>
      <w:marTop w:val="0"/>
      <w:marBottom w:val="0"/>
      <w:divBdr>
        <w:top w:val="none" w:sz="0" w:space="0" w:color="auto"/>
        <w:left w:val="none" w:sz="0" w:space="0" w:color="auto"/>
        <w:bottom w:val="none" w:sz="0" w:space="0" w:color="auto"/>
        <w:right w:val="none" w:sz="0" w:space="0" w:color="auto"/>
      </w:divBdr>
    </w:div>
    <w:div w:id="1169442515">
      <w:bodyDiv w:val="1"/>
      <w:marLeft w:val="0"/>
      <w:marRight w:val="0"/>
      <w:marTop w:val="0"/>
      <w:marBottom w:val="0"/>
      <w:divBdr>
        <w:top w:val="none" w:sz="0" w:space="0" w:color="auto"/>
        <w:left w:val="none" w:sz="0" w:space="0" w:color="auto"/>
        <w:bottom w:val="none" w:sz="0" w:space="0" w:color="auto"/>
        <w:right w:val="none" w:sz="0" w:space="0" w:color="auto"/>
      </w:divBdr>
    </w:div>
    <w:div w:id="1176186167">
      <w:bodyDiv w:val="1"/>
      <w:marLeft w:val="0"/>
      <w:marRight w:val="0"/>
      <w:marTop w:val="0"/>
      <w:marBottom w:val="0"/>
      <w:divBdr>
        <w:top w:val="none" w:sz="0" w:space="0" w:color="auto"/>
        <w:left w:val="none" w:sz="0" w:space="0" w:color="auto"/>
        <w:bottom w:val="none" w:sz="0" w:space="0" w:color="auto"/>
        <w:right w:val="none" w:sz="0" w:space="0" w:color="auto"/>
      </w:divBdr>
    </w:div>
    <w:div w:id="1246843437">
      <w:bodyDiv w:val="1"/>
      <w:marLeft w:val="0"/>
      <w:marRight w:val="0"/>
      <w:marTop w:val="0"/>
      <w:marBottom w:val="0"/>
      <w:divBdr>
        <w:top w:val="none" w:sz="0" w:space="0" w:color="auto"/>
        <w:left w:val="none" w:sz="0" w:space="0" w:color="auto"/>
        <w:bottom w:val="none" w:sz="0" w:space="0" w:color="auto"/>
        <w:right w:val="none" w:sz="0" w:space="0" w:color="auto"/>
      </w:divBdr>
    </w:div>
    <w:div w:id="1350328230">
      <w:bodyDiv w:val="1"/>
      <w:marLeft w:val="0"/>
      <w:marRight w:val="0"/>
      <w:marTop w:val="0"/>
      <w:marBottom w:val="0"/>
      <w:divBdr>
        <w:top w:val="none" w:sz="0" w:space="0" w:color="auto"/>
        <w:left w:val="none" w:sz="0" w:space="0" w:color="auto"/>
        <w:bottom w:val="none" w:sz="0" w:space="0" w:color="auto"/>
        <w:right w:val="none" w:sz="0" w:space="0" w:color="auto"/>
      </w:divBdr>
    </w:div>
    <w:div w:id="1391005332">
      <w:bodyDiv w:val="1"/>
      <w:marLeft w:val="0"/>
      <w:marRight w:val="0"/>
      <w:marTop w:val="0"/>
      <w:marBottom w:val="0"/>
      <w:divBdr>
        <w:top w:val="none" w:sz="0" w:space="0" w:color="auto"/>
        <w:left w:val="none" w:sz="0" w:space="0" w:color="auto"/>
        <w:bottom w:val="none" w:sz="0" w:space="0" w:color="auto"/>
        <w:right w:val="none" w:sz="0" w:space="0" w:color="auto"/>
      </w:divBdr>
    </w:div>
    <w:div w:id="1405223315">
      <w:bodyDiv w:val="1"/>
      <w:marLeft w:val="0"/>
      <w:marRight w:val="0"/>
      <w:marTop w:val="0"/>
      <w:marBottom w:val="0"/>
      <w:divBdr>
        <w:top w:val="none" w:sz="0" w:space="0" w:color="auto"/>
        <w:left w:val="none" w:sz="0" w:space="0" w:color="auto"/>
        <w:bottom w:val="none" w:sz="0" w:space="0" w:color="auto"/>
        <w:right w:val="none" w:sz="0" w:space="0" w:color="auto"/>
      </w:divBdr>
    </w:div>
    <w:div w:id="1442214871">
      <w:bodyDiv w:val="1"/>
      <w:marLeft w:val="0"/>
      <w:marRight w:val="0"/>
      <w:marTop w:val="0"/>
      <w:marBottom w:val="0"/>
      <w:divBdr>
        <w:top w:val="none" w:sz="0" w:space="0" w:color="auto"/>
        <w:left w:val="none" w:sz="0" w:space="0" w:color="auto"/>
        <w:bottom w:val="none" w:sz="0" w:space="0" w:color="auto"/>
        <w:right w:val="none" w:sz="0" w:space="0" w:color="auto"/>
      </w:divBdr>
    </w:div>
    <w:div w:id="1479571237">
      <w:bodyDiv w:val="1"/>
      <w:marLeft w:val="0"/>
      <w:marRight w:val="0"/>
      <w:marTop w:val="0"/>
      <w:marBottom w:val="0"/>
      <w:divBdr>
        <w:top w:val="none" w:sz="0" w:space="0" w:color="auto"/>
        <w:left w:val="none" w:sz="0" w:space="0" w:color="auto"/>
        <w:bottom w:val="none" w:sz="0" w:space="0" w:color="auto"/>
        <w:right w:val="none" w:sz="0" w:space="0" w:color="auto"/>
      </w:divBdr>
    </w:div>
    <w:div w:id="1481196614">
      <w:bodyDiv w:val="1"/>
      <w:marLeft w:val="0"/>
      <w:marRight w:val="0"/>
      <w:marTop w:val="0"/>
      <w:marBottom w:val="0"/>
      <w:divBdr>
        <w:top w:val="none" w:sz="0" w:space="0" w:color="auto"/>
        <w:left w:val="none" w:sz="0" w:space="0" w:color="auto"/>
        <w:bottom w:val="none" w:sz="0" w:space="0" w:color="auto"/>
        <w:right w:val="none" w:sz="0" w:space="0" w:color="auto"/>
      </w:divBdr>
    </w:div>
    <w:div w:id="1493183596">
      <w:bodyDiv w:val="1"/>
      <w:marLeft w:val="0"/>
      <w:marRight w:val="0"/>
      <w:marTop w:val="0"/>
      <w:marBottom w:val="0"/>
      <w:divBdr>
        <w:top w:val="none" w:sz="0" w:space="0" w:color="auto"/>
        <w:left w:val="none" w:sz="0" w:space="0" w:color="auto"/>
        <w:bottom w:val="none" w:sz="0" w:space="0" w:color="auto"/>
        <w:right w:val="none" w:sz="0" w:space="0" w:color="auto"/>
      </w:divBdr>
    </w:div>
    <w:div w:id="1510944362">
      <w:bodyDiv w:val="1"/>
      <w:marLeft w:val="0"/>
      <w:marRight w:val="0"/>
      <w:marTop w:val="0"/>
      <w:marBottom w:val="0"/>
      <w:divBdr>
        <w:top w:val="none" w:sz="0" w:space="0" w:color="auto"/>
        <w:left w:val="none" w:sz="0" w:space="0" w:color="auto"/>
        <w:bottom w:val="none" w:sz="0" w:space="0" w:color="auto"/>
        <w:right w:val="none" w:sz="0" w:space="0" w:color="auto"/>
      </w:divBdr>
    </w:div>
    <w:div w:id="1518274880">
      <w:bodyDiv w:val="1"/>
      <w:marLeft w:val="0"/>
      <w:marRight w:val="0"/>
      <w:marTop w:val="0"/>
      <w:marBottom w:val="0"/>
      <w:divBdr>
        <w:top w:val="none" w:sz="0" w:space="0" w:color="auto"/>
        <w:left w:val="none" w:sz="0" w:space="0" w:color="auto"/>
        <w:bottom w:val="none" w:sz="0" w:space="0" w:color="auto"/>
        <w:right w:val="none" w:sz="0" w:space="0" w:color="auto"/>
      </w:divBdr>
    </w:div>
    <w:div w:id="1597589274">
      <w:bodyDiv w:val="1"/>
      <w:marLeft w:val="0"/>
      <w:marRight w:val="0"/>
      <w:marTop w:val="0"/>
      <w:marBottom w:val="0"/>
      <w:divBdr>
        <w:top w:val="none" w:sz="0" w:space="0" w:color="auto"/>
        <w:left w:val="none" w:sz="0" w:space="0" w:color="auto"/>
        <w:bottom w:val="none" w:sz="0" w:space="0" w:color="auto"/>
        <w:right w:val="none" w:sz="0" w:space="0" w:color="auto"/>
      </w:divBdr>
    </w:div>
    <w:div w:id="1600258490">
      <w:bodyDiv w:val="1"/>
      <w:marLeft w:val="0"/>
      <w:marRight w:val="0"/>
      <w:marTop w:val="0"/>
      <w:marBottom w:val="0"/>
      <w:divBdr>
        <w:top w:val="none" w:sz="0" w:space="0" w:color="auto"/>
        <w:left w:val="none" w:sz="0" w:space="0" w:color="auto"/>
        <w:bottom w:val="none" w:sz="0" w:space="0" w:color="auto"/>
        <w:right w:val="none" w:sz="0" w:space="0" w:color="auto"/>
      </w:divBdr>
    </w:div>
    <w:div w:id="1617983955">
      <w:bodyDiv w:val="1"/>
      <w:marLeft w:val="0"/>
      <w:marRight w:val="0"/>
      <w:marTop w:val="0"/>
      <w:marBottom w:val="0"/>
      <w:divBdr>
        <w:top w:val="none" w:sz="0" w:space="0" w:color="auto"/>
        <w:left w:val="none" w:sz="0" w:space="0" w:color="auto"/>
        <w:bottom w:val="none" w:sz="0" w:space="0" w:color="auto"/>
        <w:right w:val="none" w:sz="0" w:space="0" w:color="auto"/>
      </w:divBdr>
    </w:div>
    <w:div w:id="1630479843">
      <w:bodyDiv w:val="1"/>
      <w:marLeft w:val="0"/>
      <w:marRight w:val="0"/>
      <w:marTop w:val="0"/>
      <w:marBottom w:val="0"/>
      <w:divBdr>
        <w:top w:val="none" w:sz="0" w:space="0" w:color="auto"/>
        <w:left w:val="none" w:sz="0" w:space="0" w:color="auto"/>
        <w:bottom w:val="none" w:sz="0" w:space="0" w:color="auto"/>
        <w:right w:val="none" w:sz="0" w:space="0" w:color="auto"/>
      </w:divBdr>
    </w:div>
    <w:div w:id="1667200729">
      <w:bodyDiv w:val="1"/>
      <w:marLeft w:val="0"/>
      <w:marRight w:val="0"/>
      <w:marTop w:val="0"/>
      <w:marBottom w:val="0"/>
      <w:divBdr>
        <w:top w:val="none" w:sz="0" w:space="0" w:color="auto"/>
        <w:left w:val="none" w:sz="0" w:space="0" w:color="auto"/>
        <w:bottom w:val="none" w:sz="0" w:space="0" w:color="auto"/>
        <w:right w:val="none" w:sz="0" w:space="0" w:color="auto"/>
      </w:divBdr>
    </w:div>
    <w:div w:id="1736663743">
      <w:bodyDiv w:val="1"/>
      <w:marLeft w:val="0"/>
      <w:marRight w:val="0"/>
      <w:marTop w:val="0"/>
      <w:marBottom w:val="0"/>
      <w:divBdr>
        <w:top w:val="none" w:sz="0" w:space="0" w:color="auto"/>
        <w:left w:val="none" w:sz="0" w:space="0" w:color="auto"/>
        <w:bottom w:val="none" w:sz="0" w:space="0" w:color="auto"/>
        <w:right w:val="none" w:sz="0" w:space="0" w:color="auto"/>
      </w:divBdr>
    </w:div>
    <w:div w:id="1754424397">
      <w:bodyDiv w:val="1"/>
      <w:marLeft w:val="0"/>
      <w:marRight w:val="0"/>
      <w:marTop w:val="0"/>
      <w:marBottom w:val="0"/>
      <w:divBdr>
        <w:top w:val="none" w:sz="0" w:space="0" w:color="auto"/>
        <w:left w:val="none" w:sz="0" w:space="0" w:color="auto"/>
        <w:bottom w:val="none" w:sz="0" w:space="0" w:color="auto"/>
        <w:right w:val="none" w:sz="0" w:space="0" w:color="auto"/>
      </w:divBdr>
    </w:div>
    <w:div w:id="1757938986">
      <w:bodyDiv w:val="1"/>
      <w:marLeft w:val="0"/>
      <w:marRight w:val="0"/>
      <w:marTop w:val="0"/>
      <w:marBottom w:val="0"/>
      <w:divBdr>
        <w:top w:val="none" w:sz="0" w:space="0" w:color="auto"/>
        <w:left w:val="none" w:sz="0" w:space="0" w:color="auto"/>
        <w:bottom w:val="none" w:sz="0" w:space="0" w:color="auto"/>
        <w:right w:val="none" w:sz="0" w:space="0" w:color="auto"/>
      </w:divBdr>
    </w:div>
    <w:div w:id="1759063082">
      <w:bodyDiv w:val="1"/>
      <w:marLeft w:val="0"/>
      <w:marRight w:val="0"/>
      <w:marTop w:val="0"/>
      <w:marBottom w:val="0"/>
      <w:divBdr>
        <w:top w:val="none" w:sz="0" w:space="0" w:color="auto"/>
        <w:left w:val="none" w:sz="0" w:space="0" w:color="auto"/>
        <w:bottom w:val="none" w:sz="0" w:space="0" w:color="auto"/>
        <w:right w:val="none" w:sz="0" w:space="0" w:color="auto"/>
      </w:divBdr>
    </w:div>
    <w:div w:id="1776171789">
      <w:bodyDiv w:val="1"/>
      <w:marLeft w:val="0"/>
      <w:marRight w:val="0"/>
      <w:marTop w:val="0"/>
      <w:marBottom w:val="0"/>
      <w:divBdr>
        <w:top w:val="none" w:sz="0" w:space="0" w:color="auto"/>
        <w:left w:val="none" w:sz="0" w:space="0" w:color="auto"/>
        <w:bottom w:val="none" w:sz="0" w:space="0" w:color="auto"/>
        <w:right w:val="none" w:sz="0" w:space="0" w:color="auto"/>
      </w:divBdr>
    </w:div>
    <w:div w:id="1793982549">
      <w:bodyDiv w:val="1"/>
      <w:marLeft w:val="0"/>
      <w:marRight w:val="0"/>
      <w:marTop w:val="0"/>
      <w:marBottom w:val="0"/>
      <w:divBdr>
        <w:top w:val="none" w:sz="0" w:space="0" w:color="auto"/>
        <w:left w:val="none" w:sz="0" w:space="0" w:color="auto"/>
        <w:bottom w:val="none" w:sz="0" w:space="0" w:color="auto"/>
        <w:right w:val="none" w:sz="0" w:space="0" w:color="auto"/>
      </w:divBdr>
    </w:div>
    <w:div w:id="1830096199">
      <w:bodyDiv w:val="1"/>
      <w:marLeft w:val="0"/>
      <w:marRight w:val="0"/>
      <w:marTop w:val="0"/>
      <w:marBottom w:val="0"/>
      <w:divBdr>
        <w:top w:val="none" w:sz="0" w:space="0" w:color="auto"/>
        <w:left w:val="none" w:sz="0" w:space="0" w:color="auto"/>
        <w:bottom w:val="none" w:sz="0" w:space="0" w:color="auto"/>
        <w:right w:val="none" w:sz="0" w:space="0" w:color="auto"/>
      </w:divBdr>
    </w:div>
    <w:div w:id="1889947569">
      <w:bodyDiv w:val="1"/>
      <w:marLeft w:val="0"/>
      <w:marRight w:val="0"/>
      <w:marTop w:val="0"/>
      <w:marBottom w:val="0"/>
      <w:divBdr>
        <w:top w:val="none" w:sz="0" w:space="0" w:color="auto"/>
        <w:left w:val="none" w:sz="0" w:space="0" w:color="auto"/>
        <w:bottom w:val="none" w:sz="0" w:space="0" w:color="auto"/>
        <w:right w:val="none" w:sz="0" w:space="0" w:color="auto"/>
      </w:divBdr>
    </w:div>
    <w:div w:id="1899199872">
      <w:bodyDiv w:val="1"/>
      <w:marLeft w:val="0"/>
      <w:marRight w:val="0"/>
      <w:marTop w:val="0"/>
      <w:marBottom w:val="0"/>
      <w:divBdr>
        <w:top w:val="none" w:sz="0" w:space="0" w:color="auto"/>
        <w:left w:val="none" w:sz="0" w:space="0" w:color="auto"/>
        <w:bottom w:val="none" w:sz="0" w:space="0" w:color="auto"/>
        <w:right w:val="none" w:sz="0" w:space="0" w:color="auto"/>
      </w:divBdr>
    </w:div>
    <w:div w:id="1901475116">
      <w:bodyDiv w:val="1"/>
      <w:marLeft w:val="0"/>
      <w:marRight w:val="0"/>
      <w:marTop w:val="0"/>
      <w:marBottom w:val="0"/>
      <w:divBdr>
        <w:top w:val="none" w:sz="0" w:space="0" w:color="auto"/>
        <w:left w:val="none" w:sz="0" w:space="0" w:color="auto"/>
        <w:bottom w:val="none" w:sz="0" w:space="0" w:color="auto"/>
        <w:right w:val="none" w:sz="0" w:space="0" w:color="auto"/>
      </w:divBdr>
    </w:div>
    <w:div w:id="1927882728">
      <w:bodyDiv w:val="1"/>
      <w:marLeft w:val="0"/>
      <w:marRight w:val="0"/>
      <w:marTop w:val="0"/>
      <w:marBottom w:val="0"/>
      <w:divBdr>
        <w:top w:val="none" w:sz="0" w:space="0" w:color="auto"/>
        <w:left w:val="none" w:sz="0" w:space="0" w:color="auto"/>
        <w:bottom w:val="none" w:sz="0" w:space="0" w:color="auto"/>
        <w:right w:val="none" w:sz="0" w:space="0" w:color="auto"/>
      </w:divBdr>
    </w:div>
    <w:div w:id="1930692625">
      <w:bodyDiv w:val="1"/>
      <w:marLeft w:val="0"/>
      <w:marRight w:val="0"/>
      <w:marTop w:val="0"/>
      <w:marBottom w:val="0"/>
      <w:divBdr>
        <w:top w:val="none" w:sz="0" w:space="0" w:color="auto"/>
        <w:left w:val="none" w:sz="0" w:space="0" w:color="auto"/>
        <w:bottom w:val="none" w:sz="0" w:space="0" w:color="auto"/>
        <w:right w:val="none" w:sz="0" w:space="0" w:color="auto"/>
      </w:divBdr>
    </w:div>
    <w:div w:id="1978945837">
      <w:bodyDiv w:val="1"/>
      <w:marLeft w:val="0"/>
      <w:marRight w:val="0"/>
      <w:marTop w:val="0"/>
      <w:marBottom w:val="0"/>
      <w:divBdr>
        <w:top w:val="none" w:sz="0" w:space="0" w:color="auto"/>
        <w:left w:val="none" w:sz="0" w:space="0" w:color="auto"/>
        <w:bottom w:val="none" w:sz="0" w:space="0" w:color="auto"/>
        <w:right w:val="none" w:sz="0" w:space="0" w:color="auto"/>
      </w:divBdr>
    </w:div>
    <w:div w:id="1999722990">
      <w:bodyDiv w:val="1"/>
      <w:marLeft w:val="0"/>
      <w:marRight w:val="0"/>
      <w:marTop w:val="0"/>
      <w:marBottom w:val="0"/>
      <w:divBdr>
        <w:top w:val="none" w:sz="0" w:space="0" w:color="auto"/>
        <w:left w:val="none" w:sz="0" w:space="0" w:color="auto"/>
        <w:bottom w:val="none" w:sz="0" w:space="0" w:color="auto"/>
        <w:right w:val="none" w:sz="0" w:space="0" w:color="auto"/>
      </w:divBdr>
    </w:div>
    <w:div w:id="2031905378">
      <w:bodyDiv w:val="1"/>
      <w:marLeft w:val="0"/>
      <w:marRight w:val="0"/>
      <w:marTop w:val="0"/>
      <w:marBottom w:val="0"/>
      <w:divBdr>
        <w:top w:val="none" w:sz="0" w:space="0" w:color="auto"/>
        <w:left w:val="none" w:sz="0" w:space="0" w:color="auto"/>
        <w:bottom w:val="none" w:sz="0" w:space="0" w:color="auto"/>
        <w:right w:val="none" w:sz="0" w:space="0" w:color="auto"/>
      </w:divBdr>
    </w:div>
    <w:div w:id="2063017008">
      <w:bodyDiv w:val="1"/>
      <w:marLeft w:val="0"/>
      <w:marRight w:val="0"/>
      <w:marTop w:val="0"/>
      <w:marBottom w:val="0"/>
      <w:divBdr>
        <w:top w:val="none" w:sz="0" w:space="0" w:color="auto"/>
        <w:left w:val="none" w:sz="0" w:space="0" w:color="auto"/>
        <w:bottom w:val="none" w:sz="0" w:space="0" w:color="auto"/>
        <w:right w:val="none" w:sz="0" w:space="0" w:color="auto"/>
      </w:divBdr>
    </w:div>
    <w:div w:id="2067605979">
      <w:bodyDiv w:val="1"/>
      <w:marLeft w:val="0"/>
      <w:marRight w:val="0"/>
      <w:marTop w:val="0"/>
      <w:marBottom w:val="0"/>
      <w:divBdr>
        <w:top w:val="none" w:sz="0" w:space="0" w:color="auto"/>
        <w:left w:val="none" w:sz="0" w:space="0" w:color="auto"/>
        <w:bottom w:val="none" w:sz="0" w:space="0" w:color="auto"/>
        <w:right w:val="none" w:sz="0" w:space="0" w:color="auto"/>
      </w:divBdr>
    </w:div>
    <w:div w:id="2069760501">
      <w:bodyDiv w:val="1"/>
      <w:marLeft w:val="0"/>
      <w:marRight w:val="0"/>
      <w:marTop w:val="0"/>
      <w:marBottom w:val="0"/>
      <w:divBdr>
        <w:top w:val="none" w:sz="0" w:space="0" w:color="auto"/>
        <w:left w:val="none" w:sz="0" w:space="0" w:color="auto"/>
        <w:bottom w:val="none" w:sz="0" w:space="0" w:color="auto"/>
        <w:right w:val="none" w:sz="0" w:space="0" w:color="auto"/>
      </w:divBdr>
    </w:div>
    <w:div w:id="2072456909">
      <w:bodyDiv w:val="1"/>
      <w:marLeft w:val="0"/>
      <w:marRight w:val="0"/>
      <w:marTop w:val="0"/>
      <w:marBottom w:val="0"/>
      <w:divBdr>
        <w:top w:val="none" w:sz="0" w:space="0" w:color="auto"/>
        <w:left w:val="none" w:sz="0" w:space="0" w:color="auto"/>
        <w:bottom w:val="none" w:sz="0" w:space="0" w:color="auto"/>
        <w:right w:val="none" w:sz="0" w:space="0" w:color="auto"/>
      </w:divBdr>
    </w:div>
    <w:div w:id="2078435483">
      <w:bodyDiv w:val="1"/>
      <w:marLeft w:val="0"/>
      <w:marRight w:val="0"/>
      <w:marTop w:val="0"/>
      <w:marBottom w:val="0"/>
      <w:divBdr>
        <w:top w:val="none" w:sz="0" w:space="0" w:color="auto"/>
        <w:left w:val="none" w:sz="0" w:space="0" w:color="auto"/>
        <w:bottom w:val="none" w:sz="0" w:space="0" w:color="auto"/>
        <w:right w:val="none" w:sz="0" w:space="0" w:color="auto"/>
      </w:divBdr>
    </w:div>
    <w:div w:id="2082093813">
      <w:bodyDiv w:val="1"/>
      <w:marLeft w:val="0"/>
      <w:marRight w:val="0"/>
      <w:marTop w:val="0"/>
      <w:marBottom w:val="0"/>
      <w:divBdr>
        <w:top w:val="none" w:sz="0" w:space="0" w:color="auto"/>
        <w:left w:val="none" w:sz="0" w:space="0" w:color="auto"/>
        <w:bottom w:val="none" w:sz="0" w:space="0" w:color="auto"/>
        <w:right w:val="none" w:sz="0" w:space="0" w:color="auto"/>
      </w:divBdr>
    </w:div>
    <w:div w:id="2114783383">
      <w:bodyDiv w:val="1"/>
      <w:marLeft w:val="0"/>
      <w:marRight w:val="0"/>
      <w:marTop w:val="0"/>
      <w:marBottom w:val="0"/>
      <w:divBdr>
        <w:top w:val="none" w:sz="0" w:space="0" w:color="auto"/>
        <w:left w:val="none" w:sz="0" w:space="0" w:color="auto"/>
        <w:bottom w:val="none" w:sz="0" w:space="0" w:color="auto"/>
        <w:right w:val="none" w:sz="0" w:space="0" w:color="auto"/>
      </w:divBdr>
    </w:div>
    <w:div w:id="2126732627">
      <w:bodyDiv w:val="1"/>
      <w:marLeft w:val="0"/>
      <w:marRight w:val="0"/>
      <w:marTop w:val="0"/>
      <w:marBottom w:val="0"/>
      <w:divBdr>
        <w:top w:val="none" w:sz="0" w:space="0" w:color="auto"/>
        <w:left w:val="none" w:sz="0" w:space="0" w:color="auto"/>
        <w:bottom w:val="none" w:sz="0" w:space="0" w:color="auto"/>
        <w:right w:val="none" w:sz="0" w:space="0" w:color="auto"/>
      </w:divBdr>
    </w:div>
    <w:div w:id="213498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map.gob.do/wp-content/uploads/2012/03/Decreto-211-10.pdf" TargetMode="External"/><Relationship Id="rId17" Type="http://schemas.openxmlformats.org/officeDocument/2006/relationships/chart" Target="charts/chart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rant.gob.do/index.php/servicios/item/276-solicitud-de-baja-de-categoria-licencia-de-conducir-categoria-04-a-03-licencia-de-conducir-categoria-03-a-02"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oter" Target="footer4.xml"/><Relationship Id="rId10" Type="http://schemas.openxmlformats.org/officeDocument/2006/relationships/hyperlink" Target="http://www.sirit.gob.d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stnp01\Planificacion%20y%20Desarrollo\PI\Memorias%20Anuales\Memoria%20TN%202020\4.%20DAD\Datos%20Memoria%2020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stnp01\Planificacion%20y%20Desarrollo\PI\Memorias%20Anuales\Memoria%20TN%202020\4.%20DAD\Datos%20Memoria%2020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stnp01\Planificacion%20y%20Desarrollo\PI\Memorias%20Anuales\Memoria%20TN%202020\4.%20DAD\Datos%20Memoria%2020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stnp01\Planificacion%20y%20Desarrollo\PI\Memorias%20Anuales\Memoria%20TN%202020\4.%20DAD\Datos%20Memoria%2020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stnp01\Planificacion%20y%20Desarrollo\PI\Memorias%20Anuales\Memoria%20TN%202020\4.%20DAD\Datos%20Memoria%202020.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Artifex CF Regular" panose="00000500000000000000" pitchFamily="50" charset="0"/>
                <a:ea typeface="+mn-ea"/>
                <a:cs typeface="+mn-cs"/>
              </a:defRPr>
            </a:pPr>
            <a:r>
              <a:rPr lang="es-DO" sz="1200">
                <a:solidFill>
                  <a:srgbClr val="002060"/>
                </a:solidFill>
                <a:latin typeface="Artifex CF" panose="00000800000000000000" pitchFamily="50" charset="0"/>
              </a:rPr>
              <a:t>Evaluaciones Realizadas por la OPTIC con Relación al Uso de las TICs y la Implementación del Gobierno Electrónico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Artifex CF Regular" panose="00000500000000000000" pitchFamily="50" charset="0"/>
              <a:ea typeface="+mn-ea"/>
              <a:cs typeface="+mn-cs"/>
            </a:defRPr>
          </a:pPr>
          <a:endParaRPr lang="es-MX"/>
        </a:p>
      </c:txPr>
    </c:title>
    <c:autoTitleDeleted val="0"/>
    <c:plotArea>
      <c:layout/>
      <c:lineChart>
        <c:grouping val="standard"/>
        <c:varyColors val="0"/>
        <c:ser>
          <c:idx val="0"/>
          <c:order val="0"/>
          <c:tx>
            <c:strRef>
              <c:f>Hoja1!$C$3</c:f>
              <c:strCache>
                <c:ptCount val="1"/>
                <c:pt idx="0">
                  <c:v>Puntuación Promedio</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tifex CF Regular" panose="00000500000000000000" pitchFamily="50" charset="0"/>
                    <a:ea typeface="+mn-ea"/>
                    <a:cs typeface="+mn-cs"/>
                  </a:defRPr>
                </a:pPr>
                <a:endParaRPr lang="es-MX"/>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Hoja1!$B$4:$B$11</c:f>
              <c:numCache>
                <c:formatCode>General</c:formatCode>
                <c:ptCount val="8"/>
                <c:pt idx="0">
                  <c:v>2013</c:v>
                </c:pt>
                <c:pt idx="1">
                  <c:v>2014</c:v>
                </c:pt>
                <c:pt idx="2">
                  <c:v>2015</c:v>
                </c:pt>
                <c:pt idx="3">
                  <c:v>2016</c:v>
                </c:pt>
                <c:pt idx="4">
                  <c:v>2017</c:v>
                </c:pt>
                <c:pt idx="5">
                  <c:v>2018</c:v>
                </c:pt>
                <c:pt idx="6">
                  <c:v>2019</c:v>
                </c:pt>
                <c:pt idx="7">
                  <c:v>2020</c:v>
                </c:pt>
              </c:numCache>
            </c:numRef>
          </c:cat>
          <c:val>
            <c:numRef>
              <c:f>Hoja1!$C$4:$C$11</c:f>
              <c:numCache>
                <c:formatCode>0.00%</c:formatCode>
                <c:ptCount val="8"/>
                <c:pt idx="0">
                  <c:v>0.43819999999999998</c:v>
                </c:pt>
                <c:pt idx="1">
                  <c:v>0.56710000000000005</c:v>
                </c:pt>
                <c:pt idx="2">
                  <c:v>0.69020000000000004</c:v>
                </c:pt>
                <c:pt idx="3">
                  <c:v>0.71630000000000005</c:v>
                </c:pt>
                <c:pt idx="4">
                  <c:v>0.8115</c:v>
                </c:pt>
                <c:pt idx="5">
                  <c:v>0.87990000000000002</c:v>
                </c:pt>
                <c:pt idx="6">
                  <c:v>0.89990000000000003</c:v>
                </c:pt>
                <c:pt idx="7">
                  <c:v>0.89990000000000003</c:v>
                </c:pt>
              </c:numCache>
            </c:numRef>
          </c:val>
          <c:smooth val="0"/>
        </c:ser>
        <c:dLbls>
          <c:showLegendKey val="0"/>
          <c:showVal val="0"/>
          <c:showCatName val="0"/>
          <c:showSerName val="0"/>
          <c:showPercent val="0"/>
          <c:showBubbleSize val="0"/>
        </c:dLbls>
        <c:smooth val="0"/>
        <c:axId val="329239704"/>
        <c:axId val="329241272"/>
      </c:lineChart>
      <c:catAx>
        <c:axId val="329239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tifex CF Regular" panose="00000500000000000000" pitchFamily="50" charset="0"/>
                <a:ea typeface="+mn-ea"/>
                <a:cs typeface="+mn-cs"/>
              </a:defRPr>
            </a:pPr>
            <a:endParaRPr lang="es-MX"/>
          </a:p>
        </c:txPr>
        <c:crossAx val="329241272"/>
        <c:crossesAt val="0"/>
        <c:auto val="1"/>
        <c:lblAlgn val="ctr"/>
        <c:lblOffset val="100"/>
        <c:noMultiLvlLbl val="0"/>
      </c:catAx>
      <c:valAx>
        <c:axId val="3292412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tifex CF Regular" panose="00000500000000000000" pitchFamily="50" charset="0"/>
                <a:ea typeface="+mn-ea"/>
                <a:cs typeface="+mn-cs"/>
              </a:defRPr>
            </a:pPr>
            <a:endParaRPr lang="es-MX"/>
          </a:p>
        </c:txPr>
        <c:crossAx val="329239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tifex CF Regular" panose="00000500000000000000" pitchFamily="50" charset="0"/>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1"/>
                </a:solidFill>
                <a:latin typeface="Artifex CF Regular" panose="00000500000000000000" pitchFamily="50" charset="0"/>
                <a:ea typeface="+mn-ea"/>
                <a:cs typeface="+mn-cs"/>
              </a:defRPr>
            </a:pPr>
            <a:r>
              <a:rPr lang="es-DO" sz="1100">
                <a:solidFill>
                  <a:srgbClr val="002060"/>
                </a:solidFill>
                <a:latin typeface="Artifex CF" panose="00000800000000000000" pitchFamily="50" charset="0"/>
              </a:rPr>
              <a:t>Registro Beneficiarios No Proveedores y de Enlaces Deductor </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Artifex CF Regular" panose="00000500000000000000" pitchFamily="50" charset="0"/>
              <a:ea typeface="+mn-ea"/>
              <a:cs typeface="+mn-cs"/>
            </a:defRPr>
          </a:pPr>
          <a:endParaRPr lang="es-MX"/>
        </a:p>
      </c:txPr>
    </c:title>
    <c:autoTitleDeleted val="0"/>
    <c:plotArea>
      <c:layout/>
      <c:barChart>
        <c:barDir val="col"/>
        <c:grouping val="clustered"/>
        <c:varyColors val="0"/>
        <c:ser>
          <c:idx val="0"/>
          <c:order val="0"/>
          <c:tx>
            <c:strRef>
              <c:f>'Med. Pagos'!$B$166</c:f>
              <c:strCache>
                <c:ptCount val="1"/>
                <c:pt idx="0">
                  <c:v>Registro Beneficiarios</c:v>
                </c:pt>
              </c:strCache>
            </c:strRef>
          </c:tx>
          <c:spPr>
            <a:solidFill>
              <a:srgbClr val="003876"/>
            </a:solidFill>
            <a:ln w="9525" cap="flat" cmpd="sng" algn="ctr">
              <a:solidFill>
                <a:schemeClr val="accent1">
                  <a:lumMod val="75000"/>
                </a:schemeClr>
              </a:solidFill>
              <a:round/>
            </a:ln>
            <a:effectLst/>
          </c:spPr>
          <c:invertIfNegative val="0"/>
          <c:cat>
            <c:strRef>
              <c:f>'Med. Pagos'!$A$167:$A$178</c:f>
              <c:strCache>
                <c:ptCount val="12"/>
                <c:pt idx="0">
                  <c:v>Enero</c:v>
                </c:pt>
                <c:pt idx="1">
                  <c:v>Febrero</c:v>
                </c:pt>
                <c:pt idx="2">
                  <c:v>Marzo</c:v>
                </c:pt>
                <c:pt idx="3">
                  <c:v>Abril</c:v>
                </c:pt>
                <c:pt idx="4">
                  <c:v>Mayo</c:v>
                </c:pt>
                <c:pt idx="5">
                  <c:v>Junio</c:v>
                </c:pt>
                <c:pt idx="6">
                  <c:v>Julio</c:v>
                </c:pt>
                <c:pt idx="7">
                  <c:v>Agosto</c:v>
                </c:pt>
                <c:pt idx="8">
                  <c:v>Sept.</c:v>
                </c:pt>
                <c:pt idx="9">
                  <c:v>Oct.</c:v>
                </c:pt>
                <c:pt idx="10">
                  <c:v>Nov. Proy.</c:v>
                </c:pt>
                <c:pt idx="11">
                  <c:v>Dic. Proy.</c:v>
                </c:pt>
              </c:strCache>
            </c:strRef>
          </c:cat>
          <c:val>
            <c:numRef>
              <c:f>'Med. Pagos'!$B$167:$B$178</c:f>
              <c:numCache>
                <c:formatCode>#,##0</c:formatCode>
                <c:ptCount val="12"/>
                <c:pt idx="0">
                  <c:v>771</c:v>
                </c:pt>
                <c:pt idx="1">
                  <c:v>164</c:v>
                </c:pt>
                <c:pt idx="2">
                  <c:v>512</c:v>
                </c:pt>
                <c:pt idx="3">
                  <c:v>19</c:v>
                </c:pt>
                <c:pt idx="4">
                  <c:v>48</c:v>
                </c:pt>
                <c:pt idx="5">
                  <c:v>179</c:v>
                </c:pt>
                <c:pt idx="6">
                  <c:v>156</c:v>
                </c:pt>
                <c:pt idx="7">
                  <c:v>109</c:v>
                </c:pt>
                <c:pt idx="8">
                  <c:v>69</c:v>
                </c:pt>
                <c:pt idx="9">
                  <c:v>64</c:v>
                </c:pt>
                <c:pt idx="10">
                  <c:v>209.1</c:v>
                </c:pt>
                <c:pt idx="11">
                  <c:v>250.92</c:v>
                </c:pt>
              </c:numCache>
            </c:numRef>
          </c:val>
        </c:ser>
        <c:ser>
          <c:idx val="1"/>
          <c:order val="1"/>
          <c:tx>
            <c:strRef>
              <c:f>'Med. Pagos'!$C$166</c:f>
              <c:strCache>
                <c:ptCount val="1"/>
                <c:pt idx="0">
                  <c:v>Enlaces Deductor</c:v>
                </c:pt>
              </c:strCache>
            </c:strRef>
          </c:tx>
          <c:spPr>
            <a:solidFill>
              <a:srgbClr val="EE2A24"/>
            </a:solidFill>
            <a:ln w="9525" cap="flat" cmpd="sng" algn="ctr">
              <a:solidFill>
                <a:schemeClr val="accent2">
                  <a:lumMod val="75000"/>
                </a:schemeClr>
              </a:solidFill>
              <a:round/>
            </a:ln>
            <a:effectLst/>
          </c:spPr>
          <c:invertIfNegative val="0"/>
          <c:cat>
            <c:strRef>
              <c:f>'Med. Pagos'!$A$167:$A$178</c:f>
              <c:strCache>
                <c:ptCount val="12"/>
                <c:pt idx="0">
                  <c:v>Enero</c:v>
                </c:pt>
                <c:pt idx="1">
                  <c:v>Febrero</c:v>
                </c:pt>
                <c:pt idx="2">
                  <c:v>Marzo</c:v>
                </c:pt>
                <c:pt idx="3">
                  <c:v>Abril</c:v>
                </c:pt>
                <c:pt idx="4">
                  <c:v>Mayo</c:v>
                </c:pt>
                <c:pt idx="5">
                  <c:v>Junio</c:v>
                </c:pt>
                <c:pt idx="6">
                  <c:v>Julio</c:v>
                </c:pt>
                <c:pt idx="7">
                  <c:v>Agosto</c:v>
                </c:pt>
                <c:pt idx="8">
                  <c:v>Sept.</c:v>
                </c:pt>
                <c:pt idx="9">
                  <c:v>Oct.</c:v>
                </c:pt>
                <c:pt idx="10">
                  <c:v>Nov. Proy.</c:v>
                </c:pt>
                <c:pt idx="11">
                  <c:v>Dic. Proy.</c:v>
                </c:pt>
              </c:strCache>
            </c:strRef>
          </c:cat>
          <c:val>
            <c:numRef>
              <c:f>'Med. Pagos'!$C$167:$C$178</c:f>
              <c:numCache>
                <c:formatCode>#,##0</c:formatCode>
                <c:ptCount val="12"/>
                <c:pt idx="0">
                  <c:v>33</c:v>
                </c:pt>
                <c:pt idx="1">
                  <c:v>28</c:v>
                </c:pt>
                <c:pt idx="2">
                  <c:v>6</c:v>
                </c:pt>
                <c:pt idx="3">
                  <c:v>0</c:v>
                </c:pt>
                <c:pt idx="4">
                  <c:v>7</c:v>
                </c:pt>
                <c:pt idx="5">
                  <c:v>24</c:v>
                </c:pt>
                <c:pt idx="6">
                  <c:v>24</c:v>
                </c:pt>
                <c:pt idx="7">
                  <c:v>24</c:v>
                </c:pt>
                <c:pt idx="8">
                  <c:v>2</c:v>
                </c:pt>
                <c:pt idx="9">
                  <c:v>23</c:v>
                </c:pt>
                <c:pt idx="10">
                  <c:v>17.100000000000001</c:v>
                </c:pt>
                <c:pt idx="11">
                  <c:v>20.52</c:v>
                </c:pt>
              </c:numCache>
            </c:numRef>
          </c:val>
        </c:ser>
        <c:dLbls>
          <c:showLegendKey val="0"/>
          <c:showVal val="0"/>
          <c:showCatName val="0"/>
          <c:showSerName val="0"/>
          <c:showPercent val="0"/>
          <c:showBubbleSize val="0"/>
        </c:dLbls>
        <c:gapWidth val="150"/>
        <c:axId val="326110040"/>
        <c:axId val="326113176"/>
      </c:barChart>
      <c:catAx>
        <c:axId val="32611004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tx1"/>
                </a:solidFill>
                <a:latin typeface="Artifex CF Regular" panose="00000500000000000000" pitchFamily="50" charset="0"/>
                <a:ea typeface="+mn-ea"/>
                <a:cs typeface="+mn-cs"/>
              </a:defRPr>
            </a:pPr>
            <a:endParaRPr lang="es-MX"/>
          </a:p>
        </c:txPr>
        <c:crossAx val="326113176"/>
        <c:crosses val="autoZero"/>
        <c:auto val="1"/>
        <c:lblAlgn val="ctr"/>
        <c:lblOffset val="100"/>
        <c:noMultiLvlLbl val="0"/>
      </c:catAx>
      <c:valAx>
        <c:axId val="326113176"/>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tifex CF Regular" panose="00000500000000000000" pitchFamily="50" charset="0"/>
                <a:ea typeface="+mn-ea"/>
                <a:cs typeface="+mn-cs"/>
              </a:defRPr>
            </a:pPr>
            <a:endParaRPr lang="es-MX"/>
          </a:p>
        </c:txPr>
        <c:crossAx val="326110040"/>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700" b="0" i="0" u="none" strike="noStrike" kern="1200" baseline="0">
                <a:solidFill>
                  <a:schemeClr val="tx1"/>
                </a:solidFill>
                <a:latin typeface="Artifex CF Regular" panose="00000500000000000000" pitchFamily="50" charset="0"/>
                <a:ea typeface="+mn-ea"/>
                <a:cs typeface="+mn-cs"/>
              </a:defRPr>
            </a:pPr>
            <a:endParaRPr lang="es-MX"/>
          </a:p>
        </c:txPr>
      </c:dTable>
      <c:spPr>
        <a:noFill/>
        <a:ln>
          <a:noFill/>
        </a:ln>
        <a:effectLst/>
      </c:spPr>
    </c:plotArea>
    <c:plotVisOnly val="1"/>
    <c:dispBlanksAs val="gap"/>
    <c:showDLblsOverMax val="0"/>
  </c:chart>
  <c:spPr>
    <a:noFill/>
    <a:ln w="9525" cap="flat" cmpd="sng" algn="ctr">
      <a:solidFill>
        <a:schemeClr val="dk1">
          <a:lumMod val="25000"/>
          <a:lumOff val="75000"/>
        </a:schemeClr>
      </a:solidFill>
      <a:round/>
    </a:ln>
    <a:effectLst/>
  </c:spPr>
  <c:txPr>
    <a:bodyPr/>
    <a:lstStyle/>
    <a:p>
      <a:pPr>
        <a:defRPr>
          <a:solidFill>
            <a:schemeClr val="tx1"/>
          </a:solidFill>
          <a:latin typeface="Artifex CF Regular" panose="00000500000000000000" pitchFamily="50" charset="0"/>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tx1"/>
                </a:solidFill>
                <a:latin typeface="Artifex CF Regular" panose="00000500000000000000" pitchFamily="50" charset="0"/>
                <a:ea typeface="+mn-ea"/>
                <a:cs typeface="+mn-cs"/>
              </a:defRPr>
            </a:pPr>
            <a:r>
              <a:rPr lang="es-DO" sz="1200">
                <a:solidFill>
                  <a:srgbClr val="002060"/>
                </a:solidFill>
                <a:latin typeface="Artifex CF" panose="00000800000000000000" pitchFamily="50" charset="0"/>
              </a:rPr>
              <a:t>Comparativo Transferencias vs. Cheques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tx1"/>
              </a:solidFill>
              <a:latin typeface="Artifex CF Regular" panose="00000500000000000000" pitchFamily="50" charset="0"/>
              <a:ea typeface="+mn-ea"/>
              <a:cs typeface="+mn-cs"/>
            </a:defRPr>
          </a:pPr>
          <a:endParaRPr lang="es-MX"/>
        </a:p>
      </c:txPr>
    </c:title>
    <c:autoTitleDeleted val="0"/>
    <c:plotArea>
      <c:layout/>
      <c:barChart>
        <c:barDir val="col"/>
        <c:grouping val="clustered"/>
        <c:varyColors val="0"/>
        <c:ser>
          <c:idx val="0"/>
          <c:order val="0"/>
          <c:tx>
            <c:strRef>
              <c:f>'Med. Pagos'!$B$85</c:f>
              <c:strCache>
                <c:ptCount val="1"/>
                <c:pt idx="0">
                  <c:v>Transferencias</c:v>
                </c:pt>
              </c:strCache>
            </c:strRef>
          </c:tx>
          <c:spPr>
            <a:solidFill>
              <a:srgbClr val="003876"/>
            </a:solidFill>
            <a:ln w="9525" cap="flat" cmpd="sng" algn="ctr">
              <a:solidFill>
                <a:schemeClr val="accent1">
                  <a:lumMod val="75000"/>
                </a:schemeClr>
              </a:solidFill>
              <a:round/>
            </a:ln>
            <a:effectLst/>
          </c:spPr>
          <c:invertIfNegative val="0"/>
          <c:cat>
            <c:strRef>
              <c:f>'Med. Pagos'!$A$86:$A$97</c:f>
              <c:strCache>
                <c:ptCount val="12"/>
                <c:pt idx="0">
                  <c:v>Enero</c:v>
                </c:pt>
                <c:pt idx="1">
                  <c:v>Febrero</c:v>
                </c:pt>
                <c:pt idx="2">
                  <c:v>Marzo</c:v>
                </c:pt>
                <c:pt idx="3">
                  <c:v>Abril</c:v>
                </c:pt>
                <c:pt idx="4">
                  <c:v>Mayo</c:v>
                </c:pt>
                <c:pt idx="5">
                  <c:v>Junio</c:v>
                </c:pt>
                <c:pt idx="6">
                  <c:v>Julio</c:v>
                </c:pt>
                <c:pt idx="7">
                  <c:v>Agosto</c:v>
                </c:pt>
                <c:pt idx="8">
                  <c:v>Sept.</c:v>
                </c:pt>
                <c:pt idx="9">
                  <c:v>Oct.</c:v>
                </c:pt>
                <c:pt idx="10">
                  <c:v>Nov. Proy.</c:v>
                </c:pt>
                <c:pt idx="11">
                  <c:v>Dic. Proy.</c:v>
                </c:pt>
              </c:strCache>
            </c:strRef>
          </c:cat>
          <c:val>
            <c:numRef>
              <c:f>'Med. Pagos'!$B$86:$B$97</c:f>
              <c:numCache>
                <c:formatCode>#,##0</c:formatCode>
                <c:ptCount val="12"/>
                <c:pt idx="0">
                  <c:v>1035073</c:v>
                </c:pt>
                <c:pt idx="1">
                  <c:v>1019471</c:v>
                </c:pt>
                <c:pt idx="2">
                  <c:v>1112819</c:v>
                </c:pt>
                <c:pt idx="3">
                  <c:v>2299407</c:v>
                </c:pt>
                <c:pt idx="4">
                  <c:v>2768685</c:v>
                </c:pt>
                <c:pt idx="5">
                  <c:v>3245381</c:v>
                </c:pt>
                <c:pt idx="6">
                  <c:v>2956654</c:v>
                </c:pt>
                <c:pt idx="7">
                  <c:v>2934966</c:v>
                </c:pt>
                <c:pt idx="8">
                  <c:v>2920360</c:v>
                </c:pt>
                <c:pt idx="9">
                  <c:v>3043600</c:v>
                </c:pt>
                <c:pt idx="10">
                  <c:v>2333641.6</c:v>
                </c:pt>
                <c:pt idx="11">
                  <c:v>3625638.7199999997</c:v>
                </c:pt>
              </c:numCache>
            </c:numRef>
          </c:val>
        </c:ser>
        <c:ser>
          <c:idx val="1"/>
          <c:order val="1"/>
          <c:tx>
            <c:strRef>
              <c:f>'Med. Pagos'!$C$85</c:f>
              <c:strCache>
                <c:ptCount val="1"/>
                <c:pt idx="0">
                  <c:v>Cheques</c:v>
                </c:pt>
              </c:strCache>
            </c:strRef>
          </c:tx>
          <c:spPr>
            <a:solidFill>
              <a:srgbClr val="EE2A24"/>
            </a:solidFill>
            <a:ln w="9525" cap="flat" cmpd="sng" algn="ctr">
              <a:solidFill>
                <a:schemeClr val="accent2">
                  <a:lumMod val="75000"/>
                </a:schemeClr>
              </a:solidFill>
              <a:round/>
            </a:ln>
            <a:effectLst/>
          </c:spPr>
          <c:invertIfNegative val="0"/>
          <c:cat>
            <c:strRef>
              <c:f>'Med. Pagos'!$A$86:$A$97</c:f>
              <c:strCache>
                <c:ptCount val="12"/>
                <c:pt idx="0">
                  <c:v>Enero</c:v>
                </c:pt>
                <c:pt idx="1">
                  <c:v>Febrero</c:v>
                </c:pt>
                <c:pt idx="2">
                  <c:v>Marzo</c:v>
                </c:pt>
                <c:pt idx="3">
                  <c:v>Abril</c:v>
                </c:pt>
                <c:pt idx="4">
                  <c:v>Mayo</c:v>
                </c:pt>
                <c:pt idx="5">
                  <c:v>Junio</c:v>
                </c:pt>
                <c:pt idx="6">
                  <c:v>Julio</c:v>
                </c:pt>
                <c:pt idx="7">
                  <c:v>Agosto</c:v>
                </c:pt>
                <c:pt idx="8">
                  <c:v>Sept.</c:v>
                </c:pt>
                <c:pt idx="9">
                  <c:v>Oct.</c:v>
                </c:pt>
                <c:pt idx="10">
                  <c:v>Nov. Proy.</c:v>
                </c:pt>
                <c:pt idx="11">
                  <c:v>Dic. Proy.</c:v>
                </c:pt>
              </c:strCache>
            </c:strRef>
          </c:cat>
          <c:val>
            <c:numRef>
              <c:f>'Med. Pagos'!$C$86:$C$97</c:f>
              <c:numCache>
                <c:formatCode>#,##0</c:formatCode>
                <c:ptCount val="12"/>
                <c:pt idx="0">
                  <c:v>35436</c:v>
                </c:pt>
                <c:pt idx="1">
                  <c:v>5399</c:v>
                </c:pt>
                <c:pt idx="2">
                  <c:v>8660</c:v>
                </c:pt>
                <c:pt idx="3">
                  <c:v>32204</c:v>
                </c:pt>
                <c:pt idx="4">
                  <c:v>5874</c:v>
                </c:pt>
                <c:pt idx="5">
                  <c:v>5833</c:v>
                </c:pt>
                <c:pt idx="6">
                  <c:v>2486</c:v>
                </c:pt>
                <c:pt idx="7">
                  <c:v>595</c:v>
                </c:pt>
                <c:pt idx="8">
                  <c:v>489</c:v>
                </c:pt>
                <c:pt idx="9">
                  <c:v>5304</c:v>
                </c:pt>
                <c:pt idx="10">
                  <c:v>10228</c:v>
                </c:pt>
                <c:pt idx="11">
                  <c:v>15245.36</c:v>
                </c:pt>
              </c:numCache>
            </c:numRef>
          </c:val>
        </c:ser>
        <c:dLbls>
          <c:showLegendKey val="0"/>
          <c:showVal val="0"/>
          <c:showCatName val="0"/>
          <c:showSerName val="0"/>
          <c:showPercent val="0"/>
          <c:showBubbleSize val="0"/>
        </c:dLbls>
        <c:gapWidth val="150"/>
        <c:axId val="326106512"/>
        <c:axId val="326108080"/>
      </c:barChart>
      <c:catAx>
        <c:axId val="32610651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tx1"/>
                </a:solidFill>
                <a:latin typeface="Artifex CF Regular" panose="00000500000000000000" pitchFamily="50" charset="0"/>
                <a:ea typeface="+mn-ea"/>
                <a:cs typeface="+mn-cs"/>
              </a:defRPr>
            </a:pPr>
            <a:endParaRPr lang="es-MX"/>
          </a:p>
        </c:txPr>
        <c:crossAx val="326108080"/>
        <c:crosses val="autoZero"/>
        <c:auto val="1"/>
        <c:lblAlgn val="ctr"/>
        <c:lblOffset val="100"/>
        <c:noMultiLvlLbl val="0"/>
      </c:catAx>
      <c:valAx>
        <c:axId val="326108080"/>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tifex CF Regular" panose="00000500000000000000" pitchFamily="50" charset="0"/>
                <a:ea typeface="+mn-ea"/>
                <a:cs typeface="+mn-cs"/>
              </a:defRPr>
            </a:pPr>
            <a:endParaRPr lang="es-MX"/>
          </a:p>
        </c:txPr>
        <c:crossAx val="326106512"/>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700" b="0" i="0" u="none" strike="noStrike" kern="1200" baseline="0">
                <a:solidFill>
                  <a:schemeClr val="tx1"/>
                </a:solidFill>
                <a:latin typeface="Artifex CF Regular" panose="00000500000000000000" pitchFamily="50" charset="0"/>
                <a:ea typeface="+mn-ea"/>
                <a:cs typeface="+mn-cs"/>
              </a:defRPr>
            </a:pPr>
            <a:endParaRPr lang="es-MX"/>
          </a:p>
        </c:txPr>
      </c:dTable>
      <c:spPr>
        <a:noFill/>
        <a:ln>
          <a:noFill/>
        </a:ln>
        <a:effectLst/>
      </c:spPr>
    </c:plotArea>
    <c:plotVisOnly val="1"/>
    <c:dispBlanksAs val="gap"/>
    <c:showDLblsOverMax val="0"/>
  </c:chart>
  <c:spPr>
    <a:noFill/>
    <a:ln w="9525" cap="flat" cmpd="sng" algn="ctr">
      <a:solidFill>
        <a:schemeClr val="bg1">
          <a:lumMod val="85000"/>
        </a:schemeClr>
      </a:solidFill>
      <a:round/>
    </a:ln>
    <a:effectLst/>
  </c:spPr>
  <c:txPr>
    <a:bodyPr/>
    <a:lstStyle/>
    <a:p>
      <a:pPr>
        <a:defRPr>
          <a:solidFill>
            <a:schemeClr val="tx1"/>
          </a:solidFill>
          <a:latin typeface="Artifex CF Regular" panose="00000500000000000000" pitchFamily="50" charset="0"/>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solidFill>
                <a:latin typeface="Artifex CF Regular" panose="00000500000000000000" pitchFamily="50" charset="0"/>
                <a:ea typeface="+mn-ea"/>
                <a:cs typeface="+mn-cs"/>
              </a:defRPr>
            </a:pPr>
            <a:r>
              <a:rPr lang="es-DO" sz="1200">
                <a:solidFill>
                  <a:srgbClr val="002060"/>
                </a:solidFill>
                <a:latin typeface="Artifex CF" panose="00000800000000000000" pitchFamily="50" charset="0"/>
              </a:rPr>
              <a:t>Pagos mediante Notas de Deuda Externa</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Artifex CF Regular" panose="00000500000000000000" pitchFamily="50" charset="0"/>
              <a:ea typeface="+mn-ea"/>
              <a:cs typeface="+mn-cs"/>
            </a:defRPr>
          </a:pPr>
          <a:endParaRPr lang="es-MX"/>
        </a:p>
      </c:txPr>
    </c:title>
    <c:autoTitleDeleted val="0"/>
    <c:plotArea>
      <c:layout/>
      <c:barChart>
        <c:barDir val="col"/>
        <c:grouping val="clustered"/>
        <c:varyColors val="0"/>
        <c:ser>
          <c:idx val="0"/>
          <c:order val="0"/>
          <c:tx>
            <c:strRef>
              <c:f>'Med. Pagos'!$B$106</c:f>
              <c:strCache>
                <c:ptCount val="1"/>
                <c:pt idx="0">
                  <c:v>Dolares</c:v>
                </c:pt>
              </c:strCache>
            </c:strRef>
          </c:tx>
          <c:spPr>
            <a:solidFill>
              <a:srgbClr val="003876"/>
            </a:solidFill>
            <a:ln>
              <a:noFill/>
            </a:ln>
            <a:effectLst/>
          </c:spPr>
          <c:invertIfNegative val="0"/>
          <c:cat>
            <c:strRef>
              <c:f>'Med. Pagos'!$A$107:$A$118</c:f>
              <c:strCache>
                <c:ptCount val="12"/>
                <c:pt idx="0">
                  <c:v>Enero</c:v>
                </c:pt>
                <c:pt idx="1">
                  <c:v>Febrero</c:v>
                </c:pt>
                <c:pt idx="2">
                  <c:v>Marzo</c:v>
                </c:pt>
                <c:pt idx="3">
                  <c:v>Abril</c:v>
                </c:pt>
                <c:pt idx="4">
                  <c:v>Mayo</c:v>
                </c:pt>
                <c:pt idx="5">
                  <c:v>Junio</c:v>
                </c:pt>
                <c:pt idx="6">
                  <c:v>Julio</c:v>
                </c:pt>
                <c:pt idx="7">
                  <c:v>Agosto</c:v>
                </c:pt>
                <c:pt idx="8">
                  <c:v>Sept.</c:v>
                </c:pt>
                <c:pt idx="9">
                  <c:v>Oct.</c:v>
                </c:pt>
                <c:pt idx="10">
                  <c:v>Nov. Proy.</c:v>
                </c:pt>
                <c:pt idx="11">
                  <c:v>Dic. Proy.</c:v>
                </c:pt>
              </c:strCache>
            </c:strRef>
          </c:cat>
          <c:val>
            <c:numRef>
              <c:f>'Med. Pagos'!$B$107:$B$118</c:f>
              <c:numCache>
                <c:formatCode>#,##0</c:formatCode>
                <c:ptCount val="12"/>
                <c:pt idx="0">
                  <c:v>54</c:v>
                </c:pt>
                <c:pt idx="1">
                  <c:v>59</c:v>
                </c:pt>
                <c:pt idx="2">
                  <c:v>50</c:v>
                </c:pt>
                <c:pt idx="3">
                  <c:v>25</c:v>
                </c:pt>
                <c:pt idx="4">
                  <c:v>84</c:v>
                </c:pt>
                <c:pt idx="5">
                  <c:v>28</c:v>
                </c:pt>
                <c:pt idx="6">
                  <c:v>58</c:v>
                </c:pt>
                <c:pt idx="7">
                  <c:v>42</c:v>
                </c:pt>
                <c:pt idx="8">
                  <c:v>34</c:v>
                </c:pt>
                <c:pt idx="9">
                  <c:v>40</c:v>
                </c:pt>
                <c:pt idx="10">
                  <c:v>47.4</c:v>
                </c:pt>
                <c:pt idx="11">
                  <c:v>56.879999999999995</c:v>
                </c:pt>
              </c:numCache>
            </c:numRef>
          </c:val>
        </c:ser>
        <c:ser>
          <c:idx val="1"/>
          <c:order val="1"/>
          <c:tx>
            <c:strRef>
              <c:f>'Med. Pagos'!$C$106</c:f>
              <c:strCache>
                <c:ptCount val="1"/>
                <c:pt idx="0">
                  <c:v>Euro</c:v>
                </c:pt>
              </c:strCache>
            </c:strRef>
          </c:tx>
          <c:spPr>
            <a:solidFill>
              <a:srgbClr val="EE2A24"/>
            </a:solidFill>
            <a:ln>
              <a:noFill/>
            </a:ln>
            <a:effectLst/>
          </c:spPr>
          <c:invertIfNegative val="0"/>
          <c:cat>
            <c:strRef>
              <c:f>'Med. Pagos'!$A$107:$A$118</c:f>
              <c:strCache>
                <c:ptCount val="12"/>
                <c:pt idx="0">
                  <c:v>Enero</c:v>
                </c:pt>
                <c:pt idx="1">
                  <c:v>Febrero</c:v>
                </c:pt>
                <c:pt idx="2">
                  <c:v>Marzo</c:v>
                </c:pt>
                <c:pt idx="3">
                  <c:v>Abril</c:v>
                </c:pt>
                <c:pt idx="4">
                  <c:v>Mayo</c:v>
                </c:pt>
                <c:pt idx="5">
                  <c:v>Junio</c:v>
                </c:pt>
                <c:pt idx="6">
                  <c:v>Julio</c:v>
                </c:pt>
                <c:pt idx="7">
                  <c:v>Agosto</c:v>
                </c:pt>
                <c:pt idx="8">
                  <c:v>Sept.</c:v>
                </c:pt>
                <c:pt idx="9">
                  <c:v>Oct.</c:v>
                </c:pt>
                <c:pt idx="10">
                  <c:v>Nov. Proy.</c:v>
                </c:pt>
                <c:pt idx="11">
                  <c:v>Dic. Proy.</c:v>
                </c:pt>
              </c:strCache>
            </c:strRef>
          </c:cat>
          <c:val>
            <c:numRef>
              <c:f>'Med. Pagos'!$C$107:$C$118</c:f>
              <c:numCache>
                <c:formatCode>#,##0</c:formatCode>
                <c:ptCount val="12"/>
                <c:pt idx="0">
                  <c:v>4</c:v>
                </c:pt>
                <c:pt idx="1">
                  <c:v>6</c:v>
                </c:pt>
                <c:pt idx="2">
                  <c:v>41</c:v>
                </c:pt>
                <c:pt idx="3">
                  <c:v>3</c:v>
                </c:pt>
                <c:pt idx="4">
                  <c:v>37</c:v>
                </c:pt>
                <c:pt idx="5">
                  <c:v>22</c:v>
                </c:pt>
                <c:pt idx="6">
                  <c:v>3</c:v>
                </c:pt>
                <c:pt idx="7">
                  <c:v>1</c:v>
                </c:pt>
                <c:pt idx="8">
                  <c:v>9</c:v>
                </c:pt>
                <c:pt idx="9">
                  <c:v>6</c:v>
                </c:pt>
                <c:pt idx="10">
                  <c:v>13.2</c:v>
                </c:pt>
                <c:pt idx="11">
                  <c:v>15.839999999999998</c:v>
                </c:pt>
              </c:numCache>
            </c:numRef>
          </c:val>
        </c:ser>
        <c:ser>
          <c:idx val="2"/>
          <c:order val="2"/>
          <c:tx>
            <c:strRef>
              <c:f>'Med. Pagos'!$D$106</c:f>
              <c:strCache>
                <c:ptCount val="1"/>
                <c:pt idx="0">
                  <c:v>Derecho Especial 
de Giros</c:v>
                </c:pt>
              </c:strCache>
            </c:strRef>
          </c:tx>
          <c:spPr>
            <a:solidFill>
              <a:schemeClr val="bg1">
                <a:lumMod val="50000"/>
              </a:schemeClr>
            </a:solidFill>
            <a:ln>
              <a:noFill/>
            </a:ln>
            <a:effectLst/>
          </c:spPr>
          <c:invertIfNegative val="0"/>
          <c:cat>
            <c:strRef>
              <c:f>'Med. Pagos'!$A$107:$A$118</c:f>
              <c:strCache>
                <c:ptCount val="12"/>
                <c:pt idx="0">
                  <c:v>Enero</c:v>
                </c:pt>
                <c:pt idx="1">
                  <c:v>Febrero</c:v>
                </c:pt>
                <c:pt idx="2">
                  <c:v>Marzo</c:v>
                </c:pt>
                <c:pt idx="3">
                  <c:v>Abril</c:v>
                </c:pt>
                <c:pt idx="4">
                  <c:v>Mayo</c:v>
                </c:pt>
                <c:pt idx="5">
                  <c:v>Junio</c:v>
                </c:pt>
                <c:pt idx="6">
                  <c:v>Julio</c:v>
                </c:pt>
                <c:pt idx="7">
                  <c:v>Agosto</c:v>
                </c:pt>
                <c:pt idx="8">
                  <c:v>Sept.</c:v>
                </c:pt>
                <c:pt idx="9">
                  <c:v>Oct.</c:v>
                </c:pt>
                <c:pt idx="10">
                  <c:v>Nov. Proy.</c:v>
                </c:pt>
                <c:pt idx="11">
                  <c:v>Dic. Proy.</c:v>
                </c:pt>
              </c:strCache>
            </c:strRef>
          </c:cat>
          <c:val>
            <c:numRef>
              <c:f>'Med. Pagos'!$D$107:$D$118</c:f>
              <c:numCache>
                <c:formatCode>#,##0</c:formatCode>
                <c:ptCount val="12"/>
                <c:pt idx="0">
                  <c:v>0</c:v>
                </c:pt>
                <c:pt idx="1">
                  <c:v>0</c:v>
                </c:pt>
                <c:pt idx="2">
                  <c:v>0</c:v>
                </c:pt>
                <c:pt idx="3">
                  <c:v>0</c:v>
                </c:pt>
                <c:pt idx="4">
                  <c:v>0</c:v>
                </c:pt>
                <c:pt idx="5">
                  <c:v>0</c:v>
                </c:pt>
                <c:pt idx="6">
                  <c:v>0</c:v>
                </c:pt>
                <c:pt idx="7">
                  <c:v>1</c:v>
                </c:pt>
                <c:pt idx="8">
                  <c:v>0</c:v>
                </c:pt>
                <c:pt idx="9">
                  <c:v>1</c:v>
                </c:pt>
                <c:pt idx="10">
                  <c:v>2</c:v>
                </c:pt>
                <c:pt idx="11">
                  <c:v>4</c:v>
                </c:pt>
              </c:numCache>
            </c:numRef>
          </c:val>
        </c:ser>
        <c:dLbls>
          <c:showLegendKey val="0"/>
          <c:showVal val="0"/>
          <c:showCatName val="0"/>
          <c:showSerName val="0"/>
          <c:showPercent val="0"/>
          <c:showBubbleSize val="0"/>
        </c:dLbls>
        <c:gapWidth val="150"/>
        <c:axId val="326109256"/>
        <c:axId val="121425680"/>
      </c:barChart>
      <c:catAx>
        <c:axId val="32610925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tifex CF Regular" panose="00000500000000000000" pitchFamily="50" charset="0"/>
                <a:ea typeface="+mn-ea"/>
                <a:cs typeface="+mn-cs"/>
              </a:defRPr>
            </a:pPr>
            <a:endParaRPr lang="es-MX"/>
          </a:p>
        </c:txPr>
        <c:crossAx val="121425680"/>
        <c:crosses val="autoZero"/>
        <c:auto val="1"/>
        <c:lblAlgn val="ctr"/>
        <c:lblOffset val="100"/>
        <c:noMultiLvlLbl val="0"/>
      </c:catAx>
      <c:valAx>
        <c:axId val="121425680"/>
        <c:scaling>
          <c:orientation val="minMax"/>
        </c:scaling>
        <c:delete val="0"/>
        <c:axPos val="l"/>
        <c:majorGridlines>
          <c:spPr>
            <a:ln w="9525" cap="flat" cmpd="sng" algn="ctr">
              <a:solidFill>
                <a:schemeClr val="bg1">
                  <a:lumMod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tifex CF Regular" panose="00000500000000000000" pitchFamily="50" charset="0"/>
                <a:ea typeface="+mn-ea"/>
                <a:cs typeface="+mn-cs"/>
              </a:defRPr>
            </a:pPr>
            <a:endParaRPr lang="es-MX"/>
          </a:p>
        </c:txPr>
        <c:crossAx val="326109256"/>
        <c:crosses val="autoZero"/>
        <c:crossBetween val="between"/>
      </c:valAx>
      <c:dTable>
        <c:showHorzBorder val="1"/>
        <c:showVertBorder val="1"/>
        <c:showOutline val="1"/>
        <c:showKeys val="1"/>
        <c:spPr>
          <a:noFill/>
          <a:ln w="9525">
            <a:solidFill>
              <a:schemeClr val="bg1">
                <a:lumMod val="85000"/>
              </a:schemeClr>
            </a:solidFill>
          </a:ln>
          <a:effectLst/>
        </c:spPr>
        <c:txPr>
          <a:bodyPr rot="0" spcFirstLastPara="1" vertOverflow="ellipsis" vert="horz" wrap="square" anchor="ctr" anchorCtr="1"/>
          <a:lstStyle/>
          <a:p>
            <a:pPr rtl="0">
              <a:defRPr sz="700" b="0" i="0" u="none" strike="noStrike" kern="1200" baseline="0">
                <a:solidFill>
                  <a:schemeClr val="tx1"/>
                </a:solidFill>
                <a:latin typeface="Artifex CF Regular" panose="00000500000000000000" pitchFamily="50" charset="0"/>
                <a:ea typeface="+mn-ea"/>
                <a:cs typeface="+mn-cs"/>
              </a:defRPr>
            </a:pPr>
            <a:endParaRPr lang="es-MX"/>
          </a:p>
        </c:txPr>
      </c:dTable>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solidFill>
            <a:schemeClr val="tx1"/>
          </a:solidFill>
          <a:latin typeface="Artifex CF Regular" panose="00000500000000000000" pitchFamily="50" charset="0"/>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solidFill>
                <a:latin typeface="Artifex CF Regular" panose="00000500000000000000" pitchFamily="50" charset="0"/>
                <a:ea typeface="+mn-ea"/>
                <a:cs typeface="Times New Roman" panose="02020603050405020304" pitchFamily="18" charset="0"/>
              </a:defRPr>
            </a:pPr>
            <a:r>
              <a:rPr lang="es-DO" sz="1200">
                <a:solidFill>
                  <a:srgbClr val="002060"/>
                </a:solidFill>
                <a:latin typeface="Artifex CF" panose="00000800000000000000" pitchFamily="50" charset="0"/>
              </a:rPr>
              <a:t>Pagos Mediante Notas de la Deuda Interna RD$ y US$</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Artifex CF Regular" panose="00000500000000000000" pitchFamily="50" charset="0"/>
              <a:ea typeface="+mn-ea"/>
              <a:cs typeface="Times New Roman" panose="02020603050405020304" pitchFamily="18" charset="0"/>
            </a:defRPr>
          </a:pPr>
          <a:endParaRPr lang="es-MX"/>
        </a:p>
      </c:txPr>
    </c:title>
    <c:autoTitleDeleted val="0"/>
    <c:plotArea>
      <c:layout/>
      <c:barChart>
        <c:barDir val="col"/>
        <c:grouping val="clustered"/>
        <c:varyColors val="0"/>
        <c:ser>
          <c:idx val="0"/>
          <c:order val="0"/>
          <c:tx>
            <c:strRef>
              <c:f>'Med. Pagos'!$B$126</c:f>
              <c:strCache>
                <c:ptCount val="1"/>
                <c:pt idx="0">
                  <c:v>Dolares</c:v>
                </c:pt>
              </c:strCache>
            </c:strRef>
          </c:tx>
          <c:spPr>
            <a:solidFill>
              <a:srgbClr val="003876"/>
            </a:solidFill>
            <a:ln w="9525" cap="flat" cmpd="sng" algn="ctr">
              <a:solidFill>
                <a:schemeClr val="accent1">
                  <a:lumMod val="75000"/>
                </a:schemeClr>
              </a:solidFill>
              <a:round/>
            </a:ln>
            <a:effectLst/>
          </c:spPr>
          <c:invertIfNegative val="0"/>
          <c:cat>
            <c:strRef>
              <c:f>'Med. Pagos'!$A$127:$A$138</c:f>
              <c:strCache>
                <c:ptCount val="12"/>
                <c:pt idx="0">
                  <c:v>Enero</c:v>
                </c:pt>
                <c:pt idx="1">
                  <c:v>Febrero</c:v>
                </c:pt>
                <c:pt idx="2">
                  <c:v>Marzo</c:v>
                </c:pt>
                <c:pt idx="3">
                  <c:v>Abril</c:v>
                </c:pt>
                <c:pt idx="4">
                  <c:v>Mayo</c:v>
                </c:pt>
                <c:pt idx="5">
                  <c:v>Junio</c:v>
                </c:pt>
                <c:pt idx="6">
                  <c:v>Julio</c:v>
                </c:pt>
                <c:pt idx="7">
                  <c:v>Agosto</c:v>
                </c:pt>
                <c:pt idx="8">
                  <c:v>Sept.</c:v>
                </c:pt>
                <c:pt idx="9">
                  <c:v>Oct.</c:v>
                </c:pt>
                <c:pt idx="10">
                  <c:v>Nov. Proy.</c:v>
                </c:pt>
                <c:pt idx="11">
                  <c:v>Dic. Proy.</c:v>
                </c:pt>
              </c:strCache>
            </c:strRef>
          </c:cat>
          <c:val>
            <c:numRef>
              <c:f>'Med. Pagos'!$B$127:$B$138</c:f>
              <c:numCache>
                <c:formatCode>#,##0</c:formatCode>
                <c:ptCount val="12"/>
                <c:pt idx="0">
                  <c:v>8</c:v>
                </c:pt>
                <c:pt idx="1">
                  <c:v>4</c:v>
                </c:pt>
                <c:pt idx="2">
                  <c:v>8</c:v>
                </c:pt>
                <c:pt idx="3">
                  <c:v>3</c:v>
                </c:pt>
                <c:pt idx="4">
                  <c:v>6</c:v>
                </c:pt>
                <c:pt idx="5">
                  <c:v>7</c:v>
                </c:pt>
                <c:pt idx="6">
                  <c:v>6</c:v>
                </c:pt>
                <c:pt idx="7">
                  <c:v>3</c:v>
                </c:pt>
                <c:pt idx="8">
                  <c:v>7</c:v>
                </c:pt>
                <c:pt idx="9">
                  <c:v>4</c:v>
                </c:pt>
                <c:pt idx="10">
                  <c:v>5.6</c:v>
                </c:pt>
                <c:pt idx="11">
                  <c:v>6.72</c:v>
                </c:pt>
              </c:numCache>
            </c:numRef>
          </c:val>
        </c:ser>
        <c:ser>
          <c:idx val="1"/>
          <c:order val="1"/>
          <c:tx>
            <c:strRef>
              <c:f>'Med. Pagos'!$C$126</c:f>
              <c:strCache>
                <c:ptCount val="1"/>
                <c:pt idx="0">
                  <c:v>Pesos</c:v>
                </c:pt>
              </c:strCache>
            </c:strRef>
          </c:tx>
          <c:spPr>
            <a:solidFill>
              <a:srgbClr val="EE2A24"/>
            </a:solidFill>
            <a:ln w="9525" cap="flat" cmpd="sng" algn="ctr">
              <a:solidFill>
                <a:schemeClr val="accent2">
                  <a:lumMod val="75000"/>
                </a:schemeClr>
              </a:solidFill>
              <a:round/>
            </a:ln>
            <a:effectLst/>
          </c:spPr>
          <c:invertIfNegative val="0"/>
          <c:cat>
            <c:strRef>
              <c:f>'Med. Pagos'!$A$127:$A$138</c:f>
              <c:strCache>
                <c:ptCount val="12"/>
                <c:pt idx="0">
                  <c:v>Enero</c:v>
                </c:pt>
                <c:pt idx="1">
                  <c:v>Febrero</c:v>
                </c:pt>
                <c:pt idx="2">
                  <c:v>Marzo</c:v>
                </c:pt>
                <c:pt idx="3">
                  <c:v>Abril</c:v>
                </c:pt>
                <c:pt idx="4">
                  <c:v>Mayo</c:v>
                </c:pt>
                <c:pt idx="5">
                  <c:v>Junio</c:v>
                </c:pt>
                <c:pt idx="6">
                  <c:v>Julio</c:v>
                </c:pt>
                <c:pt idx="7">
                  <c:v>Agosto</c:v>
                </c:pt>
                <c:pt idx="8">
                  <c:v>Sept.</c:v>
                </c:pt>
                <c:pt idx="9">
                  <c:v>Oct.</c:v>
                </c:pt>
                <c:pt idx="10">
                  <c:v>Nov. Proy.</c:v>
                </c:pt>
                <c:pt idx="11">
                  <c:v>Dic. Proy.</c:v>
                </c:pt>
              </c:strCache>
            </c:strRef>
          </c:cat>
          <c:val>
            <c:numRef>
              <c:f>'Med. Pagos'!$C$127:$C$138</c:f>
              <c:numCache>
                <c:formatCode>#,##0</c:formatCode>
                <c:ptCount val="12"/>
                <c:pt idx="0">
                  <c:v>13</c:v>
                </c:pt>
                <c:pt idx="1">
                  <c:v>14</c:v>
                </c:pt>
                <c:pt idx="2">
                  <c:v>14</c:v>
                </c:pt>
                <c:pt idx="3">
                  <c:v>6</c:v>
                </c:pt>
                <c:pt idx="4">
                  <c:v>14</c:v>
                </c:pt>
                <c:pt idx="5">
                  <c:v>14</c:v>
                </c:pt>
                <c:pt idx="6">
                  <c:v>23</c:v>
                </c:pt>
                <c:pt idx="7">
                  <c:v>25</c:v>
                </c:pt>
                <c:pt idx="8">
                  <c:v>18</c:v>
                </c:pt>
                <c:pt idx="9">
                  <c:v>12</c:v>
                </c:pt>
                <c:pt idx="10">
                  <c:v>15.3</c:v>
                </c:pt>
                <c:pt idx="11">
                  <c:v>18.36</c:v>
                </c:pt>
              </c:numCache>
            </c:numRef>
          </c:val>
        </c:ser>
        <c:dLbls>
          <c:showLegendKey val="0"/>
          <c:showVal val="0"/>
          <c:showCatName val="0"/>
          <c:showSerName val="0"/>
          <c:showPercent val="0"/>
          <c:showBubbleSize val="0"/>
        </c:dLbls>
        <c:gapWidth val="150"/>
        <c:axId val="121419800"/>
        <c:axId val="121421368"/>
      </c:barChart>
      <c:catAx>
        <c:axId val="12141980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700" b="0" i="0" u="none" strike="noStrike" kern="1200" cap="all" baseline="0">
                <a:solidFill>
                  <a:schemeClr val="dk1">
                    <a:lumMod val="75000"/>
                    <a:lumOff val="25000"/>
                  </a:schemeClr>
                </a:solidFill>
                <a:latin typeface="Artifex CF Regular" panose="00000500000000000000" pitchFamily="50" charset="0"/>
                <a:ea typeface="+mn-ea"/>
                <a:cs typeface="Times New Roman" panose="02020603050405020304" pitchFamily="18" charset="0"/>
              </a:defRPr>
            </a:pPr>
            <a:endParaRPr lang="es-MX"/>
          </a:p>
        </c:txPr>
        <c:crossAx val="121421368"/>
        <c:crosses val="autoZero"/>
        <c:auto val="1"/>
        <c:lblAlgn val="ctr"/>
        <c:lblOffset val="100"/>
        <c:noMultiLvlLbl val="0"/>
      </c:catAx>
      <c:valAx>
        <c:axId val="121421368"/>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dk1">
                    <a:lumMod val="75000"/>
                    <a:lumOff val="25000"/>
                  </a:schemeClr>
                </a:solidFill>
                <a:latin typeface="Artifex CF Regular" panose="00000500000000000000" pitchFamily="50" charset="0"/>
                <a:ea typeface="+mn-ea"/>
                <a:cs typeface="Times New Roman" panose="02020603050405020304" pitchFamily="18" charset="0"/>
              </a:defRPr>
            </a:pPr>
            <a:endParaRPr lang="es-MX"/>
          </a:p>
        </c:txPr>
        <c:crossAx val="121419800"/>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700" b="0" i="0" u="none" strike="noStrike" kern="1200" baseline="0">
                <a:solidFill>
                  <a:schemeClr val="dk1">
                    <a:lumMod val="75000"/>
                    <a:lumOff val="25000"/>
                  </a:schemeClr>
                </a:solidFill>
                <a:latin typeface="Artifex CF Regular" panose="00000500000000000000" pitchFamily="50" charset="0"/>
                <a:ea typeface="+mn-ea"/>
                <a:cs typeface="Times New Roman" panose="02020603050405020304" pitchFamily="18" charset="0"/>
              </a:defRPr>
            </a:pPr>
            <a:endParaRPr lang="es-MX"/>
          </a:p>
        </c:txPr>
      </c:dTable>
      <c:spPr>
        <a:noFill/>
        <a:ln>
          <a:noFill/>
        </a:ln>
        <a:effectLst/>
      </c:spPr>
    </c:plotArea>
    <c:plotVisOnly val="1"/>
    <c:dispBlanksAs val="gap"/>
    <c:showDLblsOverMax val="0"/>
  </c:chart>
  <c:spPr>
    <a:noFill/>
    <a:ln w="9525" cap="flat" cmpd="sng" algn="ctr">
      <a:solidFill>
        <a:schemeClr val="dk1">
          <a:lumMod val="25000"/>
          <a:lumOff val="75000"/>
        </a:schemeClr>
      </a:solidFill>
      <a:round/>
    </a:ln>
    <a:effectLst/>
  </c:spPr>
  <c:txPr>
    <a:bodyPr/>
    <a:lstStyle/>
    <a:p>
      <a:pPr>
        <a:defRPr sz="700">
          <a:latin typeface="Artifex CF Regular" panose="00000500000000000000" pitchFamily="50" charset="0"/>
          <a:cs typeface="Times New Roman" panose="02020603050405020304" pitchFamily="18" charset="0"/>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solidFill>
                <a:latin typeface="Artifex CF Regular" panose="00000500000000000000" pitchFamily="50" charset="0"/>
                <a:ea typeface="+mn-ea"/>
                <a:cs typeface="+mn-cs"/>
              </a:defRPr>
            </a:pPr>
            <a:r>
              <a:rPr lang="es-DO" sz="1200">
                <a:solidFill>
                  <a:srgbClr val="002060"/>
                </a:solidFill>
                <a:latin typeface="Artifex CF" panose="00000800000000000000" pitchFamily="50" charset="0"/>
              </a:rPr>
              <a:t>Notas de Pagos Institucionales en Divisas por el Banco de Reservas</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Artifex CF Regular" panose="00000500000000000000" pitchFamily="50" charset="0"/>
              <a:ea typeface="+mn-ea"/>
              <a:cs typeface="+mn-cs"/>
            </a:defRPr>
          </a:pPr>
          <a:endParaRPr lang="es-MX"/>
        </a:p>
      </c:txPr>
    </c:title>
    <c:autoTitleDeleted val="0"/>
    <c:plotArea>
      <c:layout/>
      <c:barChart>
        <c:barDir val="col"/>
        <c:grouping val="clustered"/>
        <c:varyColors val="0"/>
        <c:ser>
          <c:idx val="0"/>
          <c:order val="0"/>
          <c:tx>
            <c:strRef>
              <c:f>'Med. Pagos'!$B$144</c:f>
              <c:strCache>
                <c:ptCount val="1"/>
                <c:pt idx="0">
                  <c:v>Otros USD</c:v>
                </c:pt>
              </c:strCache>
            </c:strRef>
          </c:tx>
          <c:spPr>
            <a:solidFill>
              <a:srgbClr val="003876"/>
            </a:solidFill>
            <a:ln w="9525" cap="flat" cmpd="sng" algn="ctr">
              <a:solidFill>
                <a:schemeClr val="accent1">
                  <a:lumMod val="75000"/>
                </a:schemeClr>
              </a:solidFill>
              <a:round/>
            </a:ln>
            <a:effectLst/>
          </c:spPr>
          <c:invertIfNegative val="0"/>
          <c:cat>
            <c:strRef>
              <c:f>'Med. Pagos'!$A$145:$A$156</c:f>
              <c:strCache>
                <c:ptCount val="12"/>
                <c:pt idx="0">
                  <c:v>Enero</c:v>
                </c:pt>
                <c:pt idx="1">
                  <c:v>Febrero</c:v>
                </c:pt>
                <c:pt idx="2">
                  <c:v>Marzo</c:v>
                </c:pt>
                <c:pt idx="3">
                  <c:v>Abril</c:v>
                </c:pt>
                <c:pt idx="4">
                  <c:v>Mayo</c:v>
                </c:pt>
                <c:pt idx="5">
                  <c:v>Junio</c:v>
                </c:pt>
                <c:pt idx="6">
                  <c:v>Julio</c:v>
                </c:pt>
                <c:pt idx="7">
                  <c:v>Agosto</c:v>
                </c:pt>
                <c:pt idx="8">
                  <c:v>Sept.</c:v>
                </c:pt>
                <c:pt idx="9">
                  <c:v>Oct.</c:v>
                </c:pt>
                <c:pt idx="10">
                  <c:v>Nov. Proy.</c:v>
                </c:pt>
                <c:pt idx="11">
                  <c:v>Dic. Proy.</c:v>
                </c:pt>
              </c:strCache>
            </c:strRef>
          </c:cat>
          <c:val>
            <c:numRef>
              <c:f>'Med. Pagos'!$B$145:$B$156</c:f>
              <c:numCache>
                <c:formatCode>#,##0</c:formatCode>
                <c:ptCount val="12"/>
                <c:pt idx="0">
                  <c:v>114</c:v>
                </c:pt>
                <c:pt idx="1">
                  <c:v>56</c:v>
                </c:pt>
                <c:pt idx="2">
                  <c:v>62</c:v>
                </c:pt>
                <c:pt idx="3">
                  <c:v>39</c:v>
                </c:pt>
                <c:pt idx="4">
                  <c:v>41</c:v>
                </c:pt>
                <c:pt idx="5">
                  <c:v>85</c:v>
                </c:pt>
                <c:pt idx="6">
                  <c:v>134</c:v>
                </c:pt>
                <c:pt idx="7">
                  <c:v>50</c:v>
                </c:pt>
                <c:pt idx="8">
                  <c:v>11</c:v>
                </c:pt>
                <c:pt idx="9">
                  <c:v>60</c:v>
                </c:pt>
                <c:pt idx="10">
                  <c:v>65.2</c:v>
                </c:pt>
                <c:pt idx="11">
                  <c:v>78.239999999999995</c:v>
                </c:pt>
              </c:numCache>
            </c:numRef>
          </c:val>
        </c:ser>
        <c:ser>
          <c:idx val="1"/>
          <c:order val="1"/>
          <c:tx>
            <c:strRef>
              <c:f>'Med. Pagos'!$C$144</c:f>
              <c:strCache>
                <c:ptCount val="1"/>
                <c:pt idx="0">
                  <c:v>EURO</c:v>
                </c:pt>
              </c:strCache>
            </c:strRef>
          </c:tx>
          <c:spPr>
            <a:solidFill>
              <a:srgbClr val="EE2A24"/>
            </a:solidFill>
            <a:ln w="9525" cap="flat" cmpd="sng" algn="ctr">
              <a:solidFill>
                <a:schemeClr val="accent2">
                  <a:lumMod val="75000"/>
                </a:schemeClr>
              </a:solidFill>
              <a:round/>
            </a:ln>
            <a:effectLst/>
          </c:spPr>
          <c:invertIfNegative val="0"/>
          <c:cat>
            <c:strRef>
              <c:f>'Med. Pagos'!$A$145:$A$156</c:f>
              <c:strCache>
                <c:ptCount val="12"/>
                <c:pt idx="0">
                  <c:v>Enero</c:v>
                </c:pt>
                <c:pt idx="1">
                  <c:v>Febrero</c:v>
                </c:pt>
                <c:pt idx="2">
                  <c:v>Marzo</c:v>
                </c:pt>
                <c:pt idx="3">
                  <c:v>Abril</c:v>
                </c:pt>
                <c:pt idx="4">
                  <c:v>Mayo</c:v>
                </c:pt>
                <c:pt idx="5">
                  <c:v>Junio</c:v>
                </c:pt>
                <c:pt idx="6">
                  <c:v>Julio</c:v>
                </c:pt>
                <c:pt idx="7">
                  <c:v>Agosto</c:v>
                </c:pt>
                <c:pt idx="8">
                  <c:v>Sept.</c:v>
                </c:pt>
                <c:pt idx="9">
                  <c:v>Oct.</c:v>
                </c:pt>
                <c:pt idx="10">
                  <c:v>Nov. Proy.</c:v>
                </c:pt>
                <c:pt idx="11">
                  <c:v>Dic. Proy.</c:v>
                </c:pt>
              </c:strCache>
            </c:strRef>
          </c:cat>
          <c:val>
            <c:numRef>
              <c:f>'Med. Pagos'!$C$145:$C$156</c:f>
              <c:numCache>
                <c:formatCode>#,##0</c:formatCode>
                <c:ptCount val="12"/>
                <c:pt idx="0">
                  <c:v>2</c:v>
                </c:pt>
                <c:pt idx="1">
                  <c:v>0</c:v>
                </c:pt>
                <c:pt idx="2">
                  <c:v>2</c:v>
                </c:pt>
                <c:pt idx="3">
                  <c:v>2</c:v>
                </c:pt>
                <c:pt idx="4">
                  <c:v>0</c:v>
                </c:pt>
                <c:pt idx="5">
                  <c:v>3</c:v>
                </c:pt>
                <c:pt idx="6">
                  <c:v>0</c:v>
                </c:pt>
                <c:pt idx="7">
                  <c:v>3</c:v>
                </c:pt>
                <c:pt idx="8">
                  <c:v>3</c:v>
                </c:pt>
                <c:pt idx="9">
                  <c:v>8</c:v>
                </c:pt>
                <c:pt idx="10">
                  <c:v>2.2999999999999998</c:v>
                </c:pt>
                <c:pt idx="11">
                  <c:v>2.76</c:v>
                </c:pt>
              </c:numCache>
            </c:numRef>
          </c:val>
        </c:ser>
        <c:ser>
          <c:idx val="2"/>
          <c:order val="2"/>
          <c:tx>
            <c:strRef>
              <c:f>'Med. Pagos'!$D$144</c:f>
              <c:strCache>
                <c:ptCount val="1"/>
                <c:pt idx="0">
                  <c:v>CDEE USD</c:v>
                </c:pt>
              </c:strCache>
            </c:strRef>
          </c:tx>
          <c:spPr>
            <a:solidFill>
              <a:schemeClr val="bg1">
                <a:lumMod val="50000"/>
              </a:schemeClr>
            </a:solidFill>
            <a:ln w="9525" cap="flat" cmpd="sng" algn="ctr">
              <a:solidFill>
                <a:schemeClr val="accent3">
                  <a:lumMod val="75000"/>
                </a:schemeClr>
              </a:solidFill>
              <a:round/>
            </a:ln>
            <a:effectLst/>
          </c:spPr>
          <c:invertIfNegative val="0"/>
          <c:cat>
            <c:strRef>
              <c:f>'Med. Pagos'!$A$145:$A$156</c:f>
              <c:strCache>
                <c:ptCount val="12"/>
                <c:pt idx="0">
                  <c:v>Enero</c:v>
                </c:pt>
                <c:pt idx="1">
                  <c:v>Febrero</c:v>
                </c:pt>
                <c:pt idx="2">
                  <c:v>Marzo</c:v>
                </c:pt>
                <c:pt idx="3">
                  <c:v>Abril</c:v>
                </c:pt>
                <c:pt idx="4">
                  <c:v>Mayo</c:v>
                </c:pt>
                <c:pt idx="5">
                  <c:v>Junio</c:v>
                </c:pt>
                <c:pt idx="6">
                  <c:v>Julio</c:v>
                </c:pt>
                <c:pt idx="7">
                  <c:v>Agosto</c:v>
                </c:pt>
                <c:pt idx="8">
                  <c:v>Sept.</c:v>
                </c:pt>
                <c:pt idx="9">
                  <c:v>Oct.</c:v>
                </c:pt>
                <c:pt idx="10">
                  <c:v>Nov. Proy.</c:v>
                </c:pt>
                <c:pt idx="11">
                  <c:v>Dic. Proy.</c:v>
                </c:pt>
              </c:strCache>
            </c:strRef>
          </c:cat>
          <c:val>
            <c:numRef>
              <c:f>'Med. Pagos'!$D$145:$D$156</c:f>
              <c:numCache>
                <c:formatCode>#,##0</c:formatCode>
                <c:ptCount val="12"/>
                <c:pt idx="0">
                  <c:v>5</c:v>
                </c:pt>
                <c:pt idx="1">
                  <c:v>2</c:v>
                </c:pt>
                <c:pt idx="2">
                  <c:v>1</c:v>
                </c:pt>
                <c:pt idx="3">
                  <c:v>1</c:v>
                </c:pt>
                <c:pt idx="4">
                  <c:v>1</c:v>
                </c:pt>
                <c:pt idx="5">
                  <c:v>2</c:v>
                </c:pt>
                <c:pt idx="6">
                  <c:v>1</c:v>
                </c:pt>
                <c:pt idx="7">
                  <c:v>0</c:v>
                </c:pt>
                <c:pt idx="8">
                  <c:v>0</c:v>
                </c:pt>
                <c:pt idx="9">
                  <c:v>0</c:v>
                </c:pt>
                <c:pt idx="10">
                  <c:v>1.3</c:v>
                </c:pt>
                <c:pt idx="11">
                  <c:v>1.56</c:v>
                </c:pt>
              </c:numCache>
            </c:numRef>
          </c:val>
        </c:ser>
        <c:dLbls>
          <c:showLegendKey val="0"/>
          <c:showVal val="0"/>
          <c:showCatName val="0"/>
          <c:showSerName val="0"/>
          <c:showPercent val="0"/>
          <c:showBubbleSize val="0"/>
        </c:dLbls>
        <c:gapWidth val="150"/>
        <c:axId val="122032512"/>
        <c:axId val="122025456"/>
      </c:barChart>
      <c:catAx>
        <c:axId val="12203251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tx1"/>
                </a:solidFill>
                <a:latin typeface="Artifex CF Regular" panose="00000500000000000000" pitchFamily="50" charset="0"/>
                <a:ea typeface="+mn-ea"/>
                <a:cs typeface="+mn-cs"/>
              </a:defRPr>
            </a:pPr>
            <a:endParaRPr lang="es-MX"/>
          </a:p>
        </c:txPr>
        <c:crossAx val="122025456"/>
        <c:crosses val="autoZero"/>
        <c:auto val="1"/>
        <c:lblAlgn val="ctr"/>
        <c:lblOffset val="100"/>
        <c:noMultiLvlLbl val="0"/>
      </c:catAx>
      <c:valAx>
        <c:axId val="122025456"/>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tifex CF Regular" panose="00000500000000000000" pitchFamily="50" charset="0"/>
                <a:ea typeface="+mn-ea"/>
                <a:cs typeface="+mn-cs"/>
              </a:defRPr>
            </a:pPr>
            <a:endParaRPr lang="es-MX"/>
          </a:p>
        </c:txPr>
        <c:crossAx val="122032512"/>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700" b="0" i="0" u="none" strike="noStrike" kern="1200" baseline="0">
                <a:solidFill>
                  <a:schemeClr val="tx1"/>
                </a:solidFill>
                <a:latin typeface="Artifex CF Regular" panose="00000500000000000000" pitchFamily="50" charset="0"/>
                <a:ea typeface="+mn-ea"/>
                <a:cs typeface="+mn-cs"/>
              </a:defRPr>
            </a:pPr>
            <a:endParaRPr lang="es-MX"/>
          </a:p>
        </c:txPr>
      </c:dTable>
      <c:spPr>
        <a:noFill/>
        <a:ln>
          <a:noFill/>
        </a:ln>
        <a:effectLst/>
      </c:spPr>
    </c:plotArea>
    <c:plotVisOnly val="1"/>
    <c:dispBlanksAs val="gap"/>
    <c:showDLblsOverMax val="0"/>
  </c:chart>
  <c:spPr>
    <a:noFill/>
    <a:ln w="9525" cap="flat" cmpd="sng" algn="ctr">
      <a:solidFill>
        <a:schemeClr val="dk1">
          <a:lumMod val="25000"/>
          <a:lumOff val="75000"/>
        </a:schemeClr>
      </a:solidFill>
      <a:round/>
    </a:ln>
    <a:effectLst/>
  </c:spPr>
  <c:txPr>
    <a:bodyPr/>
    <a:lstStyle/>
    <a:p>
      <a:pPr>
        <a:defRPr>
          <a:solidFill>
            <a:schemeClr val="tx1"/>
          </a:solidFill>
          <a:latin typeface="Artifex CF Regular" panose="00000500000000000000" pitchFamily="50" charset="0"/>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5C77F-1C66-41FF-8A22-A1698B4C1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125</Pages>
  <Words>17939</Words>
  <Characters>98668</Characters>
  <Application>Microsoft Office Word</Application>
  <DocSecurity>0</DocSecurity>
  <Lines>822</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Rayner Castillo</dc:creator>
  <cp:lastModifiedBy>Rayner Castillo</cp:lastModifiedBy>
  <cp:revision>17</cp:revision>
  <cp:lastPrinted>2020-11-16T17:44:00Z</cp:lastPrinted>
  <dcterms:created xsi:type="dcterms:W3CDTF">2020-11-13T21:18:00Z</dcterms:created>
  <dcterms:modified xsi:type="dcterms:W3CDTF">2020-11-25T19:31:00Z</dcterms:modified>
</cp:coreProperties>
</file>