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F11B62" w14:textId="77777777" w:rsidR="00BC6634" w:rsidRDefault="00BC6634"/>
    <w:p w14:paraId="2FB43F1E" w14:textId="77777777" w:rsidR="00BC6634" w:rsidRDefault="00BC6634"/>
    <w:p w14:paraId="30E62470" w14:textId="77777777" w:rsidR="00BC6634" w:rsidRDefault="00BC6634"/>
    <w:p w14:paraId="08109B8E" w14:textId="77777777" w:rsidR="00BC6634" w:rsidRDefault="00BC6634"/>
    <w:p w14:paraId="002C5947" w14:textId="77777777" w:rsidR="00BC6634" w:rsidRDefault="00BC6634"/>
    <w:p w14:paraId="40699F3B" w14:textId="77777777" w:rsidR="00BC6634" w:rsidRDefault="00BC6634"/>
    <w:p w14:paraId="2F0E7B3E" w14:textId="77777777" w:rsidR="00BC6634" w:rsidRDefault="00BC6634"/>
    <w:p w14:paraId="23FBE4D7" w14:textId="77777777" w:rsidR="006E5F90" w:rsidRDefault="006E5F90"/>
    <w:p w14:paraId="7953CA17" w14:textId="589A095B" w:rsidR="00BC6634" w:rsidRDefault="00BC6634"/>
    <w:p w14:paraId="2865D6E1" w14:textId="77777777" w:rsidR="00225982" w:rsidRDefault="00225982"/>
    <w:p w14:paraId="1E7CD6F5" w14:textId="77777777" w:rsidR="00BC6634" w:rsidRPr="00CB205A" w:rsidRDefault="00BC6634">
      <w:pPr>
        <w:rPr>
          <w:color w:val="2F5496" w:themeColor="accent1" w:themeShade="BF"/>
          <w:sz w:val="48"/>
        </w:rPr>
      </w:pPr>
    </w:p>
    <w:p w14:paraId="325A8AC6" w14:textId="77777777" w:rsidR="00BC6634" w:rsidRDefault="00BC6634"/>
    <w:p w14:paraId="1EA0F5C5" w14:textId="77777777" w:rsidR="00BC6634" w:rsidRDefault="00BC6634"/>
    <w:p w14:paraId="20014210" w14:textId="77777777" w:rsidR="00BC6634" w:rsidRDefault="00BC6634"/>
    <w:p w14:paraId="6B501BD4" w14:textId="77777777" w:rsidR="00BC6634" w:rsidRDefault="00BC6634"/>
    <w:p w14:paraId="7B4880CF" w14:textId="77777777" w:rsidR="00BC6634" w:rsidRDefault="00BC6634"/>
    <w:p w14:paraId="27827B83" w14:textId="77777777" w:rsidR="00BC6634" w:rsidRDefault="00BC6634"/>
    <w:p w14:paraId="53C9233C" w14:textId="77777777" w:rsidR="00BC6634" w:rsidRDefault="00BC6634"/>
    <w:p w14:paraId="66599C0C" w14:textId="77777777" w:rsidR="00BC6634" w:rsidRDefault="00BC6634"/>
    <w:p w14:paraId="16C45DBD" w14:textId="77777777" w:rsidR="00BC6634" w:rsidRDefault="00BC6634"/>
    <w:p w14:paraId="064CEC49" w14:textId="77777777" w:rsidR="00BC6634" w:rsidRDefault="00BC6634"/>
    <w:p w14:paraId="50117114" w14:textId="77777777" w:rsidR="00BC6634" w:rsidRDefault="00BC6634"/>
    <w:p w14:paraId="482BEDD2" w14:textId="77777777" w:rsidR="00BC6634" w:rsidRDefault="00BC6634"/>
    <w:p w14:paraId="584F7E29" w14:textId="77777777" w:rsidR="00BC6634" w:rsidRDefault="00BC6634"/>
    <w:p w14:paraId="7CA7C1CF" w14:textId="77777777" w:rsidR="00BC6634" w:rsidRDefault="00BC6634"/>
    <w:p w14:paraId="4AC31703" w14:textId="77777777" w:rsidR="00BC6634" w:rsidRDefault="00BC6634"/>
    <w:p w14:paraId="3956AED3" w14:textId="77777777" w:rsidR="001B277E" w:rsidRDefault="001B277E" w:rsidP="001B277E">
      <w:pPr>
        <w:jc w:val="center"/>
      </w:pPr>
    </w:p>
    <w:p w14:paraId="4D7D9B3C" w14:textId="77777777" w:rsidR="008E0204" w:rsidRPr="006E5F90" w:rsidRDefault="008E0204" w:rsidP="001B277E">
      <w:pPr>
        <w:jc w:val="center"/>
        <w:rPr>
          <w:rFonts w:ascii="Gotham Book" w:eastAsia="Gotham Book" w:hAnsi="Gotham Book"/>
          <w:color w:val="D4C092"/>
          <w:sz w:val="21"/>
          <w:szCs w:val="21"/>
          <w:lang w:val="es-US"/>
        </w:rPr>
      </w:pPr>
    </w:p>
    <w:p w14:paraId="66B92AAE" w14:textId="77777777" w:rsidR="008E0204" w:rsidRPr="006E5F90" w:rsidRDefault="008E0204" w:rsidP="001B277E">
      <w:pPr>
        <w:jc w:val="center"/>
        <w:rPr>
          <w:rFonts w:ascii="Gotham Book" w:eastAsia="Gotham Book" w:hAnsi="Gotham Book"/>
          <w:color w:val="D4C092"/>
          <w:sz w:val="21"/>
          <w:szCs w:val="21"/>
          <w:lang w:val="es-US"/>
        </w:rPr>
      </w:pPr>
    </w:p>
    <w:p w14:paraId="68A745E7" w14:textId="77777777" w:rsidR="008E0204" w:rsidRPr="006E5F90" w:rsidRDefault="008E0204" w:rsidP="001B277E">
      <w:pPr>
        <w:jc w:val="center"/>
        <w:rPr>
          <w:rFonts w:ascii="Gotham Book" w:eastAsia="Gotham Book" w:hAnsi="Gotham Book"/>
          <w:color w:val="D4C092"/>
          <w:sz w:val="21"/>
          <w:szCs w:val="21"/>
          <w:lang w:val="es-US"/>
        </w:rPr>
      </w:pPr>
    </w:p>
    <w:p w14:paraId="74318FF2" w14:textId="39850309" w:rsidR="008E0204" w:rsidRPr="006E5F90" w:rsidRDefault="008E0204" w:rsidP="001B277E">
      <w:pPr>
        <w:jc w:val="center"/>
        <w:rPr>
          <w:rFonts w:ascii="Gotham Book" w:eastAsia="Gotham Book" w:hAnsi="Gotham Book"/>
          <w:color w:val="D4C092"/>
          <w:sz w:val="21"/>
          <w:szCs w:val="21"/>
          <w:lang w:val="es-US"/>
        </w:rPr>
      </w:pPr>
    </w:p>
    <w:p w14:paraId="2C6C3FBC" w14:textId="1ECA6B2B" w:rsidR="008E0204" w:rsidRPr="006E5F90" w:rsidRDefault="008E0204" w:rsidP="001B277E">
      <w:pPr>
        <w:jc w:val="center"/>
        <w:rPr>
          <w:rFonts w:ascii="Gotham Book" w:eastAsia="Gotham Book" w:hAnsi="Gotham Book"/>
          <w:color w:val="D4C092"/>
          <w:sz w:val="21"/>
          <w:szCs w:val="21"/>
          <w:lang w:val="es-US"/>
        </w:rPr>
      </w:pPr>
    </w:p>
    <w:p w14:paraId="5D1103CA" w14:textId="5936AD36" w:rsidR="008E0204" w:rsidRPr="006E5F90" w:rsidRDefault="008E0204" w:rsidP="001B277E">
      <w:pPr>
        <w:jc w:val="center"/>
        <w:rPr>
          <w:rFonts w:ascii="Gotham Book" w:eastAsia="Gotham Book" w:hAnsi="Gotham Book"/>
          <w:color w:val="D4C092"/>
          <w:sz w:val="21"/>
          <w:szCs w:val="21"/>
          <w:lang w:val="es-US"/>
        </w:rPr>
      </w:pPr>
    </w:p>
    <w:p w14:paraId="70CB4E32" w14:textId="77777777" w:rsidR="008E0204" w:rsidRPr="006E5F90" w:rsidRDefault="008E0204" w:rsidP="001B277E">
      <w:pPr>
        <w:jc w:val="center"/>
        <w:rPr>
          <w:rFonts w:ascii="Gotham Book" w:eastAsia="Gotham Book" w:hAnsi="Gotham Book"/>
          <w:color w:val="D4C092"/>
          <w:sz w:val="21"/>
          <w:szCs w:val="21"/>
          <w:lang w:val="es-US"/>
        </w:rPr>
      </w:pPr>
    </w:p>
    <w:p w14:paraId="4283D0FF" w14:textId="5A5AE0F7" w:rsidR="008E0204" w:rsidRPr="006E5F90" w:rsidRDefault="008E0204" w:rsidP="001B277E">
      <w:pPr>
        <w:jc w:val="center"/>
        <w:rPr>
          <w:rFonts w:ascii="Gotham Book" w:eastAsia="Gotham Book" w:hAnsi="Gotham Book"/>
          <w:color w:val="D4C092"/>
          <w:sz w:val="21"/>
          <w:szCs w:val="21"/>
          <w:lang w:val="es-US"/>
        </w:rPr>
      </w:pPr>
    </w:p>
    <w:p w14:paraId="55F591CA" w14:textId="77777777" w:rsidR="008E0204" w:rsidRPr="006E5F90" w:rsidRDefault="008E0204" w:rsidP="001B277E">
      <w:pPr>
        <w:jc w:val="center"/>
        <w:rPr>
          <w:rFonts w:ascii="Gotham Book" w:eastAsia="Gotham Book" w:hAnsi="Gotham Book"/>
          <w:color w:val="D4C092"/>
          <w:sz w:val="21"/>
          <w:szCs w:val="21"/>
          <w:lang w:val="es-US"/>
        </w:rPr>
      </w:pPr>
    </w:p>
    <w:p w14:paraId="48E6D357" w14:textId="76F1FB24" w:rsidR="008E0204" w:rsidRPr="006E5F90" w:rsidRDefault="008E0204" w:rsidP="001B277E">
      <w:pPr>
        <w:jc w:val="center"/>
        <w:rPr>
          <w:rFonts w:ascii="Gotham Book" w:eastAsia="Gotham Book" w:hAnsi="Gotham Book"/>
          <w:color w:val="D4C092"/>
          <w:sz w:val="21"/>
          <w:szCs w:val="21"/>
          <w:lang w:val="es-US"/>
        </w:rPr>
      </w:pPr>
    </w:p>
    <w:p w14:paraId="5A468C17" w14:textId="77777777" w:rsidR="008E0204" w:rsidRPr="006E5F90" w:rsidRDefault="008E0204" w:rsidP="001B277E">
      <w:pPr>
        <w:jc w:val="center"/>
        <w:rPr>
          <w:rFonts w:ascii="Gotham Book" w:eastAsia="Gotham Book" w:hAnsi="Gotham Book"/>
          <w:color w:val="D4C092"/>
          <w:sz w:val="21"/>
          <w:szCs w:val="21"/>
          <w:lang w:val="es-US"/>
        </w:rPr>
      </w:pPr>
    </w:p>
    <w:p w14:paraId="5F79463D" w14:textId="77777777" w:rsidR="008E0204" w:rsidRPr="006E5F90" w:rsidRDefault="008E0204" w:rsidP="001B277E">
      <w:pPr>
        <w:jc w:val="center"/>
        <w:rPr>
          <w:rFonts w:ascii="Gotham Book" w:eastAsia="Gotham Book" w:hAnsi="Gotham Book"/>
          <w:color w:val="D4C092"/>
          <w:sz w:val="21"/>
          <w:szCs w:val="21"/>
          <w:lang w:val="es-US"/>
        </w:rPr>
      </w:pPr>
    </w:p>
    <w:p w14:paraId="4A8883FA" w14:textId="0C0FA6B3" w:rsidR="008E0204" w:rsidRPr="006E5F90" w:rsidRDefault="008E0204" w:rsidP="001B277E">
      <w:pPr>
        <w:jc w:val="center"/>
        <w:rPr>
          <w:rFonts w:ascii="Gotham Book" w:eastAsia="Gotham Book" w:hAnsi="Gotham Book"/>
          <w:color w:val="D4C092"/>
          <w:sz w:val="21"/>
          <w:szCs w:val="21"/>
          <w:lang w:val="es-US"/>
        </w:rPr>
      </w:pPr>
    </w:p>
    <w:p w14:paraId="723BE449" w14:textId="0DAD527B" w:rsidR="00CB205A" w:rsidRDefault="00CB205A" w:rsidP="00CB205A">
      <w:pPr>
        <w:rPr>
          <w:rFonts w:ascii="Gotham Book" w:eastAsia="Gotham Book" w:hAnsi="Gotham Book"/>
          <w:color w:val="D4C092"/>
          <w:sz w:val="21"/>
          <w:szCs w:val="21"/>
          <w:lang w:val="es-US"/>
        </w:rPr>
      </w:pPr>
    </w:p>
    <w:p w14:paraId="7EB1B5E2" w14:textId="5CFEA68A" w:rsidR="00CB205A" w:rsidRDefault="00CB205A" w:rsidP="00CB205A">
      <w:pPr>
        <w:rPr>
          <w:rFonts w:ascii="Gotham Book" w:eastAsia="Gotham Book" w:hAnsi="Gotham Book"/>
          <w:color w:val="D4C092"/>
          <w:sz w:val="21"/>
          <w:szCs w:val="21"/>
          <w:lang w:val="es-US"/>
        </w:rPr>
      </w:pPr>
    </w:p>
    <w:p w14:paraId="029B9890" w14:textId="709E4C82" w:rsidR="00CB205A" w:rsidRDefault="00CB205A" w:rsidP="00CB205A">
      <w:pPr>
        <w:rPr>
          <w:rFonts w:ascii="Gotham Book" w:eastAsia="Gotham Book" w:hAnsi="Gotham Book"/>
          <w:color w:val="D4C092"/>
          <w:sz w:val="21"/>
          <w:szCs w:val="21"/>
          <w:lang w:val="es-US"/>
        </w:rPr>
      </w:pPr>
    </w:p>
    <w:p w14:paraId="263890B9" w14:textId="53D51380" w:rsidR="00CB205A" w:rsidRDefault="00CB205A" w:rsidP="00CB205A">
      <w:pPr>
        <w:rPr>
          <w:rFonts w:ascii="Gotham Book" w:eastAsia="Gotham Book" w:hAnsi="Gotham Book"/>
          <w:color w:val="D4C092"/>
          <w:sz w:val="21"/>
          <w:szCs w:val="21"/>
          <w:lang w:val="es-US"/>
        </w:rPr>
      </w:pPr>
    </w:p>
    <w:p w14:paraId="6314DCD4" w14:textId="42315762" w:rsidR="00CB205A" w:rsidRDefault="00CB205A" w:rsidP="00CB205A">
      <w:pPr>
        <w:rPr>
          <w:rFonts w:ascii="Gotham Book" w:eastAsia="Gotham Book" w:hAnsi="Gotham Book"/>
          <w:color w:val="D4C092"/>
          <w:sz w:val="21"/>
          <w:szCs w:val="21"/>
          <w:lang w:val="es-US"/>
        </w:rPr>
      </w:pPr>
    </w:p>
    <w:p w14:paraId="326896C5" w14:textId="5851DC90" w:rsidR="00CB205A" w:rsidRDefault="00CB205A" w:rsidP="00CB205A">
      <w:pPr>
        <w:rPr>
          <w:rFonts w:ascii="Gotham Book" w:eastAsia="Gotham Book" w:hAnsi="Gotham Book"/>
          <w:color w:val="D4C092"/>
          <w:sz w:val="21"/>
          <w:szCs w:val="21"/>
          <w:lang w:val="es-US"/>
        </w:rPr>
      </w:pPr>
    </w:p>
    <w:p w14:paraId="716CD0AA" w14:textId="196540DC" w:rsidR="00CB205A" w:rsidRDefault="00CB205A" w:rsidP="00CB205A">
      <w:pPr>
        <w:rPr>
          <w:rFonts w:ascii="Gotham Book" w:eastAsia="Gotham Book" w:hAnsi="Gotham Book"/>
          <w:color w:val="D4C092"/>
          <w:sz w:val="21"/>
          <w:szCs w:val="21"/>
          <w:lang w:val="es-US"/>
        </w:rPr>
      </w:pPr>
    </w:p>
    <w:p w14:paraId="768E066F" w14:textId="47A1238C" w:rsidR="00CB205A" w:rsidRDefault="00CB205A" w:rsidP="00CB205A">
      <w:pPr>
        <w:rPr>
          <w:rFonts w:ascii="Gotham Book" w:eastAsia="Gotham Book" w:hAnsi="Gotham Book"/>
          <w:color w:val="D4C092"/>
          <w:sz w:val="21"/>
          <w:szCs w:val="21"/>
          <w:lang w:val="es-US"/>
        </w:rPr>
      </w:pPr>
    </w:p>
    <w:p w14:paraId="4199DA1E" w14:textId="77777777" w:rsidR="00CB205A" w:rsidRDefault="00CB205A" w:rsidP="00CB205A">
      <w:pPr>
        <w:rPr>
          <w:rFonts w:ascii="Gotham Book" w:eastAsia="Gotham Book" w:hAnsi="Gotham Book"/>
          <w:color w:val="D4C092"/>
          <w:sz w:val="21"/>
          <w:szCs w:val="21"/>
          <w:lang w:val="es-US"/>
        </w:rPr>
      </w:pPr>
    </w:p>
    <w:p w14:paraId="47C09C08" w14:textId="37EAF33F" w:rsidR="001E2B46" w:rsidRDefault="001E2B46" w:rsidP="001B277E">
      <w:pPr>
        <w:jc w:val="center"/>
        <w:rPr>
          <w:rFonts w:ascii="Gotham Book" w:eastAsia="Gotham Book" w:hAnsi="Gotham Book"/>
          <w:color w:val="D4C092"/>
          <w:sz w:val="21"/>
          <w:szCs w:val="21"/>
          <w:lang w:val="es-US"/>
        </w:rPr>
      </w:pPr>
    </w:p>
    <w:p w14:paraId="4B827EFE" w14:textId="77777777" w:rsidR="006D7663" w:rsidRDefault="006D7663" w:rsidP="001B277E">
      <w:pPr>
        <w:jc w:val="center"/>
        <w:rPr>
          <w:rFonts w:ascii="Gotham Book" w:eastAsia="Gotham Book" w:hAnsi="Gotham Book"/>
          <w:color w:val="D4C092"/>
          <w:sz w:val="21"/>
          <w:szCs w:val="21"/>
          <w:lang w:val="es-US"/>
        </w:rPr>
      </w:pPr>
    </w:p>
    <w:p w14:paraId="713EB6E5" w14:textId="0F646004" w:rsidR="001E2B46" w:rsidRDefault="001E2B46" w:rsidP="001B277E">
      <w:pPr>
        <w:jc w:val="center"/>
        <w:rPr>
          <w:rFonts w:ascii="Gotham Book" w:eastAsia="Gotham Book" w:hAnsi="Gotham Book"/>
          <w:color w:val="D4C092"/>
          <w:sz w:val="21"/>
          <w:szCs w:val="21"/>
          <w:lang w:val="es-US"/>
        </w:rPr>
      </w:pPr>
    </w:p>
    <w:p w14:paraId="185327CB" w14:textId="1504E74F" w:rsidR="008E0204" w:rsidRPr="006E5F90" w:rsidRDefault="008E0204" w:rsidP="001B277E">
      <w:pPr>
        <w:jc w:val="center"/>
        <w:rPr>
          <w:rFonts w:ascii="Gotham Book" w:eastAsia="Gotham Book" w:hAnsi="Gotham Book"/>
          <w:color w:val="D4C092"/>
          <w:sz w:val="21"/>
          <w:szCs w:val="21"/>
          <w:lang w:val="es-US"/>
        </w:rPr>
      </w:pPr>
      <w:r>
        <w:rPr>
          <w:rFonts w:ascii="Gotham Book" w:eastAsia="Gotham Book" w:hAnsi="Gotham Book"/>
          <w:noProof/>
          <w:color w:val="D4C092"/>
          <w:sz w:val="21"/>
          <w:szCs w:val="21"/>
          <w:lang w:eastAsia="es-DO"/>
        </w:rPr>
        <w:drawing>
          <wp:anchor distT="0" distB="0" distL="114300" distR="114300" simplePos="0" relativeHeight="251653632" behindDoc="1" locked="1" layoutInCell="1" allowOverlap="1" wp14:anchorId="5E5CA39B" wp14:editId="72BF6C4B">
            <wp:simplePos x="0" y="0"/>
            <wp:positionH relativeFrom="margin">
              <wp:posOffset>-1009015</wp:posOffset>
            </wp:positionH>
            <wp:positionV relativeFrom="margin">
              <wp:posOffset>1830705</wp:posOffset>
            </wp:positionV>
            <wp:extent cx="7318375" cy="6986270"/>
            <wp:effectExtent l="0" t="0" r="0" b="508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8">
                      <a:extLst>
                        <a:ext uri="{28A0092B-C50C-407E-A947-70E740481C1C}">
                          <a14:useLocalDpi xmlns:a14="http://schemas.microsoft.com/office/drawing/2010/main" val="0"/>
                        </a:ext>
                      </a:extLst>
                    </a:blip>
                    <a:srcRect t="26231"/>
                    <a:stretch/>
                  </pic:blipFill>
                  <pic:spPr bwMode="auto">
                    <a:xfrm>
                      <a:off x="0" y="0"/>
                      <a:ext cx="7318375" cy="6986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809252" w14:textId="6C64CED3" w:rsidR="003B6CCE" w:rsidRDefault="003B6CCE" w:rsidP="003B6CCE">
      <w:pPr>
        <w:rPr>
          <w:lang w:eastAsia="es-ES"/>
        </w:rPr>
      </w:pPr>
    </w:p>
    <w:p w14:paraId="7EF389C8" w14:textId="2C94C03D" w:rsidR="001E2B46" w:rsidRDefault="001E2B46" w:rsidP="003B6CCE">
      <w:pPr>
        <w:rPr>
          <w:lang w:eastAsia="es-ES"/>
        </w:rPr>
      </w:pPr>
    </w:p>
    <w:p w14:paraId="09EA1EC6" w14:textId="0687FC73" w:rsidR="001E2B46" w:rsidRPr="003B6CCE" w:rsidRDefault="001E2B46" w:rsidP="003B6CCE">
      <w:pPr>
        <w:rPr>
          <w:lang w:eastAsia="es-ES"/>
        </w:rPr>
      </w:pPr>
    </w:p>
    <w:p w14:paraId="1D530E63" w14:textId="475B3D37" w:rsidR="003B6CCE" w:rsidRDefault="003B6CCE">
      <w:pPr>
        <w:spacing w:line="240" w:lineRule="auto"/>
        <w:jc w:val="left"/>
      </w:pPr>
    </w:p>
    <w:p w14:paraId="308F824F" w14:textId="2E8765D1" w:rsidR="004B020E" w:rsidRDefault="004B020E">
      <w:pPr>
        <w:spacing w:line="240" w:lineRule="auto"/>
        <w:jc w:val="left"/>
        <w:rPr>
          <w:rFonts w:ascii="Artifex CF Light" w:eastAsiaTheme="majorEastAsia" w:hAnsi="Artifex CF Light" w:cstheme="majorBidi"/>
          <w:b/>
          <w:bCs/>
          <w:sz w:val="26"/>
          <w:szCs w:val="28"/>
          <w:lang w:eastAsia="es-ES"/>
        </w:rPr>
      </w:pPr>
    </w:p>
    <w:p w14:paraId="1B59C29E" w14:textId="08D0C123" w:rsidR="004B020E" w:rsidRDefault="004B020E">
      <w:pPr>
        <w:spacing w:line="240" w:lineRule="auto"/>
        <w:jc w:val="left"/>
        <w:rPr>
          <w:rFonts w:ascii="Artifex CF Light" w:eastAsiaTheme="majorEastAsia" w:hAnsi="Artifex CF Light" w:cstheme="majorBidi"/>
          <w:b/>
          <w:bCs/>
          <w:sz w:val="26"/>
          <w:szCs w:val="28"/>
          <w:lang w:eastAsia="es-ES"/>
        </w:rPr>
      </w:pPr>
    </w:p>
    <w:p w14:paraId="5B9D3AEC" w14:textId="7752F70A" w:rsidR="004B020E" w:rsidRDefault="004B020E">
      <w:pPr>
        <w:spacing w:line="240" w:lineRule="auto"/>
        <w:jc w:val="left"/>
        <w:rPr>
          <w:rFonts w:ascii="Artifex CF Light" w:eastAsiaTheme="majorEastAsia" w:hAnsi="Artifex CF Light" w:cstheme="majorBidi"/>
          <w:b/>
          <w:bCs/>
          <w:sz w:val="26"/>
          <w:szCs w:val="28"/>
          <w:lang w:eastAsia="es-ES"/>
        </w:rPr>
      </w:pPr>
      <w:r>
        <w:rPr>
          <w:rFonts w:ascii="Gotham Book" w:eastAsia="Gotham Book" w:hAnsi="Gotham Book"/>
          <w:noProof/>
          <w:color w:val="D4C092"/>
          <w:sz w:val="21"/>
          <w:szCs w:val="21"/>
          <w:lang w:eastAsia="es-DO"/>
        </w:rPr>
        <w:lastRenderedPageBreak/>
        <mc:AlternateContent>
          <mc:Choice Requires="wps">
            <w:drawing>
              <wp:anchor distT="0" distB="0" distL="114300" distR="114300" simplePos="0" relativeHeight="251666944" behindDoc="0" locked="0" layoutInCell="1" allowOverlap="1" wp14:anchorId="59903B7B" wp14:editId="20619921">
                <wp:simplePos x="0" y="0"/>
                <wp:positionH relativeFrom="margin">
                  <wp:align>left</wp:align>
                </wp:positionH>
                <wp:positionV relativeFrom="paragraph">
                  <wp:posOffset>206406</wp:posOffset>
                </wp:positionV>
                <wp:extent cx="5581650" cy="5007934"/>
                <wp:effectExtent l="0" t="0" r="0" b="2540"/>
                <wp:wrapNone/>
                <wp:docPr id="31" name="Cuadro de texto 31"/>
                <wp:cNvGraphicFramePr/>
                <a:graphic xmlns:a="http://schemas.openxmlformats.org/drawingml/2006/main">
                  <a:graphicData uri="http://schemas.microsoft.com/office/word/2010/wordprocessingShape">
                    <wps:wsp>
                      <wps:cNvSpPr txBox="1"/>
                      <wps:spPr>
                        <a:xfrm>
                          <a:off x="0" y="0"/>
                          <a:ext cx="5581650" cy="5007934"/>
                        </a:xfrm>
                        <a:prstGeom prst="rect">
                          <a:avLst/>
                        </a:prstGeom>
                        <a:solidFill>
                          <a:schemeClr val="lt1"/>
                        </a:solidFill>
                        <a:ln w="6350">
                          <a:noFill/>
                        </a:ln>
                      </wps:spPr>
                      <wps:txbx>
                        <w:txbxContent>
                          <w:p w14:paraId="5C75E52D" w14:textId="77777777" w:rsidR="00EB0AAE" w:rsidRPr="00DD64E5" w:rsidRDefault="00EB0AAE" w:rsidP="004B020E">
                            <w:pPr>
                              <w:rPr>
                                <w:b/>
                                <w:sz w:val="24"/>
                              </w:rPr>
                            </w:pPr>
                            <w:r w:rsidRPr="00DD64E5">
                              <w:rPr>
                                <w:b/>
                                <w:sz w:val="24"/>
                              </w:rPr>
                              <w:t>AUTORIDADES NACIONALES</w:t>
                            </w:r>
                          </w:p>
                          <w:p w14:paraId="31E5E476" w14:textId="77777777" w:rsidR="00EB0AAE" w:rsidRPr="00DD64E5" w:rsidRDefault="00EB0AAE" w:rsidP="004B020E">
                            <w:pPr>
                              <w:rPr>
                                <w:b/>
                                <w:sz w:val="24"/>
                              </w:rPr>
                            </w:pPr>
                          </w:p>
                          <w:p w14:paraId="5B7A5909" w14:textId="77777777" w:rsidR="00EB0AAE" w:rsidRPr="00DD64E5" w:rsidRDefault="00EB0AAE" w:rsidP="004B020E">
                            <w:pPr>
                              <w:rPr>
                                <w:b/>
                                <w:sz w:val="24"/>
                              </w:rPr>
                            </w:pPr>
                            <w:r w:rsidRPr="00DD64E5">
                              <w:rPr>
                                <w:b/>
                                <w:sz w:val="24"/>
                              </w:rPr>
                              <w:t>Lcdo. Luis Abinader Corona</w:t>
                            </w:r>
                          </w:p>
                          <w:p w14:paraId="7FB683C2" w14:textId="77777777" w:rsidR="00EB0AAE" w:rsidRPr="00DD64E5" w:rsidRDefault="00EB0AAE" w:rsidP="004B020E">
                            <w:pPr>
                              <w:rPr>
                                <w:sz w:val="24"/>
                              </w:rPr>
                            </w:pPr>
                            <w:r w:rsidRPr="00DD64E5">
                              <w:rPr>
                                <w:sz w:val="24"/>
                              </w:rPr>
                              <w:t>Presidente Constitucional de la República Dominicana</w:t>
                            </w:r>
                          </w:p>
                          <w:p w14:paraId="17E9B359" w14:textId="77777777" w:rsidR="00EB0AAE" w:rsidRPr="00DD64E5" w:rsidRDefault="00EB0AAE" w:rsidP="004B020E">
                            <w:pPr>
                              <w:rPr>
                                <w:sz w:val="24"/>
                              </w:rPr>
                            </w:pPr>
                          </w:p>
                          <w:p w14:paraId="7B921932" w14:textId="77777777" w:rsidR="00EB0AAE" w:rsidRPr="00DD64E5" w:rsidRDefault="00EB0AAE" w:rsidP="004B020E">
                            <w:pPr>
                              <w:rPr>
                                <w:b/>
                                <w:sz w:val="24"/>
                              </w:rPr>
                            </w:pPr>
                            <w:r w:rsidRPr="00DD64E5">
                              <w:rPr>
                                <w:b/>
                                <w:sz w:val="24"/>
                              </w:rPr>
                              <w:t xml:space="preserve">Lcda.  Raquel Peña </w:t>
                            </w:r>
                          </w:p>
                          <w:p w14:paraId="2EDD9863" w14:textId="77777777" w:rsidR="00EB0AAE" w:rsidRPr="00DD64E5" w:rsidRDefault="00EB0AAE" w:rsidP="004B020E">
                            <w:pPr>
                              <w:rPr>
                                <w:sz w:val="24"/>
                              </w:rPr>
                            </w:pPr>
                            <w:r w:rsidRPr="00DD64E5">
                              <w:rPr>
                                <w:sz w:val="24"/>
                              </w:rPr>
                              <w:t>Vicepresidenta Constitucional de la República Dominicana</w:t>
                            </w:r>
                          </w:p>
                          <w:p w14:paraId="062BE64F" w14:textId="77777777" w:rsidR="00EB0AAE" w:rsidRPr="00DD64E5" w:rsidRDefault="00EB0AAE" w:rsidP="004B020E">
                            <w:pPr>
                              <w:rPr>
                                <w:sz w:val="24"/>
                              </w:rPr>
                            </w:pPr>
                          </w:p>
                          <w:p w14:paraId="5D2F1E18" w14:textId="77777777" w:rsidR="00EB0AAE" w:rsidRPr="00DD64E5" w:rsidRDefault="00EB0AAE" w:rsidP="004B020E">
                            <w:pPr>
                              <w:rPr>
                                <w:sz w:val="24"/>
                              </w:rPr>
                            </w:pPr>
                          </w:p>
                          <w:p w14:paraId="73A25DCD" w14:textId="77777777" w:rsidR="00EB0AAE" w:rsidRPr="00DD64E5" w:rsidRDefault="00EB0AAE" w:rsidP="004B020E">
                            <w:pPr>
                              <w:rPr>
                                <w:sz w:val="24"/>
                              </w:rPr>
                            </w:pPr>
                          </w:p>
                          <w:p w14:paraId="36F56E92" w14:textId="77777777" w:rsidR="00EB0AAE" w:rsidRPr="00DD64E5" w:rsidRDefault="00EB0AAE" w:rsidP="004B020E">
                            <w:pPr>
                              <w:rPr>
                                <w:b/>
                                <w:sz w:val="24"/>
                              </w:rPr>
                            </w:pPr>
                            <w:r w:rsidRPr="00DD64E5">
                              <w:rPr>
                                <w:b/>
                                <w:sz w:val="24"/>
                              </w:rPr>
                              <w:t xml:space="preserve">Lcdo. </w:t>
                            </w:r>
                            <w:proofErr w:type="spellStart"/>
                            <w:r w:rsidRPr="00DD64E5">
                              <w:rPr>
                                <w:b/>
                                <w:sz w:val="24"/>
                              </w:rPr>
                              <w:t>Jochy</w:t>
                            </w:r>
                            <w:proofErr w:type="spellEnd"/>
                            <w:r w:rsidRPr="00DD64E5">
                              <w:rPr>
                                <w:b/>
                                <w:sz w:val="24"/>
                              </w:rPr>
                              <w:t xml:space="preserve"> Vicente </w:t>
                            </w:r>
                          </w:p>
                          <w:p w14:paraId="009F9C80" w14:textId="77777777" w:rsidR="00EB0AAE" w:rsidRPr="00DD64E5" w:rsidRDefault="00EB0AAE" w:rsidP="004B020E">
                            <w:pPr>
                              <w:rPr>
                                <w:sz w:val="24"/>
                              </w:rPr>
                            </w:pPr>
                            <w:r w:rsidRPr="00DD64E5">
                              <w:rPr>
                                <w:sz w:val="24"/>
                              </w:rPr>
                              <w:t>Ministro de Hacienda</w:t>
                            </w:r>
                          </w:p>
                          <w:p w14:paraId="06439C97" w14:textId="77777777" w:rsidR="00EB0AAE" w:rsidRPr="00DD64E5" w:rsidRDefault="00EB0AAE" w:rsidP="004B020E">
                            <w:pPr>
                              <w:rPr>
                                <w:sz w:val="24"/>
                              </w:rPr>
                            </w:pPr>
                          </w:p>
                          <w:p w14:paraId="6ADB0846" w14:textId="77777777" w:rsidR="00EB0AAE" w:rsidRPr="00DD64E5" w:rsidRDefault="00EB0AAE" w:rsidP="004B020E">
                            <w:pPr>
                              <w:rPr>
                                <w:b/>
                                <w:sz w:val="24"/>
                              </w:rPr>
                            </w:pPr>
                            <w:r w:rsidRPr="00DD64E5">
                              <w:rPr>
                                <w:b/>
                                <w:sz w:val="24"/>
                              </w:rPr>
                              <w:t xml:space="preserve">Lcda. Josefa Castillo </w:t>
                            </w:r>
                          </w:p>
                          <w:p w14:paraId="6FD94C56" w14:textId="77777777" w:rsidR="00EB0AAE" w:rsidRPr="00DD64E5" w:rsidRDefault="00EB0AAE" w:rsidP="004B020E">
                            <w:pPr>
                              <w:rPr>
                                <w:sz w:val="24"/>
                              </w:rPr>
                            </w:pPr>
                            <w:r w:rsidRPr="00DD64E5">
                              <w:rPr>
                                <w:sz w:val="24"/>
                              </w:rPr>
                              <w:t>Superintendente de Seguros</w:t>
                            </w:r>
                          </w:p>
                          <w:p w14:paraId="7E527733" w14:textId="77777777" w:rsidR="00EB0AAE" w:rsidRPr="00DD64E5" w:rsidRDefault="00EB0AAE" w:rsidP="004B020E">
                            <w:pPr>
                              <w:rPr>
                                <w:b/>
                                <w:sz w:val="24"/>
                              </w:rPr>
                            </w:pPr>
                          </w:p>
                          <w:p w14:paraId="3CB3D863" w14:textId="77777777" w:rsidR="00EB0AAE" w:rsidRPr="00DD64E5" w:rsidRDefault="00EB0AAE" w:rsidP="004B020E">
                            <w:pPr>
                              <w:rPr>
                                <w:b/>
                                <w:sz w:val="24"/>
                              </w:rPr>
                            </w:pPr>
                            <w:r w:rsidRPr="00DD64E5">
                              <w:rPr>
                                <w:b/>
                                <w:sz w:val="24"/>
                              </w:rPr>
                              <w:t xml:space="preserve">Lcdo.  Francisco E. Campos </w:t>
                            </w:r>
                          </w:p>
                          <w:p w14:paraId="5A81275A" w14:textId="71650E86" w:rsidR="00EB0AAE" w:rsidRDefault="00EB0AAE" w:rsidP="004B020E">
                            <w:pPr>
                              <w:rPr>
                                <w:sz w:val="24"/>
                              </w:rPr>
                            </w:pPr>
                            <w:r w:rsidRPr="00DD64E5">
                              <w:rPr>
                                <w:sz w:val="24"/>
                              </w:rPr>
                              <w:t>Intendente de Seguros</w:t>
                            </w:r>
                          </w:p>
                          <w:p w14:paraId="4CEB221D" w14:textId="7388A10D" w:rsidR="00EB0AAE" w:rsidRDefault="00EB0AAE" w:rsidP="004B020E">
                            <w:pPr>
                              <w:rPr>
                                <w:sz w:val="24"/>
                              </w:rPr>
                            </w:pPr>
                          </w:p>
                          <w:p w14:paraId="5B976CDA" w14:textId="5B37CE38" w:rsidR="00EB0AAE" w:rsidRDefault="00EB0AAE" w:rsidP="004B020E">
                            <w:pPr>
                              <w:rPr>
                                <w:sz w:val="24"/>
                              </w:rPr>
                            </w:pPr>
                          </w:p>
                          <w:p w14:paraId="06EF312F" w14:textId="213E8EB3" w:rsidR="00EB0AAE" w:rsidRDefault="00EB0AAE" w:rsidP="004B020E">
                            <w:pPr>
                              <w:rPr>
                                <w:sz w:val="24"/>
                              </w:rPr>
                            </w:pPr>
                          </w:p>
                          <w:p w14:paraId="77F52C76" w14:textId="13B796FE" w:rsidR="00EB0AAE" w:rsidRDefault="00EB0AAE" w:rsidP="004B020E">
                            <w:pPr>
                              <w:rPr>
                                <w:sz w:val="24"/>
                              </w:rPr>
                            </w:pPr>
                          </w:p>
                          <w:p w14:paraId="052845F3" w14:textId="75102D2D" w:rsidR="00EB0AAE" w:rsidRDefault="00EB0AAE" w:rsidP="004B020E">
                            <w:pPr>
                              <w:rPr>
                                <w:sz w:val="24"/>
                              </w:rPr>
                            </w:pPr>
                          </w:p>
                          <w:p w14:paraId="08A21681" w14:textId="4D460FC8" w:rsidR="00EB0AAE" w:rsidRDefault="00EB0AAE" w:rsidP="004B020E">
                            <w:pPr>
                              <w:rPr>
                                <w:sz w:val="24"/>
                              </w:rPr>
                            </w:pPr>
                          </w:p>
                          <w:p w14:paraId="13D838FC" w14:textId="690EE067" w:rsidR="00EB0AAE" w:rsidRDefault="00EB0AAE" w:rsidP="004B020E">
                            <w:pPr>
                              <w:rPr>
                                <w:sz w:val="24"/>
                              </w:rPr>
                            </w:pPr>
                          </w:p>
                          <w:p w14:paraId="7AC3CCD8" w14:textId="44967D38" w:rsidR="00EB0AAE" w:rsidRDefault="00EB0AAE" w:rsidP="004B020E">
                            <w:pPr>
                              <w:rPr>
                                <w:sz w:val="24"/>
                              </w:rPr>
                            </w:pPr>
                          </w:p>
                          <w:p w14:paraId="5C4EA5D5" w14:textId="503CCA13" w:rsidR="00EB0AAE" w:rsidRDefault="00EB0AAE" w:rsidP="004B020E">
                            <w:pPr>
                              <w:rPr>
                                <w:sz w:val="24"/>
                              </w:rPr>
                            </w:pPr>
                          </w:p>
                          <w:p w14:paraId="472111BE" w14:textId="77777777" w:rsidR="00EB0AAE" w:rsidRPr="00DD64E5" w:rsidRDefault="00EB0AAE" w:rsidP="004B020E">
                            <w:pPr>
                              <w:rPr>
                                <w:sz w:val="24"/>
                              </w:rPr>
                            </w:pPr>
                          </w:p>
                          <w:p w14:paraId="27CF9C49" w14:textId="77777777" w:rsidR="00EB0AAE" w:rsidRPr="00DD64E5" w:rsidRDefault="00EB0AAE" w:rsidP="004B020E">
                            <w:pPr>
                              <w:rPr>
                                <w:sz w:val="24"/>
                              </w:rPr>
                            </w:pPr>
                          </w:p>
                          <w:p w14:paraId="62AB6845" w14:textId="77777777" w:rsidR="00EB0AAE" w:rsidRPr="00DD64E5" w:rsidRDefault="00EB0AAE" w:rsidP="004B020E">
                            <w:pPr>
                              <w:rPr>
                                <w:sz w:val="24"/>
                              </w:rPr>
                            </w:pPr>
                          </w:p>
                          <w:p w14:paraId="64CC1168" w14:textId="77777777" w:rsidR="00EB0AAE" w:rsidRDefault="00EB0AAE" w:rsidP="004B020E">
                            <w:pPr>
                              <w:rPr>
                                <w:b/>
                                <w:sz w:val="24"/>
                              </w:rPr>
                            </w:pPr>
                            <w:r w:rsidRPr="00DD64E5">
                              <w:rPr>
                                <w:b/>
                                <w:sz w:val="24"/>
                              </w:rPr>
                              <w:t>COORDINACIÓN Y DIRECCIÓN TÉCNICA</w:t>
                            </w:r>
                          </w:p>
                          <w:p w14:paraId="03C4A3AB" w14:textId="77777777" w:rsidR="00EB0AAE" w:rsidRPr="00DD64E5" w:rsidRDefault="00EB0AAE" w:rsidP="004B020E">
                            <w:pPr>
                              <w:rPr>
                                <w:b/>
                                <w:sz w:val="24"/>
                              </w:rPr>
                            </w:pPr>
                          </w:p>
                          <w:p w14:paraId="29C78547" w14:textId="77777777" w:rsidR="00EB0AAE" w:rsidRPr="00DD64E5" w:rsidRDefault="00EB0AAE" w:rsidP="004B020E">
                            <w:pPr>
                              <w:rPr>
                                <w:sz w:val="24"/>
                              </w:rPr>
                            </w:pPr>
                            <w:r w:rsidRPr="00DD64E5">
                              <w:rPr>
                                <w:sz w:val="24"/>
                              </w:rPr>
                              <w:t>Departamento de Planificación y Desarrollo</w:t>
                            </w:r>
                            <w:r>
                              <w:rPr>
                                <w:sz w:val="24"/>
                              </w:rPr>
                              <w:t xml:space="preserve"> de la Superintendencia de Seguros</w:t>
                            </w:r>
                          </w:p>
                          <w:p w14:paraId="6650CA6F" w14:textId="77777777" w:rsidR="00EB0AAE" w:rsidRPr="00DD64E5" w:rsidRDefault="00EB0AAE" w:rsidP="004B020E">
                            <w:pPr>
                              <w:rPr>
                                <w:sz w:val="24"/>
                              </w:rPr>
                            </w:pPr>
                          </w:p>
                          <w:p w14:paraId="4472F5C4" w14:textId="77777777" w:rsidR="00EB0AAE" w:rsidRPr="00DD64E5" w:rsidRDefault="00EB0AAE" w:rsidP="004B020E">
                            <w:pPr>
                              <w:rPr>
                                <w:sz w:val="24"/>
                              </w:rPr>
                            </w:pPr>
                          </w:p>
                          <w:p w14:paraId="094B3A32" w14:textId="77777777" w:rsidR="00EB0AAE" w:rsidRPr="00DD64E5" w:rsidRDefault="00EB0AAE" w:rsidP="004B020E">
                            <w:pPr>
                              <w:rPr>
                                <w:sz w:val="24"/>
                              </w:rPr>
                            </w:pPr>
                          </w:p>
                          <w:p w14:paraId="26044969" w14:textId="77777777" w:rsidR="00EB0AAE" w:rsidRPr="00DD64E5" w:rsidRDefault="00EB0AAE" w:rsidP="004B020E">
                            <w:pPr>
                              <w:rPr>
                                <w:sz w:val="24"/>
                              </w:rPr>
                            </w:pPr>
                          </w:p>
                          <w:p w14:paraId="0D81124C" w14:textId="77777777" w:rsidR="00EB0AAE" w:rsidRPr="00DD64E5" w:rsidRDefault="00EB0AAE" w:rsidP="004B020E">
                            <w:pPr>
                              <w:rPr>
                                <w:b/>
                                <w:sz w:val="24"/>
                              </w:rPr>
                            </w:pPr>
                          </w:p>
                          <w:p w14:paraId="2BA79639" w14:textId="77777777" w:rsidR="00EB0AAE" w:rsidRPr="00DD64E5" w:rsidRDefault="00EB0AAE" w:rsidP="004B020E">
                            <w:pPr>
                              <w:rPr>
                                <w:sz w:val="24"/>
                              </w:rPr>
                            </w:pPr>
                          </w:p>
                          <w:p w14:paraId="573ACD6A" w14:textId="77777777" w:rsidR="00EB0AAE" w:rsidRPr="00DD64E5" w:rsidRDefault="00EB0AAE" w:rsidP="004B020E">
                            <w:pPr>
                              <w:rPr>
                                <w:sz w:val="24"/>
                              </w:rPr>
                            </w:pPr>
                          </w:p>
                          <w:p w14:paraId="05E74B01" w14:textId="77777777" w:rsidR="00EB0AAE" w:rsidRPr="00DD64E5" w:rsidRDefault="00EB0AAE" w:rsidP="004B020E">
                            <w:pPr>
                              <w:rPr>
                                <w:sz w:val="24"/>
                              </w:rPr>
                            </w:pPr>
                          </w:p>
                          <w:p w14:paraId="153523A2" w14:textId="77777777" w:rsidR="00EB0AAE" w:rsidRPr="00DD64E5" w:rsidRDefault="00EB0AAE" w:rsidP="004B020E">
                            <w:pPr>
                              <w:rPr>
                                <w:sz w:val="24"/>
                              </w:rPr>
                            </w:pPr>
                          </w:p>
                          <w:p w14:paraId="32A4AF28" w14:textId="77777777" w:rsidR="00EB0AAE" w:rsidRPr="00DD64E5" w:rsidRDefault="00EB0AAE" w:rsidP="004B020E">
                            <w:pPr>
                              <w:rPr>
                                <w:sz w:val="24"/>
                              </w:rPr>
                            </w:pPr>
                          </w:p>
                          <w:p w14:paraId="72E058EF" w14:textId="77777777" w:rsidR="00EB0AAE" w:rsidRPr="00DD64E5" w:rsidRDefault="00EB0AAE" w:rsidP="004B020E">
                            <w:pPr>
                              <w:rPr>
                                <w:sz w:val="24"/>
                              </w:rPr>
                            </w:pPr>
                          </w:p>
                          <w:p w14:paraId="23C0CD00" w14:textId="77777777" w:rsidR="00EB0AAE" w:rsidRPr="00DD64E5" w:rsidRDefault="00EB0AAE" w:rsidP="004B020E">
                            <w:pPr>
                              <w:rPr>
                                <w:sz w:val="24"/>
                              </w:rPr>
                            </w:pPr>
                          </w:p>
                          <w:p w14:paraId="36853C5D" w14:textId="77777777" w:rsidR="00EB0AAE" w:rsidRPr="00DD64E5" w:rsidRDefault="00EB0AAE" w:rsidP="004B020E">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903B7B" id="_x0000_t202" coordsize="21600,21600" o:spt="202" path="m,l,21600r21600,l21600,xe">
                <v:stroke joinstyle="miter"/>
                <v:path gradientshapeok="t" o:connecttype="rect"/>
              </v:shapetype>
              <v:shape id="Cuadro de texto 31" o:spid="_x0000_s1026" type="#_x0000_t202" style="position:absolute;margin-left:0;margin-top:16.25pt;width:439.5pt;height:394.35pt;z-index:251666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" fillcolor="white [3201]" stroked="f" strokeweight=".5pt">
                <v:textbox>
                  <w:txbxContent>
                    <w:p w14:paraId="5C75E52D" w14:textId="77777777" w:rsidR="00EB0AAE" w:rsidRPr="00DD64E5" w:rsidRDefault="00EB0AAE" w:rsidP="004B020E">
                      <w:pPr>
                        <w:rPr>
                          <w:b/>
                          <w:sz w:val="24"/>
                        </w:rPr>
                      </w:pPr>
                      <w:r w:rsidRPr="00DD64E5">
                        <w:rPr>
                          <w:b/>
                          <w:sz w:val="24"/>
                        </w:rPr>
                        <w:t>AUTORIDADES NACIONALES</w:t>
                      </w:r>
                    </w:p>
                    <w:p w14:paraId="31E5E476" w14:textId="77777777" w:rsidR="00EB0AAE" w:rsidRPr="00DD64E5" w:rsidRDefault="00EB0AAE" w:rsidP="004B020E">
                      <w:pPr>
                        <w:rPr>
                          <w:b/>
                          <w:sz w:val="24"/>
                        </w:rPr>
                      </w:pPr>
                    </w:p>
                    <w:p w14:paraId="5B7A5909" w14:textId="77777777" w:rsidR="00EB0AAE" w:rsidRPr="00DD64E5" w:rsidRDefault="00EB0AAE" w:rsidP="004B020E">
                      <w:pPr>
                        <w:rPr>
                          <w:b/>
                          <w:sz w:val="24"/>
                        </w:rPr>
                      </w:pPr>
                      <w:r w:rsidRPr="00DD64E5">
                        <w:rPr>
                          <w:b/>
                          <w:sz w:val="24"/>
                        </w:rPr>
                        <w:t>Lcdo. Luis Abinader Corona</w:t>
                      </w:r>
                    </w:p>
                    <w:p w14:paraId="7FB683C2" w14:textId="77777777" w:rsidR="00EB0AAE" w:rsidRPr="00DD64E5" w:rsidRDefault="00EB0AAE" w:rsidP="004B020E">
                      <w:pPr>
                        <w:rPr>
                          <w:sz w:val="24"/>
                        </w:rPr>
                      </w:pPr>
                      <w:r w:rsidRPr="00DD64E5">
                        <w:rPr>
                          <w:sz w:val="24"/>
                        </w:rPr>
                        <w:t>Presidente Constitucional de la República Dominicana</w:t>
                      </w:r>
                    </w:p>
                    <w:p w14:paraId="17E9B359" w14:textId="77777777" w:rsidR="00EB0AAE" w:rsidRPr="00DD64E5" w:rsidRDefault="00EB0AAE" w:rsidP="004B020E">
                      <w:pPr>
                        <w:rPr>
                          <w:sz w:val="24"/>
                        </w:rPr>
                      </w:pPr>
                    </w:p>
                    <w:p w14:paraId="7B921932" w14:textId="77777777" w:rsidR="00EB0AAE" w:rsidRPr="00DD64E5" w:rsidRDefault="00EB0AAE" w:rsidP="004B020E">
                      <w:pPr>
                        <w:rPr>
                          <w:b/>
                          <w:sz w:val="24"/>
                        </w:rPr>
                      </w:pPr>
                      <w:r w:rsidRPr="00DD64E5">
                        <w:rPr>
                          <w:b/>
                          <w:sz w:val="24"/>
                        </w:rPr>
                        <w:t xml:space="preserve">Lcda.  Raquel Peña </w:t>
                      </w:r>
                    </w:p>
                    <w:p w14:paraId="2EDD9863" w14:textId="77777777" w:rsidR="00EB0AAE" w:rsidRPr="00DD64E5" w:rsidRDefault="00EB0AAE" w:rsidP="004B020E">
                      <w:pPr>
                        <w:rPr>
                          <w:sz w:val="24"/>
                        </w:rPr>
                      </w:pPr>
                      <w:r w:rsidRPr="00DD64E5">
                        <w:rPr>
                          <w:sz w:val="24"/>
                        </w:rPr>
                        <w:t>Vicepresidenta Constitucional de la República Dominicana</w:t>
                      </w:r>
                    </w:p>
                    <w:p w14:paraId="062BE64F" w14:textId="77777777" w:rsidR="00EB0AAE" w:rsidRPr="00DD64E5" w:rsidRDefault="00EB0AAE" w:rsidP="004B020E">
                      <w:pPr>
                        <w:rPr>
                          <w:sz w:val="24"/>
                        </w:rPr>
                      </w:pPr>
                    </w:p>
                    <w:p w14:paraId="5D2F1E18" w14:textId="77777777" w:rsidR="00EB0AAE" w:rsidRPr="00DD64E5" w:rsidRDefault="00EB0AAE" w:rsidP="004B020E">
                      <w:pPr>
                        <w:rPr>
                          <w:sz w:val="24"/>
                        </w:rPr>
                      </w:pPr>
                    </w:p>
                    <w:p w14:paraId="73A25DCD" w14:textId="77777777" w:rsidR="00EB0AAE" w:rsidRPr="00DD64E5" w:rsidRDefault="00EB0AAE" w:rsidP="004B020E">
                      <w:pPr>
                        <w:rPr>
                          <w:sz w:val="24"/>
                        </w:rPr>
                      </w:pPr>
                    </w:p>
                    <w:p w14:paraId="36F56E92" w14:textId="77777777" w:rsidR="00EB0AAE" w:rsidRPr="00DD64E5" w:rsidRDefault="00EB0AAE" w:rsidP="004B020E">
                      <w:pPr>
                        <w:rPr>
                          <w:b/>
                          <w:sz w:val="24"/>
                        </w:rPr>
                      </w:pPr>
                      <w:r w:rsidRPr="00DD64E5">
                        <w:rPr>
                          <w:b/>
                          <w:sz w:val="24"/>
                        </w:rPr>
                        <w:t xml:space="preserve">Lcdo. </w:t>
                      </w:r>
                      <w:proofErr w:type="spellStart"/>
                      <w:r w:rsidRPr="00DD64E5">
                        <w:rPr>
                          <w:b/>
                          <w:sz w:val="24"/>
                        </w:rPr>
                        <w:t>Jochy</w:t>
                      </w:r>
                      <w:proofErr w:type="spellEnd"/>
                      <w:r w:rsidRPr="00DD64E5">
                        <w:rPr>
                          <w:b/>
                          <w:sz w:val="24"/>
                        </w:rPr>
                        <w:t xml:space="preserve"> Vicente </w:t>
                      </w:r>
                    </w:p>
                    <w:p w14:paraId="009F9C80" w14:textId="77777777" w:rsidR="00EB0AAE" w:rsidRPr="00DD64E5" w:rsidRDefault="00EB0AAE" w:rsidP="004B020E">
                      <w:pPr>
                        <w:rPr>
                          <w:sz w:val="24"/>
                        </w:rPr>
                      </w:pPr>
                      <w:r w:rsidRPr="00DD64E5">
                        <w:rPr>
                          <w:sz w:val="24"/>
                        </w:rPr>
                        <w:t>Ministro de Hacienda</w:t>
                      </w:r>
                    </w:p>
                    <w:p w14:paraId="06439C97" w14:textId="77777777" w:rsidR="00EB0AAE" w:rsidRPr="00DD64E5" w:rsidRDefault="00EB0AAE" w:rsidP="004B020E">
                      <w:pPr>
                        <w:rPr>
                          <w:sz w:val="24"/>
                        </w:rPr>
                      </w:pPr>
                    </w:p>
                    <w:p w14:paraId="6ADB0846" w14:textId="77777777" w:rsidR="00EB0AAE" w:rsidRPr="00DD64E5" w:rsidRDefault="00EB0AAE" w:rsidP="004B020E">
                      <w:pPr>
                        <w:rPr>
                          <w:b/>
                          <w:sz w:val="24"/>
                        </w:rPr>
                      </w:pPr>
                      <w:r w:rsidRPr="00DD64E5">
                        <w:rPr>
                          <w:b/>
                          <w:sz w:val="24"/>
                        </w:rPr>
                        <w:t xml:space="preserve">Lcda. Josefa Castillo </w:t>
                      </w:r>
                    </w:p>
                    <w:p w14:paraId="6FD94C56" w14:textId="77777777" w:rsidR="00EB0AAE" w:rsidRPr="00DD64E5" w:rsidRDefault="00EB0AAE" w:rsidP="004B020E">
                      <w:pPr>
                        <w:rPr>
                          <w:sz w:val="24"/>
                        </w:rPr>
                      </w:pPr>
                      <w:r w:rsidRPr="00DD64E5">
                        <w:rPr>
                          <w:sz w:val="24"/>
                        </w:rPr>
                        <w:t>Superintendente de Seguros</w:t>
                      </w:r>
                    </w:p>
                    <w:p w14:paraId="7E527733" w14:textId="77777777" w:rsidR="00EB0AAE" w:rsidRPr="00DD64E5" w:rsidRDefault="00EB0AAE" w:rsidP="004B020E">
                      <w:pPr>
                        <w:rPr>
                          <w:b/>
                          <w:sz w:val="24"/>
                        </w:rPr>
                      </w:pPr>
                    </w:p>
                    <w:p w14:paraId="3CB3D863" w14:textId="77777777" w:rsidR="00EB0AAE" w:rsidRPr="00DD64E5" w:rsidRDefault="00EB0AAE" w:rsidP="004B020E">
                      <w:pPr>
                        <w:rPr>
                          <w:b/>
                          <w:sz w:val="24"/>
                        </w:rPr>
                      </w:pPr>
                      <w:r w:rsidRPr="00DD64E5">
                        <w:rPr>
                          <w:b/>
                          <w:sz w:val="24"/>
                        </w:rPr>
                        <w:t xml:space="preserve">Lcdo.  Francisco E. Campos </w:t>
                      </w:r>
                    </w:p>
                    <w:p w14:paraId="5A81275A" w14:textId="71650E86" w:rsidR="00EB0AAE" w:rsidRDefault="00EB0AAE" w:rsidP="004B020E">
                      <w:pPr>
                        <w:rPr>
                          <w:sz w:val="24"/>
                        </w:rPr>
                      </w:pPr>
                      <w:r w:rsidRPr="00DD64E5">
                        <w:rPr>
                          <w:sz w:val="24"/>
                        </w:rPr>
                        <w:t>Intendente de Seguros</w:t>
                      </w:r>
                    </w:p>
                    <w:p w14:paraId="4CEB221D" w14:textId="7388A10D" w:rsidR="00EB0AAE" w:rsidRDefault="00EB0AAE" w:rsidP="004B020E">
                      <w:pPr>
                        <w:rPr>
                          <w:sz w:val="24"/>
                        </w:rPr>
                      </w:pPr>
                    </w:p>
                    <w:p w14:paraId="5B976CDA" w14:textId="5B37CE38" w:rsidR="00EB0AAE" w:rsidRDefault="00EB0AAE" w:rsidP="004B020E">
                      <w:pPr>
                        <w:rPr>
                          <w:sz w:val="24"/>
                        </w:rPr>
                      </w:pPr>
                    </w:p>
                    <w:p w14:paraId="06EF312F" w14:textId="213E8EB3" w:rsidR="00EB0AAE" w:rsidRDefault="00EB0AAE" w:rsidP="004B020E">
                      <w:pPr>
                        <w:rPr>
                          <w:sz w:val="24"/>
                        </w:rPr>
                      </w:pPr>
                    </w:p>
                    <w:p w14:paraId="77F52C76" w14:textId="13B796FE" w:rsidR="00EB0AAE" w:rsidRDefault="00EB0AAE" w:rsidP="004B020E">
                      <w:pPr>
                        <w:rPr>
                          <w:sz w:val="24"/>
                        </w:rPr>
                      </w:pPr>
                    </w:p>
                    <w:p w14:paraId="052845F3" w14:textId="75102D2D" w:rsidR="00EB0AAE" w:rsidRDefault="00EB0AAE" w:rsidP="004B020E">
                      <w:pPr>
                        <w:rPr>
                          <w:sz w:val="24"/>
                        </w:rPr>
                      </w:pPr>
                    </w:p>
                    <w:p w14:paraId="08A21681" w14:textId="4D460FC8" w:rsidR="00EB0AAE" w:rsidRDefault="00EB0AAE" w:rsidP="004B020E">
                      <w:pPr>
                        <w:rPr>
                          <w:sz w:val="24"/>
                        </w:rPr>
                      </w:pPr>
                    </w:p>
                    <w:p w14:paraId="13D838FC" w14:textId="690EE067" w:rsidR="00EB0AAE" w:rsidRDefault="00EB0AAE" w:rsidP="004B020E">
                      <w:pPr>
                        <w:rPr>
                          <w:sz w:val="24"/>
                        </w:rPr>
                      </w:pPr>
                    </w:p>
                    <w:p w14:paraId="7AC3CCD8" w14:textId="44967D38" w:rsidR="00EB0AAE" w:rsidRDefault="00EB0AAE" w:rsidP="004B020E">
                      <w:pPr>
                        <w:rPr>
                          <w:sz w:val="24"/>
                        </w:rPr>
                      </w:pPr>
                    </w:p>
                    <w:p w14:paraId="5C4EA5D5" w14:textId="503CCA13" w:rsidR="00EB0AAE" w:rsidRDefault="00EB0AAE" w:rsidP="004B020E">
                      <w:pPr>
                        <w:rPr>
                          <w:sz w:val="24"/>
                        </w:rPr>
                      </w:pPr>
                    </w:p>
                    <w:p w14:paraId="472111BE" w14:textId="77777777" w:rsidR="00EB0AAE" w:rsidRPr="00DD64E5" w:rsidRDefault="00EB0AAE" w:rsidP="004B020E">
                      <w:pPr>
                        <w:rPr>
                          <w:sz w:val="24"/>
                        </w:rPr>
                      </w:pPr>
                    </w:p>
                    <w:p w14:paraId="27CF9C49" w14:textId="77777777" w:rsidR="00EB0AAE" w:rsidRPr="00DD64E5" w:rsidRDefault="00EB0AAE" w:rsidP="004B020E">
                      <w:pPr>
                        <w:rPr>
                          <w:sz w:val="24"/>
                        </w:rPr>
                      </w:pPr>
                    </w:p>
                    <w:p w14:paraId="62AB6845" w14:textId="77777777" w:rsidR="00EB0AAE" w:rsidRPr="00DD64E5" w:rsidRDefault="00EB0AAE" w:rsidP="004B020E">
                      <w:pPr>
                        <w:rPr>
                          <w:sz w:val="24"/>
                        </w:rPr>
                      </w:pPr>
                    </w:p>
                    <w:p w14:paraId="64CC1168" w14:textId="77777777" w:rsidR="00EB0AAE" w:rsidRDefault="00EB0AAE" w:rsidP="004B020E">
                      <w:pPr>
                        <w:rPr>
                          <w:b/>
                          <w:sz w:val="24"/>
                        </w:rPr>
                      </w:pPr>
                      <w:r w:rsidRPr="00DD64E5">
                        <w:rPr>
                          <w:b/>
                          <w:sz w:val="24"/>
                        </w:rPr>
                        <w:t>COORDINACIÓN Y DIRECCIÓN TÉCNICA</w:t>
                      </w:r>
                    </w:p>
                    <w:p w14:paraId="03C4A3AB" w14:textId="77777777" w:rsidR="00EB0AAE" w:rsidRPr="00DD64E5" w:rsidRDefault="00EB0AAE" w:rsidP="004B020E">
                      <w:pPr>
                        <w:rPr>
                          <w:b/>
                          <w:sz w:val="24"/>
                        </w:rPr>
                      </w:pPr>
                    </w:p>
                    <w:p w14:paraId="29C78547" w14:textId="77777777" w:rsidR="00EB0AAE" w:rsidRPr="00DD64E5" w:rsidRDefault="00EB0AAE" w:rsidP="004B020E">
                      <w:pPr>
                        <w:rPr>
                          <w:sz w:val="24"/>
                        </w:rPr>
                      </w:pPr>
                      <w:r w:rsidRPr="00DD64E5">
                        <w:rPr>
                          <w:sz w:val="24"/>
                        </w:rPr>
                        <w:t>Departamento de Planificación y Desarrollo</w:t>
                      </w:r>
                      <w:r>
                        <w:rPr>
                          <w:sz w:val="24"/>
                        </w:rPr>
                        <w:t xml:space="preserve"> de la Superintendencia de Seguros</w:t>
                      </w:r>
                    </w:p>
                    <w:p w14:paraId="6650CA6F" w14:textId="77777777" w:rsidR="00EB0AAE" w:rsidRPr="00DD64E5" w:rsidRDefault="00EB0AAE" w:rsidP="004B020E">
                      <w:pPr>
                        <w:rPr>
                          <w:sz w:val="24"/>
                        </w:rPr>
                      </w:pPr>
                    </w:p>
                    <w:p w14:paraId="4472F5C4" w14:textId="77777777" w:rsidR="00EB0AAE" w:rsidRPr="00DD64E5" w:rsidRDefault="00EB0AAE" w:rsidP="004B020E">
                      <w:pPr>
                        <w:rPr>
                          <w:sz w:val="24"/>
                        </w:rPr>
                      </w:pPr>
                    </w:p>
                    <w:p w14:paraId="094B3A32" w14:textId="77777777" w:rsidR="00EB0AAE" w:rsidRPr="00DD64E5" w:rsidRDefault="00EB0AAE" w:rsidP="004B020E">
                      <w:pPr>
                        <w:rPr>
                          <w:sz w:val="24"/>
                        </w:rPr>
                      </w:pPr>
                    </w:p>
                    <w:p w14:paraId="26044969" w14:textId="77777777" w:rsidR="00EB0AAE" w:rsidRPr="00DD64E5" w:rsidRDefault="00EB0AAE" w:rsidP="004B020E">
                      <w:pPr>
                        <w:rPr>
                          <w:sz w:val="24"/>
                        </w:rPr>
                      </w:pPr>
                    </w:p>
                    <w:p w14:paraId="0D81124C" w14:textId="77777777" w:rsidR="00EB0AAE" w:rsidRPr="00DD64E5" w:rsidRDefault="00EB0AAE" w:rsidP="004B020E">
                      <w:pPr>
                        <w:rPr>
                          <w:b/>
                          <w:sz w:val="24"/>
                        </w:rPr>
                      </w:pPr>
                    </w:p>
                    <w:p w14:paraId="2BA79639" w14:textId="77777777" w:rsidR="00EB0AAE" w:rsidRPr="00DD64E5" w:rsidRDefault="00EB0AAE" w:rsidP="004B020E">
                      <w:pPr>
                        <w:rPr>
                          <w:sz w:val="24"/>
                        </w:rPr>
                      </w:pPr>
                    </w:p>
                    <w:p w14:paraId="573ACD6A" w14:textId="77777777" w:rsidR="00EB0AAE" w:rsidRPr="00DD64E5" w:rsidRDefault="00EB0AAE" w:rsidP="004B020E">
                      <w:pPr>
                        <w:rPr>
                          <w:sz w:val="24"/>
                        </w:rPr>
                      </w:pPr>
                    </w:p>
                    <w:p w14:paraId="05E74B01" w14:textId="77777777" w:rsidR="00EB0AAE" w:rsidRPr="00DD64E5" w:rsidRDefault="00EB0AAE" w:rsidP="004B020E">
                      <w:pPr>
                        <w:rPr>
                          <w:sz w:val="24"/>
                        </w:rPr>
                      </w:pPr>
                    </w:p>
                    <w:p w14:paraId="153523A2" w14:textId="77777777" w:rsidR="00EB0AAE" w:rsidRPr="00DD64E5" w:rsidRDefault="00EB0AAE" w:rsidP="004B020E">
                      <w:pPr>
                        <w:rPr>
                          <w:sz w:val="24"/>
                        </w:rPr>
                      </w:pPr>
                    </w:p>
                    <w:p w14:paraId="32A4AF28" w14:textId="77777777" w:rsidR="00EB0AAE" w:rsidRPr="00DD64E5" w:rsidRDefault="00EB0AAE" w:rsidP="004B020E">
                      <w:pPr>
                        <w:rPr>
                          <w:sz w:val="24"/>
                        </w:rPr>
                      </w:pPr>
                    </w:p>
                    <w:p w14:paraId="72E058EF" w14:textId="77777777" w:rsidR="00EB0AAE" w:rsidRPr="00DD64E5" w:rsidRDefault="00EB0AAE" w:rsidP="004B020E">
                      <w:pPr>
                        <w:rPr>
                          <w:sz w:val="24"/>
                        </w:rPr>
                      </w:pPr>
                    </w:p>
                    <w:p w14:paraId="23C0CD00" w14:textId="77777777" w:rsidR="00EB0AAE" w:rsidRPr="00DD64E5" w:rsidRDefault="00EB0AAE" w:rsidP="004B020E">
                      <w:pPr>
                        <w:rPr>
                          <w:sz w:val="24"/>
                        </w:rPr>
                      </w:pPr>
                    </w:p>
                    <w:p w14:paraId="36853C5D" w14:textId="77777777" w:rsidR="00EB0AAE" w:rsidRPr="00DD64E5" w:rsidRDefault="00EB0AAE" w:rsidP="004B020E">
                      <w:pPr>
                        <w:rPr>
                          <w:sz w:val="24"/>
                        </w:rPr>
                      </w:pPr>
                    </w:p>
                  </w:txbxContent>
                </v:textbox>
                <w10:wrap anchorx="margin"/>
              </v:shape>
            </w:pict>
          </mc:Fallback>
        </mc:AlternateContent>
      </w:r>
    </w:p>
    <w:p w14:paraId="6DBECAEE" w14:textId="76535E3B" w:rsidR="004B020E" w:rsidRDefault="004B020E">
      <w:pPr>
        <w:spacing w:line="240" w:lineRule="auto"/>
        <w:jc w:val="left"/>
        <w:rPr>
          <w:rFonts w:ascii="Artifex CF Light" w:eastAsiaTheme="majorEastAsia" w:hAnsi="Artifex CF Light" w:cstheme="majorBidi"/>
          <w:b/>
          <w:bCs/>
          <w:sz w:val="26"/>
          <w:szCs w:val="28"/>
          <w:lang w:eastAsia="es-ES"/>
        </w:rPr>
      </w:pPr>
    </w:p>
    <w:p w14:paraId="7182E18E" w14:textId="4513E731" w:rsidR="004B020E" w:rsidRDefault="004B020E">
      <w:pPr>
        <w:spacing w:line="240" w:lineRule="auto"/>
        <w:jc w:val="left"/>
        <w:rPr>
          <w:rFonts w:ascii="Artifex CF Light" w:eastAsiaTheme="majorEastAsia" w:hAnsi="Artifex CF Light" w:cstheme="majorBidi"/>
          <w:b/>
          <w:bCs/>
          <w:sz w:val="26"/>
          <w:szCs w:val="28"/>
          <w:lang w:eastAsia="es-ES"/>
        </w:rPr>
      </w:pPr>
    </w:p>
    <w:p w14:paraId="27991E24" w14:textId="38260EAA" w:rsidR="004B020E" w:rsidRDefault="004B020E">
      <w:pPr>
        <w:spacing w:line="240" w:lineRule="auto"/>
        <w:jc w:val="left"/>
        <w:rPr>
          <w:rFonts w:ascii="Artifex CF Light" w:eastAsiaTheme="majorEastAsia" w:hAnsi="Artifex CF Light" w:cstheme="majorBidi"/>
          <w:b/>
          <w:bCs/>
          <w:sz w:val="26"/>
          <w:szCs w:val="28"/>
          <w:lang w:eastAsia="es-ES"/>
        </w:rPr>
      </w:pPr>
    </w:p>
    <w:p w14:paraId="270D6374" w14:textId="47AD2EDC" w:rsidR="004B020E" w:rsidRDefault="004B020E">
      <w:pPr>
        <w:spacing w:line="240" w:lineRule="auto"/>
        <w:jc w:val="left"/>
        <w:rPr>
          <w:rFonts w:ascii="Artifex CF Light" w:eastAsiaTheme="majorEastAsia" w:hAnsi="Artifex CF Light" w:cstheme="majorBidi"/>
          <w:b/>
          <w:bCs/>
          <w:sz w:val="26"/>
          <w:szCs w:val="28"/>
          <w:lang w:eastAsia="es-ES"/>
        </w:rPr>
      </w:pPr>
    </w:p>
    <w:p w14:paraId="59EB7FF8" w14:textId="3A9922F6" w:rsidR="004B020E" w:rsidRDefault="004B020E">
      <w:pPr>
        <w:spacing w:line="240" w:lineRule="auto"/>
        <w:jc w:val="left"/>
        <w:rPr>
          <w:rFonts w:ascii="Artifex CF Light" w:eastAsiaTheme="majorEastAsia" w:hAnsi="Artifex CF Light" w:cstheme="majorBidi"/>
          <w:b/>
          <w:bCs/>
          <w:sz w:val="26"/>
          <w:szCs w:val="28"/>
          <w:lang w:eastAsia="es-ES"/>
        </w:rPr>
      </w:pPr>
    </w:p>
    <w:p w14:paraId="1FDF175A" w14:textId="4C8FA552" w:rsidR="004B020E" w:rsidRDefault="004B020E">
      <w:pPr>
        <w:spacing w:line="240" w:lineRule="auto"/>
        <w:jc w:val="left"/>
        <w:rPr>
          <w:rFonts w:ascii="Artifex CF Light" w:eastAsiaTheme="majorEastAsia" w:hAnsi="Artifex CF Light" w:cstheme="majorBidi"/>
          <w:b/>
          <w:bCs/>
          <w:sz w:val="26"/>
          <w:szCs w:val="28"/>
          <w:lang w:eastAsia="es-ES"/>
        </w:rPr>
      </w:pPr>
    </w:p>
    <w:p w14:paraId="3DC61B86" w14:textId="741AAA42" w:rsidR="004B020E" w:rsidRDefault="004B020E">
      <w:pPr>
        <w:spacing w:line="240" w:lineRule="auto"/>
        <w:jc w:val="left"/>
        <w:rPr>
          <w:rFonts w:ascii="Artifex CF Light" w:eastAsiaTheme="majorEastAsia" w:hAnsi="Artifex CF Light" w:cstheme="majorBidi"/>
          <w:b/>
          <w:bCs/>
          <w:sz w:val="26"/>
          <w:szCs w:val="28"/>
          <w:lang w:eastAsia="es-ES"/>
        </w:rPr>
      </w:pPr>
    </w:p>
    <w:p w14:paraId="3E02AA3A" w14:textId="07493D7A" w:rsidR="004B020E" w:rsidRDefault="004B020E">
      <w:pPr>
        <w:spacing w:line="240" w:lineRule="auto"/>
        <w:jc w:val="left"/>
        <w:rPr>
          <w:rFonts w:ascii="Artifex CF Light" w:eastAsiaTheme="majorEastAsia" w:hAnsi="Artifex CF Light" w:cstheme="majorBidi"/>
          <w:b/>
          <w:bCs/>
          <w:sz w:val="26"/>
          <w:szCs w:val="28"/>
          <w:lang w:eastAsia="es-ES"/>
        </w:rPr>
      </w:pPr>
    </w:p>
    <w:p w14:paraId="1FC832F6" w14:textId="5E57BF56" w:rsidR="004B020E" w:rsidRDefault="004B020E">
      <w:pPr>
        <w:spacing w:line="240" w:lineRule="auto"/>
        <w:jc w:val="left"/>
        <w:rPr>
          <w:rFonts w:ascii="Artifex CF Light" w:eastAsiaTheme="majorEastAsia" w:hAnsi="Artifex CF Light" w:cstheme="majorBidi"/>
          <w:b/>
          <w:bCs/>
          <w:sz w:val="26"/>
          <w:szCs w:val="28"/>
          <w:lang w:eastAsia="es-ES"/>
        </w:rPr>
      </w:pPr>
    </w:p>
    <w:p w14:paraId="67543A61" w14:textId="255089E9" w:rsidR="004B020E" w:rsidRDefault="004B020E">
      <w:pPr>
        <w:spacing w:line="240" w:lineRule="auto"/>
        <w:jc w:val="left"/>
        <w:rPr>
          <w:rFonts w:ascii="Artifex CF Light" w:eastAsiaTheme="majorEastAsia" w:hAnsi="Artifex CF Light" w:cstheme="majorBidi"/>
          <w:b/>
          <w:bCs/>
          <w:sz w:val="26"/>
          <w:szCs w:val="28"/>
          <w:lang w:eastAsia="es-ES"/>
        </w:rPr>
      </w:pPr>
    </w:p>
    <w:p w14:paraId="1DC76DFD" w14:textId="06D33B2F" w:rsidR="004B020E" w:rsidRDefault="004B020E">
      <w:pPr>
        <w:spacing w:line="240" w:lineRule="auto"/>
        <w:jc w:val="left"/>
        <w:rPr>
          <w:rFonts w:ascii="Artifex CF Light" w:eastAsiaTheme="majorEastAsia" w:hAnsi="Artifex CF Light" w:cstheme="majorBidi"/>
          <w:b/>
          <w:bCs/>
          <w:sz w:val="26"/>
          <w:szCs w:val="28"/>
          <w:lang w:eastAsia="es-ES"/>
        </w:rPr>
      </w:pPr>
    </w:p>
    <w:p w14:paraId="70923D5B" w14:textId="3548D09C" w:rsidR="004B020E" w:rsidRDefault="004B020E">
      <w:pPr>
        <w:spacing w:line="240" w:lineRule="auto"/>
        <w:jc w:val="left"/>
        <w:rPr>
          <w:rFonts w:ascii="Artifex CF Light" w:eastAsiaTheme="majorEastAsia" w:hAnsi="Artifex CF Light" w:cstheme="majorBidi"/>
          <w:b/>
          <w:bCs/>
          <w:sz w:val="26"/>
          <w:szCs w:val="28"/>
          <w:lang w:eastAsia="es-ES"/>
        </w:rPr>
      </w:pPr>
    </w:p>
    <w:p w14:paraId="4577B096" w14:textId="1BBE4203" w:rsidR="004B020E" w:rsidRDefault="004B020E">
      <w:pPr>
        <w:spacing w:line="240" w:lineRule="auto"/>
        <w:jc w:val="left"/>
        <w:rPr>
          <w:rFonts w:ascii="Artifex CF Light" w:eastAsiaTheme="majorEastAsia" w:hAnsi="Artifex CF Light" w:cstheme="majorBidi"/>
          <w:b/>
          <w:bCs/>
          <w:sz w:val="26"/>
          <w:szCs w:val="28"/>
          <w:lang w:eastAsia="es-ES"/>
        </w:rPr>
      </w:pPr>
    </w:p>
    <w:p w14:paraId="6CF7268F" w14:textId="608F2200" w:rsidR="004B020E" w:rsidRDefault="004B020E">
      <w:pPr>
        <w:spacing w:line="240" w:lineRule="auto"/>
        <w:jc w:val="left"/>
        <w:rPr>
          <w:rFonts w:ascii="Artifex CF Light" w:eastAsiaTheme="majorEastAsia" w:hAnsi="Artifex CF Light" w:cstheme="majorBidi"/>
          <w:b/>
          <w:bCs/>
          <w:sz w:val="26"/>
          <w:szCs w:val="28"/>
          <w:lang w:eastAsia="es-ES"/>
        </w:rPr>
      </w:pPr>
    </w:p>
    <w:p w14:paraId="6E18431F" w14:textId="33D3F665" w:rsidR="004B020E" w:rsidRDefault="004B020E">
      <w:pPr>
        <w:spacing w:line="240" w:lineRule="auto"/>
        <w:jc w:val="left"/>
        <w:rPr>
          <w:rFonts w:ascii="Artifex CF Light" w:eastAsiaTheme="majorEastAsia" w:hAnsi="Artifex CF Light" w:cstheme="majorBidi"/>
          <w:b/>
          <w:bCs/>
          <w:sz w:val="26"/>
          <w:szCs w:val="28"/>
          <w:lang w:eastAsia="es-ES"/>
        </w:rPr>
      </w:pPr>
    </w:p>
    <w:p w14:paraId="65A05D87" w14:textId="5430DFE7" w:rsidR="004B020E" w:rsidRDefault="004B020E">
      <w:pPr>
        <w:spacing w:line="240" w:lineRule="auto"/>
        <w:jc w:val="left"/>
        <w:rPr>
          <w:rFonts w:ascii="Artifex CF Light" w:eastAsiaTheme="majorEastAsia" w:hAnsi="Artifex CF Light" w:cstheme="majorBidi"/>
          <w:b/>
          <w:bCs/>
          <w:sz w:val="26"/>
          <w:szCs w:val="28"/>
          <w:lang w:eastAsia="es-ES"/>
        </w:rPr>
      </w:pPr>
    </w:p>
    <w:p w14:paraId="720A9547" w14:textId="1B0DC85F" w:rsidR="004B020E" w:rsidRDefault="004B020E">
      <w:pPr>
        <w:spacing w:line="240" w:lineRule="auto"/>
        <w:jc w:val="left"/>
        <w:rPr>
          <w:rFonts w:ascii="Artifex CF Light" w:eastAsiaTheme="majorEastAsia" w:hAnsi="Artifex CF Light" w:cstheme="majorBidi"/>
          <w:b/>
          <w:bCs/>
          <w:sz w:val="26"/>
          <w:szCs w:val="28"/>
          <w:lang w:eastAsia="es-ES"/>
        </w:rPr>
      </w:pPr>
    </w:p>
    <w:p w14:paraId="7ACC967C" w14:textId="289F0136" w:rsidR="004B020E" w:rsidRDefault="004B020E">
      <w:pPr>
        <w:spacing w:line="240" w:lineRule="auto"/>
        <w:jc w:val="left"/>
        <w:rPr>
          <w:rFonts w:ascii="Artifex CF Light" w:eastAsiaTheme="majorEastAsia" w:hAnsi="Artifex CF Light" w:cstheme="majorBidi"/>
          <w:b/>
          <w:bCs/>
          <w:sz w:val="26"/>
          <w:szCs w:val="28"/>
          <w:lang w:eastAsia="es-ES"/>
        </w:rPr>
      </w:pPr>
    </w:p>
    <w:p w14:paraId="76FE4649" w14:textId="346E25E3" w:rsidR="004B020E" w:rsidRDefault="004B020E">
      <w:pPr>
        <w:spacing w:line="240" w:lineRule="auto"/>
        <w:jc w:val="left"/>
        <w:rPr>
          <w:rFonts w:ascii="Artifex CF Light" w:eastAsiaTheme="majorEastAsia" w:hAnsi="Artifex CF Light" w:cstheme="majorBidi"/>
          <w:b/>
          <w:bCs/>
          <w:sz w:val="26"/>
          <w:szCs w:val="28"/>
          <w:lang w:eastAsia="es-ES"/>
        </w:rPr>
      </w:pPr>
    </w:p>
    <w:p w14:paraId="00B056BA" w14:textId="07FBC835" w:rsidR="004B020E" w:rsidRDefault="004B020E">
      <w:pPr>
        <w:spacing w:line="240" w:lineRule="auto"/>
        <w:jc w:val="left"/>
        <w:rPr>
          <w:rFonts w:ascii="Artifex CF Light" w:eastAsiaTheme="majorEastAsia" w:hAnsi="Artifex CF Light" w:cstheme="majorBidi"/>
          <w:b/>
          <w:bCs/>
          <w:sz w:val="26"/>
          <w:szCs w:val="28"/>
          <w:lang w:eastAsia="es-ES"/>
        </w:rPr>
      </w:pPr>
    </w:p>
    <w:p w14:paraId="613C5A4B" w14:textId="6360C7B2" w:rsidR="004B020E" w:rsidRDefault="004B020E">
      <w:pPr>
        <w:spacing w:line="240" w:lineRule="auto"/>
        <w:jc w:val="left"/>
        <w:rPr>
          <w:rFonts w:ascii="Artifex CF Light" w:eastAsiaTheme="majorEastAsia" w:hAnsi="Artifex CF Light" w:cstheme="majorBidi"/>
          <w:b/>
          <w:bCs/>
          <w:sz w:val="26"/>
          <w:szCs w:val="28"/>
          <w:lang w:eastAsia="es-ES"/>
        </w:rPr>
      </w:pPr>
    </w:p>
    <w:p w14:paraId="12D9F519" w14:textId="4E9C761B" w:rsidR="004B020E" w:rsidRDefault="004B020E">
      <w:pPr>
        <w:spacing w:line="240" w:lineRule="auto"/>
        <w:jc w:val="left"/>
        <w:rPr>
          <w:rFonts w:ascii="Artifex CF Light" w:eastAsiaTheme="majorEastAsia" w:hAnsi="Artifex CF Light" w:cstheme="majorBidi"/>
          <w:b/>
          <w:bCs/>
          <w:sz w:val="26"/>
          <w:szCs w:val="28"/>
          <w:lang w:eastAsia="es-ES"/>
        </w:rPr>
      </w:pPr>
    </w:p>
    <w:p w14:paraId="636BC239" w14:textId="3806EB6F" w:rsidR="004B020E" w:rsidRDefault="004B020E">
      <w:pPr>
        <w:spacing w:line="240" w:lineRule="auto"/>
        <w:jc w:val="left"/>
        <w:rPr>
          <w:rFonts w:ascii="Artifex CF Light" w:eastAsiaTheme="majorEastAsia" w:hAnsi="Artifex CF Light" w:cstheme="majorBidi"/>
          <w:b/>
          <w:bCs/>
          <w:sz w:val="26"/>
          <w:szCs w:val="28"/>
          <w:lang w:eastAsia="es-ES"/>
        </w:rPr>
      </w:pPr>
    </w:p>
    <w:p w14:paraId="7C82DC49" w14:textId="4349C9FD" w:rsidR="004B020E" w:rsidRDefault="004B020E">
      <w:pPr>
        <w:spacing w:line="240" w:lineRule="auto"/>
        <w:jc w:val="left"/>
        <w:rPr>
          <w:rFonts w:ascii="Artifex CF Light" w:eastAsiaTheme="majorEastAsia" w:hAnsi="Artifex CF Light" w:cstheme="majorBidi"/>
          <w:b/>
          <w:bCs/>
          <w:sz w:val="26"/>
          <w:szCs w:val="28"/>
          <w:lang w:eastAsia="es-ES"/>
        </w:rPr>
      </w:pPr>
    </w:p>
    <w:p w14:paraId="00D6D74A" w14:textId="4D0DE655" w:rsidR="004B020E" w:rsidRDefault="004B020E">
      <w:pPr>
        <w:spacing w:line="240" w:lineRule="auto"/>
        <w:jc w:val="left"/>
        <w:rPr>
          <w:rFonts w:ascii="Artifex CF Light" w:eastAsiaTheme="majorEastAsia" w:hAnsi="Artifex CF Light" w:cstheme="majorBidi"/>
          <w:b/>
          <w:bCs/>
          <w:sz w:val="26"/>
          <w:szCs w:val="28"/>
          <w:lang w:eastAsia="es-ES"/>
        </w:rPr>
      </w:pPr>
    </w:p>
    <w:p w14:paraId="412911D2" w14:textId="77777777" w:rsidR="00A72C23" w:rsidRDefault="00A72C23" w:rsidP="00A72C23">
      <w:pPr>
        <w:spacing w:line="240" w:lineRule="auto"/>
        <w:jc w:val="center"/>
        <w:rPr>
          <w:rFonts w:ascii="Artifex CF Light" w:eastAsiaTheme="majorEastAsia" w:hAnsi="Artifex CF Light" w:cstheme="majorBidi"/>
          <w:b/>
          <w:bCs/>
          <w:sz w:val="26"/>
          <w:szCs w:val="28"/>
          <w:lang w:eastAsia="es-ES"/>
        </w:rPr>
      </w:pPr>
    </w:p>
    <w:p w14:paraId="35B91D8F" w14:textId="395C3890" w:rsidR="00A72C23" w:rsidRDefault="00A72C23" w:rsidP="00A72C23">
      <w:pPr>
        <w:spacing w:line="240" w:lineRule="auto"/>
        <w:jc w:val="center"/>
        <w:rPr>
          <w:rFonts w:ascii="Artifex CF Light" w:eastAsiaTheme="majorEastAsia" w:hAnsi="Artifex CF Light" w:cstheme="majorBidi"/>
          <w:b/>
          <w:bCs/>
          <w:sz w:val="26"/>
          <w:szCs w:val="28"/>
          <w:lang w:eastAsia="es-ES"/>
        </w:rPr>
      </w:pPr>
      <w:r>
        <w:rPr>
          <w:rFonts w:ascii="Artifex CF Light" w:eastAsiaTheme="majorEastAsia" w:hAnsi="Artifex CF Light" w:cstheme="majorBidi"/>
          <w:b/>
          <w:bCs/>
          <w:sz w:val="26"/>
          <w:szCs w:val="28"/>
          <w:lang w:eastAsia="es-ES"/>
        </w:rPr>
        <w:t>Coordinación Técnica:</w:t>
      </w:r>
    </w:p>
    <w:p w14:paraId="294A2A6A" w14:textId="6ABFD050" w:rsidR="004B020E" w:rsidRPr="00A72C23" w:rsidRDefault="00A72C23" w:rsidP="00A72C23">
      <w:pPr>
        <w:spacing w:line="240" w:lineRule="auto"/>
        <w:jc w:val="center"/>
        <w:rPr>
          <w:rFonts w:ascii="Artifex CF Light" w:eastAsiaTheme="majorEastAsia" w:hAnsi="Artifex CF Light" w:cstheme="majorBidi"/>
          <w:bCs/>
          <w:sz w:val="26"/>
          <w:szCs w:val="28"/>
          <w:lang w:eastAsia="es-ES"/>
        </w:rPr>
      </w:pPr>
      <w:r w:rsidRPr="00A72C23">
        <w:rPr>
          <w:rFonts w:ascii="Artifex CF Light" w:eastAsiaTheme="majorEastAsia" w:hAnsi="Artifex CF Light" w:cstheme="majorBidi"/>
          <w:bCs/>
          <w:sz w:val="26"/>
          <w:szCs w:val="28"/>
          <w:lang w:eastAsia="es-ES"/>
        </w:rPr>
        <w:t>Departamento de Planificación y Desarrollo</w:t>
      </w:r>
    </w:p>
    <w:p w14:paraId="3A0E753F" w14:textId="57B4CBE0" w:rsidR="004B020E" w:rsidRPr="00A72C23" w:rsidRDefault="004B020E" w:rsidP="00A72C23">
      <w:pPr>
        <w:spacing w:line="240" w:lineRule="auto"/>
        <w:jc w:val="center"/>
        <w:rPr>
          <w:rFonts w:ascii="Artifex CF Light" w:eastAsiaTheme="majorEastAsia" w:hAnsi="Artifex CF Light" w:cstheme="majorBidi"/>
          <w:bCs/>
          <w:sz w:val="26"/>
          <w:szCs w:val="28"/>
          <w:lang w:eastAsia="es-ES"/>
        </w:rPr>
      </w:pPr>
    </w:p>
    <w:p w14:paraId="4DFE2FFC" w14:textId="2B83A7B2" w:rsidR="004B020E" w:rsidRPr="00A72C23" w:rsidRDefault="004B020E" w:rsidP="00A72C23">
      <w:pPr>
        <w:spacing w:line="240" w:lineRule="auto"/>
        <w:jc w:val="center"/>
        <w:rPr>
          <w:rFonts w:ascii="Artifex CF Light" w:eastAsiaTheme="majorEastAsia" w:hAnsi="Artifex CF Light" w:cstheme="majorBidi"/>
          <w:bCs/>
          <w:sz w:val="26"/>
          <w:szCs w:val="28"/>
          <w:lang w:eastAsia="es-ES"/>
        </w:rPr>
      </w:pPr>
    </w:p>
    <w:p w14:paraId="74C526A3" w14:textId="4A682649" w:rsidR="004B020E" w:rsidRPr="00A72C23" w:rsidRDefault="004B020E">
      <w:pPr>
        <w:spacing w:line="240" w:lineRule="auto"/>
        <w:jc w:val="left"/>
        <w:rPr>
          <w:rFonts w:ascii="Artifex CF Light" w:eastAsiaTheme="majorEastAsia" w:hAnsi="Artifex CF Light" w:cstheme="majorBidi"/>
          <w:bCs/>
          <w:sz w:val="26"/>
          <w:szCs w:val="28"/>
          <w:lang w:eastAsia="es-ES"/>
        </w:rPr>
      </w:pPr>
    </w:p>
    <w:p w14:paraId="1891AE17" w14:textId="27D06D97" w:rsidR="004B020E" w:rsidRDefault="004B020E">
      <w:pPr>
        <w:spacing w:line="240" w:lineRule="auto"/>
        <w:jc w:val="left"/>
        <w:rPr>
          <w:rFonts w:ascii="Artifex CF Light" w:eastAsiaTheme="majorEastAsia" w:hAnsi="Artifex CF Light" w:cstheme="majorBidi"/>
          <w:b/>
          <w:bCs/>
          <w:sz w:val="26"/>
          <w:szCs w:val="28"/>
          <w:lang w:eastAsia="es-ES"/>
        </w:rPr>
      </w:pPr>
    </w:p>
    <w:p w14:paraId="02090D68" w14:textId="3053F033" w:rsidR="004B020E" w:rsidRDefault="004B020E">
      <w:pPr>
        <w:spacing w:line="240" w:lineRule="auto"/>
        <w:jc w:val="left"/>
        <w:rPr>
          <w:rFonts w:ascii="Artifex CF Light" w:eastAsiaTheme="majorEastAsia" w:hAnsi="Artifex CF Light" w:cstheme="majorBidi"/>
          <w:b/>
          <w:bCs/>
          <w:sz w:val="26"/>
          <w:szCs w:val="28"/>
          <w:lang w:eastAsia="es-ES"/>
        </w:rPr>
      </w:pPr>
    </w:p>
    <w:p w14:paraId="1F32AED2" w14:textId="7669740B" w:rsidR="004B020E" w:rsidRDefault="004B020E">
      <w:pPr>
        <w:spacing w:line="240" w:lineRule="auto"/>
        <w:jc w:val="left"/>
        <w:rPr>
          <w:rFonts w:ascii="Artifex CF Light" w:eastAsiaTheme="majorEastAsia" w:hAnsi="Artifex CF Light" w:cstheme="majorBidi"/>
          <w:b/>
          <w:bCs/>
          <w:sz w:val="26"/>
          <w:szCs w:val="28"/>
          <w:lang w:eastAsia="es-ES"/>
        </w:rPr>
      </w:pPr>
    </w:p>
    <w:p w14:paraId="4695CE52" w14:textId="7C18F13C" w:rsidR="004B020E" w:rsidRDefault="004B020E">
      <w:pPr>
        <w:spacing w:line="240" w:lineRule="auto"/>
        <w:jc w:val="left"/>
        <w:rPr>
          <w:rFonts w:ascii="Artifex CF Light" w:eastAsiaTheme="majorEastAsia" w:hAnsi="Artifex CF Light" w:cstheme="majorBidi"/>
          <w:b/>
          <w:bCs/>
          <w:sz w:val="26"/>
          <w:szCs w:val="28"/>
          <w:lang w:eastAsia="es-ES"/>
        </w:rPr>
      </w:pPr>
    </w:p>
    <w:p w14:paraId="63EB75A5" w14:textId="5B0D15AE" w:rsidR="004B020E" w:rsidRDefault="004B020E">
      <w:pPr>
        <w:spacing w:line="240" w:lineRule="auto"/>
        <w:jc w:val="left"/>
        <w:rPr>
          <w:rFonts w:ascii="Artifex CF Light" w:eastAsiaTheme="majorEastAsia" w:hAnsi="Artifex CF Light" w:cstheme="majorBidi"/>
          <w:b/>
          <w:bCs/>
          <w:sz w:val="26"/>
          <w:szCs w:val="28"/>
          <w:lang w:eastAsia="es-ES"/>
        </w:rPr>
      </w:pPr>
    </w:p>
    <w:p w14:paraId="1F5EA769" w14:textId="77777777" w:rsidR="004B020E" w:rsidRDefault="004B020E">
      <w:pPr>
        <w:spacing w:line="240" w:lineRule="auto"/>
        <w:jc w:val="left"/>
        <w:rPr>
          <w:rFonts w:ascii="Artifex CF Light" w:eastAsiaTheme="majorEastAsia" w:hAnsi="Artifex CF Light" w:cstheme="majorBidi"/>
          <w:b/>
          <w:bCs/>
          <w:sz w:val="26"/>
          <w:szCs w:val="28"/>
          <w:lang w:eastAsia="es-ES"/>
        </w:rPr>
      </w:pPr>
    </w:p>
    <w:p w14:paraId="05F065DC" w14:textId="7280573A" w:rsidR="004B020E" w:rsidRDefault="004B020E">
      <w:pPr>
        <w:spacing w:line="240" w:lineRule="auto"/>
        <w:jc w:val="left"/>
        <w:rPr>
          <w:rFonts w:ascii="Artifex CF Light" w:eastAsiaTheme="majorEastAsia" w:hAnsi="Artifex CF Light" w:cstheme="majorBidi"/>
          <w:b/>
          <w:bCs/>
          <w:sz w:val="26"/>
          <w:szCs w:val="28"/>
          <w:lang w:eastAsia="es-ES"/>
        </w:rPr>
      </w:pPr>
    </w:p>
    <w:p w14:paraId="409F2FA6" w14:textId="77777777" w:rsidR="004B020E" w:rsidRDefault="004B020E">
      <w:pPr>
        <w:spacing w:line="240" w:lineRule="auto"/>
        <w:jc w:val="left"/>
        <w:rPr>
          <w:rFonts w:ascii="Artifex CF Light" w:eastAsiaTheme="majorEastAsia" w:hAnsi="Artifex CF Light" w:cstheme="majorBidi"/>
          <w:b/>
          <w:bCs/>
          <w:sz w:val="26"/>
          <w:szCs w:val="28"/>
          <w:lang w:eastAsia="es-ES"/>
        </w:rPr>
      </w:pPr>
    </w:p>
    <w:p w14:paraId="26DB91E3" w14:textId="5665A6E6" w:rsidR="00A81EF6" w:rsidRPr="00084B78" w:rsidRDefault="006A196B" w:rsidP="00F04EAB">
      <w:pPr>
        <w:jc w:val="center"/>
      </w:pPr>
      <w:r w:rsidRPr="00084B78">
        <w:t>TABLA DE CONTENIDOS</w:t>
      </w:r>
    </w:p>
    <w:p w14:paraId="782FAF6F" w14:textId="392B22A2" w:rsidR="00A81EF6" w:rsidRDefault="00A81EF6" w:rsidP="00F71D85">
      <w:pPr>
        <w:jc w:val="center"/>
        <w:rPr>
          <w:rFonts w:ascii="Gotham Medium" w:eastAsia="Gotham Medium" w:hAnsi="Gotham Medium" w:cs="Times New Roman"/>
          <w:color w:val="003877"/>
          <w:sz w:val="16"/>
          <w:szCs w:val="16"/>
        </w:rPr>
      </w:pPr>
      <w:r w:rsidRPr="00197A41">
        <w:rPr>
          <w:noProof/>
          <w:lang w:eastAsia="es-DO"/>
        </w:rPr>
        <mc:AlternateContent>
          <mc:Choice Requires="wps">
            <w:drawing>
              <wp:anchor distT="0" distB="0" distL="114300" distR="114300" simplePos="0" relativeHeight="251652608" behindDoc="0" locked="0" layoutInCell="1" allowOverlap="1" wp14:anchorId="0F6E85C9" wp14:editId="4AE4AB47">
                <wp:simplePos x="0" y="0"/>
                <wp:positionH relativeFrom="column">
                  <wp:posOffset>2472921</wp:posOffset>
                </wp:positionH>
                <wp:positionV relativeFrom="paragraph">
                  <wp:posOffset>157653</wp:posOffset>
                </wp:positionV>
                <wp:extent cx="381000" cy="0"/>
                <wp:effectExtent l="0" t="0" r="0" b="0"/>
                <wp:wrapTopAndBottom/>
                <wp:docPr id="4" name="Conector recto 4"/>
                <wp:cNvGraphicFramePr/>
                <a:graphic xmlns:a="http://schemas.openxmlformats.org/drawingml/2006/main">
                  <a:graphicData uri="http://schemas.microsoft.com/office/word/2010/wordprocessingShape">
                    <wps:wsp>
                      <wps:cNvCnPr/>
                      <wps:spPr>
                        <a:xfrm>
                          <a:off x="0" y="0"/>
                          <a:ext cx="381000" cy="0"/>
                        </a:xfrm>
                        <a:prstGeom prst="line">
                          <a:avLst/>
                        </a:prstGeom>
                        <a:ln>
                          <a:solidFill>
                            <a:srgbClr val="C00000"/>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5EEE2530" id="Conector recto 4"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4.7pt,12.4pt" to="224.7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" strokecolor="#c00000" strokeweight="1.5pt">
                <v:stroke joinstyle="miter"/>
                <w10:wrap type="topAndBottom"/>
              </v:line>
            </w:pict>
          </mc:Fallback>
        </mc:AlternateContent>
      </w:r>
    </w:p>
    <w:p w14:paraId="68DB8C9A" w14:textId="13EA90B1" w:rsidR="006A196B" w:rsidRDefault="00F71D85" w:rsidP="00F71D85">
      <w:pPr>
        <w:jc w:val="center"/>
        <w:rPr>
          <w:rFonts w:ascii="Gotham Medium" w:eastAsia="Gotham Medium" w:hAnsi="Gotham Medium" w:cs="Times New Roman"/>
          <w:color w:val="003877"/>
          <w:sz w:val="16"/>
          <w:szCs w:val="16"/>
        </w:rPr>
      </w:pPr>
      <w:r w:rsidRPr="00E13196">
        <w:rPr>
          <w:rFonts w:ascii="Gotham Medium" w:eastAsia="Gotham Medium" w:hAnsi="Gotham Medium" w:cs="Times New Roman"/>
          <w:color w:val="003877"/>
          <w:sz w:val="16"/>
          <w:szCs w:val="16"/>
        </w:rPr>
        <w:t>MEMORIAS 2020</w:t>
      </w:r>
    </w:p>
    <w:sdt>
      <w:sdtPr>
        <w:rPr>
          <w:rFonts w:eastAsiaTheme="minorHAnsi"/>
        </w:rPr>
        <w:id w:val="853236971"/>
        <w:docPartObj>
          <w:docPartGallery w:val="Table of Contents"/>
          <w:docPartUnique/>
        </w:docPartObj>
      </w:sdtPr>
      <w:sdtEndPr>
        <w:rPr>
          <w:rFonts w:ascii="Artifex CF Extra Light" w:hAnsi="Artifex CF Extra Light" w:cstheme="minorBidi"/>
          <w:b w:val="0"/>
          <w:bCs w:val="0"/>
          <w:sz w:val="18"/>
          <w:szCs w:val="24"/>
          <w:lang w:val="es-ES" w:eastAsia="en-US"/>
        </w:rPr>
      </w:sdtEndPr>
      <w:sdtContent>
        <w:p w14:paraId="49ADF218" w14:textId="77777777" w:rsidR="00197A41" w:rsidRDefault="00197A41" w:rsidP="005D256C">
          <w:pPr>
            <w:pStyle w:val="Ttulo1"/>
          </w:pPr>
        </w:p>
        <w:p w14:paraId="113EBAD1" w14:textId="5203C1CF" w:rsidR="004B020E" w:rsidRDefault="00197A41">
          <w:pPr>
            <w:pStyle w:val="TDC1"/>
            <w:tabs>
              <w:tab w:val="left" w:pos="480"/>
              <w:tab w:val="right" w:leader="dot" w:pos="8260"/>
            </w:tabs>
            <w:rPr>
              <w:rFonts w:asciiTheme="minorHAnsi" w:eastAsiaTheme="minorEastAsia" w:hAnsiTheme="minorHAnsi"/>
              <w:b w:val="0"/>
              <w:bCs w:val="0"/>
              <w:noProof/>
              <w:color w:val="auto"/>
              <w:spacing w:val="0"/>
              <w:sz w:val="22"/>
              <w:szCs w:val="22"/>
              <w:lang w:val="es-US" w:eastAsia="es-US"/>
            </w:rPr>
          </w:pPr>
          <w:r>
            <w:fldChar w:fldCharType="begin"/>
          </w:r>
          <w:r>
            <w:instrText xml:space="preserve"> TOC \o "1-3" \h \z \u </w:instrText>
          </w:r>
          <w:r>
            <w:fldChar w:fldCharType="separate"/>
          </w:r>
          <w:hyperlink w:anchor="_Toc59175935" w:history="1">
            <w:r w:rsidR="004B020E" w:rsidRPr="00512AD2">
              <w:rPr>
                <w:rStyle w:val="Hipervnculo"/>
                <w:noProof/>
                <w:lang w:val="es-ES"/>
              </w:rPr>
              <w:t>I.</w:t>
            </w:r>
            <w:r w:rsidR="004B020E">
              <w:rPr>
                <w:rFonts w:asciiTheme="minorHAnsi" w:eastAsiaTheme="minorEastAsia" w:hAnsiTheme="minorHAnsi"/>
                <w:b w:val="0"/>
                <w:bCs w:val="0"/>
                <w:noProof/>
                <w:color w:val="auto"/>
                <w:spacing w:val="0"/>
                <w:sz w:val="22"/>
                <w:szCs w:val="22"/>
                <w:lang w:val="es-US" w:eastAsia="es-US"/>
              </w:rPr>
              <w:tab/>
            </w:r>
            <w:r w:rsidR="004B020E" w:rsidRPr="00512AD2">
              <w:rPr>
                <w:rStyle w:val="Hipervnculo"/>
                <w:noProof/>
                <w:lang w:val="es-ES"/>
              </w:rPr>
              <w:t>Resumen Ejecutivo</w:t>
            </w:r>
            <w:r w:rsidR="004B020E">
              <w:rPr>
                <w:noProof/>
                <w:webHidden/>
              </w:rPr>
              <w:tab/>
            </w:r>
            <w:r w:rsidR="004B020E">
              <w:rPr>
                <w:noProof/>
                <w:webHidden/>
              </w:rPr>
              <w:fldChar w:fldCharType="begin"/>
            </w:r>
            <w:r w:rsidR="004B020E">
              <w:rPr>
                <w:noProof/>
                <w:webHidden/>
              </w:rPr>
              <w:instrText xml:space="preserve"> PAGEREF _Toc59175935 \h </w:instrText>
            </w:r>
            <w:r w:rsidR="004B020E">
              <w:rPr>
                <w:noProof/>
                <w:webHidden/>
              </w:rPr>
            </w:r>
            <w:r w:rsidR="004B020E">
              <w:rPr>
                <w:noProof/>
                <w:webHidden/>
              </w:rPr>
              <w:fldChar w:fldCharType="separate"/>
            </w:r>
            <w:r w:rsidR="004D6360">
              <w:rPr>
                <w:noProof/>
                <w:webHidden/>
              </w:rPr>
              <w:t>6</w:t>
            </w:r>
            <w:r w:rsidR="004B020E">
              <w:rPr>
                <w:noProof/>
                <w:webHidden/>
              </w:rPr>
              <w:fldChar w:fldCharType="end"/>
            </w:r>
          </w:hyperlink>
        </w:p>
        <w:p w14:paraId="2E919262" w14:textId="481F3A9A" w:rsidR="004B020E" w:rsidRDefault="00EB0AAE">
          <w:pPr>
            <w:pStyle w:val="TDC1"/>
            <w:tabs>
              <w:tab w:val="right" w:leader="dot" w:pos="8260"/>
            </w:tabs>
            <w:rPr>
              <w:rFonts w:asciiTheme="minorHAnsi" w:eastAsiaTheme="minorEastAsia" w:hAnsiTheme="minorHAnsi"/>
              <w:b w:val="0"/>
              <w:bCs w:val="0"/>
              <w:noProof/>
              <w:color w:val="auto"/>
              <w:spacing w:val="0"/>
              <w:sz w:val="22"/>
              <w:szCs w:val="22"/>
              <w:lang w:val="es-US" w:eastAsia="es-US"/>
            </w:rPr>
          </w:pPr>
          <w:hyperlink w:anchor="_Toc59175936" w:history="1">
            <w:r w:rsidR="004B020E" w:rsidRPr="00512AD2">
              <w:rPr>
                <w:rStyle w:val="Hipervnculo"/>
                <w:rFonts w:eastAsia="Calibri" w:cs="Times New Roman"/>
                <w:noProof/>
                <w:lang w:val="es-ES"/>
              </w:rPr>
              <w:t>Hitos de los 100 días</w:t>
            </w:r>
            <w:r w:rsidR="004B020E">
              <w:rPr>
                <w:noProof/>
                <w:webHidden/>
              </w:rPr>
              <w:tab/>
            </w:r>
            <w:r w:rsidR="004B020E">
              <w:rPr>
                <w:noProof/>
                <w:webHidden/>
              </w:rPr>
              <w:fldChar w:fldCharType="begin"/>
            </w:r>
            <w:r w:rsidR="004B020E">
              <w:rPr>
                <w:noProof/>
                <w:webHidden/>
              </w:rPr>
              <w:instrText xml:space="preserve"> PAGEREF _Toc59175936 \h </w:instrText>
            </w:r>
            <w:r w:rsidR="004B020E">
              <w:rPr>
                <w:noProof/>
                <w:webHidden/>
              </w:rPr>
            </w:r>
            <w:r w:rsidR="004B020E">
              <w:rPr>
                <w:noProof/>
                <w:webHidden/>
              </w:rPr>
              <w:fldChar w:fldCharType="separate"/>
            </w:r>
            <w:r w:rsidR="004D6360">
              <w:rPr>
                <w:noProof/>
                <w:webHidden/>
              </w:rPr>
              <w:t>7</w:t>
            </w:r>
            <w:r w:rsidR="004B020E">
              <w:rPr>
                <w:noProof/>
                <w:webHidden/>
              </w:rPr>
              <w:fldChar w:fldCharType="end"/>
            </w:r>
          </w:hyperlink>
        </w:p>
        <w:p w14:paraId="21A984C2" w14:textId="409FD4FC" w:rsidR="004B020E" w:rsidRDefault="00EB0AAE">
          <w:pPr>
            <w:pStyle w:val="TDC1"/>
            <w:tabs>
              <w:tab w:val="right" w:leader="dot" w:pos="8260"/>
            </w:tabs>
            <w:rPr>
              <w:rFonts w:asciiTheme="minorHAnsi" w:eastAsiaTheme="minorEastAsia" w:hAnsiTheme="minorHAnsi"/>
              <w:b w:val="0"/>
              <w:bCs w:val="0"/>
              <w:noProof/>
              <w:color w:val="auto"/>
              <w:spacing w:val="0"/>
              <w:sz w:val="22"/>
              <w:szCs w:val="22"/>
              <w:lang w:val="es-US" w:eastAsia="es-US"/>
            </w:rPr>
          </w:pPr>
          <w:hyperlink w:anchor="_Toc59175937" w:history="1">
            <w:r w:rsidR="004B020E" w:rsidRPr="00512AD2">
              <w:rPr>
                <w:rStyle w:val="Hipervnculo"/>
                <w:noProof/>
                <w:lang w:val="es-US"/>
              </w:rPr>
              <w:t>II. Información Institucional</w:t>
            </w:r>
            <w:r w:rsidR="004B020E">
              <w:rPr>
                <w:noProof/>
                <w:webHidden/>
              </w:rPr>
              <w:tab/>
            </w:r>
            <w:r w:rsidR="004B020E">
              <w:rPr>
                <w:noProof/>
                <w:webHidden/>
              </w:rPr>
              <w:fldChar w:fldCharType="begin"/>
            </w:r>
            <w:r w:rsidR="004B020E">
              <w:rPr>
                <w:noProof/>
                <w:webHidden/>
              </w:rPr>
              <w:instrText xml:space="preserve"> PAGEREF _Toc59175937 \h </w:instrText>
            </w:r>
            <w:r w:rsidR="004B020E">
              <w:rPr>
                <w:noProof/>
                <w:webHidden/>
              </w:rPr>
            </w:r>
            <w:r w:rsidR="004B020E">
              <w:rPr>
                <w:noProof/>
                <w:webHidden/>
              </w:rPr>
              <w:fldChar w:fldCharType="separate"/>
            </w:r>
            <w:r w:rsidR="004D6360">
              <w:rPr>
                <w:noProof/>
                <w:webHidden/>
              </w:rPr>
              <w:t>13</w:t>
            </w:r>
            <w:r w:rsidR="004B020E">
              <w:rPr>
                <w:noProof/>
                <w:webHidden/>
              </w:rPr>
              <w:fldChar w:fldCharType="end"/>
            </w:r>
          </w:hyperlink>
        </w:p>
        <w:p w14:paraId="7F56C111" w14:textId="692A207F" w:rsidR="004B020E" w:rsidRDefault="00EB0AAE">
          <w:pPr>
            <w:pStyle w:val="TDC2"/>
            <w:tabs>
              <w:tab w:val="left" w:pos="720"/>
              <w:tab w:val="right" w:leader="dot" w:pos="8260"/>
            </w:tabs>
            <w:rPr>
              <w:rFonts w:asciiTheme="minorHAnsi" w:eastAsiaTheme="minorEastAsia" w:hAnsiTheme="minorHAnsi"/>
              <w:i w:val="0"/>
              <w:iCs w:val="0"/>
              <w:noProof/>
              <w:color w:val="auto"/>
              <w:spacing w:val="0"/>
              <w:sz w:val="22"/>
              <w:szCs w:val="22"/>
              <w:lang w:val="es-US" w:eastAsia="es-US"/>
            </w:rPr>
          </w:pPr>
          <w:hyperlink w:anchor="_Toc59175938" w:history="1">
            <w:r w:rsidR="004B020E" w:rsidRPr="00512AD2">
              <w:rPr>
                <w:rStyle w:val="Hipervnculo"/>
                <w:noProof/>
              </w:rPr>
              <w:t>I.</w:t>
            </w:r>
            <w:r w:rsidR="004B020E">
              <w:rPr>
                <w:rFonts w:asciiTheme="minorHAnsi" w:eastAsiaTheme="minorEastAsia" w:hAnsiTheme="minorHAnsi"/>
                <w:i w:val="0"/>
                <w:iCs w:val="0"/>
                <w:noProof/>
                <w:color w:val="auto"/>
                <w:spacing w:val="0"/>
                <w:sz w:val="22"/>
                <w:szCs w:val="22"/>
                <w:lang w:val="es-US" w:eastAsia="es-US"/>
              </w:rPr>
              <w:tab/>
            </w:r>
            <w:r w:rsidR="004B020E" w:rsidRPr="00512AD2">
              <w:rPr>
                <w:rStyle w:val="Hipervnculo"/>
                <w:noProof/>
              </w:rPr>
              <w:t>Marco estratégico Institucional</w:t>
            </w:r>
            <w:r w:rsidR="004B020E">
              <w:rPr>
                <w:noProof/>
                <w:webHidden/>
              </w:rPr>
              <w:tab/>
            </w:r>
            <w:r w:rsidR="004B020E">
              <w:rPr>
                <w:noProof/>
                <w:webHidden/>
              </w:rPr>
              <w:fldChar w:fldCharType="begin"/>
            </w:r>
            <w:r w:rsidR="004B020E">
              <w:rPr>
                <w:noProof/>
                <w:webHidden/>
              </w:rPr>
              <w:instrText xml:space="preserve"> PAGEREF _Toc59175938 \h </w:instrText>
            </w:r>
            <w:r w:rsidR="004B020E">
              <w:rPr>
                <w:noProof/>
                <w:webHidden/>
              </w:rPr>
            </w:r>
            <w:r w:rsidR="004B020E">
              <w:rPr>
                <w:noProof/>
                <w:webHidden/>
              </w:rPr>
              <w:fldChar w:fldCharType="separate"/>
            </w:r>
            <w:r w:rsidR="004D6360">
              <w:rPr>
                <w:noProof/>
                <w:webHidden/>
              </w:rPr>
              <w:t>13</w:t>
            </w:r>
            <w:r w:rsidR="004B020E">
              <w:rPr>
                <w:noProof/>
                <w:webHidden/>
              </w:rPr>
              <w:fldChar w:fldCharType="end"/>
            </w:r>
          </w:hyperlink>
        </w:p>
        <w:p w14:paraId="3E39AB07" w14:textId="400AC106" w:rsidR="004B020E" w:rsidRDefault="00EB0AAE">
          <w:pPr>
            <w:pStyle w:val="TDC2"/>
            <w:tabs>
              <w:tab w:val="left" w:pos="720"/>
              <w:tab w:val="right" w:leader="dot" w:pos="8260"/>
            </w:tabs>
            <w:rPr>
              <w:rFonts w:asciiTheme="minorHAnsi" w:eastAsiaTheme="minorEastAsia" w:hAnsiTheme="minorHAnsi"/>
              <w:i w:val="0"/>
              <w:iCs w:val="0"/>
              <w:noProof/>
              <w:color w:val="auto"/>
              <w:spacing w:val="0"/>
              <w:sz w:val="22"/>
              <w:szCs w:val="22"/>
              <w:lang w:val="es-US" w:eastAsia="es-US"/>
            </w:rPr>
          </w:pPr>
          <w:hyperlink w:anchor="_Toc59175939" w:history="1">
            <w:r w:rsidR="004B020E" w:rsidRPr="00512AD2">
              <w:rPr>
                <w:rStyle w:val="Hipervnculo"/>
                <w:noProof/>
              </w:rPr>
              <w:t>II.</w:t>
            </w:r>
            <w:r w:rsidR="004B020E">
              <w:rPr>
                <w:rFonts w:asciiTheme="minorHAnsi" w:eastAsiaTheme="minorEastAsia" w:hAnsiTheme="minorHAnsi"/>
                <w:i w:val="0"/>
                <w:iCs w:val="0"/>
                <w:noProof/>
                <w:color w:val="auto"/>
                <w:spacing w:val="0"/>
                <w:sz w:val="22"/>
                <w:szCs w:val="22"/>
                <w:lang w:val="es-US" w:eastAsia="es-US"/>
              </w:rPr>
              <w:tab/>
            </w:r>
            <w:r w:rsidR="004B020E" w:rsidRPr="00512AD2">
              <w:rPr>
                <w:rStyle w:val="Hipervnculo"/>
                <w:noProof/>
              </w:rPr>
              <w:t>Base Legal y Funciones esenciales de la Superintendencia de Seguros</w:t>
            </w:r>
            <w:r w:rsidR="004B020E">
              <w:rPr>
                <w:noProof/>
                <w:webHidden/>
              </w:rPr>
              <w:tab/>
            </w:r>
            <w:r w:rsidR="004B020E">
              <w:rPr>
                <w:noProof/>
                <w:webHidden/>
              </w:rPr>
              <w:fldChar w:fldCharType="begin"/>
            </w:r>
            <w:r w:rsidR="004B020E">
              <w:rPr>
                <w:noProof/>
                <w:webHidden/>
              </w:rPr>
              <w:instrText xml:space="preserve"> PAGEREF _Toc59175939 \h </w:instrText>
            </w:r>
            <w:r w:rsidR="004B020E">
              <w:rPr>
                <w:noProof/>
                <w:webHidden/>
              </w:rPr>
            </w:r>
            <w:r w:rsidR="004B020E">
              <w:rPr>
                <w:noProof/>
                <w:webHidden/>
              </w:rPr>
              <w:fldChar w:fldCharType="separate"/>
            </w:r>
            <w:r w:rsidR="004D6360">
              <w:rPr>
                <w:noProof/>
                <w:webHidden/>
              </w:rPr>
              <w:t>14</w:t>
            </w:r>
            <w:r w:rsidR="004B020E">
              <w:rPr>
                <w:noProof/>
                <w:webHidden/>
              </w:rPr>
              <w:fldChar w:fldCharType="end"/>
            </w:r>
          </w:hyperlink>
        </w:p>
        <w:p w14:paraId="4562FD24" w14:textId="2FBA6EAA" w:rsidR="004B020E" w:rsidRDefault="00EB0AAE">
          <w:pPr>
            <w:pStyle w:val="TDC1"/>
            <w:tabs>
              <w:tab w:val="left" w:pos="720"/>
              <w:tab w:val="right" w:leader="dot" w:pos="8260"/>
            </w:tabs>
            <w:rPr>
              <w:rFonts w:asciiTheme="minorHAnsi" w:eastAsiaTheme="minorEastAsia" w:hAnsiTheme="minorHAnsi"/>
              <w:b w:val="0"/>
              <w:bCs w:val="0"/>
              <w:noProof/>
              <w:color w:val="auto"/>
              <w:spacing w:val="0"/>
              <w:sz w:val="22"/>
              <w:szCs w:val="22"/>
              <w:lang w:val="es-US" w:eastAsia="es-US"/>
            </w:rPr>
          </w:pPr>
          <w:hyperlink w:anchor="_Toc59175940" w:history="1">
            <w:r w:rsidR="004B020E" w:rsidRPr="00512AD2">
              <w:rPr>
                <w:rStyle w:val="Hipervnculo"/>
                <w:rFonts w:cstheme="majorHAnsi"/>
                <w:noProof/>
              </w:rPr>
              <w:t>III.</w:t>
            </w:r>
            <w:r w:rsidR="004B020E">
              <w:rPr>
                <w:rFonts w:asciiTheme="minorHAnsi" w:eastAsiaTheme="minorEastAsia" w:hAnsiTheme="minorHAnsi"/>
                <w:b w:val="0"/>
                <w:bCs w:val="0"/>
                <w:noProof/>
                <w:color w:val="auto"/>
                <w:spacing w:val="0"/>
                <w:sz w:val="22"/>
                <w:szCs w:val="22"/>
                <w:lang w:val="es-US" w:eastAsia="es-US"/>
              </w:rPr>
              <w:tab/>
            </w:r>
            <w:r w:rsidR="004B020E" w:rsidRPr="00512AD2">
              <w:rPr>
                <w:rStyle w:val="Hipervnculo"/>
                <w:noProof/>
                <w:lang w:val="es-US"/>
              </w:rPr>
              <w:t>Resultados de la Gestión del Año</w:t>
            </w:r>
            <w:r w:rsidR="004B020E">
              <w:rPr>
                <w:noProof/>
                <w:webHidden/>
              </w:rPr>
              <w:tab/>
            </w:r>
            <w:r w:rsidR="004B020E">
              <w:rPr>
                <w:noProof/>
                <w:webHidden/>
              </w:rPr>
              <w:fldChar w:fldCharType="begin"/>
            </w:r>
            <w:r w:rsidR="004B020E">
              <w:rPr>
                <w:noProof/>
                <w:webHidden/>
              </w:rPr>
              <w:instrText xml:space="preserve"> PAGEREF _Toc59175940 \h </w:instrText>
            </w:r>
            <w:r w:rsidR="004B020E">
              <w:rPr>
                <w:noProof/>
                <w:webHidden/>
              </w:rPr>
            </w:r>
            <w:r w:rsidR="004B020E">
              <w:rPr>
                <w:noProof/>
                <w:webHidden/>
              </w:rPr>
              <w:fldChar w:fldCharType="separate"/>
            </w:r>
            <w:r w:rsidR="004D6360">
              <w:rPr>
                <w:noProof/>
                <w:webHidden/>
              </w:rPr>
              <w:t>19</w:t>
            </w:r>
            <w:r w:rsidR="004B020E">
              <w:rPr>
                <w:noProof/>
                <w:webHidden/>
              </w:rPr>
              <w:fldChar w:fldCharType="end"/>
            </w:r>
          </w:hyperlink>
        </w:p>
        <w:p w14:paraId="01962081" w14:textId="558854CE" w:rsidR="004B020E" w:rsidRDefault="00EB0AAE">
          <w:pPr>
            <w:pStyle w:val="TDC2"/>
            <w:tabs>
              <w:tab w:val="right" w:leader="dot" w:pos="8260"/>
            </w:tabs>
            <w:rPr>
              <w:rFonts w:asciiTheme="minorHAnsi" w:eastAsiaTheme="minorEastAsia" w:hAnsiTheme="minorHAnsi"/>
              <w:i w:val="0"/>
              <w:iCs w:val="0"/>
              <w:noProof/>
              <w:color w:val="auto"/>
              <w:spacing w:val="0"/>
              <w:sz w:val="22"/>
              <w:szCs w:val="22"/>
              <w:lang w:val="es-US" w:eastAsia="es-US"/>
            </w:rPr>
          </w:pPr>
          <w:hyperlink w:anchor="_Toc59175941" w:history="1">
            <w:r w:rsidR="004B020E" w:rsidRPr="00512AD2">
              <w:rPr>
                <w:rStyle w:val="Hipervnculo"/>
                <w:noProof/>
              </w:rPr>
              <w:t>a) Metas Institucionales</w:t>
            </w:r>
            <w:r w:rsidR="004B020E">
              <w:rPr>
                <w:noProof/>
                <w:webHidden/>
              </w:rPr>
              <w:tab/>
            </w:r>
            <w:r w:rsidR="004B020E">
              <w:rPr>
                <w:noProof/>
                <w:webHidden/>
              </w:rPr>
              <w:fldChar w:fldCharType="begin"/>
            </w:r>
            <w:r w:rsidR="004B020E">
              <w:rPr>
                <w:noProof/>
                <w:webHidden/>
              </w:rPr>
              <w:instrText xml:space="preserve"> PAGEREF _Toc59175941 \h </w:instrText>
            </w:r>
            <w:r w:rsidR="004B020E">
              <w:rPr>
                <w:noProof/>
                <w:webHidden/>
              </w:rPr>
            </w:r>
            <w:r w:rsidR="004B020E">
              <w:rPr>
                <w:noProof/>
                <w:webHidden/>
              </w:rPr>
              <w:fldChar w:fldCharType="separate"/>
            </w:r>
            <w:r w:rsidR="004D6360">
              <w:rPr>
                <w:noProof/>
                <w:webHidden/>
              </w:rPr>
              <w:t>19</w:t>
            </w:r>
            <w:r w:rsidR="004B020E">
              <w:rPr>
                <w:noProof/>
                <w:webHidden/>
              </w:rPr>
              <w:fldChar w:fldCharType="end"/>
            </w:r>
          </w:hyperlink>
        </w:p>
        <w:p w14:paraId="7769A0D8" w14:textId="75A519A2" w:rsidR="004B020E" w:rsidRDefault="00EB0AAE">
          <w:pPr>
            <w:pStyle w:val="TDC2"/>
            <w:tabs>
              <w:tab w:val="right" w:leader="dot" w:pos="8260"/>
            </w:tabs>
            <w:rPr>
              <w:rFonts w:asciiTheme="minorHAnsi" w:eastAsiaTheme="minorEastAsia" w:hAnsiTheme="minorHAnsi"/>
              <w:i w:val="0"/>
              <w:iCs w:val="0"/>
              <w:noProof/>
              <w:color w:val="auto"/>
              <w:spacing w:val="0"/>
              <w:sz w:val="22"/>
              <w:szCs w:val="22"/>
              <w:lang w:val="es-US" w:eastAsia="es-US"/>
            </w:rPr>
          </w:pPr>
          <w:hyperlink w:anchor="_Toc59175942" w:history="1">
            <w:r w:rsidR="004B020E" w:rsidRPr="00512AD2">
              <w:rPr>
                <w:rStyle w:val="Hipervnculo"/>
                <w:noProof/>
              </w:rPr>
              <w:t>b) Indicadores de Gestión</w:t>
            </w:r>
            <w:r w:rsidR="004B020E">
              <w:rPr>
                <w:noProof/>
                <w:webHidden/>
              </w:rPr>
              <w:tab/>
            </w:r>
            <w:r w:rsidR="004B020E">
              <w:rPr>
                <w:noProof/>
                <w:webHidden/>
              </w:rPr>
              <w:fldChar w:fldCharType="begin"/>
            </w:r>
            <w:r w:rsidR="004B020E">
              <w:rPr>
                <w:noProof/>
                <w:webHidden/>
              </w:rPr>
              <w:instrText xml:space="preserve"> PAGEREF _Toc59175942 \h </w:instrText>
            </w:r>
            <w:r w:rsidR="004B020E">
              <w:rPr>
                <w:noProof/>
                <w:webHidden/>
              </w:rPr>
            </w:r>
            <w:r w:rsidR="004B020E">
              <w:rPr>
                <w:noProof/>
                <w:webHidden/>
              </w:rPr>
              <w:fldChar w:fldCharType="separate"/>
            </w:r>
            <w:r w:rsidR="004D6360">
              <w:rPr>
                <w:noProof/>
                <w:webHidden/>
              </w:rPr>
              <w:t>27</w:t>
            </w:r>
            <w:r w:rsidR="004B020E">
              <w:rPr>
                <w:noProof/>
                <w:webHidden/>
              </w:rPr>
              <w:fldChar w:fldCharType="end"/>
            </w:r>
          </w:hyperlink>
        </w:p>
        <w:p w14:paraId="2A4C7036" w14:textId="65ACFFB3" w:rsidR="004B020E" w:rsidRDefault="00EB0AAE">
          <w:pPr>
            <w:pStyle w:val="TDC1"/>
            <w:tabs>
              <w:tab w:val="left" w:pos="480"/>
              <w:tab w:val="right" w:leader="dot" w:pos="8260"/>
            </w:tabs>
            <w:rPr>
              <w:rFonts w:asciiTheme="minorHAnsi" w:eastAsiaTheme="minorEastAsia" w:hAnsiTheme="minorHAnsi"/>
              <w:b w:val="0"/>
              <w:bCs w:val="0"/>
              <w:noProof/>
              <w:color w:val="auto"/>
              <w:spacing w:val="0"/>
              <w:sz w:val="22"/>
              <w:szCs w:val="22"/>
              <w:lang w:val="es-US" w:eastAsia="es-US"/>
            </w:rPr>
          </w:pPr>
          <w:hyperlink w:anchor="_Toc59175943" w:history="1">
            <w:r w:rsidR="004B020E" w:rsidRPr="00512AD2">
              <w:rPr>
                <w:rStyle w:val="Hipervnculo"/>
                <w:noProof/>
                <w:lang w:val="es-ES"/>
              </w:rPr>
              <w:t>1.</w:t>
            </w:r>
            <w:r w:rsidR="004B020E">
              <w:rPr>
                <w:rFonts w:asciiTheme="minorHAnsi" w:eastAsiaTheme="minorEastAsia" w:hAnsiTheme="minorHAnsi"/>
                <w:b w:val="0"/>
                <w:bCs w:val="0"/>
                <w:noProof/>
                <w:color w:val="auto"/>
                <w:spacing w:val="0"/>
                <w:sz w:val="22"/>
                <w:szCs w:val="22"/>
                <w:lang w:val="es-US" w:eastAsia="es-US"/>
              </w:rPr>
              <w:tab/>
            </w:r>
            <w:r w:rsidR="004B020E" w:rsidRPr="00512AD2">
              <w:rPr>
                <w:rStyle w:val="Hipervnculo"/>
                <w:noProof/>
                <w:lang w:val="es-ES"/>
              </w:rPr>
              <w:t>Perspectiva Estratégica</w:t>
            </w:r>
            <w:r w:rsidR="004B020E">
              <w:rPr>
                <w:noProof/>
                <w:webHidden/>
              </w:rPr>
              <w:tab/>
            </w:r>
            <w:r w:rsidR="004B020E">
              <w:rPr>
                <w:noProof/>
                <w:webHidden/>
              </w:rPr>
              <w:fldChar w:fldCharType="begin"/>
            </w:r>
            <w:r w:rsidR="004B020E">
              <w:rPr>
                <w:noProof/>
                <w:webHidden/>
              </w:rPr>
              <w:instrText xml:space="preserve"> PAGEREF _Toc59175943 \h </w:instrText>
            </w:r>
            <w:r w:rsidR="004B020E">
              <w:rPr>
                <w:noProof/>
                <w:webHidden/>
              </w:rPr>
            </w:r>
            <w:r w:rsidR="004B020E">
              <w:rPr>
                <w:noProof/>
                <w:webHidden/>
              </w:rPr>
              <w:fldChar w:fldCharType="separate"/>
            </w:r>
            <w:r w:rsidR="004D6360">
              <w:rPr>
                <w:noProof/>
                <w:webHidden/>
              </w:rPr>
              <w:t>30</w:t>
            </w:r>
            <w:r w:rsidR="004B020E">
              <w:rPr>
                <w:noProof/>
                <w:webHidden/>
              </w:rPr>
              <w:fldChar w:fldCharType="end"/>
            </w:r>
          </w:hyperlink>
        </w:p>
        <w:p w14:paraId="5179A2A8" w14:textId="2AE061B1" w:rsidR="004B020E" w:rsidRDefault="00EB0AAE">
          <w:pPr>
            <w:pStyle w:val="TDC2"/>
            <w:tabs>
              <w:tab w:val="left" w:pos="960"/>
              <w:tab w:val="right" w:leader="dot" w:pos="8260"/>
            </w:tabs>
            <w:rPr>
              <w:rFonts w:asciiTheme="minorHAnsi" w:eastAsiaTheme="minorEastAsia" w:hAnsiTheme="minorHAnsi"/>
              <w:i w:val="0"/>
              <w:iCs w:val="0"/>
              <w:noProof/>
              <w:color w:val="auto"/>
              <w:spacing w:val="0"/>
              <w:sz w:val="22"/>
              <w:szCs w:val="22"/>
              <w:lang w:val="es-US" w:eastAsia="es-US"/>
            </w:rPr>
          </w:pPr>
          <w:hyperlink w:anchor="_Toc59175944" w:history="1">
            <w:r w:rsidR="004B020E" w:rsidRPr="00512AD2">
              <w:rPr>
                <w:rStyle w:val="Hipervnculo"/>
                <w:noProof/>
              </w:rPr>
              <w:t>III.</w:t>
            </w:r>
            <w:r w:rsidR="004B020E">
              <w:rPr>
                <w:rFonts w:asciiTheme="minorHAnsi" w:eastAsiaTheme="minorEastAsia" w:hAnsiTheme="minorHAnsi"/>
                <w:i w:val="0"/>
                <w:iCs w:val="0"/>
                <w:noProof/>
                <w:color w:val="auto"/>
                <w:spacing w:val="0"/>
                <w:sz w:val="22"/>
                <w:szCs w:val="22"/>
                <w:lang w:val="es-US" w:eastAsia="es-US"/>
              </w:rPr>
              <w:tab/>
            </w:r>
            <w:r w:rsidR="004B020E" w:rsidRPr="00512AD2">
              <w:rPr>
                <w:rStyle w:val="Hipervnculo"/>
                <w:noProof/>
              </w:rPr>
              <w:t>Metas Presidenciales</w:t>
            </w:r>
            <w:r w:rsidR="004B020E">
              <w:rPr>
                <w:noProof/>
                <w:webHidden/>
              </w:rPr>
              <w:tab/>
            </w:r>
            <w:r w:rsidR="004B020E">
              <w:rPr>
                <w:noProof/>
                <w:webHidden/>
              </w:rPr>
              <w:fldChar w:fldCharType="begin"/>
            </w:r>
            <w:r w:rsidR="004B020E">
              <w:rPr>
                <w:noProof/>
                <w:webHidden/>
              </w:rPr>
              <w:instrText xml:space="preserve"> PAGEREF _Toc59175944 \h </w:instrText>
            </w:r>
            <w:r w:rsidR="004B020E">
              <w:rPr>
                <w:noProof/>
                <w:webHidden/>
              </w:rPr>
            </w:r>
            <w:r w:rsidR="004B020E">
              <w:rPr>
                <w:noProof/>
                <w:webHidden/>
              </w:rPr>
              <w:fldChar w:fldCharType="separate"/>
            </w:r>
            <w:r w:rsidR="004D6360">
              <w:rPr>
                <w:noProof/>
                <w:webHidden/>
              </w:rPr>
              <w:t>31</w:t>
            </w:r>
            <w:r w:rsidR="004B020E">
              <w:rPr>
                <w:noProof/>
                <w:webHidden/>
              </w:rPr>
              <w:fldChar w:fldCharType="end"/>
            </w:r>
          </w:hyperlink>
        </w:p>
        <w:p w14:paraId="4261D51B" w14:textId="7F66B6E5" w:rsidR="004B020E" w:rsidRDefault="00EB0AAE">
          <w:pPr>
            <w:pStyle w:val="TDC2"/>
            <w:tabs>
              <w:tab w:val="left" w:pos="960"/>
              <w:tab w:val="right" w:leader="dot" w:pos="8260"/>
            </w:tabs>
            <w:rPr>
              <w:rFonts w:asciiTheme="minorHAnsi" w:eastAsiaTheme="minorEastAsia" w:hAnsiTheme="minorHAnsi"/>
              <w:i w:val="0"/>
              <w:iCs w:val="0"/>
              <w:noProof/>
              <w:color w:val="auto"/>
              <w:spacing w:val="0"/>
              <w:sz w:val="22"/>
              <w:szCs w:val="22"/>
              <w:lang w:val="es-US" w:eastAsia="es-US"/>
            </w:rPr>
          </w:pPr>
          <w:hyperlink w:anchor="_Toc59175945" w:history="1">
            <w:r w:rsidR="004B020E" w:rsidRPr="00512AD2">
              <w:rPr>
                <w:rStyle w:val="Hipervnculo"/>
                <w:noProof/>
              </w:rPr>
              <w:t>IV.</w:t>
            </w:r>
            <w:r w:rsidR="004B020E">
              <w:rPr>
                <w:rFonts w:asciiTheme="minorHAnsi" w:eastAsiaTheme="minorEastAsia" w:hAnsiTheme="minorHAnsi"/>
                <w:i w:val="0"/>
                <w:iCs w:val="0"/>
                <w:noProof/>
                <w:color w:val="auto"/>
                <w:spacing w:val="0"/>
                <w:sz w:val="22"/>
                <w:szCs w:val="22"/>
                <w:lang w:val="es-US" w:eastAsia="es-US"/>
              </w:rPr>
              <w:tab/>
            </w:r>
            <w:r w:rsidR="004B020E" w:rsidRPr="00512AD2">
              <w:rPr>
                <w:rStyle w:val="Hipervnculo"/>
                <w:noProof/>
              </w:rPr>
              <w:t>Objetivos de Desarrollo Sostenible</w:t>
            </w:r>
            <w:r w:rsidR="004B020E">
              <w:rPr>
                <w:noProof/>
                <w:webHidden/>
              </w:rPr>
              <w:tab/>
            </w:r>
            <w:r w:rsidR="004B020E">
              <w:rPr>
                <w:noProof/>
                <w:webHidden/>
              </w:rPr>
              <w:fldChar w:fldCharType="begin"/>
            </w:r>
            <w:r w:rsidR="004B020E">
              <w:rPr>
                <w:noProof/>
                <w:webHidden/>
              </w:rPr>
              <w:instrText xml:space="preserve"> PAGEREF _Toc59175945 \h </w:instrText>
            </w:r>
            <w:r w:rsidR="004B020E">
              <w:rPr>
                <w:noProof/>
                <w:webHidden/>
              </w:rPr>
            </w:r>
            <w:r w:rsidR="004B020E">
              <w:rPr>
                <w:noProof/>
                <w:webHidden/>
              </w:rPr>
              <w:fldChar w:fldCharType="separate"/>
            </w:r>
            <w:r w:rsidR="004D6360">
              <w:rPr>
                <w:noProof/>
                <w:webHidden/>
              </w:rPr>
              <w:t>32</w:t>
            </w:r>
            <w:r w:rsidR="004B020E">
              <w:rPr>
                <w:noProof/>
                <w:webHidden/>
              </w:rPr>
              <w:fldChar w:fldCharType="end"/>
            </w:r>
          </w:hyperlink>
        </w:p>
        <w:p w14:paraId="3E3950FD" w14:textId="289738F5" w:rsidR="004B020E" w:rsidRDefault="00EB0AAE">
          <w:pPr>
            <w:pStyle w:val="TDC2"/>
            <w:tabs>
              <w:tab w:val="left" w:pos="720"/>
              <w:tab w:val="right" w:leader="dot" w:pos="8260"/>
            </w:tabs>
            <w:rPr>
              <w:rFonts w:asciiTheme="minorHAnsi" w:eastAsiaTheme="minorEastAsia" w:hAnsiTheme="minorHAnsi"/>
              <w:i w:val="0"/>
              <w:iCs w:val="0"/>
              <w:noProof/>
              <w:color w:val="auto"/>
              <w:spacing w:val="0"/>
              <w:sz w:val="22"/>
              <w:szCs w:val="22"/>
              <w:lang w:val="es-US" w:eastAsia="es-US"/>
            </w:rPr>
          </w:pPr>
          <w:hyperlink w:anchor="_Toc59175946" w:history="1">
            <w:r w:rsidR="004B020E" w:rsidRPr="00512AD2">
              <w:rPr>
                <w:rStyle w:val="Hipervnculo"/>
                <w:noProof/>
              </w:rPr>
              <w:t>V.</w:t>
            </w:r>
            <w:r w:rsidR="004B020E">
              <w:rPr>
                <w:rFonts w:asciiTheme="minorHAnsi" w:eastAsiaTheme="minorEastAsia" w:hAnsiTheme="minorHAnsi"/>
                <w:i w:val="0"/>
                <w:iCs w:val="0"/>
                <w:noProof/>
                <w:color w:val="auto"/>
                <w:spacing w:val="0"/>
                <w:sz w:val="22"/>
                <w:szCs w:val="22"/>
                <w:lang w:val="es-US" w:eastAsia="es-US"/>
              </w:rPr>
              <w:tab/>
            </w:r>
            <w:r w:rsidR="004B020E" w:rsidRPr="00512AD2">
              <w:rPr>
                <w:rStyle w:val="Hipervnculo"/>
                <w:noProof/>
              </w:rPr>
              <w:t>Sistema de Monitoreo y Medición de la Gestión Pública (SMMGP)</w:t>
            </w:r>
            <w:r w:rsidR="004B020E">
              <w:rPr>
                <w:noProof/>
                <w:webHidden/>
              </w:rPr>
              <w:tab/>
            </w:r>
            <w:r w:rsidR="004B020E">
              <w:rPr>
                <w:noProof/>
                <w:webHidden/>
              </w:rPr>
              <w:fldChar w:fldCharType="begin"/>
            </w:r>
            <w:r w:rsidR="004B020E">
              <w:rPr>
                <w:noProof/>
                <w:webHidden/>
              </w:rPr>
              <w:instrText xml:space="preserve"> PAGEREF _Toc59175946 \h </w:instrText>
            </w:r>
            <w:r w:rsidR="004B020E">
              <w:rPr>
                <w:noProof/>
                <w:webHidden/>
              </w:rPr>
            </w:r>
            <w:r w:rsidR="004B020E">
              <w:rPr>
                <w:noProof/>
                <w:webHidden/>
              </w:rPr>
              <w:fldChar w:fldCharType="separate"/>
            </w:r>
            <w:r w:rsidR="004D6360">
              <w:rPr>
                <w:noProof/>
                <w:webHidden/>
              </w:rPr>
              <w:t>33</w:t>
            </w:r>
            <w:r w:rsidR="004B020E">
              <w:rPr>
                <w:noProof/>
                <w:webHidden/>
              </w:rPr>
              <w:fldChar w:fldCharType="end"/>
            </w:r>
          </w:hyperlink>
        </w:p>
        <w:p w14:paraId="37E4CE21" w14:textId="1DADD12D" w:rsidR="004B020E" w:rsidRDefault="00EB0AAE">
          <w:pPr>
            <w:pStyle w:val="TDC2"/>
            <w:tabs>
              <w:tab w:val="left" w:pos="960"/>
              <w:tab w:val="right" w:leader="dot" w:pos="8260"/>
            </w:tabs>
            <w:rPr>
              <w:rFonts w:asciiTheme="minorHAnsi" w:eastAsiaTheme="minorEastAsia" w:hAnsiTheme="minorHAnsi"/>
              <w:i w:val="0"/>
              <w:iCs w:val="0"/>
              <w:noProof/>
              <w:color w:val="auto"/>
              <w:spacing w:val="0"/>
              <w:sz w:val="22"/>
              <w:szCs w:val="22"/>
              <w:lang w:val="es-US" w:eastAsia="es-US"/>
            </w:rPr>
          </w:pPr>
          <w:hyperlink w:anchor="_Toc59175947" w:history="1">
            <w:r w:rsidR="004B020E" w:rsidRPr="00512AD2">
              <w:rPr>
                <w:rStyle w:val="Hipervnculo"/>
                <w:noProof/>
              </w:rPr>
              <w:t>VI.</w:t>
            </w:r>
            <w:r w:rsidR="004B020E">
              <w:rPr>
                <w:rFonts w:asciiTheme="minorHAnsi" w:eastAsiaTheme="minorEastAsia" w:hAnsiTheme="minorHAnsi"/>
                <w:i w:val="0"/>
                <w:iCs w:val="0"/>
                <w:noProof/>
                <w:color w:val="auto"/>
                <w:spacing w:val="0"/>
                <w:sz w:val="22"/>
                <w:szCs w:val="22"/>
                <w:lang w:val="es-US" w:eastAsia="es-US"/>
              </w:rPr>
              <w:tab/>
            </w:r>
            <w:r w:rsidR="004B020E" w:rsidRPr="00512AD2">
              <w:rPr>
                <w:rStyle w:val="Hipervnculo"/>
                <w:noProof/>
              </w:rPr>
              <w:t>Sistema de Monitoreo de la Administración Pública (SISMAP)</w:t>
            </w:r>
            <w:r w:rsidR="004B020E">
              <w:rPr>
                <w:noProof/>
                <w:webHidden/>
              </w:rPr>
              <w:tab/>
            </w:r>
            <w:r w:rsidR="004B020E">
              <w:rPr>
                <w:noProof/>
                <w:webHidden/>
              </w:rPr>
              <w:fldChar w:fldCharType="begin"/>
            </w:r>
            <w:r w:rsidR="004B020E">
              <w:rPr>
                <w:noProof/>
                <w:webHidden/>
              </w:rPr>
              <w:instrText xml:space="preserve"> PAGEREF _Toc59175947 \h </w:instrText>
            </w:r>
            <w:r w:rsidR="004B020E">
              <w:rPr>
                <w:noProof/>
                <w:webHidden/>
              </w:rPr>
            </w:r>
            <w:r w:rsidR="004B020E">
              <w:rPr>
                <w:noProof/>
                <w:webHidden/>
              </w:rPr>
              <w:fldChar w:fldCharType="separate"/>
            </w:r>
            <w:r w:rsidR="004D6360">
              <w:rPr>
                <w:noProof/>
                <w:webHidden/>
              </w:rPr>
              <w:t>33</w:t>
            </w:r>
            <w:r w:rsidR="004B020E">
              <w:rPr>
                <w:noProof/>
                <w:webHidden/>
              </w:rPr>
              <w:fldChar w:fldCharType="end"/>
            </w:r>
          </w:hyperlink>
        </w:p>
        <w:p w14:paraId="5FC4A81F" w14:textId="65DC5E66" w:rsidR="004B020E" w:rsidRDefault="00EB0AAE">
          <w:pPr>
            <w:pStyle w:val="TDC1"/>
            <w:tabs>
              <w:tab w:val="left" w:pos="480"/>
              <w:tab w:val="right" w:leader="dot" w:pos="8260"/>
            </w:tabs>
            <w:rPr>
              <w:rFonts w:asciiTheme="minorHAnsi" w:eastAsiaTheme="minorEastAsia" w:hAnsiTheme="minorHAnsi"/>
              <w:b w:val="0"/>
              <w:bCs w:val="0"/>
              <w:noProof/>
              <w:color w:val="auto"/>
              <w:spacing w:val="0"/>
              <w:sz w:val="22"/>
              <w:szCs w:val="22"/>
              <w:lang w:val="es-US" w:eastAsia="es-US"/>
            </w:rPr>
          </w:pPr>
          <w:hyperlink w:anchor="_Toc59175948" w:history="1">
            <w:r w:rsidR="004B020E" w:rsidRPr="00512AD2">
              <w:rPr>
                <w:rStyle w:val="Hipervnculo"/>
                <w:noProof/>
                <w:lang w:val="es-ES"/>
              </w:rPr>
              <w:t>2.</w:t>
            </w:r>
            <w:r w:rsidR="004B020E">
              <w:rPr>
                <w:rFonts w:asciiTheme="minorHAnsi" w:eastAsiaTheme="minorEastAsia" w:hAnsiTheme="minorHAnsi"/>
                <w:b w:val="0"/>
                <w:bCs w:val="0"/>
                <w:noProof/>
                <w:color w:val="auto"/>
                <w:spacing w:val="0"/>
                <w:sz w:val="22"/>
                <w:szCs w:val="22"/>
                <w:lang w:val="es-US" w:eastAsia="es-US"/>
              </w:rPr>
              <w:tab/>
            </w:r>
            <w:r w:rsidR="004B020E" w:rsidRPr="00512AD2">
              <w:rPr>
                <w:rStyle w:val="Hipervnculo"/>
                <w:noProof/>
                <w:lang w:val="es-ES"/>
              </w:rPr>
              <w:t>Perspectiva Operativa</w:t>
            </w:r>
            <w:r w:rsidR="004B020E">
              <w:rPr>
                <w:noProof/>
                <w:webHidden/>
              </w:rPr>
              <w:tab/>
            </w:r>
            <w:r w:rsidR="004B020E">
              <w:rPr>
                <w:noProof/>
                <w:webHidden/>
              </w:rPr>
              <w:fldChar w:fldCharType="begin"/>
            </w:r>
            <w:r w:rsidR="004B020E">
              <w:rPr>
                <w:noProof/>
                <w:webHidden/>
              </w:rPr>
              <w:instrText xml:space="preserve"> PAGEREF _Toc59175948 \h </w:instrText>
            </w:r>
            <w:r w:rsidR="004B020E">
              <w:rPr>
                <w:noProof/>
                <w:webHidden/>
              </w:rPr>
            </w:r>
            <w:r w:rsidR="004B020E">
              <w:rPr>
                <w:noProof/>
                <w:webHidden/>
              </w:rPr>
              <w:fldChar w:fldCharType="separate"/>
            </w:r>
            <w:r w:rsidR="004D6360">
              <w:rPr>
                <w:noProof/>
                <w:webHidden/>
              </w:rPr>
              <w:t>36</w:t>
            </w:r>
            <w:r w:rsidR="004B020E">
              <w:rPr>
                <w:noProof/>
                <w:webHidden/>
              </w:rPr>
              <w:fldChar w:fldCharType="end"/>
            </w:r>
          </w:hyperlink>
        </w:p>
        <w:p w14:paraId="167288D4" w14:textId="6F88E33B" w:rsidR="004B020E" w:rsidRDefault="00EB0AAE">
          <w:pPr>
            <w:pStyle w:val="TDC2"/>
            <w:tabs>
              <w:tab w:val="left" w:pos="720"/>
              <w:tab w:val="right" w:leader="dot" w:pos="8260"/>
            </w:tabs>
            <w:rPr>
              <w:rFonts w:asciiTheme="minorHAnsi" w:eastAsiaTheme="minorEastAsia" w:hAnsiTheme="minorHAnsi"/>
              <w:i w:val="0"/>
              <w:iCs w:val="0"/>
              <w:noProof/>
              <w:color w:val="auto"/>
              <w:spacing w:val="0"/>
              <w:sz w:val="22"/>
              <w:szCs w:val="22"/>
              <w:lang w:val="es-US" w:eastAsia="es-US"/>
            </w:rPr>
          </w:pPr>
          <w:hyperlink w:anchor="_Toc59175949" w:history="1">
            <w:r w:rsidR="004B020E" w:rsidRPr="00512AD2">
              <w:rPr>
                <w:rStyle w:val="Hipervnculo"/>
                <w:noProof/>
              </w:rPr>
              <w:t>i.</w:t>
            </w:r>
            <w:r w:rsidR="004B020E">
              <w:rPr>
                <w:rFonts w:asciiTheme="minorHAnsi" w:eastAsiaTheme="minorEastAsia" w:hAnsiTheme="minorHAnsi"/>
                <w:i w:val="0"/>
                <w:iCs w:val="0"/>
                <w:noProof/>
                <w:color w:val="auto"/>
                <w:spacing w:val="0"/>
                <w:sz w:val="22"/>
                <w:szCs w:val="22"/>
                <w:lang w:val="es-US" w:eastAsia="es-US"/>
              </w:rPr>
              <w:tab/>
            </w:r>
            <w:r w:rsidR="004B020E" w:rsidRPr="00512AD2">
              <w:rPr>
                <w:rStyle w:val="Hipervnculo"/>
                <w:noProof/>
              </w:rPr>
              <w:t>Índices de Transparencia y Uso de TIC e Implementación de Gobierno Electrónico en el Estado Dominicano</w:t>
            </w:r>
            <w:r w:rsidR="004B020E">
              <w:rPr>
                <w:noProof/>
                <w:webHidden/>
              </w:rPr>
              <w:tab/>
            </w:r>
            <w:r w:rsidR="004B020E">
              <w:rPr>
                <w:noProof/>
                <w:webHidden/>
              </w:rPr>
              <w:fldChar w:fldCharType="begin"/>
            </w:r>
            <w:r w:rsidR="004B020E">
              <w:rPr>
                <w:noProof/>
                <w:webHidden/>
              </w:rPr>
              <w:instrText xml:space="preserve"> PAGEREF _Toc59175949 \h </w:instrText>
            </w:r>
            <w:r w:rsidR="004B020E">
              <w:rPr>
                <w:noProof/>
                <w:webHidden/>
              </w:rPr>
            </w:r>
            <w:r w:rsidR="004B020E">
              <w:rPr>
                <w:noProof/>
                <w:webHidden/>
              </w:rPr>
              <w:fldChar w:fldCharType="separate"/>
            </w:r>
            <w:r w:rsidR="004D6360">
              <w:rPr>
                <w:noProof/>
                <w:webHidden/>
              </w:rPr>
              <w:t>36</w:t>
            </w:r>
            <w:r w:rsidR="004B020E">
              <w:rPr>
                <w:noProof/>
                <w:webHidden/>
              </w:rPr>
              <w:fldChar w:fldCharType="end"/>
            </w:r>
          </w:hyperlink>
        </w:p>
        <w:p w14:paraId="42F7DF25" w14:textId="2D0D0C0A" w:rsidR="004B020E" w:rsidRDefault="00EB0AAE">
          <w:pPr>
            <w:pStyle w:val="TDC2"/>
            <w:tabs>
              <w:tab w:val="left" w:pos="720"/>
              <w:tab w:val="right" w:leader="dot" w:pos="8260"/>
            </w:tabs>
            <w:rPr>
              <w:rFonts w:asciiTheme="minorHAnsi" w:eastAsiaTheme="minorEastAsia" w:hAnsiTheme="minorHAnsi"/>
              <w:i w:val="0"/>
              <w:iCs w:val="0"/>
              <w:noProof/>
              <w:color w:val="auto"/>
              <w:spacing w:val="0"/>
              <w:sz w:val="22"/>
              <w:szCs w:val="22"/>
              <w:lang w:val="es-US" w:eastAsia="es-US"/>
            </w:rPr>
          </w:pPr>
          <w:hyperlink w:anchor="_Toc59175950" w:history="1">
            <w:r w:rsidR="004B020E" w:rsidRPr="00512AD2">
              <w:rPr>
                <w:rStyle w:val="Hipervnculo"/>
                <w:noProof/>
              </w:rPr>
              <w:t>ii.</w:t>
            </w:r>
            <w:r w:rsidR="004B020E">
              <w:rPr>
                <w:rFonts w:asciiTheme="minorHAnsi" w:eastAsiaTheme="minorEastAsia" w:hAnsiTheme="minorHAnsi"/>
                <w:i w:val="0"/>
                <w:iCs w:val="0"/>
                <w:noProof/>
                <w:color w:val="auto"/>
                <w:spacing w:val="0"/>
                <w:sz w:val="22"/>
                <w:szCs w:val="22"/>
                <w:lang w:val="es-US" w:eastAsia="es-US"/>
              </w:rPr>
              <w:tab/>
            </w:r>
            <w:r w:rsidR="004B020E" w:rsidRPr="00512AD2">
              <w:rPr>
                <w:rStyle w:val="Hipervnculo"/>
                <w:noProof/>
              </w:rPr>
              <w:t>Normas Básicas de Control Interno (NOBACI)</w:t>
            </w:r>
            <w:r w:rsidR="004B020E">
              <w:rPr>
                <w:noProof/>
                <w:webHidden/>
              </w:rPr>
              <w:tab/>
            </w:r>
            <w:r w:rsidR="004B020E">
              <w:rPr>
                <w:noProof/>
                <w:webHidden/>
              </w:rPr>
              <w:fldChar w:fldCharType="begin"/>
            </w:r>
            <w:r w:rsidR="004B020E">
              <w:rPr>
                <w:noProof/>
                <w:webHidden/>
              </w:rPr>
              <w:instrText xml:space="preserve"> PAGEREF _Toc59175950 \h </w:instrText>
            </w:r>
            <w:r w:rsidR="004B020E">
              <w:rPr>
                <w:noProof/>
                <w:webHidden/>
              </w:rPr>
            </w:r>
            <w:r w:rsidR="004B020E">
              <w:rPr>
                <w:noProof/>
                <w:webHidden/>
              </w:rPr>
              <w:fldChar w:fldCharType="separate"/>
            </w:r>
            <w:r w:rsidR="004D6360">
              <w:rPr>
                <w:noProof/>
                <w:webHidden/>
              </w:rPr>
              <w:t>42</w:t>
            </w:r>
            <w:r w:rsidR="004B020E">
              <w:rPr>
                <w:noProof/>
                <w:webHidden/>
              </w:rPr>
              <w:fldChar w:fldCharType="end"/>
            </w:r>
          </w:hyperlink>
        </w:p>
        <w:p w14:paraId="3A3855C6" w14:textId="0127E85D" w:rsidR="004B020E" w:rsidRDefault="00EB0AAE">
          <w:pPr>
            <w:pStyle w:val="TDC2"/>
            <w:tabs>
              <w:tab w:val="left" w:pos="960"/>
              <w:tab w:val="right" w:leader="dot" w:pos="8260"/>
            </w:tabs>
            <w:rPr>
              <w:rFonts w:asciiTheme="minorHAnsi" w:eastAsiaTheme="minorEastAsia" w:hAnsiTheme="minorHAnsi"/>
              <w:i w:val="0"/>
              <w:iCs w:val="0"/>
              <w:noProof/>
              <w:color w:val="auto"/>
              <w:spacing w:val="0"/>
              <w:sz w:val="22"/>
              <w:szCs w:val="22"/>
              <w:lang w:val="es-US" w:eastAsia="es-US"/>
            </w:rPr>
          </w:pPr>
          <w:hyperlink w:anchor="_Toc59175951" w:history="1">
            <w:r w:rsidR="004B020E" w:rsidRPr="00512AD2">
              <w:rPr>
                <w:rStyle w:val="Hipervnculo"/>
                <w:noProof/>
              </w:rPr>
              <w:t>iii.</w:t>
            </w:r>
            <w:r w:rsidR="004B020E">
              <w:rPr>
                <w:rFonts w:asciiTheme="minorHAnsi" w:eastAsiaTheme="minorEastAsia" w:hAnsiTheme="minorHAnsi"/>
                <w:i w:val="0"/>
                <w:iCs w:val="0"/>
                <w:noProof/>
                <w:color w:val="auto"/>
                <w:spacing w:val="0"/>
                <w:sz w:val="22"/>
                <w:szCs w:val="22"/>
                <w:lang w:val="es-US" w:eastAsia="es-US"/>
              </w:rPr>
              <w:tab/>
            </w:r>
            <w:r w:rsidR="004B020E" w:rsidRPr="00512AD2">
              <w:rPr>
                <w:rStyle w:val="Hipervnculo"/>
                <w:noProof/>
              </w:rPr>
              <w:t>Gestión Presupuestaria</w:t>
            </w:r>
            <w:r w:rsidR="004B020E">
              <w:rPr>
                <w:noProof/>
                <w:webHidden/>
              </w:rPr>
              <w:tab/>
            </w:r>
            <w:r w:rsidR="004B020E">
              <w:rPr>
                <w:noProof/>
                <w:webHidden/>
              </w:rPr>
              <w:fldChar w:fldCharType="begin"/>
            </w:r>
            <w:r w:rsidR="004B020E">
              <w:rPr>
                <w:noProof/>
                <w:webHidden/>
              </w:rPr>
              <w:instrText xml:space="preserve"> PAGEREF _Toc59175951 \h </w:instrText>
            </w:r>
            <w:r w:rsidR="004B020E">
              <w:rPr>
                <w:noProof/>
                <w:webHidden/>
              </w:rPr>
            </w:r>
            <w:r w:rsidR="004B020E">
              <w:rPr>
                <w:noProof/>
                <w:webHidden/>
              </w:rPr>
              <w:fldChar w:fldCharType="separate"/>
            </w:r>
            <w:r w:rsidR="004D6360">
              <w:rPr>
                <w:noProof/>
                <w:webHidden/>
              </w:rPr>
              <w:t>43</w:t>
            </w:r>
            <w:r w:rsidR="004B020E">
              <w:rPr>
                <w:noProof/>
                <w:webHidden/>
              </w:rPr>
              <w:fldChar w:fldCharType="end"/>
            </w:r>
          </w:hyperlink>
        </w:p>
        <w:p w14:paraId="1E3F63C6" w14:textId="5E53FDDB" w:rsidR="004B020E" w:rsidRDefault="00EB0AAE">
          <w:pPr>
            <w:pStyle w:val="TDC2"/>
            <w:tabs>
              <w:tab w:val="left" w:pos="960"/>
              <w:tab w:val="right" w:leader="dot" w:pos="8260"/>
            </w:tabs>
            <w:rPr>
              <w:rFonts w:asciiTheme="minorHAnsi" w:eastAsiaTheme="minorEastAsia" w:hAnsiTheme="minorHAnsi"/>
              <w:i w:val="0"/>
              <w:iCs w:val="0"/>
              <w:noProof/>
              <w:color w:val="auto"/>
              <w:spacing w:val="0"/>
              <w:sz w:val="22"/>
              <w:szCs w:val="22"/>
              <w:lang w:val="es-US" w:eastAsia="es-US"/>
            </w:rPr>
          </w:pPr>
          <w:hyperlink w:anchor="_Toc59175952" w:history="1">
            <w:r w:rsidR="004B020E" w:rsidRPr="00512AD2">
              <w:rPr>
                <w:rStyle w:val="Hipervnculo"/>
                <w:noProof/>
              </w:rPr>
              <w:t>iv.</w:t>
            </w:r>
            <w:r w:rsidR="004B020E">
              <w:rPr>
                <w:rFonts w:asciiTheme="minorHAnsi" w:eastAsiaTheme="minorEastAsia" w:hAnsiTheme="minorHAnsi"/>
                <w:i w:val="0"/>
                <w:iCs w:val="0"/>
                <w:noProof/>
                <w:color w:val="auto"/>
                <w:spacing w:val="0"/>
                <w:sz w:val="22"/>
                <w:szCs w:val="22"/>
                <w:lang w:val="es-US" w:eastAsia="es-US"/>
              </w:rPr>
              <w:tab/>
            </w:r>
            <w:r w:rsidR="004B020E" w:rsidRPr="00512AD2">
              <w:rPr>
                <w:rStyle w:val="Hipervnculo"/>
                <w:noProof/>
              </w:rPr>
              <w:t>Plan Anual de Compras y Contrataciones (PACC)</w:t>
            </w:r>
            <w:r w:rsidR="004B020E">
              <w:rPr>
                <w:noProof/>
                <w:webHidden/>
              </w:rPr>
              <w:tab/>
            </w:r>
            <w:r w:rsidR="004B020E">
              <w:rPr>
                <w:noProof/>
                <w:webHidden/>
              </w:rPr>
              <w:fldChar w:fldCharType="begin"/>
            </w:r>
            <w:r w:rsidR="004B020E">
              <w:rPr>
                <w:noProof/>
                <w:webHidden/>
              </w:rPr>
              <w:instrText xml:space="preserve"> PAGEREF _Toc59175952 \h </w:instrText>
            </w:r>
            <w:r w:rsidR="004B020E">
              <w:rPr>
                <w:noProof/>
                <w:webHidden/>
              </w:rPr>
            </w:r>
            <w:r w:rsidR="004B020E">
              <w:rPr>
                <w:noProof/>
                <w:webHidden/>
              </w:rPr>
              <w:fldChar w:fldCharType="separate"/>
            </w:r>
            <w:r w:rsidR="004D6360">
              <w:rPr>
                <w:noProof/>
                <w:webHidden/>
              </w:rPr>
              <w:t>43</w:t>
            </w:r>
            <w:r w:rsidR="004B020E">
              <w:rPr>
                <w:noProof/>
                <w:webHidden/>
              </w:rPr>
              <w:fldChar w:fldCharType="end"/>
            </w:r>
          </w:hyperlink>
        </w:p>
        <w:p w14:paraId="00E36A6A" w14:textId="1A8FF389" w:rsidR="004B020E" w:rsidRDefault="00EB0AAE">
          <w:pPr>
            <w:pStyle w:val="TDC2"/>
            <w:tabs>
              <w:tab w:val="left" w:pos="720"/>
              <w:tab w:val="right" w:leader="dot" w:pos="8260"/>
            </w:tabs>
            <w:rPr>
              <w:rFonts w:asciiTheme="minorHAnsi" w:eastAsiaTheme="minorEastAsia" w:hAnsiTheme="minorHAnsi"/>
              <w:i w:val="0"/>
              <w:iCs w:val="0"/>
              <w:noProof/>
              <w:color w:val="auto"/>
              <w:spacing w:val="0"/>
              <w:sz w:val="22"/>
              <w:szCs w:val="22"/>
              <w:lang w:val="es-US" w:eastAsia="es-US"/>
            </w:rPr>
          </w:pPr>
          <w:hyperlink w:anchor="_Toc59175953" w:history="1">
            <w:r w:rsidR="004B020E" w:rsidRPr="00512AD2">
              <w:rPr>
                <w:rStyle w:val="Hipervnculo"/>
                <w:noProof/>
              </w:rPr>
              <w:t>v.</w:t>
            </w:r>
            <w:r w:rsidR="004B020E">
              <w:rPr>
                <w:rFonts w:asciiTheme="minorHAnsi" w:eastAsiaTheme="minorEastAsia" w:hAnsiTheme="minorHAnsi"/>
                <w:i w:val="0"/>
                <w:iCs w:val="0"/>
                <w:noProof/>
                <w:color w:val="auto"/>
                <w:spacing w:val="0"/>
                <w:sz w:val="22"/>
                <w:szCs w:val="22"/>
                <w:lang w:val="es-US" w:eastAsia="es-US"/>
              </w:rPr>
              <w:tab/>
            </w:r>
            <w:r w:rsidR="004B020E" w:rsidRPr="00512AD2">
              <w:rPr>
                <w:rStyle w:val="Hipervnculo"/>
                <w:noProof/>
              </w:rPr>
              <w:t>Sistema Nacional de Compras y Contrataciones Públicas (SNCCP)</w:t>
            </w:r>
            <w:r w:rsidR="004B020E">
              <w:rPr>
                <w:noProof/>
                <w:webHidden/>
              </w:rPr>
              <w:tab/>
            </w:r>
            <w:r w:rsidR="004B020E">
              <w:rPr>
                <w:noProof/>
                <w:webHidden/>
              </w:rPr>
              <w:fldChar w:fldCharType="begin"/>
            </w:r>
            <w:r w:rsidR="004B020E">
              <w:rPr>
                <w:noProof/>
                <w:webHidden/>
              </w:rPr>
              <w:instrText xml:space="preserve"> PAGEREF _Toc59175953 \h </w:instrText>
            </w:r>
            <w:r w:rsidR="004B020E">
              <w:rPr>
                <w:noProof/>
                <w:webHidden/>
              </w:rPr>
            </w:r>
            <w:r w:rsidR="004B020E">
              <w:rPr>
                <w:noProof/>
                <w:webHidden/>
              </w:rPr>
              <w:fldChar w:fldCharType="separate"/>
            </w:r>
            <w:r w:rsidR="004D6360">
              <w:rPr>
                <w:noProof/>
                <w:webHidden/>
              </w:rPr>
              <w:t>45</w:t>
            </w:r>
            <w:r w:rsidR="004B020E">
              <w:rPr>
                <w:noProof/>
                <w:webHidden/>
              </w:rPr>
              <w:fldChar w:fldCharType="end"/>
            </w:r>
          </w:hyperlink>
        </w:p>
        <w:p w14:paraId="2F7622ED" w14:textId="53F87551" w:rsidR="004B020E" w:rsidRDefault="00EB0AAE">
          <w:pPr>
            <w:pStyle w:val="TDC2"/>
            <w:tabs>
              <w:tab w:val="left" w:pos="960"/>
              <w:tab w:val="right" w:leader="dot" w:pos="8260"/>
            </w:tabs>
            <w:rPr>
              <w:rFonts w:asciiTheme="minorHAnsi" w:eastAsiaTheme="minorEastAsia" w:hAnsiTheme="minorHAnsi"/>
              <w:i w:val="0"/>
              <w:iCs w:val="0"/>
              <w:noProof/>
              <w:color w:val="auto"/>
              <w:spacing w:val="0"/>
              <w:sz w:val="22"/>
              <w:szCs w:val="22"/>
              <w:lang w:val="es-US" w:eastAsia="es-US"/>
            </w:rPr>
          </w:pPr>
          <w:hyperlink w:anchor="_Toc59175954" w:history="1">
            <w:r w:rsidR="004B020E" w:rsidRPr="00512AD2">
              <w:rPr>
                <w:rStyle w:val="Hipervnculo"/>
                <w:noProof/>
              </w:rPr>
              <w:t>vi.</w:t>
            </w:r>
            <w:r w:rsidR="004B020E">
              <w:rPr>
                <w:rFonts w:asciiTheme="minorHAnsi" w:eastAsiaTheme="minorEastAsia" w:hAnsiTheme="minorHAnsi"/>
                <w:i w:val="0"/>
                <w:iCs w:val="0"/>
                <w:noProof/>
                <w:color w:val="auto"/>
                <w:spacing w:val="0"/>
                <w:sz w:val="22"/>
                <w:szCs w:val="22"/>
                <w:lang w:val="es-US" w:eastAsia="es-US"/>
              </w:rPr>
              <w:tab/>
            </w:r>
            <w:r w:rsidR="004B020E" w:rsidRPr="00512AD2">
              <w:rPr>
                <w:rStyle w:val="Hipervnculo"/>
                <w:noProof/>
              </w:rPr>
              <w:t>Comisión de Veeduría Ciudadana</w:t>
            </w:r>
            <w:r w:rsidR="004B020E">
              <w:rPr>
                <w:noProof/>
                <w:webHidden/>
              </w:rPr>
              <w:tab/>
            </w:r>
            <w:r w:rsidR="004B020E">
              <w:rPr>
                <w:noProof/>
                <w:webHidden/>
              </w:rPr>
              <w:fldChar w:fldCharType="begin"/>
            </w:r>
            <w:r w:rsidR="004B020E">
              <w:rPr>
                <w:noProof/>
                <w:webHidden/>
              </w:rPr>
              <w:instrText xml:space="preserve"> PAGEREF _Toc59175954 \h </w:instrText>
            </w:r>
            <w:r w:rsidR="004B020E">
              <w:rPr>
                <w:noProof/>
                <w:webHidden/>
              </w:rPr>
            </w:r>
            <w:r w:rsidR="004B020E">
              <w:rPr>
                <w:noProof/>
                <w:webHidden/>
              </w:rPr>
              <w:fldChar w:fldCharType="separate"/>
            </w:r>
            <w:r w:rsidR="004D6360">
              <w:rPr>
                <w:noProof/>
                <w:webHidden/>
              </w:rPr>
              <w:t>46</w:t>
            </w:r>
            <w:r w:rsidR="004B020E">
              <w:rPr>
                <w:noProof/>
                <w:webHidden/>
              </w:rPr>
              <w:fldChar w:fldCharType="end"/>
            </w:r>
          </w:hyperlink>
        </w:p>
        <w:p w14:paraId="62269D56" w14:textId="50058A2F" w:rsidR="004B020E" w:rsidRDefault="00EB0AAE">
          <w:pPr>
            <w:pStyle w:val="TDC2"/>
            <w:tabs>
              <w:tab w:val="left" w:pos="960"/>
              <w:tab w:val="right" w:leader="dot" w:pos="8260"/>
            </w:tabs>
            <w:rPr>
              <w:rFonts w:asciiTheme="minorHAnsi" w:eastAsiaTheme="minorEastAsia" w:hAnsiTheme="minorHAnsi"/>
              <w:i w:val="0"/>
              <w:iCs w:val="0"/>
              <w:noProof/>
              <w:color w:val="auto"/>
              <w:spacing w:val="0"/>
              <w:sz w:val="22"/>
              <w:szCs w:val="22"/>
              <w:lang w:val="es-US" w:eastAsia="es-US"/>
            </w:rPr>
          </w:pPr>
          <w:hyperlink w:anchor="_Toc59175955" w:history="1">
            <w:r w:rsidR="004B020E" w:rsidRPr="00512AD2">
              <w:rPr>
                <w:rStyle w:val="Hipervnculo"/>
                <w:noProof/>
              </w:rPr>
              <w:t>vii.</w:t>
            </w:r>
            <w:r w:rsidR="004B020E">
              <w:rPr>
                <w:rFonts w:asciiTheme="minorHAnsi" w:eastAsiaTheme="minorEastAsia" w:hAnsiTheme="minorHAnsi"/>
                <w:i w:val="0"/>
                <w:iCs w:val="0"/>
                <w:noProof/>
                <w:color w:val="auto"/>
                <w:spacing w:val="0"/>
                <w:sz w:val="22"/>
                <w:szCs w:val="22"/>
                <w:lang w:val="es-US" w:eastAsia="es-US"/>
              </w:rPr>
              <w:tab/>
            </w:r>
            <w:r w:rsidR="004B020E" w:rsidRPr="00512AD2">
              <w:rPr>
                <w:rStyle w:val="Hipervnculo"/>
                <w:noProof/>
              </w:rPr>
              <w:t>Auditorías y Declaraciones Juradas</w:t>
            </w:r>
            <w:r w:rsidR="004B020E">
              <w:rPr>
                <w:noProof/>
                <w:webHidden/>
              </w:rPr>
              <w:tab/>
            </w:r>
            <w:r w:rsidR="004B020E">
              <w:rPr>
                <w:noProof/>
                <w:webHidden/>
              </w:rPr>
              <w:fldChar w:fldCharType="begin"/>
            </w:r>
            <w:r w:rsidR="004B020E">
              <w:rPr>
                <w:noProof/>
                <w:webHidden/>
              </w:rPr>
              <w:instrText xml:space="preserve"> PAGEREF _Toc59175955 \h </w:instrText>
            </w:r>
            <w:r w:rsidR="004B020E">
              <w:rPr>
                <w:noProof/>
                <w:webHidden/>
              </w:rPr>
            </w:r>
            <w:r w:rsidR="004B020E">
              <w:rPr>
                <w:noProof/>
                <w:webHidden/>
              </w:rPr>
              <w:fldChar w:fldCharType="separate"/>
            </w:r>
            <w:r w:rsidR="004D6360">
              <w:rPr>
                <w:noProof/>
                <w:webHidden/>
              </w:rPr>
              <w:t>47</w:t>
            </w:r>
            <w:r w:rsidR="004B020E">
              <w:rPr>
                <w:noProof/>
                <w:webHidden/>
              </w:rPr>
              <w:fldChar w:fldCharType="end"/>
            </w:r>
          </w:hyperlink>
        </w:p>
        <w:p w14:paraId="7E6EDD45" w14:textId="49517017" w:rsidR="004B020E" w:rsidRDefault="00EB0AAE">
          <w:pPr>
            <w:pStyle w:val="TDC1"/>
            <w:tabs>
              <w:tab w:val="left" w:pos="480"/>
              <w:tab w:val="right" w:leader="dot" w:pos="8260"/>
            </w:tabs>
            <w:rPr>
              <w:rFonts w:asciiTheme="minorHAnsi" w:eastAsiaTheme="minorEastAsia" w:hAnsiTheme="minorHAnsi"/>
              <w:b w:val="0"/>
              <w:bCs w:val="0"/>
              <w:noProof/>
              <w:color w:val="auto"/>
              <w:spacing w:val="0"/>
              <w:sz w:val="22"/>
              <w:szCs w:val="22"/>
              <w:lang w:val="es-US" w:eastAsia="es-US"/>
            </w:rPr>
          </w:pPr>
          <w:hyperlink w:anchor="_Toc59175956" w:history="1">
            <w:r w:rsidR="004B020E" w:rsidRPr="00512AD2">
              <w:rPr>
                <w:rStyle w:val="Hipervnculo"/>
                <w:noProof/>
                <w:lang w:val="es-ES"/>
              </w:rPr>
              <w:t>3.</w:t>
            </w:r>
            <w:r w:rsidR="004B020E">
              <w:rPr>
                <w:rFonts w:asciiTheme="minorHAnsi" w:eastAsiaTheme="minorEastAsia" w:hAnsiTheme="minorHAnsi"/>
                <w:b w:val="0"/>
                <w:bCs w:val="0"/>
                <w:noProof/>
                <w:color w:val="auto"/>
                <w:spacing w:val="0"/>
                <w:sz w:val="22"/>
                <w:szCs w:val="22"/>
                <w:lang w:val="es-US" w:eastAsia="es-US"/>
              </w:rPr>
              <w:tab/>
            </w:r>
            <w:r w:rsidR="004B020E" w:rsidRPr="00512AD2">
              <w:rPr>
                <w:rStyle w:val="Hipervnculo"/>
                <w:noProof/>
                <w:lang w:val="es-ES"/>
              </w:rPr>
              <w:t>Perspectiva de Usuarios</w:t>
            </w:r>
            <w:r w:rsidR="004B020E">
              <w:rPr>
                <w:noProof/>
                <w:webHidden/>
              </w:rPr>
              <w:tab/>
            </w:r>
            <w:r w:rsidR="004B020E">
              <w:rPr>
                <w:noProof/>
                <w:webHidden/>
              </w:rPr>
              <w:fldChar w:fldCharType="begin"/>
            </w:r>
            <w:r w:rsidR="004B020E">
              <w:rPr>
                <w:noProof/>
                <w:webHidden/>
              </w:rPr>
              <w:instrText xml:space="preserve"> PAGEREF _Toc59175956 \h </w:instrText>
            </w:r>
            <w:r w:rsidR="004B020E">
              <w:rPr>
                <w:noProof/>
                <w:webHidden/>
              </w:rPr>
            </w:r>
            <w:r w:rsidR="004B020E">
              <w:rPr>
                <w:noProof/>
                <w:webHidden/>
              </w:rPr>
              <w:fldChar w:fldCharType="separate"/>
            </w:r>
            <w:r w:rsidR="004D6360">
              <w:rPr>
                <w:noProof/>
                <w:webHidden/>
              </w:rPr>
              <w:t>48</w:t>
            </w:r>
            <w:r w:rsidR="004B020E">
              <w:rPr>
                <w:noProof/>
                <w:webHidden/>
              </w:rPr>
              <w:fldChar w:fldCharType="end"/>
            </w:r>
          </w:hyperlink>
        </w:p>
        <w:p w14:paraId="7E2B8D4F" w14:textId="1B75E103" w:rsidR="004B020E" w:rsidRDefault="00EB0AAE">
          <w:pPr>
            <w:pStyle w:val="TDC2"/>
            <w:tabs>
              <w:tab w:val="left" w:pos="720"/>
              <w:tab w:val="right" w:leader="dot" w:pos="8260"/>
            </w:tabs>
            <w:rPr>
              <w:rFonts w:asciiTheme="minorHAnsi" w:eastAsiaTheme="minorEastAsia" w:hAnsiTheme="minorHAnsi"/>
              <w:i w:val="0"/>
              <w:iCs w:val="0"/>
              <w:noProof/>
              <w:color w:val="auto"/>
              <w:spacing w:val="0"/>
              <w:sz w:val="22"/>
              <w:szCs w:val="22"/>
              <w:lang w:val="es-US" w:eastAsia="es-US"/>
            </w:rPr>
          </w:pPr>
          <w:hyperlink w:anchor="_Toc59175957" w:history="1">
            <w:r w:rsidR="004B020E" w:rsidRPr="00512AD2">
              <w:rPr>
                <w:rStyle w:val="Hipervnculo"/>
                <w:noProof/>
              </w:rPr>
              <w:t>i.</w:t>
            </w:r>
            <w:r w:rsidR="004B020E">
              <w:rPr>
                <w:rFonts w:asciiTheme="minorHAnsi" w:eastAsiaTheme="minorEastAsia" w:hAnsiTheme="minorHAnsi"/>
                <w:i w:val="0"/>
                <w:iCs w:val="0"/>
                <w:noProof/>
                <w:color w:val="auto"/>
                <w:spacing w:val="0"/>
                <w:sz w:val="22"/>
                <w:szCs w:val="22"/>
                <w:lang w:val="es-US" w:eastAsia="es-US"/>
              </w:rPr>
              <w:tab/>
            </w:r>
            <w:r w:rsidR="004B020E" w:rsidRPr="00512AD2">
              <w:rPr>
                <w:rStyle w:val="Hipervnculo"/>
                <w:noProof/>
              </w:rPr>
              <w:t>Sistema de Atención Ciudadana 3-1-1</w:t>
            </w:r>
            <w:r w:rsidR="004B020E">
              <w:rPr>
                <w:noProof/>
                <w:webHidden/>
              </w:rPr>
              <w:tab/>
            </w:r>
            <w:r w:rsidR="004B020E">
              <w:rPr>
                <w:noProof/>
                <w:webHidden/>
              </w:rPr>
              <w:fldChar w:fldCharType="begin"/>
            </w:r>
            <w:r w:rsidR="004B020E">
              <w:rPr>
                <w:noProof/>
                <w:webHidden/>
              </w:rPr>
              <w:instrText xml:space="preserve"> PAGEREF _Toc59175957 \h </w:instrText>
            </w:r>
            <w:r w:rsidR="004B020E">
              <w:rPr>
                <w:noProof/>
                <w:webHidden/>
              </w:rPr>
            </w:r>
            <w:r w:rsidR="004B020E">
              <w:rPr>
                <w:noProof/>
                <w:webHidden/>
              </w:rPr>
              <w:fldChar w:fldCharType="separate"/>
            </w:r>
            <w:r w:rsidR="004D6360">
              <w:rPr>
                <w:noProof/>
                <w:webHidden/>
              </w:rPr>
              <w:t>48</w:t>
            </w:r>
            <w:r w:rsidR="004B020E">
              <w:rPr>
                <w:noProof/>
                <w:webHidden/>
              </w:rPr>
              <w:fldChar w:fldCharType="end"/>
            </w:r>
          </w:hyperlink>
        </w:p>
        <w:p w14:paraId="67D9099B" w14:textId="59DBB077" w:rsidR="004B020E" w:rsidRDefault="00EB0AAE">
          <w:pPr>
            <w:pStyle w:val="TDC2"/>
            <w:tabs>
              <w:tab w:val="left" w:pos="720"/>
              <w:tab w:val="right" w:leader="dot" w:pos="8260"/>
            </w:tabs>
            <w:rPr>
              <w:rFonts w:asciiTheme="minorHAnsi" w:eastAsiaTheme="minorEastAsia" w:hAnsiTheme="minorHAnsi"/>
              <w:i w:val="0"/>
              <w:iCs w:val="0"/>
              <w:noProof/>
              <w:color w:val="auto"/>
              <w:spacing w:val="0"/>
              <w:sz w:val="22"/>
              <w:szCs w:val="22"/>
              <w:lang w:val="es-US" w:eastAsia="es-US"/>
            </w:rPr>
          </w:pPr>
          <w:hyperlink w:anchor="_Toc59175958" w:history="1">
            <w:r w:rsidR="004B020E" w:rsidRPr="00512AD2">
              <w:rPr>
                <w:rStyle w:val="Hipervnculo"/>
                <w:noProof/>
              </w:rPr>
              <w:t>ii.</w:t>
            </w:r>
            <w:r w:rsidR="004B020E">
              <w:rPr>
                <w:rFonts w:asciiTheme="minorHAnsi" w:eastAsiaTheme="minorEastAsia" w:hAnsiTheme="minorHAnsi"/>
                <w:i w:val="0"/>
                <w:iCs w:val="0"/>
                <w:noProof/>
                <w:color w:val="auto"/>
                <w:spacing w:val="0"/>
                <w:sz w:val="22"/>
                <w:szCs w:val="22"/>
                <w:lang w:val="es-US" w:eastAsia="es-US"/>
              </w:rPr>
              <w:tab/>
            </w:r>
            <w:r w:rsidR="004B020E" w:rsidRPr="00512AD2">
              <w:rPr>
                <w:rStyle w:val="Hipervnculo"/>
                <w:noProof/>
              </w:rPr>
              <w:t>Estadísticas de solicitudes de acceso a la Información vía la OAI</w:t>
            </w:r>
            <w:r w:rsidR="004B020E">
              <w:rPr>
                <w:noProof/>
                <w:webHidden/>
              </w:rPr>
              <w:tab/>
            </w:r>
            <w:r w:rsidR="004B020E">
              <w:rPr>
                <w:noProof/>
                <w:webHidden/>
              </w:rPr>
              <w:fldChar w:fldCharType="begin"/>
            </w:r>
            <w:r w:rsidR="004B020E">
              <w:rPr>
                <w:noProof/>
                <w:webHidden/>
              </w:rPr>
              <w:instrText xml:space="preserve"> PAGEREF _Toc59175958 \h </w:instrText>
            </w:r>
            <w:r w:rsidR="004B020E">
              <w:rPr>
                <w:noProof/>
                <w:webHidden/>
              </w:rPr>
            </w:r>
            <w:r w:rsidR="004B020E">
              <w:rPr>
                <w:noProof/>
                <w:webHidden/>
              </w:rPr>
              <w:fldChar w:fldCharType="separate"/>
            </w:r>
            <w:r w:rsidR="004D6360">
              <w:rPr>
                <w:noProof/>
                <w:webHidden/>
              </w:rPr>
              <w:t>48</w:t>
            </w:r>
            <w:r w:rsidR="004B020E">
              <w:rPr>
                <w:noProof/>
                <w:webHidden/>
              </w:rPr>
              <w:fldChar w:fldCharType="end"/>
            </w:r>
          </w:hyperlink>
        </w:p>
        <w:p w14:paraId="0C526D88" w14:textId="135CB30A" w:rsidR="004B020E" w:rsidRDefault="00EB0AAE">
          <w:pPr>
            <w:pStyle w:val="TDC2"/>
            <w:tabs>
              <w:tab w:val="left" w:pos="960"/>
              <w:tab w:val="right" w:leader="dot" w:pos="8260"/>
            </w:tabs>
            <w:rPr>
              <w:rFonts w:asciiTheme="minorHAnsi" w:eastAsiaTheme="minorEastAsia" w:hAnsiTheme="minorHAnsi"/>
              <w:i w:val="0"/>
              <w:iCs w:val="0"/>
              <w:noProof/>
              <w:color w:val="auto"/>
              <w:spacing w:val="0"/>
              <w:sz w:val="22"/>
              <w:szCs w:val="22"/>
              <w:lang w:val="es-US" w:eastAsia="es-US"/>
            </w:rPr>
          </w:pPr>
          <w:hyperlink w:anchor="_Toc59175959" w:history="1">
            <w:r w:rsidR="004B020E" w:rsidRPr="00512AD2">
              <w:rPr>
                <w:rStyle w:val="Hipervnculo"/>
                <w:noProof/>
              </w:rPr>
              <w:t>iii.</w:t>
            </w:r>
            <w:r w:rsidR="004B020E">
              <w:rPr>
                <w:rFonts w:asciiTheme="minorHAnsi" w:eastAsiaTheme="minorEastAsia" w:hAnsiTheme="minorHAnsi"/>
                <w:i w:val="0"/>
                <w:iCs w:val="0"/>
                <w:noProof/>
                <w:color w:val="auto"/>
                <w:spacing w:val="0"/>
                <w:sz w:val="22"/>
                <w:szCs w:val="22"/>
                <w:lang w:val="es-US" w:eastAsia="es-US"/>
              </w:rPr>
              <w:tab/>
            </w:r>
            <w:r w:rsidR="004B020E" w:rsidRPr="00512AD2">
              <w:rPr>
                <w:rStyle w:val="Hipervnculo"/>
                <w:noProof/>
              </w:rPr>
              <w:t>Entrada de servicios en línea, simplificación de trámites, mejora de servicios públicos</w:t>
            </w:r>
            <w:r w:rsidR="004B020E">
              <w:rPr>
                <w:noProof/>
                <w:webHidden/>
              </w:rPr>
              <w:tab/>
            </w:r>
            <w:r w:rsidR="004B020E">
              <w:rPr>
                <w:noProof/>
                <w:webHidden/>
              </w:rPr>
              <w:fldChar w:fldCharType="begin"/>
            </w:r>
            <w:r w:rsidR="004B020E">
              <w:rPr>
                <w:noProof/>
                <w:webHidden/>
              </w:rPr>
              <w:instrText xml:space="preserve"> PAGEREF _Toc59175959 \h </w:instrText>
            </w:r>
            <w:r w:rsidR="004B020E">
              <w:rPr>
                <w:noProof/>
                <w:webHidden/>
              </w:rPr>
            </w:r>
            <w:r w:rsidR="004B020E">
              <w:rPr>
                <w:noProof/>
                <w:webHidden/>
              </w:rPr>
              <w:fldChar w:fldCharType="separate"/>
            </w:r>
            <w:r w:rsidR="004D6360">
              <w:rPr>
                <w:noProof/>
                <w:webHidden/>
              </w:rPr>
              <w:t>49</w:t>
            </w:r>
            <w:r w:rsidR="004B020E">
              <w:rPr>
                <w:noProof/>
                <w:webHidden/>
              </w:rPr>
              <w:fldChar w:fldCharType="end"/>
            </w:r>
          </w:hyperlink>
        </w:p>
        <w:p w14:paraId="5140B54D" w14:textId="3D0E4695" w:rsidR="004B020E" w:rsidRDefault="00EB0AAE">
          <w:pPr>
            <w:pStyle w:val="TDC2"/>
            <w:tabs>
              <w:tab w:val="left" w:pos="720"/>
              <w:tab w:val="right" w:leader="dot" w:pos="8260"/>
            </w:tabs>
            <w:rPr>
              <w:rFonts w:asciiTheme="minorHAnsi" w:eastAsiaTheme="minorEastAsia" w:hAnsiTheme="minorHAnsi"/>
              <w:i w:val="0"/>
              <w:iCs w:val="0"/>
              <w:noProof/>
              <w:color w:val="auto"/>
              <w:spacing w:val="0"/>
              <w:sz w:val="22"/>
              <w:szCs w:val="22"/>
              <w:lang w:val="es-US" w:eastAsia="es-US"/>
            </w:rPr>
          </w:pPr>
          <w:hyperlink w:anchor="_Toc59175960" w:history="1">
            <w:r w:rsidR="004B020E" w:rsidRPr="00512AD2">
              <w:rPr>
                <w:rStyle w:val="Hipervnculo"/>
                <w:noProof/>
              </w:rPr>
              <w:t>c)</w:t>
            </w:r>
            <w:r w:rsidR="004B020E">
              <w:rPr>
                <w:rFonts w:asciiTheme="minorHAnsi" w:eastAsiaTheme="minorEastAsia" w:hAnsiTheme="minorHAnsi"/>
                <w:i w:val="0"/>
                <w:iCs w:val="0"/>
                <w:noProof/>
                <w:color w:val="auto"/>
                <w:spacing w:val="0"/>
                <w:sz w:val="22"/>
                <w:szCs w:val="22"/>
                <w:lang w:val="es-US" w:eastAsia="es-US"/>
              </w:rPr>
              <w:tab/>
            </w:r>
            <w:r w:rsidR="004B020E" w:rsidRPr="00512AD2">
              <w:rPr>
                <w:rStyle w:val="Hipervnculo"/>
                <w:noProof/>
              </w:rPr>
              <w:t>Otras acciones desarrolladas</w:t>
            </w:r>
            <w:r w:rsidR="004B020E">
              <w:rPr>
                <w:noProof/>
                <w:webHidden/>
              </w:rPr>
              <w:tab/>
            </w:r>
            <w:r w:rsidR="004B020E">
              <w:rPr>
                <w:noProof/>
                <w:webHidden/>
              </w:rPr>
              <w:fldChar w:fldCharType="begin"/>
            </w:r>
            <w:r w:rsidR="004B020E">
              <w:rPr>
                <w:noProof/>
                <w:webHidden/>
              </w:rPr>
              <w:instrText xml:space="preserve"> PAGEREF _Toc59175960 \h </w:instrText>
            </w:r>
            <w:r w:rsidR="004B020E">
              <w:rPr>
                <w:noProof/>
                <w:webHidden/>
              </w:rPr>
            </w:r>
            <w:r w:rsidR="004B020E">
              <w:rPr>
                <w:noProof/>
                <w:webHidden/>
              </w:rPr>
              <w:fldChar w:fldCharType="separate"/>
            </w:r>
            <w:r w:rsidR="004D6360">
              <w:rPr>
                <w:noProof/>
                <w:webHidden/>
              </w:rPr>
              <w:t>50</w:t>
            </w:r>
            <w:r w:rsidR="004B020E">
              <w:rPr>
                <w:noProof/>
                <w:webHidden/>
              </w:rPr>
              <w:fldChar w:fldCharType="end"/>
            </w:r>
          </w:hyperlink>
        </w:p>
        <w:p w14:paraId="3A781BF9" w14:textId="65563612" w:rsidR="004B020E" w:rsidRDefault="00EB0AAE">
          <w:pPr>
            <w:pStyle w:val="TDC1"/>
            <w:tabs>
              <w:tab w:val="left" w:pos="720"/>
              <w:tab w:val="right" w:leader="dot" w:pos="8260"/>
            </w:tabs>
            <w:rPr>
              <w:rFonts w:asciiTheme="minorHAnsi" w:eastAsiaTheme="minorEastAsia" w:hAnsiTheme="minorHAnsi"/>
              <w:b w:val="0"/>
              <w:bCs w:val="0"/>
              <w:noProof/>
              <w:color w:val="auto"/>
              <w:spacing w:val="0"/>
              <w:sz w:val="22"/>
              <w:szCs w:val="22"/>
              <w:lang w:val="es-US" w:eastAsia="es-US"/>
            </w:rPr>
          </w:pPr>
          <w:hyperlink w:anchor="_Toc59175961" w:history="1">
            <w:r w:rsidR="004B020E" w:rsidRPr="00512AD2">
              <w:rPr>
                <w:rStyle w:val="Hipervnculo"/>
                <w:noProof/>
                <w:lang w:val="es-ES"/>
              </w:rPr>
              <w:t>IV.</w:t>
            </w:r>
            <w:r w:rsidR="004B020E">
              <w:rPr>
                <w:rFonts w:asciiTheme="minorHAnsi" w:eastAsiaTheme="minorEastAsia" w:hAnsiTheme="minorHAnsi"/>
                <w:b w:val="0"/>
                <w:bCs w:val="0"/>
                <w:noProof/>
                <w:color w:val="auto"/>
                <w:spacing w:val="0"/>
                <w:sz w:val="22"/>
                <w:szCs w:val="22"/>
                <w:lang w:val="es-US" w:eastAsia="es-US"/>
              </w:rPr>
              <w:tab/>
            </w:r>
            <w:r w:rsidR="004B020E" w:rsidRPr="00512AD2">
              <w:rPr>
                <w:rStyle w:val="Hipervnculo"/>
                <w:noProof/>
                <w:lang w:val="es-ES"/>
              </w:rPr>
              <w:t>Gestión Interna</w:t>
            </w:r>
            <w:r w:rsidR="004B020E">
              <w:rPr>
                <w:noProof/>
                <w:webHidden/>
              </w:rPr>
              <w:tab/>
            </w:r>
            <w:r w:rsidR="004B020E">
              <w:rPr>
                <w:noProof/>
                <w:webHidden/>
              </w:rPr>
              <w:fldChar w:fldCharType="begin"/>
            </w:r>
            <w:r w:rsidR="004B020E">
              <w:rPr>
                <w:noProof/>
                <w:webHidden/>
              </w:rPr>
              <w:instrText xml:space="preserve"> PAGEREF _Toc59175961 \h </w:instrText>
            </w:r>
            <w:r w:rsidR="004B020E">
              <w:rPr>
                <w:noProof/>
                <w:webHidden/>
              </w:rPr>
            </w:r>
            <w:r w:rsidR="004B020E">
              <w:rPr>
                <w:noProof/>
                <w:webHidden/>
              </w:rPr>
              <w:fldChar w:fldCharType="separate"/>
            </w:r>
            <w:r w:rsidR="004D6360">
              <w:rPr>
                <w:noProof/>
                <w:webHidden/>
              </w:rPr>
              <w:t>53</w:t>
            </w:r>
            <w:r w:rsidR="004B020E">
              <w:rPr>
                <w:noProof/>
                <w:webHidden/>
              </w:rPr>
              <w:fldChar w:fldCharType="end"/>
            </w:r>
          </w:hyperlink>
        </w:p>
        <w:p w14:paraId="2CD5E07F" w14:textId="43B227E3" w:rsidR="004B020E" w:rsidRDefault="00EB0AAE">
          <w:pPr>
            <w:pStyle w:val="TDC2"/>
            <w:tabs>
              <w:tab w:val="left" w:pos="720"/>
              <w:tab w:val="right" w:leader="dot" w:pos="8260"/>
            </w:tabs>
            <w:rPr>
              <w:rFonts w:asciiTheme="minorHAnsi" w:eastAsiaTheme="minorEastAsia" w:hAnsiTheme="minorHAnsi"/>
              <w:i w:val="0"/>
              <w:iCs w:val="0"/>
              <w:noProof/>
              <w:color w:val="auto"/>
              <w:spacing w:val="0"/>
              <w:sz w:val="22"/>
              <w:szCs w:val="22"/>
              <w:lang w:val="es-US" w:eastAsia="es-US"/>
            </w:rPr>
          </w:pPr>
          <w:hyperlink w:anchor="_Toc59175962" w:history="1">
            <w:r w:rsidR="004B020E" w:rsidRPr="00512AD2">
              <w:rPr>
                <w:rStyle w:val="Hipervnculo"/>
                <w:noProof/>
              </w:rPr>
              <w:t>a)</w:t>
            </w:r>
            <w:r w:rsidR="004B020E">
              <w:rPr>
                <w:rFonts w:asciiTheme="minorHAnsi" w:eastAsiaTheme="minorEastAsia" w:hAnsiTheme="minorHAnsi"/>
                <w:i w:val="0"/>
                <w:iCs w:val="0"/>
                <w:noProof/>
                <w:color w:val="auto"/>
                <w:spacing w:val="0"/>
                <w:sz w:val="22"/>
                <w:szCs w:val="22"/>
                <w:lang w:val="es-US" w:eastAsia="es-US"/>
              </w:rPr>
              <w:tab/>
            </w:r>
            <w:r w:rsidR="004B020E" w:rsidRPr="00512AD2">
              <w:rPr>
                <w:rStyle w:val="Hipervnculo"/>
                <w:noProof/>
              </w:rPr>
              <w:t>Desempeño Financiero</w:t>
            </w:r>
            <w:r w:rsidR="004B020E">
              <w:rPr>
                <w:noProof/>
                <w:webHidden/>
              </w:rPr>
              <w:tab/>
            </w:r>
            <w:r w:rsidR="004B020E">
              <w:rPr>
                <w:noProof/>
                <w:webHidden/>
              </w:rPr>
              <w:fldChar w:fldCharType="begin"/>
            </w:r>
            <w:r w:rsidR="004B020E">
              <w:rPr>
                <w:noProof/>
                <w:webHidden/>
              </w:rPr>
              <w:instrText xml:space="preserve"> PAGEREF _Toc59175962 \h </w:instrText>
            </w:r>
            <w:r w:rsidR="004B020E">
              <w:rPr>
                <w:noProof/>
                <w:webHidden/>
              </w:rPr>
            </w:r>
            <w:r w:rsidR="004B020E">
              <w:rPr>
                <w:noProof/>
                <w:webHidden/>
              </w:rPr>
              <w:fldChar w:fldCharType="separate"/>
            </w:r>
            <w:r w:rsidR="004D6360">
              <w:rPr>
                <w:noProof/>
                <w:webHidden/>
              </w:rPr>
              <w:t>53</w:t>
            </w:r>
            <w:r w:rsidR="004B020E">
              <w:rPr>
                <w:noProof/>
                <w:webHidden/>
              </w:rPr>
              <w:fldChar w:fldCharType="end"/>
            </w:r>
          </w:hyperlink>
        </w:p>
        <w:p w14:paraId="24123517" w14:textId="366E4AA1" w:rsidR="004B020E" w:rsidRDefault="00EB0AAE">
          <w:pPr>
            <w:pStyle w:val="TDC2"/>
            <w:tabs>
              <w:tab w:val="left" w:pos="720"/>
              <w:tab w:val="right" w:leader="dot" w:pos="8260"/>
            </w:tabs>
            <w:rPr>
              <w:rFonts w:asciiTheme="minorHAnsi" w:eastAsiaTheme="minorEastAsia" w:hAnsiTheme="minorHAnsi"/>
              <w:i w:val="0"/>
              <w:iCs w:val="0"/>
              <w:noProof/>
              <w:color w:val="auto"/>
              <w:spacing w:val="0"/>
              <w:sz w:val="22"/>
              <w:szCs w:val="22"/>
              <w:lang w:val="es-US" w:eastAsia="es-US"/>
            </w:rPr>
          </w:pPr>
          <w:hyperlink w:anchor="_Toc59175963" w:history="1">
            <w:r w:rsidR="004B020E" w:rsidRPr="00512AD2">
              <w:rPr>
                <w:rStyle w:val="Hipervnculo"/>
                <w:noProof/>
              </w:rPr>
              <w:t>b)</w:t>
            </w:r>
            <w:r w:rsidR="004B020E">
              <w:rPr>
                <w:rFonts w:asciiTheme="minorHAnsi" w:eastAsiaTheme="minorEastAsia" w:hAnsiTheme="minorHAnsi"/>
                <w:i w:val="0"/>
                <w:iCs w:val="0"/>
                <w:noProof/>
                <w:color w:val="auto"/>
                <w:spacing w:val="0"/>
                <w:sz w:val="22"/>
                <w:szCs w:val="22"/>
                <w:lang w:val="es-US" w:eastAsia="es-US"/>
              </w:rPr>
              <w:tab/>
            </w:r>
            <w:r w:rsidR="004B020E" w:rsidRPr="00512AD2">
              <w:rPr>
                <w:rStyle w:val="Hipervnculo"/>
                <w:noProof/>
              </w:rPr>
              <w:t>Logros Importantes de la nueva Gestión Administrativa</w:t>
            </w:r>
            <w:r w:rsidR="004B020E">
              <w:rPr>
                <w:noProof/>
                <w:webHidden/>
              </w:rPr>
              <w:tab/>
            </w:r>
            <w:r w:rsidR="004B020E">
              <w:rPr>
                <w:noProof/>
                <w:webHidden/>
              </w:rPr>
              <w:fldChar w:fldCharType="begin"/>
            </w:r>
            <w:r w:rsidR="004B020E">
              <w:rPr>
                <w:noProof/>
                <w:webHidden/>
              </w:rPr>
              <w:instrText xml:space="preserve"> PAGEREF _Toc59175963 \h </w:instrText>
            </w:r>
            <w:r w:rsidR="004B020E">
              <w:rPr>
                <w:noProof/>
                <w:webHidden/>
              </w:rPr>
            </w:r>
            <w:r w:rsidR="004B020E">
              <w:rPr>
                <w:noProof/>
                <w:webHidden/>
              </w:rPr>
              <w:fldChar w:fldCharType="separate"/>
            </w:r>
            <w:r w:rsidR="004D6360">
              <w:rPr>
                <w:noProof/>
                <w:webHidden/>
              </w:rPr>
              <w:t>60</w:t>
            </w:r>
            <w:r w:rsidR="004B020E">
              <w:rPr>
                <w:noProof/>
                <w:webHidden/>
              </w:rPr>
              <w:fldChar w:fldCharType="end"/>
            </w:r>
          </w:hyperlink>
        </w:p>
        <w:p w14:paraId="698B7BBC" w14:textId="53D89472" w:rsidR="004B020E" w:rsidRDefault="00EB0AAE">
          <w:pPr>
            <w:pStyle w:val="TDC1"/>
            <w:tabs>
              <w:tab w:val="right" w:leader="dot" w:pos="8260"/>
            </w:tabs>
            <w:rPr>
              <w:rFonts w:asciiTheme="minorHAnsi" w:eastAsiaTheme="minorEastAsia" w:hAnsiTheme="minorHAnsi"/>
              <w:b w:val="0"/>
              <w:bCs w:val="0"/>
              <w:noProof/>
              <w:color w:val="auto"/>
              <w:spacing w:val="0"/>
              <w:sz w:val="22"/>
              <w:szCs w:val="22"/>
              <w:lang w:val="es-US" w:eastAsia="es-US"/>
            </w:rPr>
          </w:pPr>
          <w:hyperlink w:anchor="_Toc59175964" w:history="1">
            <w:r w:rsidR="004B020E" w:rsidRPr="00512AD2">
              <w:rPr>
                <w:rStyle w:val="Hipervnculo"/>
                <w:noProof/>
                <w:lang w:val="es-ES"/>
              </w:rPr>
              <w:t>V. Implementación y Certificaciones de Calidad alcanzadas</w:t>
            </w:r>
            <w:r w:rsidR="004B020E">
              <w:rPr>
                <w:noProof/>
                <w:webHidden/>
              </w:rPr>
              <w:tab/>
            </w:r>
            <w:r w:rsidR="004B020E">
              <w:rPr>
                <w:noProof/>
                <w:webHidden/>
              </w:rPr>
              <w:fldChar w:fldCharType="begin"/>
            </w:r>
            <w:r w:rsidR="004B020E">
              <w:rPr>
                <w:noProof/>
                <w:webHidden/>
              </w:rPr>
              <w:instrText xml:space="preserve"> PAGEREF _Toc59175964 \h </w:instrText>
            </w:r>
            <w:r w:rsidR="004B020E">
              <w:rPr>
                <w:noProof/>
                <w:webHidden/>
              </w:rPr>
            </w:r>
            <w:r w:rsidR="004B020E">
              <w:rPr>
                <w:noProof/>
                <w:webHidden/>
              </w:rPr>
              <w:fldChar w:fldCharType="separate"/>
            </w:r>
            <w:r w:rsidR="004D6360">
              <w:rPr>
                <w:noProof/>
                <w:webHidden/>
              </w:rPr>
              <w:t>61</w:t>
            </w:r>
            <w:r w:rsidR="004B020E">
              <w:rPr>
                <w:noProof/>
                <w:webHidden/>
              </w:rPr>
              <w:fldChar w:fldCharType="end"/>
            </w:r>
          </w:hyperlink>
        </w:p>
        <w:p w14:paraId="2716C6F8" w14:textId="0DEB88D7" w:rsidR="004B020E" w:rsidRDefault="00EB0AAE">
          <w:pPr>
            <w:pStyle w:val="TDC1"/>
            <w:tabs>
              <w:tab w:val="right" w:leader="dot" w:pos="8260"/>
            </w:tabs>
            <w:rPr>
              <w:rFonts w:asciiTheme="minorHAnsi" w:eastAsiaTheme="minorEastAsia" w:hAnsiTheme="minorHAnsi"/>
              <w:b w:val="0"/>
              <w:bCs w:val="0"/>
              <w:noProof/>
              <w:color w:val="auto"/>
              <w:spacing w:val="0"/>
              <w:sz w:val="22"/>
              <w:szCs w:val="22"/>
              <w:lang w:val="es-US" w:eastAsia="es-US"/>
            </w:rPr>
          </w:pPr>
          <w:hyperlink w:anchor="_Toc59175965" w:history="1">
            <w:r w:rsidR="004B020E" w:rsidRPr="00512AD2">
              <w:rPr>
                <w:rStyle w:val="Hipervnculo"/>
                <w:noProof/>
                <w:lang w:val="es-ES"/>
              </w:rPr>
              <w:t>VI. Proyecciones al Próximo Año</w:t>
            </w:r>
            <w:r w:rsidR="004B020E">
              <w:rPr>
                <w:noProof/>
                <w:webHidden/>
              </w:rPr>
              <w:tab/>
            </w:r>
            <w:r w:rsidR="004B020E">
              <w:rPr>
                <w:noProof/>
                <w:webHidden/>
              </w:rPr>
              <w:fldChar w:fldCharType="begin"/>
            </w:r>
            <w:r w:rsidR="004B020E">
              <w:rPr>
                <w:noProof/>
                <w:webHidden/>
              </w:rPr>
              <w:instrText xml:space="preserve"> PAGEREF _Toc59175965 \h </w:instrText>
            </w:r>
            <w:r w:rsidR="004B020E">
              <w:rPr>
                <w:noProof/>
                <w:webHidden/>
              </w:rPr>
            </w:r>
            <w:r w:rsidR="004B020E">
              <w:rPr>
                <w:noProof/>
                <w:webHidden/>
              </w:rPr>
              <w:fldChar w:fldCharType="separate"/>
            </w:r>
            <w:r w:rsidR="004D6360">
              <w:rPr>
                <w:noProof/>
                <w:webHidden/>
              </w:rPr>
              <w:t>61</w:t>
            </w:r>
            <w:r w:rsidR="004B020E">
              <w:rPr>
                <w:noProof/>
                <w:webHidden/>
              </w:rPr>
              <w:fldChar w:fldCharType="end"/>
            </w:r>
          </w:hyperlink>
        </w:p>
        <w:p w14:paraId="2FDBF29C" w14:textId="6D9E18F4" w:rsidR="004B020E" w:rsidRDefault="00EB0AAE">
          <w:pPr>
            <w:pStyle w:val="TDC1"/>
            <w:tabs>
              <w:tab w:val="right" w:leader="dot" w:pos="8260"/>
            </w:tabs>
            <w:rPr>
              <w:rFonts w:asciiTheme="minorHAnsi" w:eastAsiaTheme="minorEastAsia" w:hAnsiTheme="minorHAnsi"/>
              <w:b w:val="0"/>
              <w:bCs w:val="0"/>
              <w:noProof/>
              <w:color w:val="auto"/>
              <w:spacing w:val="0"/>
              <w:sz w:val="22"/>
              <w:szCs w:val="22"/>
              <w:lang w:val="es-US" w:eastAsia="es-US"/>
            </w:rPr>
          </w:pPr>
          <w:hyperlink w:anchor="_Toc59175966" w:history="1">
            <w:r w:rsidR="004B020E" w:rsidRPr="00512AD2">
              <w:rPr>
                <w:rStyle w:val="Hipervnculo"/>
                <w:noProof/>
                <w:lang w:val="es-ES"/>
              </w:rPr>
              <w:t>VI.   ANEXOS</w:t>
            </w:r>
            <w:r w:rsidR="004B020E">
              <w:rPr>
                <w:noProof/>
                <w:webHidden/>
              </w:rPr>
              <w:tab/>
            </w:r>
            <w:r w:rsidR="004B020E">
              <w:rPr>
                <w:noProof/>
                <w:webHidden/>
              </w:rPr>
              <w:fldChar w:fldCharType="begin"/>
            </w:r>
            <w:r w:rsidR="004B020E">
              <w:rPr>
                <w:noProof/>
                <w:webHidden/>
              </w:rPr>
              <w:instrText xml:space="preserve"> PAGEREF _Toc59175966 \h </w:instrText>
            </w:r>
            <w:r w:rsidR="004B020E">
              <w:rPr>
                <w:noProof/>
                <w:webHidden/>
              </w:rPr>
            </w:r>
            <w:r w:rsidR="004B020E">
              <w:rPr>
                <w:noProof/>
                <w:webHidden/>
              </w:rPr>
              <w:fldChar w:fldCharType="separate"/>
            </w:r>
            <w:r w:rsidR="004D6360">
              <w:rPr>
                <w:noProof/>
                <w:webHidden/>
              </w:rPr>
              <w:t>64</w:t>
            </w:r>
            <w:r w:rsidR="004B020E">
              <w:rPr>
                <w:noProof/>
                <w:webHidden/>
              </w:rPr>
              <w:fldChar w:fldCharType="end"/>
            </w:r>
          </w:hyperlink>
        </w:p>
        <w:p w14:paraId="42BB1444" w14:textId="77DA7796" w:rsidR="00E13196" w:rsidRPr="002C3EFF" w:rsidRDefault="00197A41" w:rsidP="002C3EFF">
          <w:r>
            <w:rPr>
              <w:b/>
              <w:bCs/>
              <w:lang w:val="es-ES"/>
            </w:rPr>
            <w:lastRenderedPageBreak/>
            <w:fldChar w:fldCharType="end"/>
          </w:r>
        </w:p>
      </w:sdtContent>
    </w:sdt>
    <w:p w14:paraId="4BA327AD" w14:textId="21F2D0DE" w:rsidR="00F47728" w:rsidRPr="006E5F90" w:rsidRDefault="00F47728" w:rsidP="00A72C23">
      <w:pPr>
        <w:jc w:val="center"/>
        <w:rPr>
          <w:rFonts w:ascii="Artifex CF Light" w:hAnsi="Artifex CF Light" w:cs="Times New Roman"/>
          <w:color w:val="003877"/>
          <w:sz w:val="26"/>
          <w:szCs w:val="26"/>
          <w:lang w:val="es-US"/>
        </w:rPr>
      </w:pPr>
    </w:p>
    <w:p w14:paraId="78BB84C6" w14:textId="1B464A9B" w:rsidR="002E0106" w:rsidRPr="00EC6311" w:rsidRDefault="002E0106" w:rsidP="005D256C">
      <w:pPr>
        <w:pStyle w:val="Ttulo1"/>
        <w:numPr>
          <w:ilvl w:val="0"/>
          <w:numId w:val="40"/>
        </w:numPr>
        <w:rPr>
          <w:rFonts w:eastAsiaTheme="minorHAnsi"/>
          <w:sz w:val="18"/>
          <w:lang w:val="es-ES"/>
        </w:rPr>
      </w:pPr>
      <w:bookmarkStart w:id="0" w:name="_Toc59175935"/>
      <w:r w:rsidRPr="00EC6311">
        <w:rPr>
          <w:rFonts w:eastAsiaTheme="minorHAnsi"/>
          <w:lang w:val="es-ES"/>
        </w:rPr>
        <w:t>Resumen Ejecutivo</w:t>
      </w:r>
      <w:bookmarkEnd w:id="0"/>
    </w:p>
    <w:p w14:paraId="083BD958" w14:textId="7B43A558" w:rsidR="002E0106" w:rsidRPr="00805797" w:rsidRDefault="002E0106" w:rsidP="00A72C23">
      <w:pPr>
        <w:jc w:val="center"/>
        <w:rPr>
          <w:lang w:val="es-ES"/>
        </w:rPr>
      </w:pPr>
      <w:r w:rsidRPr="00805797">
        <w:rPr>
          <w:noProof/>
          <w:lang w:val="es-ES"/>
        </w:rPr>
        <mc:AlternateContent>
          <mc:Choice Requires="wps">
            <w:drawing>
              <wp:anchor distT="0" distB="0" distL="114300" distR="114300" simplePos="0" relativeHeight="251664896" behindDoc="0" locked="0" layoutInCell="1" allowOverlap="1" wp14:anchorId="13B26AE9" wp14:editId="3EBC3746">
                <wp:simplePos x="0" y="0"/>
                <wp:positionH relativeFrom="column">
                  <wp:posOffset>2407920</wp:posOffset>
                </wp:positionH>
                <wp:positionV relativeFrom="paragraph">
                  <wp:posOffset>200448</wp:posOffset>
                </wp:positionV>
                <wp:extent cx="381000" cy="0"/>
                <wp:effectExtent l="0" t="12700" r="12700" b="12700"/>
                <wp:wrapTopAndBottom/>
                <wp:docPr id="7" name="Conector recto 7"/>
                <wp:cNvGraphicFramePr/>
                <a:graphic xmlns:a="http://schemas.openxmlformats.org/drawingml/2006/main">
                  <a:graphicData uri="http://schemas.microsoft.com/office/word/2010/wordprocessingShape">
                    <wps:wsp>
                      <wps:cNvCnPr/>
                      <wps:spPr>
                        <a:xfrm>
                          <a:off x="0" y="0"/>
                          <a:ext cx="381000" cy="0"/>
                        </a:xfrm>
                        <a:prstGeom prst="line">
                          <a:avLst/>
                        </a:prstGeom>
                        <a:noFill/>
                        <a:ln w="38100" cap="flat" cmpd="sng" algn="ctr">
                          <a:solidFill>
                            <a:srgbClr val="C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0F5EF640" id="Conector recto 7" o:spid="_x0000_s1026" style="position:absolute;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6pt,15.8pt" to="219.6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" strokecolor="#c00000" strokeweight="3pt">
                <v:shadow on="t" color="black" opacity="22937f" origin=",.5" offset="0,.63889mm"/>
                <w10:wrap type="topAndBottom"/>
              </v:line>
            </w:pict>
          </mc:Fallback>
        </mc:AlternateContent>
      </w:r>
      <w:r w:rsidRPr="00805797">
        <w:rPr>
          <w:lang w:val="es-ES"/>
        </w:rPr>
        <w:t>MEMORIAS 2020</w:t>
      </w:r>
    </w:p>
    <w:p w14:paraId="7B0DBD76" w14:textId="77777777" w:rsidR="002E0106" w:rsidRPr="00805797" w:rsidRDefault="002E0106" w:rsidP="00A72C23">
      <w:pPr>
        <w:spacing w:line="360" w:lineRule="auto"/>
        <w:jc w:val="center"/>
        <w:rPr>
          <w:lang w:val="es-ES"/>
        </w:rPr>
      </w:pPr>
    </w:p>
    <w:p w14:paraId="592A566B" w14:textId="77777777" w:rsidR="002E0106" w:rsidRPr="00793B44" w:rsidRDefault="002E0106" w:rsidP="002E0106">
      <w:pPr>
        <w:spacing w:line="480" w:lineRule="auto"/>
        <w:ind w:firstLine="284"/>
        <w:rPr>
          <w:lang w:val="es-ES"/>
        </w:rPr>
      </w:pPr>
      <w:bookmarkStart w:id="1" w:name="_Hlk58851529"/>
      <w:r w:rsidRPr="00793B44">
        <w:rPr>
          <w:lang w:val="es-ES"/>
        </w:rPr>
        <w:t>La Superintendencia de Seguros, entidad encargada de supervisar, fiscalizar y administrar el régimen legal de las compañías de seguros, reaseguros e intermediarios a través de la aplicación de la Ley No. 146-02 de Seguros y Fianzas de la República Dominicana, presenta su memoria institucional 2020.  El referido documento versa sobre las ejecutorias en el período en cuestión, en el deber de rendir cuentas.</w:t>
      </w:r>
    </w:p>
    <w:p w14:paraId="48423F21" w14:textId="77777777" w:rsidR="002E0106" w:rsidRPr="00793B44" w:rsidRDefault="002E0106" w:rsidP="002E0106">
      <w:pPr>
        <w:spacing w:line="480" w:lineRule="auto"/>
        <w:ind w:firstLine="284"/>
        <w:rPr>
          <w:rFonts w:asciiTheme="majorHAnsi" w:hAnsiTheme="majorHAnsi" w:cstheme="majorHAnsi"/>
          <w:lang w:val="es-ES"/>
        </w:rPr>
      </w:pPr>
    </w:p>
    <w:p w14:paraId="307CC349" w14:textId="77777777" w:rsidR="002E0106" w:rsidRPr="00793B44" w:rsidRDefault="002E0106" w:rsidP="002E0106">
      <w:pPr>
        <w:spacing w:line="480" w:lineRule="auto"/>
        <w:ind w:firstLine="284"/>
        <w:rPr>
          <w:rFonts w:eastAsia="PMingLiU-ExtB"/>
          <w:lang w:val="es-ES"/>
        </w:rPr>
      </w:pPr>
      <w:r w:rsidRPr="00793B44">
        <w:rPr>
          <w:lang w:val="es-ES"/>
        </w:rPr>
        <w:t>En síntesis, como resultado de las medidas de supervisión, inspección y regulación al mercado asegurador y reasegurador dominicano, al cierre del 2020, las Primas Netas y Exoneradas cobradas alcanzaron un monto total de RD</w:t>
      </w:r>
      <w:r w:rsidRPr="00793B44">
        <w:t>$71,301,914,137</w:t>
      </w:r>
      <w:r w:rsidRPr="00793B44">
        <w:rPr>
          <w:bCs/>
          <w:color w:val="000000"/>
          <w:sz w:val="22"/>
          <w:szCs w:val="22"/>
          <w:lang w:eastAsia="es-DO"/>
        </w:rPr>
        <w:t>.</w:t>
      </w:r>
      <w:r w:rsidRPr="00793B44">
        <w:t>00</w:t>
      </w:r>
      <w:r w:rsidRPr="00793B44">
        <w:rPr>
          <w:bCs/>
          <w:color w:val="000000"/>
          <w:sz w:val="22"/>
          <w:szCs w:val="22"/>
          <w:lang w:eastAsia="es-DO"/>
        </w:rPr>
        <w:t xml:space="preserve">, </w:t>
      </w:r>
      <w:r w:rsidRPr="00793B44">
        <w:rPr>
          <w:lang w:val="es-ES"/>
        </w:rPr>
        <w:t xml:space="preserve">con una distribución correspondiente de 63% en la </w:t>
      </w:r>
      <w:r w:rsidRPr="00793B44">
        <w:rPr>
          <w:bCs/>
        </w:rPr>
        <w:t xml:space="preserve">subpartida de </w:t>
      </w:r>
      <w:r w:rsidRPr="00793B44">
        <w:rPr>
          <w:lang w:val="es-ES"/>
        </w:rPr>
        <w:t xml:space="preserve">Primas No Exoneradas </w:t>
      </w:r>
      <w:r w:rsidRPr="00793B44">
        <w:rPr>
          <w:bCs/>
        </w:rPr>
        <w:t xml:space="preserve">y el otro restante 37% en la </w:t>
      </w:r>
      <w:r w:rsidRPr="00793B44">
        <w:rPr>
          <w:lang w:val="es-ES"/>
        </w:rPr>
        <w:t>subpartida de Primas Exoneradas. Las primas Exoneradas en términos relativos registraron una diferencia de 12.2% con respecto a</w:t>
      </w:r>
      <w:r w:rsidRPr="00793B44">
        <w:rPr>
          <w:rFonts w:eastAsia="PMingLiU-ExtB"/>
          <w:lang w:val="es-ES"/>
        </w:rPr>
        <w:t>ño 2019, las cuales representaron un 25%, lo que significa un incremento relativo en la participación, respecto al año anterior.</w:t>
      </w:r>
    </w:p>
    <w:p w14:paraId="3D5C8962" w14:textId="77777777" w:rsidR="002E0106" w:rsidRPr="00793B44" w:rsidRDefault="002E0106" w:rsidP="002E0106">
      <w:pPr>
        <w:spacing w:line="480" w:lineRule="auto"/>
        <w:ind w:firstLine="284"/>
        <w:rPr>
          <w:rFonts w:eastAsia="PMingLiU-ExtB"/>
          <w:lang w:val="es-ES"/>
        </w:rPr>
      </w:pPr>
    </w:p>
    <w:p w14:paraId="220F417B" w14:textId="77777777" w:rsidR="002E0106" w:rsidRPr="00793B44" w:rsidRDefault="002E0106" w:rsidP="002E0106">
      <w:pPr>
        <w:spacing w:line="480" w:lineRule="auto"/>
        <w:ind w:firstLine="284"/>
        <w:rPr>
          <w:lang w:val="es-ES"/>
        </w:rPr>
      </w:pPr>
      <w:r w:rsidRPr="00793B44">
        <w:rPr>
          <w:lang w:val="es-ES"/>
        </w:rPr>
        <w:t xml:space="preserve">En esta Superintendencia, a través del Departamento de Expedición de Certificaciones, nos hemos sometido a las formalidades requeridas por la Ley que rige nuestro accionar, contando con un equipo de inspectores  que trabajan con las treinta y tres (33) compañías aseguradoras y sus respectivas sucursales, </w:t>
      </w:r>
      <w:r w:rsidRPr="00793B44">
        <w:rPr>
          <w:lang w:val="es-ES"/>
        </w:rPr>
        <w:lastRenderedPageBreak/>
        <w:t xml:space="preserve">distribuidas en todo el territorio nacional, lo cual se traduce en una producción física estimada al cierre de año que asciende a 2,153 solicitudes de certificaciones de las cuales 2,070 corresponden a  normales y 83 a rastreo. </w:t>
      </w:r>
    </w:p>
    <w:bookmarkEnd w:id="1"/>
    <w:p w14:paraId="3E4FCD19" w14:textId="77777777" w:rsidR="002E0106" w:rsidRPr="00793B44" w:rsidRDefault="002E0106" w:rsidP="002E0106">
      <w:pPr>
        <w:spacing w:line="480" w:lineRule="auto"/>
        <w:ind w:firstLine="284"/>
        <w:rPr>
          <w:rFonts w:asciiTheme="majorHAnsi" w:hAnsiTheme="majorHAnsi" w:cstheme="majorHAnsi"/>
          <w:lang w:val="es-ES"/>
        </w:rPr>
      </w:pPr>
    </w:p>
    <w:p w14:paraId="2E52D8BB" w14:textId="490C38E6" w:rsidR="002E0106" w:rsidRPr="002E0106" w:rsidRDefault="002E0106" w:rsidP="002E0106">
      <w:pPr>
        <w:spacing w:line="480" w:lineRule="auto"/>
        <w:ind w:firstLine="284"/>
        <w:rPr>
          <w:lang w:val="es-ES"/>
        </w:rPr>
      </w:pPr>
      <w:r w:rsidRPr="00793B44">
        <w:t>Tuvimos mesas de trabajo con diferentes unidades organizativas internas, involucradas en los procesos de liquidación de compañías para con su cooperación y apoyo técnico poder lograr la meta propuesta, la cual consiste</w:t>
      </w:r>
      <w:r w:rsidRPr="00793B44">
        <w:rPr>
          <w:lang w:val="es-ES"/>
        </w:rPr>
        <w:t xml:space="preserve"> en dar por finalizado el cierre definitivo de las compañías que se encuentran en proceso de liquidación; actualmente, trabajamos el cierre de dieciséis (16) compañías aseguradoras en proceso de liquidación forzosa y tres (3) en liquidación voluntaria. Sin embargo, esto no ha sido suficiente, así lo han reflejado los resultados de las evaluaciones a los indicadores que integran el Sistema de Monitoreo y Medición de la Gestión Pública (SMMGP). </w:t>
      </w:r>
    </w:p>
    <w:p w14:paraId="37D558CE" w14:textId="4BB491FA" w:rsidR="002E0106" w:rsidRPr="00A72C23" w:rsidRDefault="002E0106" w:rsidP="005D256C">
      <w:pPr>
        <w:pStyle w:val="Ttulo1"/>
        <w:rPr>
          <w:rFonts w:eastAsia="Calibri"/>
          <w:lang w:val="es-ES"/>
        </w:rPr>
      </w:pPr>
      <w:bookmarkStart w:id="2" w:name="_Toc59175936"/>
      <w:r w:rsidRPr="001F63AA">
        <w:rPr>
          <w:rFonts w:eastAsia="Calibri"/>
          <w:lang w:val="es-ES"/>
        </w:rPr>
        <w:t>Hitos de los 100 días</w:t>
      </w:r>
      <w:bookmarkEnd w:id="2"/>
    </w:p>
    <w:p w14:paraId="0EBCA690" w14:textId="77777777" w:rsidR="002E0106" w:rsidRPr="00034C9C" w:rsidRDefault="002E0106" w:rsidP="002E0106">
      <w:pPr>
        <w:rPr>
          <w:rFonts w:eastAsia="Calibri" w:cs="Times New Roman"/>
          <w:b/>
          <w:color w:val="323E4F" w:themeColor="text2" w:themeShade="BF"/>
          <w:szCs w:val="18"/>
          <w:lang w:val="es-ES"/>
        </w:rPr>
      </w:pPr>
    </w:p>
    <w:p w14:paraId="764E9FFA" w14:textId="77777777" w:rsidR="002E0106" w:rsidRPr="001F63AA" w:rsidRDefault="002E0106" w:rsidP="002E0106">
      <w:pPr>
        <w:spacing w:line="480" w:lineRule="auto"/>
        <w:ind w:firstLine="284"/>
        <w:rPr>
          <w:lang w:val="es-ES"/>
        </w:rPr>
      </w:pPr>
      <w:bookmarkStart w:id="3" w:name="_Hlk56414325"/>
      <w:r w:rsidRPr="001F63AA">
        <w:rPr>
          <w:lang w:val="es-ES"/>
        </w:rPr>
        <w:t xml:space="preserve">A raíz de nuestra llegada en agosto del año que discurre, encontramos una institución a espaldas de las nuevas tecnologías y desprovista de los instrumentos y mecanismos mínimos de gestión y administración del sector público, en franca violación a los procesos legalmente establecidos por los Sistemas de Presupuesto, Planificación e Inversión Pública, SISMAP y NOBACI. Con una valoración altamente preocupante en números rojos en todos los indicadores, salvo el de compras y contrataciones el cual encontramos con una calificación promedio de 82.4 y que ha sido llevada por esta gestión a 97.37 mediante la mejora de los procesos. </w:t>
      </w:r>
    </w:p>
    <w:bookmarkEnd w:id="3"/>
    <w:p w14:paraId="415C2677" w14:textId="77777777" w:rsidR="002E0106" w:rsidRPr="001F63AA" w:rsidRDefault="002E0106" w:rsidP="002E0106">
      <w:pPr>
        <w:spacing w:line="480" w:lineRule="auto"/>
        <w:ind w:firstLine="284"/>
        <w:rPr>
          <w:lang w:val="es-ES"/>
        </w:rPr>
      </w:pPr>
    </w:p>
    <w:p w14:paraId="073C8BC2" w14:textId="77777777" w:rsidR="002E0106" w:rsidRPr="001F63AA" w:rsidRDefault="002E0106" w:rsidP="002E0106">
      <w:pPr>
        <w:spacing w:line="480" w:lineRule="auto"/>
        <w:ind w:firstLine="284"/>
        <w:rPr>
          <w:rFonts w:eastAsia="Calibri" w:cs="Times New Roman"/>
          <w:color w:val="244061"/>
        </w:rPr>
      </w:pPr>
      <w:r w:rsidRPr="001F63AA">
        <w:rPr>
          <w:rFonts w:eastAsia="Calibri" w:cs="Times New Roman"/>
          <w:color w:val="244061"/>
        </w:rPr>
        <w:lastRenderedPageBreak/>
        <w:t>Encontramos el área de estadística con significativos atrasos tanto en los compromisos establecidos para la entrega a tiempo de los productos especificados por la ley, como en los métodos y herramientas utilizados para la elaboración de los mismos. La referida área no cuenta con ningún tipo de control para la recepción de documentos y formularios requeridos a las empresas supervisadas, lo que dificulta el trabajo de inspección y verificación de toda la información que debe ser recibida y analizada dentro de los tiempos establecidos.</w:t>
      </w:r>
    </w:p>
    <w:p w14:paraId="38CA53DD" w14:textId="77777777" w:rsidR="002E0106" w:rsidRPr="001F63AA" w:rsidRDefault="002E0106" w:rsidP="002E0106">
      <w:pPr>
        <w:spacing w:line="480" w:lineRule="auto"/>
        <w:ind w:firstLine="284"/>
        <w:rPr>
          <w:rFonts w:eastAsia="Calibri" w:cs="Times New Roman"/>
          <w:color w:val="244061"/>
        </w:rPr>
      </w:pPr>
    </w:p>
    <w:p w14:paraId="45001C94" w14:textId="77777777" w:rsidR="002E0106" w:rsidRPr="001F63AA" w:rsidRDefault="002E0106" w:rsidP="002E0106">
      <w:pPr>
        <w:spacing w:line="480" w:lineRule="auto"/>
        <w:ind w:firstLine="284"/>
        <w:rPr>
          <w:rFonts w:eastAsia="Calibri" w:cs="Times New Roman"/>
          <w:color w:val="244061"/>
        </w:rPr>
      </w:pPr>
      <w:r w:rsidRPr="001F63AA">
        <w:rPr>
          <w:rFonts w:eastAsia="Calibri" w:cs="Times New Roman"/>
          <w:color w:val="244061"/>
        </w:rPr>
        <w:t>Por otro lado, al revisar los informes de los análisis financieros correspondientes al año 2019 de las compañías aseguradoras y reaseguradoras, encontramos inconsistencias con los informes de auditores externos debido a que las herramientas utilizadas para el cálculo de los indicadores financieros tomados en cuenta se encontraban con errores que desvirtuaban los resultados de estos análisis financieros y hacían que la herramienta no fuera de utilidad para la gestión eficiente del trabajo realizado por la Dirección de Inspección.</w:t>
      </w:r>
    </w:p>
    <w:p w14:paraId="305524B2" w14:textId="77777777" w:rsidR="002E0106" w:rsidRPr="001F63AA" w:rsidRDefault="002E0106" w:rsidP="002E0106">
      <w:pPr>
        <w:spacing w:line="480" w:lineRule="auto"/>
        <w:ind w:firstLine="284"/>
        <w:rPr>
          <w:rFonts w:eastAsia="Calibri" w:cs="Times New Roman"/>
          <w:color w:val="244061"/>
        </w:rPr>
      </w:pPr>
    </w:p>
    <w:p w14:paraId="4D6D8CB7" w14:textId="77777777" w:rsidR="002E0106" w:rsidRPr="001F63AA" w:rsidRDefault="002E0106" w:rsidP="002E0106">
      <w:pPr>
        <w:spacing w:line="480" w:lineRule="auto"/>
        <w:ind w:firstLine="284"/>
        <w:rPr>
          <w:rFonts w:eastAsia="Calibri" w:cs="Times New Roman"/>
          <w:color w:val="244061"/>
        </w:rPr>
      </w:pPr>
      <w:r w:rsidRPr="001F63AA">
        <w:rPr>
          <w:rFonts w:eastAsia="Calibri" w:cs="Times New Roman"/>
          <w:color w:val="244061"/>
        </w:rPr>
        <w:t xml:space="preserve">Habiendo hecho un levantamiento de los datos financieros de las compañías de seguros, que sus permisos fueron revocados desde el año 2002 hasta el 2018, nos encontramos con varias de estas que aun teniendo fondos disponibles para cumplir con los compromisos contraídos con los asegurados no precedieron a efectuar los pagos correspondientes y esto generó un cúmulo significativo de sentencias en los tribunales. Durante este tiempo las altas instancias que dirigían esta superintendencia no se preocuparon en asumir su rol, que es de amigable componedor entre las partes y esto originó un atraso mayúsculo en el sector asegurador de la República Dominica. </w:t>
      </w:r>
    </w:p>
    <w:p w14:paraId="7EBC3054" w14:textId="77777777" w:rsidR="002E0106" w:rsidRPr="001F63AA" w:rsidRDefault="002E0106" w:rsidP="002E0106">
      <w:pPr>
        <w:spacing w:line="480" w:lineRule="auto"/>
        <w:rPr>
          <w:rFonts w:eastAsia="Calibri" w:cs="Times New Roman"/>
          <w:color w:val="244061"/>
        </w:rPr>
      </w:pPr>
    </w:p>
    <w:p w14:paraId="1496FD48" w14:textId="77777777" w:rsidR="002E0106" w:rsidRPr="001F63AA" w:rsidRDefault="002E0106" w:rsidP="002E0106">
      <w:pPr>
        <w:spacing w:line="480" w:lineRule="auto"/>
        <w:ind w:firstLine="284"/>
        <w:rPr>
          <w:rFonts w:eastAsia="Calibri" w:cs="Times New Roman"/>
          <w:color w:val="244061"/>
        </w:rPr>
      </w:pPr>
      <w:r w:rsidRPr="001F63AA">
        <w:rPr>
          <w:rFonts w:eastAsia="Calibri" w:cs="Times New Roman"/>
          <w:color w:val="244061"/>
        </w:rPr>
        <w:t>Durante este período 2002-2018, se revocaron los permisos de las compañías: SEGNA, Constitución, Intercontinental, la comercial, Unión de Seguros y DHI Atlas.</w:t>
      </w:r>
    </w:p>
    <w:p w14:paraId="7F7F62E2" w14:textId="77777777" w:rsidR="002E0106" w:rsidRPr="001F63AA" w:rsidRDefault="002E0106" w:rsidP="002E0106">
      <w:pPr>
        <w:spacing w:line="480" w:lineRule="auto"/>
        <w:rPr>
          <w:rFonts w:eastAsia="PMingLiU-ExtB"/>
          <w:lang w:val="es-ES"/>
        </w:rPr>
      </w:pPr>
      <w:bookmarkStart w:id="4" w:name="_Hlk56414513"/>
    </w:p>
    <w:p w14:paraId="55016CFD" w14:textId="77777777" w:rsidR="002E0106" w:rsidRPr="001F63AA" w:rsidRDefault="002E0106" w:rsidP="002E0106">
      <w:pPr>
        <w:spacing w:line="480" w:lineRule="auto"/>
        <w:ind w:firstLine="284"/>
        <w:rPr>
          <w:lang w:val="es-ES"/>
        </w:rPr>
      </w:pPr>
      <w:bookmarkStart w:id="5" w:name="_Hlk56414670"/>
      <w:bookmarkEnd w:id="4"/>
      <w:r w:rsidRPr="001F63AA">
        <w:rPr>
          <w:lang w:val="es-ES"/>
        </w:rPr>
        <w:t xml:space="preserve">Por consiguiente, teniendo en cuenta la Ley No. 498-06 de Planificación e Inversión Pública y su Reglamento de Aplicación, procedimos hacer una revisión a los diferentes documentos de planificación Institucional existentes y vigentes a nuestra llegada, al respecto, encontramos que los mismos no cumplen con los requisitos metodológicos y de contenido que establece la normativa de planificación e inversión del Estado dominicano. </w:t>
      </w:r>
    </w:p>
    <w:p w14:paraId="32BF0D8A" w14:textId="77777777" w:rsidR="002E0106" w:rsidRPr="001F63AA" w:rsidRDefault="002E0106" w:rsidP="002E0106">
      <w:pPr>
        <w:spacing w:line="480" w:lineRule="auto"/>
        <w:ind w:firstLine="284"/>
        <w:rPr>
          <w:lang w:val="es-ES"/>
        </w:rPr>
      </w:pPr>
    </w:p>
    <w:p w14:paraId="667722A0" w14:textId="77777777" w:rsidR="002E0106" w:rsidRPr="001F63AA" w:rsidRDefault="002E0106" w:rsidP="002E0106">
      <w:pPr>
        <w:spacing w:line="480" w:lineRule="auto"/>
        <w:ind w:firstLine="284"/>
        <w:rPr>
          <w:lang w:val="es-ES"/>
        </w:rPr>
      </w:pPr>
      <w:r w:rsidRPr="001F63AA">
        <w:rPr>
          <w:lang w:val="es-ES"/>
        </w:rPr>
        <w:t xml:space="preserve">Es por esto, que instruimos en carácter de urgencia trabajar la planificación institucional conforme los requisitos del sistema, alineados a los planes, estrategias y políticas de desarrollo del país. Como resultado del referido ejercicio tenemos un documento de PEI que cumple con lo establecido en la Ley, a punto de ser sometido al Ministerio de Economía, Planificación y Desarrollo (MEPyD) para su aprobación, esto, como señal de nuestro compromiso con el desarrollo socioeconómico del país y el programa de gobierno de nuestro excelentísimo señor presidente, Lcdo. Luis Abinader Corona. </w:t>
      </w:r>
    </w:p>
    <w:bookmarkEnd w:id="5"/>
    <w:p w14:paraId="03783683" w14:textId="77777777" w:rsidR="002E0106" w:rsidRPr="001F63AA" w:rsidRDefault="002E0106" w:rsidP="002E0106">
      <w:pPr>
        <w:spacing w:line="480" w:lineRule="auto"/>
        <w:ind w:firstLine="284"/>
        <w:rPr>
          <w:lang w:val="es-ES"/>
        </w:rPr>
      </w:pPr>
    </w:p>
    <w:p w14:paraId="35CFDFA9" w14:textId="77777777" w:rsidR="002E0106" w:rsidRPr="001F63AA" w:rsidRDefault="002E0106" w:rsidP="002E0106">
      <w:pPr>
        <w:spacing w:line="480" w:lineRule="auto"/>
        <w:ind w:firstLine="284"/>
        <w:rPr>
          <w:rFonts w:eastAsia="Calibri" w:cs="Times New Roman"/>
          <w:color w:val="244061"/>
        </w:rPr>
      </w:pPr>
      <w:bookmarkStart w:id="6" w:name="_Hlk56415065"/>
      <w:r w:rsidRPr="001F63AA">
        <w:rPr>
          <w:rFonts w:eastAsia="Calibri" w:cs="Times New Roman"/>
          <w:color w:val="244061"/>
        </w:rPr>
        <w:t xml:space="preserve">Encontramos un consumo exagerado de combustible con respecto al nivel de producción institucional. Al respecto, mediante la aplicación de medidas de control y regulación en el uso y la asignación, logramos una reducción de 45% en el consumo de combustibles, para un ahorro de RD$1,178,600, respecto al año </w:t>
      </w:r>
      <w:r w:rsidRPr="001F63AA">
        <w:rPr>
          <w:rFonts w:eastAsia="Calibri" w:cs="Times New Roman"/>
          <w:color w:val="244061"/>
        </w:rPr>
        <w:lastRenderedPageBreak/>
        <w:t>anterior en los pocos meses que tiene establecida esta nueva gestión, (véase gráfico número No.1).</w:t>
      </w:r>
    </w:p>
    <w:p w14:paraId="02C42659" w14:textId="77777777" w:rsidR="002E0106" w:rsidRPr="001F63AA" w:rsidRDefault="002E0106" w:rsidP="002E0106">
      <w:pPr>
        <w:spacing w:line="480" w:lineRule="auto"/>
        <w:ind w:firstLine="284"/>
        <w:rPr>
          <w:rFonts w:eastAsia="Calibri" w:cs="Times New Roman"/>
          <w:color w:val="244061"/>
        </w:rPr>
      </w:pPr>
    </w:p>
    <w:p w14:paraId="39FFD08A" w14:textId="77777777" w:rsidR="002E0106" w:rsidRPr="001F63AA" w:rsidRDefault="002E0106" w:rsidP="002E0106">
      <w:pPr>
        <w:spacing w:line="480" w:lineRule="auto"/>
        <w:ind w:firstLine="284"/>
        <w:rPr>
          <w:rFonts w:eastAsia="Calibri" w:cs="Times New Roman"/>
          <w:color w:val="244061"/>
        </w:rPr>
      </w:pPr>
      <w:r w:rsidRPr="001F63AA">
        <w:rPr>
          <w:rFonts w:eastAsia="Calibri" w:cs="Times New Roman"/>
          <w:color w:val="244061"/>
        </w:rPr>
        <w:t xml:space="preserve">De igual manera, experimentamos un ahorro significativo en el consumo de materiales y suministro por un monto estimado de RD$3,268,189.34 (63% respecto al año anterior), lo cual significa que, para el mismo periodo hemos atendido nuestros compromisos en materia de suministro usando solo un 37% de los recursos que usó la pasada administración. </w:t>
      </w:r>
    </w:p>
    <w:bookmarkEnd w:id="6"/>
    <w:p w14:paraId="25F01E6C" w14:textId="77777777" w:rsidR="002E0106" w:rsidRPr="001F63AA" w:rsidRDefault="002E0106" w:rsidP="002E0106">
      <w:pPr>
        <w:spacing w:line="480" w:lineRule="auto"/>
      </w:pPr>
    </w:p>
    <w:p w14:paraId="07CBC903" w14:textId="77777777" w:rsidR="002E0106" w:rsidRPr="001F63AA" w:rsidRDefault="002E0106" w:rsidP="002E0106">
      <w:pPr>
        <w:spacing w:line="480" w:lineRule="auto"/>
        <w:ind w:firstLine="709"/>
        <w:rPr>
          <w:lang w:val="es-ES"/>
        </w:rPr>
      </w:pPr>
      <w:bookmarkStart w:id="7" w:name="_Hlk56415435"/>
      <w:r w:rsidRPr="001F63AA">
        <w:rPr>
          <w:rFonts w:cstheme="majorHAnsi"/>
          <w:szCs w:val="18"/>
          <w:lang w:val="es-ES"/>
        </w:rPr>
        <w:t xml:space="preserve">Como medida de control, estamos realizando un levantamiento físico de los activos, ya que contamos con un Sistema de Administración de Bienes-SIAB, en estado desactualizado y con serias diferencias respecto a lo existente, Asimismo, estamos auditando todos los procesos internos, apostando a la transparencia y promoviendo el uso eficiente de los recursos públicos; </w:t>
      </w:r>
    </w:p>
    <w:bookmarkEnd w:id="7"/>
    <w:p w14:paraId="2FEB3F46" w14:textId="77777777" w:rsidR="002E0106" w:rsidRPr="001F63AA" w:rsidRDefault="002E0106" w:rsidP="002E0106">
      <w:pPr>
        <w:spacing w:line="480" w:lineRule="auto"/>
        <w:ind w:firstLine="284"/>
        <w:rPr>
          <w:lang w:val="es-ES"/>
        </w:rPr>
      </w:pPr>
    </w:p>
    <w:p w14:paraId="6EE72955" w14:textId="77777777" w:rsidR="002E0106" w:rsidRPr="001F63AA" w:rsidRDefault="002E0106" w:rsidP="002E0106">
      <w:pPr>
        <w:spacing w:line="480" w:lineRule="auto"/>
        <w:ind w:firstLine="284"/>
        <w:rPr>
          <w:lang w:val="es-ES"/>
        </w:rPr>
      </w:pPr>
      <w:bookmarkStart w:id="8" w:name="_Hlk56415530"/>
      <w:r w:rsidRPr="001F63AA">
        <w:rPr>
          <w:lang w:val="es-ES"/>
        </w:rPr>
        <w:t>Mejoramos el aspecto de la infraestructura física de la Superintendencia, mediante acondicionamiento, reparaciones y manteamiento, destacando que más del 80% de estos trabajos, han sido realizados mediante prácticas de reutilización de materiales, eficientizando el uso de los recursos financieros y no financieros, contribuyendo al logro de la Política Trasversal de Sostenibilidad Ambiental, consagrada en la Estrategia Nacional de Desarrollo.</w:t>
      </w:r>
    </w:p>
    <w:p w14:paraId="352997F8" w14:textId="77777777" w:rsidR="002E0106" w:rsidRPr="001F63AA" w:rsidRDefault="002E0106" w:rsidP="002E0106">
      <w:pPr>
        <w:spacing w:line="480" w:lineRule="auto"/>
        <w:ind w:firstLine="284"/>
        <w:rPr>
          <w:lang w:val="es-ES"/>
        </w:rPr>
      </w:pPr>
    </w:p>
    <w:p w14:paraId="17B7C2C3" w14:textId="77777777" w:rsidR="002E0106" w:rsidRPr="001F63AA" w:rsidRDefault="002E0106" w:rsidP="002E0106">
      <w:pPr>
        <w:spacing w:line="480" w:lineRule="auto"/>
        <w:ind w:firstLine="284"/>
        <w:rPr>
          <w:lang w:val="es-ES"/>
        </w:rPr>
      </w:pPr>
      <w:r w:rsidRPr="001F63AA">
        <w:rPr>
          <w:lang w:val="es-ES"/>
        </w:rPr>
        <w:t xml:space="preserve">Hemos desarrollo una amplia cartera de proyectos, muchos de los cuales trascienden el plano institucional e impactan lo sociocultural, al respecto, los siguientes: </w:t>
      </w:r>
    </w:p>
    <w:p w14:paraId="7FB7791E" w14:textId="77777777" w:rsidR="002E0106" w:rsidRPr="001F63AA" w:rsidRDefault="002E0106" w:rsidP="002E0106">
      <w:pPr>
        <w:spacing w:line="480" w:lineRule="auto"/>
        <w:rPr>
          <w:lang w:val="es-ES"/>
        </w:rPr>
      </w:pPr>
    </w:p>
    <w:p w14:paraId="3CAE82A3" w14:textId="77777777" w:rsidR="002E0106" w:rsidRPr="001F63AA" w:rsidRDefault="002E0106" w:rsidP="002E0106">
      <w:pPr>
        <w:numPr>
          <w:ilvl w:val="0"/>
          <w:numId w:val="3"/>
        </w:numPr>
        <w:spacing w:line="480" w:lineRule="auto"/>
        <w:contextualSpacing/>
        <w:rPr>
          <w:rFonts w:eastAsia="Times New Roman" w:cstheme="majorHAnsi"/>
          <w:szCs w:val="18"/>
          <w:lang w:val="es-ES" w:eastAsia="es-ES"/>
        </w:rPr>
      </w:pPr>
      <w:r w:rsidRPr="001F63AA">
        <w:rPr>
          <w:rFonts w:eastAsia="Times New Roman" w:cstheme="majorHAnsi"/>
          <w:szCs w:val="18"/>
          <w:lang w:val="es-ES" w:eastAsia="es-ES"/>
        </w:rPr>
        <w:t>Implementamos una iniciativa de acercamiento, llamada “Mesa de Diálogo SIS” donde permanentemente tenemos encuentros con las aseguradoras y diferentes gremios del sector; como resultado de esta iniciativa hemos obtenido un diagnóstico del sector, mediante la aplicación de Análisis FODA, entrevista focales y lluvia de ideas, lo cual representa un insumo importante de</w:t>
      </w:r>
      <w:r w:rsidRPr="001F63AA">
        <w:rPr>
          <w:rFonts w:asciiTheme="majorHAnsi" w:eastAsia="Times New Roman" w:hAnsiTheme="majorHAnsi" w:cstheme="majorHAnsi"/>
          <w:szCs w:val="18"/>
          <w:lang w:val="es-ES" w:eastAsia="es-ES"/>
        </w:rPr>
        <w:t xml:space="preserve"> </w:t>
      </w:r>
      <w:r w:rsidRPr="001F63AA">
        <w:rPr>
          <w:rFonts w:eastAsia="Times New Roman" w:cstheme="majorHAnsi"/>
          <w:szCs w:val="18"/>
          <w:lang w:val="es-ES" w:eastAsia="es-ES"/>
        </w:rPr>
        <w:t xml:space="preserve">cara al diseño e implementación de políticas públicas, destinadas promover el desarrollo del sector; </w:t>
      </w:r>
    </w:p>
    <w:p w14:paraId="0DD6821B" w14:textId="77777777" w:rsidR="002E0106" w:rsidRPr="001F63AA" w:rsidRDefault="002E0106" w:rsidP="002E0106">
      <w:pPr>
        <w:spacing w:line="480" w:lineRule="auto"/>
        <w:ind w:left="720"/>
        <w:contextualSpacing/>
        <w:rPr>
          <w:rFonts w:eastAsia="Times New Roman" w:cstheme="majorHAnsi"/>
          <w:szCs w:val="18"/>
          <w:lang w:val="es-ES" w:eastAsia="es-ES"/>
        </w:rPr>
      </w:pPr>
    </w:p>
    <w:p w14:paraId="794A05F2" w14:textId="77777777" w:rsidR="002E0106" w:rsidRPr="001F63AA" w:rsidRDefault="002E0106" w:rsidP="002E0106">
      <w:pPr>
        <w:numPr>
          <w:ilvl w:val="0"/>
          <w:numId w:val="3"/>
        </w:numPr>
        <w:spacing w:line="480" w:lineRule="auto"/>
        <w:contextualSpacing/>
        <w:rPr>
          <w:rFonts w:eastAsia="Times New Roman" w:cstheme="majorHAnsi"/>
          <w:szCs w:val="18"/>
          <w:lang w:val="es-ES" w:eastAsia="es-ES"/>
        </w:rPr>
      </w:pPr>
      <w:r w:rsidRPr="001F63AA">
        <w:rPr>
          <w:rFonts w:eastAsia="Times New Roman" w:cstheme="majorHAnsi"/>
          <w:szCs w:val="18"/>
          <w:lang w:val="es-ES" w:eastAsia="es-ES"/>
        </w:rPr>
        <w:t>En menos de cien (100) días, creamos e inauguramos la Escuela de Formación de la Superintendencia de Seguros (ESFOSIS), con el objetivo de impulsar y desarrollar planes educativos y de formación para los servidores de esta institución y del sector asegurador;</w:t>
      </w:r>
    </w:p>
    <w:p w14:paraId="27D30156" w14:textId="77777777" w:rsidR="002E0106" w:rsidRPr="001F63AA" w:rsidRDefault="002E0106" w:rsidP="002E0106">
      <w:pPr>
        <w:spacing w:line="480" w:lineRule="auto"/>
        <w:ind w:left="720"/>
        <w:contextualSpacing/>
        <w:rPr>
          <w:rFonts w:eastAsia="Times New Roman" w:cstheme="majorHAnsi"/>
          <w:szCs w:val="18"/>
          <w:lang w:val="es-ES" w:eastAsia="es-ES"/>
        </w:rPr>
      </w:pPr>
    </w:p>
    <w:p w14:paraId="64E713C9" w14:textId="77777777" w:rsidR="002E0106" w:rsidRPr="001F63AA" w:rsidRDefault="002E0106" w:rsidP="002E0106">
      <w:pPr>
        <w:numPr>
          <w:ilvl w:val="0"/>
          <w:numId w:val="3"/>
        </w:numPr>
        <w:spacing w:line="480" w:lineRule="auto"/>
        <w:contextualSpacing/>
        <w:rPr>
          <w:rFonts w:eastAsia="Times New Roman" w:cstheme="majorHAnsi"/>
          <w:szCs w:val="18"/>
          <w:lang w:val="es-ES" w:eastAsia="es-ES"/>
        </w:rPr>
      </w:pPr>
      <w:r w:rsidRPr="001F63AA">
        <w:rPr>
          <w:rFonts w:eastAsia="Times New Roman" w:cstheme="majorHAnsi"/>
          <w:bCs/>
          <w:szCs w:val="18"/>
          <w:lang w:eastAsia="es-ES"/>
        </w:rPr>
        <w:t xml:space="preserve">Logramos la firma de acuerdos con varias de las instituciones gubernamentales para el reforzamiento de las competencias tecnológicas y de formación del </w:t>
      </w:r>
      <w:r w:rsidRPr="001F63AA">
        <w:rPr>
          <w:rFonts w:eastAsia="Times New Roman" w:cstheme="majorHAnsi"/>
          <w:szCs w:val="18"/>
          <w:lang w:val="es-ES" w:eastAsia="es-ES"/>
        </w:rPr>
        <w:t>personal de la Dirección TIC, con el Instituto Tecnológico de las Américas (ITLA) y La Oficina Presidencial de Tecnologías de la Información y la Comunicación;</w:t>
      </w:r>
    </w:p>
    <w:p w14:paraId="0FEEF42B" w14:textId="77777777" w:rsidR="002E0106" w:rsidRPr="001F63AA" w:rsidRDefault="002E0106" w:rsidP="002E0106">
      <w:pPr>
        <w:spacing w:line="480" w:lineRule="auto"/>
        <w:rPr>
          <w:rFonts w:cstheme="majorHAnsi"/>
          <w:szCs w:val="18"/>
          <w:lang w:val="es-ES"/>
        </w:rPr>
      </w:pPr>
    </w:p>
    <w:p w14:paraId="5D19C98C" w14:textId="77777777" w:rsidR="002E0106" w:rsidRPr="001F63AA" w:rsidRDefault="002E0106" w:rsidP="002E0106">
      <w:pPr>
        <w:numPr>
          <w:ilvl w:val="0"/>
          <w:numId w:val="9"/>
        </w:numPr>
        <w:spacing w:line="480" w:lineRule="auto"/>
        <w:contextualSpacing/>
        <w:rPr>
          <w:rFonts w:eastAsia="Times New Roman" w:cstheme="majorHAnsi"/>
          <w:bCs/>
          <w:szCs w:val="18"/>
          <w:lang w:eastAsia="es-ES"/>
        </w:rPr>
      </w:pPr>
      <w:r w:rsidRPr="001F63AA">
        <w:rPr>
          <w:rFonts w:eastAsia="Times New Roman" w:cstheme="majorHAnsi"/>
          <w:bCs/>
          <w:szCs w:val="18"/>
          <w:lang w:val="es-ES" w:eastAsia="es-ES"/>
        </w:rPr>
        <w:t>Con el apoyo</w:t>
      </w:r>
      <w:r w:rsidRPr="001F63AA">
        <w:rPr>
          <w:rFonts w:eastAsia="Times New Roman" w:cstheme="majorHAnsi"/>
          <w:bCs/>
          <w:szCs w:val="18"/>
          <w:lang w:eastAsia="es-ES"/>
        </w:rPr>
        <w:t xml:space="preserve"> de la OPTIC pudimos desarrollar y colocar en línea los siguientes servicios: Registro de Oficial de Cumplimiento Reporte de Organizaciones Sospechosas, Reporte de Operación Sospechosa, Reporte de transacción en efectivo, Registro de Sujeto Obligado, Licenciamiento de Corredores de Seguro, Renovación de Licencia, Consulta de Estatus de </w:t>
      </w:r>
      <w:r w:rsidRPr="001F63AA">
        <w:rPr>
          <w:rFonts w:eastAsia="Times New Roman" w:cstheme="majorHAnsi"/>
          <w:bCs/>
          <w:szCs w:val="18"/>
          <w:lang w:eastAsia="es-ES"/>
        </w:rPr>
        <w:lastRenderedPageBreak/>
        <w:t>Intermediario, Certificaciones Internas, Implementación de Chat en el portal Web SIS y en proceso de desarrollo tenemos los siguientes: Licenciamiento de Ajustadores, Licenciamiento de Agentes, Licenciamiento de Agencia Local (Agente Vendedor), Licenciamiento de Correo de Reaseguros y Certificación de todos los Ramos;</w:t>
      </w:r>
    </w:p>
    <w:p w14:paraId="4155D4FA" w14:textId="77777777" w:rsidR="002E0106" w:rsidRPr="001F63AA" w:rsidRDefault="002E0106" w:rsidP="002E0106">
      <w:pPr>
        <w:spacing w:line="480" w:lineRule="auto"/>
        <w:ind w:left="720"/>
        <w:contextualSpacing/>
        <w:rPr>
          <w:rFonts w:eastAsia="Times New Roman" w:cstheme="majorHAnsi"/>
          <w:bCs/>
          <w:szCs w:val="18"/>
          <w:lang w:eastAsia="es-ES"/>
        </w:rPr>
      </w:pPr>
    </w:p>
    <w:p w14:paraId="14D861DA" w14:textId="77777777" w:rsidR="002E0106" w:rsidRPr="001F63AA" w:rsidRDefault="002E0106" w:rsidP="002E0106">
      <w:pPr>
        <w:numPr>
          <w:ilvl w:val="0"/>
          <w:numId w:val="3"/>
        </w:numPr>
        <w:spacing w:line="480" w:lineRule="auto"/>
        <w:contextualSpacing/>
        <w:rPr>
          <w:rFonts w:eastAsia="Times New Roman" w:cstheme="majorHAnsi"/>
          <w:szCs w:val="18"/>
          <w:lang w:val="es-ES" w:eastAsia="es-ES"/>
        </w:rPr>
      </w:pPr>
      <w:r w:rsidRPr="001F63AA">
        <w:rPr>
          <w:rFonts w:eastAsia="Times New Roman" w:cstheme="majorHAnsi"/>
          <w:szCs w:val="18"/>
          <w:lang w:val="es-ES" w:eastAsia="es-ES"/>
        </w:rPr>
        <w:t>Desarrollamos el “Centro de Información SIS”, una herramienta valiosa que facilita el flujo de información a lo interno de la institución, donde cada departamento carga su producción; esto reduce el tiempo de respuesta a solicitudes, tanto internas como externas y representa un insumo valioso para la rendición de cuentas a los órganos rectores;</w:t>
      </w:r>
    </w:p>
    <w:p w14:paraId="4C2E924E" w14:textId="77777777" w:rsidR="002E0106" w:rsidRPr="001F63AA" w:rsidRDefault="002E0106" w:rsidP="002E0106">
      <w:pPr>
        <w:spacing w:line="480" w:lineRule="auto"/>
        <w:ind w:left="720"/>
        <w:contextualSpacing/>
        <w:rPr>
          <w:rFonts w:eastAsia="Times New Roman" w:cstheme="majorHAnsi"/>
          <w:szCs w:val="18"/>
          <w:lang w:val="es-ES" w:eastAsia="es-ES"/>
        </w:rPr>
      </w:pPr>
    </w:p>
    <w:p w14:paraId="31AF9753" w14:textId="77777777" w:rsidR="002E0106" w:rsidRPr="001F63AA" w:rsidRDefault="002E0106" w:rsidP="002E0106">
      <w:pPr>
        <w:numPr>
          <w:ilvl w:val="0"/>
          <w:numId w:val="3"/>
        </w:numPr>
        <w:spacing w:line="480" w:lineRule="auto"/>
        <w:contextualSpacing/>
        <w:rPr>
          <w:rFonts w:eastAsia="Times New Roman" w:cstheme="majorHAnsi"/>
          <w:szCs w:val="18"/>
          <w:lang w:val="es-ES" w:eastAsia="es-ES"/>
        </w:rPr>
      </w:pPr>
      <w:r w:rsidRPr="001F63AA">
        <w:rPr>
          <w:rFonts w:eastAsia="Times New Roman" w:cstheme="majorHAnsi"/>
          <w:szCs w:val="18"/>
          <w:lang w:val="es-ES" w:eastAsia="es-ES"/>
        </w:rPr>
        <w:t>Hemos iniciado un amplio proceso de consultas con todos los actores claves del sector, para identificar las principales debilidades y los rezagos de cara a la propuesta de anteproyecto de actualización de la ley No.146-02;</w:t>
      </w:r>
    </w:p>
    <w:p w14:paraId="384D0E97" w14:textId="77777777" w:rsidR="002E0106" w:rsidRPr="001F63AA" w:rsidRDefault="002E0106" w:rsidP="002E0106">
      <w:pPr>
        <w:numPr>
          <w:ilvl w:val="0"/>
          <w:numId w:val="3"/>
        </w:numPr>
        <w:spacing w:line="480" w:lineRule="auto"/>
        <w:contextualSpacing/>
        <w:rPr>
          <w:rFonts w:eastAsia="Times New Roman" w:cstheme="majorHAnsi"/>
          <w:szCs w:val="18"/>
          <w:lang w:val="es-ES" w:eastAsia="es-ES"/>
        </w:rPr>
      </w:pPr>
      <w:r w:rsidRPr="001F63AA">
        <w:rPr>
          <w:rFonts w:eastAsia="Times New Roman" w:cstheme="majorHAnsi"/>
          <w:szCs w:val="18"/>
          <w:lang w:val="es-ES" w:eastAsia="es-ES"/>
        </w:rPr>
        <w:t>Estamos sentando las bases para crear "la Oficina de Orientación y Atención al Usuario" ante la evidente necesidad de comunicación y acompañamiento a los usuarios en situaciones que lo ameriten;</w:t>
      </w:r>
    </w:p>
    <w:p w14:paraId="7F357C9C" w14:textId="77777777" w:rsidR="002E0106" w:rsidRPr="001F63AA" w:rsidRDefault="002E0106" w:rsidP="002E0106">
      <w:pPr>
        <w:numPr>
          <w:ilvl w:val="0"/>
          <w:numId w:val="3"/>
        </w:numPr>
        <w:spacing w:line="480" w:lineRule="auto"/>
        <w:contextualSpacing/>
        <w:rPr>
          <w:rFonts w:eastAsia="Times New Roman" w:cstheme="majorHAnsi"/>
          <w:szCs w:val="18"/>
          <w:lang w:val="es-ES" w:eastAsia="es-ES"/>
        </w:rPr>
      </w:pPr>
      <w:r w:rsidRPr="001F63AA">
        <w:rPr>
          <w:rFonts w:eastAsia="Times New Roman" w:cstheme="majorHAnsi"/>
          <w:szCs w:val="18"/>
          <w:lang w:val="es-ES" w:eastAsia="es-ES"/>
        </w:rPr>
        <w:t>Estamos fortaleciendo la aplicación de las medidas de regulación, ya algunas han sido notificadas al sector mediante circulares y resoluciones;</w:t>
      </w:r>
    </w:p>
    <w:p w14:paraId="41FA70FF" w14:textId="77777777" w:rsidR="002E0106" w:rsidRPr="001F63AA" w:rsidRDefault="002E0106" w:rsidP="002E0106">
      <w:pPr>
        <w:spacing w:line="480" w:lineRule="auto"/>
        <w:rPr>
          <w:rFonts w:cstheme="majorHAnsi"/>
          <w:sz w:val="12"/>
          <w:szCs w:val="18"/>
          <w:lang w:val="es-ES"/>
        </w:rPr>
      </w:pPr>
      <w:r w:rsidRPr="001F63AA">
        <w:rPr>
          <w:rFonts w:cstheme="majorHAnsi"/>
          <w:sz w:val="12"/>
          <w:szCs w:val="18"/>
          <w:lang w:val="es-ES"/>
        </w:rPr>
        <w:t xml:space="preserve"> </w:t>
      </w:r>
    </w:p>
    <w:p w14:paraId="3FCDB816" w14:textId="77777777" w:rsidR="002E0106" w:rsidRPr="001F63AA" w:rsidRDefault="002E0106" w:rsidP="002E0106">
      <w:pPr>
        <w:numPr>
          <w:ilvl w:val="0"/>
          <w:numId w:val="3"/>
        </w:numPr>
        <w:spacing w:line="480" w:lineRule="auto"/>
        <w:contextualSpacing/>
        <w:rPr>
          <w:rFonts w:eastAsia="Times New Roman" w:cstheme="majorHAnsi"/>
          <w:szCs w:val="18"/>
          <w:lang w:val="es-ES" w:eastAsia="es-ES"/>
        </w:rPr>
      </w:pPr>
      <w:r w:rsidRPr="001F63AA">
        <w:rPr>
          <w:rFonts w:eastAsia="Times New Roman" w:cstheme="majorHAnsi"/>
          <w:szCs w:val="18"/>
          <w:lang w:val="es-ES" w:eastAsia="es-ES"/>
        </w:rPr>
        <w:t>Hemos diseñado un amplio programa de “Alianzas Estratégicas” concernientes a temas transversales: como Educación, Tecnología, Desarrollo Sostenible, entre otros.</w:t>
      </w:r>
    </w:p>
    <w:bookmarkEnd w:id="8"/>
    <w:p w14:paraId="521BE87A" w14:textId="77777777" w:rsidR="002E0106" w:rsidRPr="003C2B74" w:rsidRDefault="002E0106" w:rsidP="002E0106">
      <w:pPr>
        <w:spacing w:line="480" w:lineRule="auto"/>
        <w:ind w:firstLine="284"/>
        <w:rPr>
          <w:szCs w:val="18"/>
          <w:lang w:val="es-ES"/>
        </w:rPr>
      </w:pPr>
    </w:p>
    <w:p w14:paraId="79610103" w14:textId="2A0CA7AB" w:rsidR="00F04EAB" w:rsidRPr="002E0106" w:rsidRDefault="00F04EAB" w:rsidP="00F04EAB">
      <w:pPr>
        <w:spacing w:line="480" w:lineRule="auto"/>
        <w:rPr>
          <w:rFonts w:cstheme="majorHAnsi"/>
          <w:b/>
          <w:lang w:val="es-ES"/>
        </w:rPr>
      </w:pPr>
    </w:p>
    <w:p w14:paraId="7B4221EF" w14:textId="3095853F" w:rsidR="00F04EAB" w:rsidRDefault="00F04EAB" w:rsidP="00F04EAB">
      <w:pPr>
        <w:spacing w:line="480" w:lineRule="auto"/>
        <w:ind w:left="708"/>
      </w:pPr>
    </w:p>
    <w:p w14:paraId="28167524" w14:textId="6767B505" w:rsidR="00F04EAB" w:rsidRPr="002C3EFF" w:rsidRDefault="00F04EAB" w:rsidP="00F04EAB">
      <w:pPr>
        <w:spacing w:line="240" w:lineRule="auto"/>
        <w:jc w:val="left"/>
      </w:pPr>
    </w:p>
    <w:p w14:paraId="0C5207C9" w14:textId="43F21A36" w:rsidR="006E5F90" w:rsidRPr="0098718B" w:rsidRDefault="00273476" w:rsidP="005D256C">
      <w:pPr>
        <w:pStyle w:val="Ttulo1"/>
        <w:rPr>
          <w:lang w:val="es-US"/>
        </w:rPr>
      </w:pPr>
      <w:bookmarkStart w:id="9" w:name="_Toc59175937"/>
      <w:r>
        <w:rPr>
          <w:lang w:val="es-US"/>
        </w:rPr>
        <w:t xml:space="preserve">II. </w:t>
      </w:r>
      <w:r w:rsidR="006E5F90" w:rsidRPr="00E50AF6">
        <w:rPr>
          <w:lang w:val="es-US"/>
        </w:rPr>
        <w:t>Información Institucional</w:t>
      </w:r>
      <w:bookmarkEnd w:id="9"/>
    </w:p>
    <w:p w14:paraId="42017399" w14:textId="77777777" w:rsidR="006E5F90" w:rsidRPr="0098718B" w:rsidRDefault="006E5F90" w:rsidP="006E5F90">
      <w:pPr>
        <w:spacing w:after="160" w:line="259" w:lineRule="auto"/>
        <w:rPr>
          <w:rFonts w:asciiTheme="majorHAnsi" w:hAnsiTheme="majorHAnsi" w:cstheme="majorHAnsi"/>
          <w:sz w:val="22"/>
          <w:szCs w:val="22"/>
          <w:lang w:val="es-US"/>
        </w:rPr>
      </w:pPr>
    </w:p>
    <w:p w14:paraId="4CBC9CA8" w14:textId="77777777" w:rsidR="006E5F90" w:rsidRPr="00E50AF6" w:rsidRDefault="006E5F90" w:rsidP="00C26CEF">
      <w:pPr>
        <w:pStyle w:val="Ttulo2"/>
      </w:pPr>
      <w:bookmarkStart w:id="10" w:name="_Toc59175938"/>
      <w:r w:rsidRPr="00E50AF6">
        <w:t>Marco estratégico Institucional</w:t>
      </w:r>
      <w:bookmarkEnd w:id="10"/>
      <w:r w:rsidRPr="00E50AF6">
        <w:t xml:space="preserve"> </w:t>
      </w:r>
    </w:p>
    <w:p w14:paraId="01DCB2E7" w14:textId="77777777" w:rsidR="006E5F90" w:rsidRPr="00E50AF6" w:rsidRDefault="006E5F90" w:rsidP="00274BE4">
      <w:pPr>
        <w:spacing w:line="360" w:lineRule="auto"/>
        <w:rPr>
          <w:rFonts w:asciiTheme="majorHAnsi" w:hAnsiTheme="majorHAnsi" w:cstheme="majorHAnsi"/>
          <w:b/>
          <w:color w:val="44546A" w:themeColor="text2"/>
          <w:sz w:val="22"/>
          <w:lang w:val="es-ES"/>
        </w:rPr>
      </w:pPr>
    </w:p>
    <w:p w14:paraId="0AC7EA50" w14:textId="30B7B19F" w:rsidR="006E5F90" w:rsidRPr="00E50AF6" w:rsidRDefault="006E5F90" w:rsidP="00D80CF5">
      <w:pPr>
        <w:jc w:val="center"/>
        <w:rPr>
          <w:b/>
          <w:szCs w:val="22"/>
          <w:lang w:val="es-US"/>
        </w:rPr>
      </w:pPr>
      <w:r w:rsidRPr="00E50AF6">
        <w:rPr>
          <w:b/>
          <w:lang w:val="es-ES"/>
        </w:rPr>
        <w:t>FIGURA NO. 1:</w:t>
      </w:r>
      <w:r w:rsidR="0037518F">
        <w:rPr>
          <w:b/>
          <w:lang w:val="es-ES"/>
        </w:rPr>
        <w:t xml:space="preserve"> Misión, Visión y V</w:t>
      </w:r>
      <w:r w:rsidRPr="00E50AF6">
        <w:rPr>
          <w:b/>
          <w:lang w:val="es-ES"/>
        </w:rPr>
        <w:t>alores</w:t>
      </w:r>
    </w:p>
    <w:p w14:paraId="7DD38EBA" w14:textId="1225ED0B" w:rsidR="00082D5C" w:rsidRDefault="006E5F90" w:rsidP="000C0B58">
      <w:pPr>
        <w:spacing w:after="160" w:line="276" w:lineRule="auto"/>
        <w:rPr>
          <w:rFonts w:asciiTheme="majorHAnsi" w:hAnsiTheme="majorHAnsi" w:cstheme="majorHAnsi"/>
          <w:sz w:val="22"/>
          <w:szCs w:val="22"/>
          <w:lang w:val="es-US"/>
        </w:rPr>
      </w:pPr>
      <w:r w:rsidRPr="0098718B">
        <w:rPr>
          <w:rFonts w:asciiTheme="majorHAnsi" w:hAnsiTheme="majorHAnsi" w:cstheme="majorHAnsi"/>
          <w:noProof/>
          <w:sz w:val="22"/>
          <w:szCs w:val="22"/>
          <w:lang w:eastAsia="es-DO"/>
        </w:rPr>
        <w:drawing>
          <wp:inline distT="0" distB="0" distL="0" distR="0" wp14:anchorId="78742F32" wp14:editId="271A3C7A">
            <wp:extent cx="5543550" cy="4562475"/>
            <wp:effectExtent l="0" t="0" r="0" b="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4036F06" w14:textId="77777777" w:rsidR="0037518F" w:rsidRDefault="0037518F" w:rsidP="006E5F90">
      <w:pPr>
        <w:spacing w:after="160" w:line="259" w:lineRule="auto"/>
        <w:rPr>
          <w:rFonts w:asciiTheme="majorHAnsi" w:hAnsiTheme="majorHAnsi" w:cstheme="majorHAnsi"/>
          <w:sz w:val="22"/>
          <w:szCs w:val="22"/>
          <w:lang w:val="es-US"/>
        </w:rPr>
      </w:pPr>
    </w:p>
    <w:p w14:paraId="22C72394" w14:textId="77777777" w:rsidR="0037518F" w:rsidRPr="0037518F" w:rsidRDefault="0037518F" w:rsidP="006E5F90">
      <w:pPr>
        <w:spacing w:after="160" w:line="259" w:lineRule="auto"/>
        <w:rPr>
          <w:rFonts w:asciiTheme="majorHAnsi" w:hAnsiTheme="majorHAnsi" w:cstheme="majorHAnsi"/>
          <w:sz w:val="22"/>
          <w:szCs w:val="22"/>
          <w:lang w:val="es-US"/>
        </w:rPr>
      </w:pPr>
    </w:p>
    <w:p w14:paraId="4C35BAAA" w14:textId="77777777" w:rsidR="006E5F90" w:rsidRPr="0098718B" w:rsidRDefault="006E5F90" w:rsidP="00C26CEF">
      <w:pPr>
        <w:pStyle w:val="Ttulo2"/>
      </w:pPr>
      <w:bookmarkStart w:id="11" w:name="_Toc59175939"/>
      <w:r w:rsidRPr="0098718B">
        <w:t>Base Legal y Funciones esenciales de la Superintendencia de Seguros</w:t>
      </w:r>
      <w:bookmarkEnd w:id="11"/>
    </w:p>
    <w:p w14:paraId="4446EA2B" w14:textId="77777777" w:rsidR="006E5F90" w:rsidRPr="0098718B" w:rsidRDefault="006E5F90" w:rsidP="006E5F90">
      <w:pPr>
        <w:spacing w:after="160" w:line="259" w:lineRule="auto"/>
        <w:rPr>
          <w:rFonts w:asciiTheme="majorHAnsi" w:hAnsiTheme="majorHAnsi" w:cstheme="majorHAnsi"/>
          <w:sz w:val="22"/>
          <w:szCs w:val="22"/>
          <w:lang w:val="es-US"/>
        </w:rPr>
      </w:pPr>
    </w:p>
    <w:p w14:paraId="6F92485D" w14:textId="77777777" w:rsidR="006E5F90" w:rsidRPr="0098718B" w:rsidRDefault="006E5F90" w:rsidP="000C0B58">
      <w:pPr>
        <w:ind w:firstLine="284"/>
        <w:rPr>
          <w:lang w:val="es-US"/>
        </w:rPr>
      </w:pPr>
      <w:r w:rsidRPr="0098718B">
        <w:rPr>
          <w:lang w:val="es-US"/>
        </w:rPr>
        <w:t>Las competencias, atribuciones y funciones la Superintendencia de Seguros están conferidas en la Ley No. 146-02 Sobre seguros y fianzas de la República Dominicana. Además, de esta ley, el marco normativo de la SIS está conformado por otras leyes y decretos que rigen el accionar del sector público dominicano.</w:t>
      </w:r>
    </w:p>
    <w:p w14:paraId="59EF0255" w14:textId="77777777" w:rsidR="006E5F90" w:rsidRPr="0098718B" w:rsidRDefault="006E5F90" w:rsidP="000C0B58">
      <w:pPr>
        <w:ind w:firstLine="284"/>
        <w:rPr>
          <w:sz w:val="22"/>
          <w:szCs w:val="22"/>
          <w:lang w:val="es-US"/>
        </w:rPr>
      </w:pPr>
    </w:p>
    <w:p w14:paraId="41395C1B" w14:textId="39335F9C" w:rsidR="006E5F90" w:rsidRDefault="006E5F90" w:rsidP="000C0B58">
      <w:pPr>
        <w:ind w:firstLine="284"/>
        <w:rPr>
          <w:lang w:val="es-US"/>
        </w:rPr>
      </w:pPr>
      <w:r w:rsidRPr="0098718B">
        <w:rPr>
          <w:lang w:val="es-US"/>
        </w:rPr>
        <w:t xml:space="preserve">En lo que respecta a las funciones esenciales, dicho enfoque se articula con el concepto de la cadena de valor, que orienta la planificación pública en la República Dominicana, cuyo propósito es mejorar el desempeño de la administración pública como garante de los derechos de la población, de conformidad con lo establecido en el artículo </w:t>
      </w:r>
      <w:r w:rsidR="00E50AF6">
        <w:rPr>
          <w:lang w:val="es-US"/>
        </w:rPr>
        <w:t>No.</w:t>
      </w:r>
      <w:r w:rsidRPr="0098718B">
        <w:rPr>
          <w:lang w:val="es-US"/>
        </w:rPr>
        <w:t>8 de la Constitución de la República Dominicana:</w:t>
      </w:r>
    </w:p>
    <w:p w14:paraId="02E7AFCE" w14:textId="77777777" w:rsidR="00E50AF6" w:rsidRPr="0098718B" w:rsidRDefault="00E50AF6" w:rsidP="00F720A5">
      <w:pPr>
        <w:rPr>
          <w:lang w:val="es-US"/>
        </w:rPr>
      </w:pPr>
    </w:p>
    <w:p w14:paraId="508F60DB" w14:textId="77777777" w:rsidR="006E5F90" w:rsidRPr="00F720A5" w:rsidRDefault="006E5F90" w:rsidP="006E5F90">
      <w:pPr>
        <w:spacing w:after="160" w:line="360" w:lineRule="auto"/>
        <w:ind w:left="720" w:right="720"/>
        <w:rPr>
          <w:rFonts w:ascii="Artifex CF Light" w:hAnsi="Artifex CF Light" w:cstheme="majorHAnsi"/>
          <w:szCs w:val="18"/>
          <w:lang w:val="es-US"/>
        </w:rPr>
      </w:pPr>
      <w:r w:rsidRPr="00F720A5">
        <w:rPr>
          <w:rFonts w:ascii="Artifex CF Light" w:hAnsi="Artifex CF Light" w:cstheme="majorHAnsi"/>
          <w:b/>
          <w:szCs w:val="18"/>
          <w:lang w:val="es-US"/>
        </w:rPr>
        <w:t>Artículo 8. - Función Esencial del Estado “</w:t>
      </w:r>
      <w:r w:rsidRPr="00F720A5">
        <w:rPr>
          <w:rFonts w:ascii="Artifex CF Light" w:hAnsi="Artifex CF Light" w:cstheme="majorHAnsi"/>
          <w:i/>
          <w:szCs w:val="18"/>
          <w:lang w:val="es-US"/>
        </w:rPr>
        <w:t>Es función esencial del Estado, la protección efectiva de los derechos de la persona, el respeto de su dignidad y la obtención de los medios que le permitan perfeccionarse de forma igualitaria, equitativa y progresiva, dentro de un marco de libertad individual y de justicia social, compatibles con el orden público, el bienestar general y los derechos de todos y todas</w:t>
      </w:r>
      <w:r w:rsidRPr="00F720A5">
        <w:rPr>
          <w:rFonts w:ascii="Artifex CF Light" w:hAnsi="Artifex CF Light" w:cstheme="majorHAnsi"/>
          <w:szCs w:val="18"/>
          <w:lang w:val="es-US"/>
        </w:rPr>
        <w:t xml:space="preserve">”.  </w:t>
      </w:r>
    </w:p>
    <w:p w14:paraId="2783A4BA" w14:textId="77777777" w:rsidR="006E5F90" w:rsidRPr="0098718B" w:rsidRDefault="006E5F90" w:rsidP="000C0B58">
      <w:pPr>
        <w:ind w:firstLine="284"/>
        <w:rPr>
          <w:lang w:val="es-US"/>
        </w:rPr>
      </w:pPr>
      <w:r w:rsidRPr="0098718B">
        <w:rPr>
          <w:lang w:val="es-US"/>
        </w:rPr>
        <w:t xml:space="preserve">Considerando lo anterior, las funciones esenciales de la SIS engloban el conjunto de actuaciones operativas y estratégicas que esta institución debe realizar para que todos los agentes involucrados en el mercado de seguros de la República Dominicana, cumplan con la aplicación de la ley No. 146-02. En ese tenor, las atribuciones esenciales de la Superintendencia de Seguros son: </w:t>
      </w:r>
    </w:p>
    <w:p w14:paraId="00532E05" w14:textId="77777777" w:rsidR="006E5F90" w:rsidRPr="00F720A5" w:rsidRDefault="006E5F90" w:rsidP="006E5F90">
      <w:pPr>
        <w:spacing w:before="240" w:after="240" w:line="360" w:lineRule="auto"/>
        <w:ind w:left="720"/>
        <w:rPr>
          <w:rFonts w:cstheme="majorHAnsi"/>
          <w:i/>
          <w:lang w:val="es-US"/>
        </w:rPr>
      </w:pPr>
      <w:r w:rsidRPr="00F720A5">
        <w:rPr>
          <w:rFonts w:cstheme="majorHAnsi"/>
          <w:i/>
          <w:lang w:val="es-US"/>
        </w:rPr>
        <w:lastRenderedPageBreak/>
        <w:t>a) Examinar, sin restricción alguna y por los medios que amerite el caso, todos los negocios, bienes, libros, archivos, documentos y correspondencias de las personas físicas y morales de seguros, reaseguros, intermediarios y ajustadores, y requerir de los administradores y del personal de las mismas, los antecedentes y explicaciones que juzgue necesarios acerca de la situación, forma en que se administran los negocios, la actuación de los representantes, el grado de seguridad y prudencia con que se hayan invertido las reservas legales y en general, cualquier otro asunto que convenga esclarecer para asegurar la estabilidad y solvencia de tales personas físicas y morales;</w:t>
      </w:r>
      <w:r w:rsidRPr="00F720A5">
        <w:rPr>
          <w:rFonts w:ascii="Calibri" w:hAnsi="Calibri" w:cs="Calibri"/>
          <w:i/>
          <w:lang w:val="es-US"/>
        </w:rPr>
        <w:t> </w:t>
      </w:r>
    </w:p>
    <w:p w14:paraId="12191D02" w14:textId="77777777" w:rsidR="006E5F90" w:rsidRPr="00F720A5" w:rsidRDefault="006E5F90" w:rsidP="006E5F90">
      <w:pPr>
        <w:spacing w:before="240" w:after="240" w:line="360" w:lineRule="auto"/>
        <w:ind w:left="720"/>
        <w:rPr>
          <w:rFonts w:cstheme="majorHAnsi"/>
          <w:i/>
          <w:lang w:val="es-US"/>
        </w:rPr>
      </w:pPr>
      <w:r w:rsidRPr="00F720A5">
        <w:rPr>
          <w:rFonts w:cstheme="majorHAnsi"/>
          <w:i/>
          <w:lang w:val="es-US"/>
        </w:rPr>
        <w:t>b) Requerir a las personas físicas y morales bajo su supervisión, cualquier información, documento o libro que a su juicio sea necesario para los fines de fiscalización o estadísticas. Podrá impartirles instrucciones o adoptar las medidas tendentes a corregir las deficiencias que observare en la aplicación de tales medidas y en general, las que estime necesarias en resguardo de los asegurados, reclamantes y otros acreedores y del interés del público;</w:t>
      </w:r>
      <w:r w:rsidRPr="00F720A5">
        <w:rPr>
          <w:rFonts w:ascii="Calibri" w:hAnsi="Calibri" w:cs="Calibri"/>
          <w:i/>
          <w:lang w:val="es-US"/>
        </w:rPr>
        <w:t> </w:t>
      </w:r>
    </w:p>
    <w:p w14:paraId="687A8920" w14:textId="77777777" w:rsidR="006E5F90" w:rsidRPr="00F720A5" w:rsidRDefault="006E5F90" w:rsidP="006E5F90">
      <w:pPr>
        <w:spacing w:before="240" w:after="240" w:line="360" w:lineRule="auto"/>
        <w:ind w:left="720"/>
        <w:rPr>
          <w:rFonts w:cstheme="majorHAnsi"/>
          <w:i/>
          <w:lang w:val="es-US"/>
        </w:rPr>
      </w:pPr>
      <w:r w:rsidRPr="00F720A5">
        <w:rPr>
          <w:rFonts w:cstheme="majorHAnsi"/>
          <w:i/>
          <w:lang w:val="es-US"/>
        </w:rPr>
        <w:t>c) Establecer las normas generales uniformes de la contabilidad y catálogo de cuentas de las instituciones de seguros, de modo que se refleje la situación financiera real de los mismos;</w:t>
      </w:r>
      <w:r w:rsidRPr="00F720A5">
        <w:rPr>
          <w:rFonts w:ascii="Calibri" w:hAnsi="Calibri" w:cs="Calibri"/>
          <w:i/>
          <w:lang w:val="es-US"/>
        </w:rPr>
        <w:t> </w:t>
      </w:r>
    </w:p>
    <w:p w14:paraId="3FEB900F" w14:textId="77777777" w:rsidR="006E5F90" w:rsidRPr="00F720A5" w:rsidRDefault="006E5F90" w:rsidP="006E5F90">
      <w:pPr>
        <w:spacing w:before="240" w:after="240" w:line="360" w:lineRule="auto"/>
        <w:ind w:left="720"/>
        <w:rPr>
          <w:rFonts w:cstheme="majorHAnsi"/>
          <w:i/>
          <w:lang w:val="es-US"/>
        </w:rPr>
      </w:pPr>
      <w:r w:rsidRPr="00F720A5">
        <w:rPr>
          <w:rFonts w:cstheme="majorHAnsi"/>
          <w:i/>
          <w:lang w:val="es-US"/>
        </w:rPr>
        <w:t>d) Aplicar las sanciones para los casos no previstos por incumplimiento a las disposiciones vigentes que deberán aplicarse a estas personas físicas y morales, siempre que sean de la competencia de este organismo;</w:t>
      </w:r>
      <w:r w:rsidRPr="00F720A5">
        <w:rPr>
          <w:rFonts w:ascii="Calibri" w:hAnsi="Calibri" w:cs="Calibri"/>
          <w:i/>
          <w:lang w:val="es-US"/>
        </w:rPr>
        <w:t> </w:t>
      </w:r>
    </w:p>
    <w:p w14:paraId="4B027008" w14:textId="77777777" w:rsidR="006E5F90" w:rsidRPr="00F720A5" w:rsidRDefault="006E5F90" w:rsidP="006E5F90">
      <w:pPr>
        <w:spacing w:before="240" w:after="240" w:line="360" w:lineRule="auto"/>
        <w:ind w:left="720"/>
        <w:rPr>
          <w:rFonts w:cstheme="majorHAnsi"/>
          <w:i/>
          <w:lang w:val="es-US"/>
        </w:rPr>
      </w:pPr>
      <w:r w:rsidRPr="00F720A5">
        <w:rPr>
          <w:rFonts w:cstheme="majorHAnsi"/>
          <w:i/>
          <w:lang w:val="es-US"/>
        </w:rPr>
        <w:t>e) Elaborar y aplicar estadísticas del sistema de seguros, detalladas por institución. Para estos fines la Superintendencia deberá elaborar y publicar un boletín con una frecuencia por lo menos trimestral, sobre los activos, pasivos y capital y cuentas de resultados y demás informaciones que permitan al público analizar la evolución del mercado asegurador y la situación de cada entidad;</w:t>
      </w:r>
      <w:r w:rsidRPr="00F720A5">
        <w:rPr>
          <w:rFonts w:ascii="Calibri" w:hAnsi="Calibri" w:cs="Calibri"/>
          <w:i/>
          <w:lang w:val="es-US"/>
        </w:rPr>
        <w:t> </w:t>
      </w:r>
    </w:p>
    <w:p w14:paraId="3790C1EB" w14:textId="77777777" w:rsidR="006E5F90" w:rsidRPr="00F720A5" w:rsidRDefault="006E5F90" w:rsidP="006E5F90">
      <w:pPr>
        <w:spacing w:before="240" w:after="240" w:line="360" w:lineRule="auto"/>
        <w:ind w:left="720"/>
        <w:rPr>
          <w:rFonts w:cstheme="majorHAnsi"/>
          <w:i/>
          <w:lang w:val="es-US"/>
        </w:rPr>
      </w:pPr>
      <w:r w:rsidRPr="00F720A5">
        <w:rPr>
          <w:rFonts w:cstheme="majorHAnsi"/>
          <w:i/>
          <w:lang w:val="es-US"/>
        </w:rPr>
        <w:lastRenderedPageBreak/>
        <w:t>f) Revisar y aprobar el cálculo de las reservas de los aseguradores y reaseguradores, así como las inversiones que realicen éstos;</w:t>
      </w:r>
    </w:p>
    <w:p w14:paraId="476C1423" w14:textId="77777777" w:rsidR="006E5F90" w:rsidRPr="00F720A5" w:rsidRDefault="006E5F90" w:rsidP="006E5F90">
      <w:pPr>
        <w:spacing w:before="240" w:after="240" w:line="360" w:lineRule="auto"/>
        <w:ind w:left="720"/>
        <w:rPr>
          <w:rFonts w:cstheme="majorHAnsi"/>
          <w:i/>
          <w:lang w:val="es-US"/>
        </w:rPr>
      </w:pPr>
      <w:r w:rsidRPr="00F720A5">
        <w:rPr>
          <w:rFonts w:cstheme="majorHAnsi"/>
          <w:i/>
          <w:lang w:val="es-US"/>
        </w:rPr>
        <w:t>g) Tomar las providencias de lugar a fin de impedir las prácticas, actuaciones, usos o costumbres desleales, perjudiciales e ilegales por cualquier persona física o moral, que intervenga en operaciones de seguros o reaseguros;</w:t>
      </w:r>
      <w:r w:rsidRPr="00F720A5">
        <w:rPr>
          <w:rFonts w:ascii="Calibri" w:hAnsi="Calibri" w:cs="Calibri"/>
          <w:i/>
          <w:lang w:val="es-US"/>
        </w:rPr>
        <w:t> </w:t>
      </w:r>
    </w:p>
    <w:p w14:paraId="184D4C4C" w14:textId="77777777" w:rsidR="006E5F90" w:rsidRPr="00F720A5" w:rsidRDefault="006E5F90" w:rsidP="006E5F90">
      <w:pPr>
        <w:spacing w:before="240" w:after="240" w:line="360" w:lineRule="auto"/>
        <w:ind w:left="720"/>
        <w:rPr>
          <w:rFonts w:cstheme="majorHAnsi"/>
          <w:i/>
          <w:lang w:val="es-US"/>
        </w:rPr>
      </w:pPr>
      <w:r w:rsidRPr="00F720A5">
        <w:rPr>
          <w:rFonts w:cstheme="majorHAnsi"/>
          <w:i/>
          <w:lang w:val="es-US"/>
        </w:rPr>
        <w:t>h) Suspender la publicidad, anuncios, propagandas e informaciones que hagan por escrito, oral o por cualquier otro medio de difusión, los aseguradores, reaseguradores, intermediarios o ajustadores, cuando no se ajusten a las normas legales y éticas;</w:t>
      </w:r>
      <w:r w:rsidRPr="00F720A5">
        <w:rPr>
          <w:rFonts w:ascii="Calibri" w:hAnsi="Calibri" w:cs="Calibri"/>
          <w:i/>
          <w:lang w:val="es-US"/>
        </w:rPr>
        <w:t> </w:t>
      </w:r>
    </w:p>
    <w:p w14:paraId="6874C152" w14:textId="77777777" w:rsidR="006E5F90" w:rsidRPr="00F720A5" w:rsidRDefault="006E5F90" w:rsidP="006E5F90">
      <w:pPr>
        <w:spacing w:before="240" w:after="240" w:line="360" w:lineRule="auto"/>
        <w:ind w:left="720"/>
        <w:rPr>
          <w:rFonts w:cstheme="majorHAnsi"/>
          <w:i/>
          <w:lang w:val="es-US"/>
        </w:rPr>
      </w:pPr>
      <w:r w:rsidRPr="00F720A5">
        <w:rPr>
          <w:rFonts w:cstheme="majorHAnsi"/>
          <w:i/>
          <w:lang w:val="es-US"/>
        </w:rPr>
        <w:t>i) Efectuar u ordenar cuantas notificaciones sean necesarias a los efectos del cumplimiento de esta ley;</w:t>
      </w:r>
      <w:r w:rsidRPr="00F720A5">
        <w:rPr>
          <w:rFonts w:ascii="Calibri" w:hAnsi="Calibri" w:cs="Calibri"/>
          <w:i/>
          <w:lang w:val="es-US"/>
        </w:rPr>
        <w:t> </w:t>
      </w:r>
    </w:p>
    <w:p w14:paraId="62294C17" w14:textId="77777777" w:rsidR="006E5F90" w:rsidRPr="00F720A5" w:rsidRDefault="006E5F90" w:rsidP="006E5F90">
      <w:pPr>
        <w:spacing w:before="240" w:after="240" w:line="360" w:lineRule="auto"/>
        <w:ind w:left="720"/>
        <w:rPr>
          <w:rFonts w:cstheme="majorHAnsi"/>
          <w:i/>
          <w:lang w:val="es-US"/>
        </w:rPr>
      </w:pPr>
      <w:r w:rsidRPr="00F720A5">
        <w:rPr>
          <w:rFonts w:cstheme="majorHAnsi"/>
          <w:i/>
          <w:lang w:val="es-US"/>
        </w:rPr>
        <w:t>j) Impedir que se propongan o efectúen seguros por personas no autorizadas a operar en el país, o a través de intermediarios que no posean licencia expedida por la Superintendencia;</w:t>
      </w:r>
      <w:r w:rsidRPr="00F720A5">
        <w:rPr>
          <w:rFonts w:ascii="Calibri" w:hAnsi="Calibri" w:cs="Calibri"/>
          <w:i/>
          <w:lang w:val="es-US"/>
        </w:rPr>
        <w:t> </w:t>
      </w:r>
    </w:p>
    <w:p w14:paraId="6558FE5F" w14:textId="77777777" w:rsidR="006E5F90" w:rsidRPr="00F720A5" w:rsidRDefault="006E5F90" w:rsidP="006E5F90">
      <w:pPr>
        <w:spacing w:before="240" w:after="240" w:line="360" w:lineRule="auto"/>
        <w:ind w:left="720"/>
        <w:rPr>
          <w:rFonts w:cstheme="majorHAnsi"/>
          <w:i/>
          <w:lang w:val="es-US"/>
        </w:rPr>
      </w:pPr>
      <w:r w:rsidRPr="00F720A5">
        <w:rPr>
          <w:rFonts w:cstheme="majorHAnsi"/>
          <w:i/>
          <w:lang w:val="es-US"/>
        </w:rPr>
        <w:t>k) Ordenar la cancelación de pólizas, endosos o contratos que en alguna forma violen las disposiciones de esta ley. Esta cancelación no podrá afectar los derechos consignados en las pólizas a favor de terceros;</w:t>
      </w:r>
      <w:r w:rsidRPr="00F720A5">
        <w:rPr>
          <w:rFonts w:ascii="Calibri" w:hAnsi="Calibri" w:cs="Calibri"/>
          <w:i/>
          <w:lang w:val="es-US"/>
        </w:rPr>
        <w:t> </w:t>
      </w:r>
    </w:p>
    <w:p w14:paraId="2223718F" w14:textId="77777777" w:rsidR="006E5F90" w:rsidRPr="00F720A5" w:rsidRDefault="006E5F90" w:rsidP="006E5F90">
      <w:pPr>
        <w:spacing w:before="240" w:after="240" w:line="360" w:lineRule="auto"/>
        <w:ind w:left="720"/>
        <w:rPr>
          <w:rFonts w:cstheme="majorHAnsi"/>
          <w:i/>
          <w:lang w:val="es-US"/>
        </w:rPr>
      </w:pPr>
      <w:r w:rsidRPr="00F720A5">
        <w:rPr>
          <w:rFonts w:cstheme="majorHAnsi"/>
          <w:i/>
          <w:lang w:val="es-US"/>
        </w:rPr>
        <w:t>l) Conceder, denegar, suspender, cancelar o revocar la autorización otorgada para operar en la República Dominicana, a cualquier asegurador o reasegurador en uno o más ramos de seguros;</w:t>
      </w:r>
      <w:r w:rsidRPr="00F720A5">
        <w:rPr>
          <w:rFonts w:ascii="Calibri" w:hAnsi="Calibri" w:cs="Calibri"/>
          <w:i/>
          <w:lang w:val="es-US"/>
        </w:rPr>
        <w:t> </w:t>
      </w:r>
    </w:p>
    <w:p w14:paraId="44C835C5" w14:textId="77777777" w:rsidR="006E5F90" w:rsidRPr="00F720A5" w:rsidRDefault="006E5F90" w:rsidP="006E5F90">
      <w:pPr>
        <w:spacing w:before="240" w:after="240" w:line="360" w:lineRule="auto"/>
        <w:ind w:left="720"/>
        <w:rPr>
          <w:rFonts w:cstheme="majorHAnsi"/>
          <w:i/>
          <w:lang w:val="es-US"/>
        </w:rPr>
      </w:pPr>
      <w:r w:rsidRPr="00F720A5">
        <w:rPr>
          <w:rFonts w:cstheme="majorHAnsi"/>
          <w:i/>
          <w:lang w:val="es-US"/>
        </w:rPr>
        <w:t>m) Conceder autorización a los aseguradores para contratar en el exterior, seguros de líneas excedentes o reaseguros que no puedan obtenerse en el país;</w:t>
      </w:r>
      <w:r w:rsidRPr="00F720A5">
        <w:rPr>
          <w:rFonts w:ascii="Calibri" w:hAnsi="Calibri" w:cs="Calibri"/>
          <w:i/>
          <w:lang w:val="es-US"/>
        </w:rPr>
        <w:t> </w:t>
      </w:r>
    </w:p>
    <w:p w14:paraId="4FC39098" w14:textId="77777777" w:rsidR="006E5F90" w:rsidRPr="00F720A5" w:rsidRDefault="006E5F90" w:rsidP="006E5F90">
      <w:pPr>
        <w:spacing w:before="240" w:after="240" w:line="360" w:lineRule="auto"/>
        <w:ind w:left="720"/>
        <w:rPr>
          <w:rFonts w:cstheme="majorHAnsi"/>
          <w:i/>
          <w:lang w:val="es-US"/>
        </w:rPr>
      </w:pPr>
      <w:r w:rsidRPr="00F720A5">
        <w:rPr>
          <w:rFonts w:cstheme="majorHAnsi"/>
          <w:i/>
          <w:lang w:val="es-US"/>
        </w:rPr>
        <w:t>n) Conceder, expedir, denegar, suspender, cancelar o revocar, la licencia para operar en la República Dominicana, como intermediario a cualquier persona física o moral;</w:t>
      </w:r>
      <w:r w:rsidRPr="00F720A5">
        <w:rPr>
          <w:rFonts w:ascii="Calibri" w:hAnsi="Calibri" w:cs="Calibri"/>
          <w:i/>
          <w:lang w:val="es-US"/>
        </w:rPr>
        <w:t> </w:t>
      </w:r>
    </w:p>
    <w:p w14:paraId="1C8F02BE" w14:textId="77777777" w:rsidR="006E5F90" w:rsidRPr="00F720A5" w:rsidRDefault="006E5F90" w:rsidP="006E5F90">
      <w:pPr>
        <w:spacing w:before="240" w:after="240" w:line="360" w:lineRule="auto"/>
        <w:ind w:left="720"/>
        <w:rPr>
          <w:rFonts w:cstheme="majorHAnsi"/>
          <w:i/>
          <w:lang w:val="es-US"/>
        </w:rPr>
      </w:pPr>
      <w:r w:rsidRPr="00F720A5">
        <w:rPr>
          <w:rFonts w:cstheme="majorHAnsi"/>
          <w:i/>
          <w:lang w:val="es-US"/>
        </w:rPr>
        <w:lastRenderedPageBreak/>
        <w:t>ñ) Aprobar o denegar las solicitudes de transferencia de cartera, así como las fusiones de aseguradores o reaseguradores, supervisar dichas transferencias y fusiones cuando las mismas sean aprobadas;</w:t>
      </w:r>
      <w:r w:rsidRPr="00F720A5">
        <w:rPr>
          <w:rFonts w:ascii="Calibri" w:hAnsi="Calibri" w:cs="Calibri"/>
          <w:i/>
          <w:lang w:val="es-US"/>
        </w:rPr>
        <w:t> </w:t>
      </w:r>
    </w:p>
    <w:p w14:paraId="3568FF9A" w14:textId="77777777" w:rsidR="006E5F90" w:rsidRPr="00F720A5" w:rsidRDefault="006E5F90" w:rsidP="006E5F90">
      <w:pPr>
        <w:spacing w:before="240" w:after="240" w:line="360" w:lineRule="auto"/>
        <w:ind w:left="720"/>
        <w:rPr>
          <w:rFonts w:cstheme="majorHAnsi"/>
          <w:i/>
          <w:lang w:val="es-US"/>
        </w:rPr>
      </w:pPr>
      <w:r w:rsidRPr="00F720A5">
        <w:rPr>
          <w:rFonts w:cstheme="majorHAnsi"/>
          <w:i/>
          <w:lang w:val="es-US"/>
        </w:rPr>
        <w:t>o) Intervenir o fiscalizar la liquidación, disolución o retiro de los aseguradores y reaseguradores;</w:t>
      </w:r>
      <w:r w:rsidRPr="00F720A5">
        <w:rPr>
          <w:rFonts w:ascii="Calibri" w:hAnsi="Calibri" w:cs="Calibri"/>
          <w:i/>
          <w:lang w:val="es-US"/>
        </w:rPr>
        <w:t> </w:t>
      </w:r>
    </w:p>
    <w:p w14:paraId="182282DA" w14:textId="77777777" w:rsidR="006E5F90" w:rsidRPr="00F720A5" w:rsidRDefault="006E5F90" w:rsidP="006E5F90">
      <w:pPr>
        <w:spacing w:before="240" w:after="240" w:line="360" w:lineRule="auto"/>
        <w:ind w:left="720"/>
        <w:rPr>
          <w:rFonts w:cstheme="majorHAnsi"/>
          <w:i/>
          <w:lang w:val="es-US"/>
        </w:rPr>
      </w:pPr>
      <w:r w:rsidRPr="00F720A5">
        <w:rPr>
          <w:rFonts w:cstheme="majorHAnsi"/>
          <w:i/>
          <w:lang w:val="es-US"/>
        </w:rPr>
        <w:t>p) Revisar, aprobar o negar las pólizas y demás formularios que le sometan, así como las tarifas de primas y demás documentos que se utilicen en las operaciones de seguros;</w:t>
      </w:r>
    </w:p>
    <w:p w14:paraId="7F0298BE" w14:textId="77777777" w:rsidR="006E5F90" w:rsidRPr="00F720A5" w:rsidRDefault="006E5F90" w:rsidP="006E5F90">
      <w:pPr>
        <w:spacing w:before="240" w:after="240" w:line="360" w:lineRule="auto"/>
        <w:ind w:left="720"/>
        <w:rPr>
          <w:rFonts w:cstheme="majorHAnsi"/>
          <w:i/>
          <w:lang w:val="es-US"/>
        </w:rPr>
      </w:pPr>
      <w:r w:rsidRPr="00F720A5">
        <w:rPr>
          <w:rFonts w:cstheme="majorHAnsi"/>
          <w:i/>
          <w:lang w:val="es-US"/>
        </w:rPr>
        <w:t>q) Expedir certificaciones sobre asuntos que no sean de carácter confidencial;</w:t>
      </w:r>
      <w:r w:rsidRPr="00F720A5">
        <w:rPr>
          <w:rFonts w:ascii="Calibri" w:hAnsi="Calibri" w:cs="Calibri"/>
          <w:i/>
          <w:lang w:val="es-US"/>
        </w:rPr>
        <w:t> </w:t>
      </w:r>
    </w:p>
    <w:p w14:paraId="21AAB007" w14:textId="77777777" w:rsidR="006E5F90" w:rsidRPr="00F720A5" w:rsidRDefault="006E5F90" w:rsidP="006E5F90">
      <w:pPr>
        <w:spacing w:before="240" w:after="240" w:line="360" w:lineRule="auto"/>
        <w:ind w:left="720"/>
        <w:rPr>
          <w:rFonts w:cstheme="majorHAnsi"/>
          <w:i/>
          <w:lang w:val="es-US"/>
        </w:rPr>
      </w:pPr>
      <w:r w:rsidRPr="00F720A5">
        <w:rPr>
          <w:rFonts w:cstheme="majorHAnsi"/>
          <w:i/>
          <w:lang w:val="es-US"/>
        </w:rPr>
        <w:t>r) Organizar, convocar, celebrar y calificar exámenes para obtener licencias de intermediarios;</w:t>
      </w:r>
      <w:r w:rsidRPr="00F720A5">
        <w:rPr>
          <w:rFonts w:ascii="Calibri" w:hAnsi="Calibri" w:cs="Calibri"/>
          <w:i/>
          <w:lang w:val="es-US"/>
        </w:rPr>
        <w:t> </w:t>
      </w:r>
    </w:p>
    <w:p w14:paraId="2C2FD1E3" w14:textId="77777777" w:rsidR="006E5F90" w:rsidRPr="00F720A5" w:rsidRDefault="006E5F90" w:rsidP="006E5F90">
      <w:pPr>
        <w:spacing w:before="240" w:after="240" w:line="360" w:lineRule="auto"/>
        <w:ind w:left="720"/>
        <w:rPr>
          <w:rFonts w:cstheme="majorHAnsi"/>
          <w:i/>
          <w:lang w:val="es-US"/>
        </w:rPr>
      </w:pPr>
      <w:r w:rsidRPr="00F720A5">
        <w:rPr>
          <w:rFonts w:cstheme="majorHAnsi"/>
          <w:i/>
          <w:lang w:val="es-US"/>
        </w:rPr>
        <w:t>s) Comparecer, representada por el Superintendente, ante las autoridades judiciales;</w:t>
      </w:r>
      <w:r w:rsidRPr="00F720A5">
        <w:rPr>
          <w:rFonts w:ascii="Calibri" w:hAnsi="Calibri" w:cs="Calibri"/>
          <w:i/>
          <w:lang w:val="es-US"/>
        </w:rPr>
        <w:t> </w:t>
      </w:r>
    </w:p>
    <w:p w14:paraId="4193C708" w14:textId="77777777" w:rsidR="006E5F90" w:rsidRPr="00F720A5" w:rsidRDefault="006E5F90" w:rsidP="006E5F90">
      <w:pPr>
        <w:spacing w:before="240" w:after="240" w:line="360" w:lineRule="auto"/>
        <w:ind w:left="720"/>
        <w:rPr>
          <w:rFonts w:cstheme="majorHAnsi"/>
          <w:i/>
          <w:lang w:val="es-US"/>
        </w:rPr>
      </w:pPr>
      <w:r w:rsidRPr="00F720A5">
        <w:rPr>
          <w:rFonts w:cstheme="majorHAnsi"/>
          <w:i/>
          <w:lang w:val="es-US"/>
        </w:rPr>
        <w:t>t) Designar al funcionario que corresponda en los casos de las liquidaciones de las operaciones de seguros de los aseguradores, reaseguradores e intermediarios;</w:t>
      </w:r>
      <w:r w:rsidRPr="00F720A5">
        <w:rPr>
          <w:rFonts w:ascii="Calibri" w:hAnsi="Calibri" w:cs="Calibri"/>
          <w:i/>
          <w:lang w:val="es-US"/>
        </w:rPr>
        <w:t> </w:t>
      </w:r>
    </w:p>
    <w:p w14:paraId="5D476861" w14:textId="77777777" w:rsidR="006E5F90" w:rsidRPr="00F720A5" w:rsidRDefault="006E5F90" w:rsidP="006E5F90">
      <w:pPr>
        <w:spacing w:before="240" w:after="240" w:line="360" w:lineRule="auto"/>
        <w:ind w:left="720"/>
        <w:rPr>
          <w:rFonts w:cstheme="majorHAnsi"/>
          <w:i/>
          <w:lang w:val="es-US"/>
        </w:rPr>
      </w:pPr>
      <w:r w:rsidRPr="00F720A5">
        <w:rPr>
          <w:rFonts w:cstheme="majorHAnsi"/>
          <w:i/>
          <w:lang w:val="es-US"/>
        </w:rPr>
        <w:t>u) Actuar, representada por el Superintendente, como amigable componedor para resolver las dificultades que se susciten entre los aseguradores, reaseguradores, asegurados, beneficiarios e intermediarios, cuando una de las partes lo solicite;</w:t>
      </w:r>
      <w:r w:rsidRPr="00F720A5">
        <w:rPr>
          <w:rFonts w:ascii="Calibri" w:hAnsi="Calibri" w:cs="Calibri"/>
          <w:i/>
          <w:lang w:val="es-US"/>
        </w:rPr>
        <w:t> </w:t>
      </w:r>
    </w:p>
    <w:p w14:paraId="177C2F5A" w14:textId="77777777" w:rsidR="006E5F90" w:rsidRPr="00F720A5" w:rsidRDefault="006E5F90" w:rsidP="006E5F90">
      <w:pPr>
        <w:spacing w:before="240" w:after="240" w:line="360" w:lineRule="auto"/>
        <w:ind w:left="720"/>
        <w:rPr>
          <w:rFonts w:cstheme="majorHAnsi"/>
          <w:i/>
          <w:lang w:val="es-US"/>
        </w:rPr>
      </w:pPr>
      <w:r w:rsidRPr="00F720A5">
        <w:rPr>
          <w:rFonts w:cstheme="majorHAnsi"/>
          <w:i/>
          <w:lang w:val="es-US"/>
        </w:rPr>
        <w:t>v) Prestar colaboración a las autoridades judiciales en caso de siniestro y a requerimiento de éstas, en la presentación de los datos que consideren necesarios dichas autoridades, en el curso de las investigaciones;</w:t>
      </w:r>
      <w:r w:rsidRPr="00F720A5">
        <w:rPr>
          <w:rFonts w:ascii="Calibri" w:hAnsi="Calibri" w:cs="Calibri"/>
          <w:i/>
          <w:lang w:val="es-US"/>
        </w:rPr>
        <w:t> </w:t>
      </w:r>
    </w:p>
    <w:p w14:paraId="12314892" w14:textId="77777777" w:rsidR="006E5F90" w:rsidRPr="00F720A5" w:rsidRDefault="006E5F90" w:rsidP="006E5F90">
      <w:pPr>
        <w:spacing w:before="240" w:after="240" w:line="360" w:lineRule="auto"/>
        <w:ind w:left="720"/>
        <w:rPr>
          <w:rFonts w:cstheme="majorHAnsi"/>
          <w:i/>
          <w:lang w:val="es-US"/>
        </w:rPr>
      </w:pPr>
      <w:r w:rsidRPr="00F720A5">
        <w:rPr>
          <w:rFonts w:cstheme="majorHAnsi"/>
          <w:i/>
          <w:lang w:val="es-US"/>
        </w:rPr>
        <w:t>w) Llevar un registro continuamente actualizado de todos los accionistas de las compañías de seguros y reaseguros;</w:t>
      </w:r>
      <w:r w:rsidRPr="00F720A5">
        <w:rPr>
          <w:rFonts w:ascii="Calibri" w:hAnsi="Calibri" w:cs="Calibri"/>
          <w:i/>
          <w:lang w:val="es-US"/>
        </w:rPr>
        <w:t> </w:t>
      </w:r>
    </w:p>
    <w:p w14:paraId="07B9B759" w14:textId="77777777" w:rsidR="006E5F90" w:rsidRPr="00F720A5" w:rsidRDefault="006E5F90" w:rsidP="006E5F90">
      <w:pPr>
        <w:spacing w:before="240" w:after="240" w:line="360" w:lineRule="auto"/>
        <w:ind w:left="720"/>
        <w:rPr>
          <w:rFonts w:cstheme="majorHAnsi"/>
          <w:i/>
          <w:lang w:val="es-US"/>
        </w:rPr>
      </w:pPr>
      <w:r w:rsidRPr="00F720A5">
        <w:rPr>
          <w:rFonts w:cstheme="majorHAnsi"/>
          <w:i/>
          <w:lang w:val="es-US"/>
        </w:rPr>
        <w:lastRenderedPageBreak/>
        <w:t>x) Designar un gerente o administrador en caso de que una compañía de seguros o reaseguros entre en un proceso de iliquidez o insolvencia que peligre su existencia;</w:t>
      </w:r>
      <w:r w:rsidRPr="00F720A5">
        <w:rPr>
          <w:rFonts w:ascii="Calibri" w:hAnsi="Calibri" w:cs="Calibri"/>
          <w:i/>
          <w:lang w:val="es-US"/>
        </w:rPr>
        <w:t> </w:t>
      </w:r>
    </w:p>
    <w:p w14:paraId="7ABB8E8C" w14:textId="77777777" w:rsidR="006E5F90" w:rsidRPr="00F720A5" w:rsidRDefault="006E5F90" w:rsidP="006E5F90">
      <w:pPr>
        <w:spacing w:before="240" w:after="240" w:line="360" w:lineRule="auto"/>
        <w:ind w:left="720"/>
        <w:rPr>
          <w:rFonts w:cstheme="majorHAnsi"/>
          <w:i/>
          <w:lang w:val="es-US"/>
        </w:rPr>
      </w:pPr>
      <w:r w:rsidRPr="00F720A5">
        <w:rPr>
          <w:rFonts w:cstheme="majorHAnsi"/>
          <w:i/>
          <w:lang w:val="es-US"/>
        </w:rPr>
        <w:t>y) Ordenar la suspensión del uso, por cualquier medio publicitario, de los términos: seguros, asegurador, reasegurador o expresiones típicas o características o similares a las de las operaciones de seguros, cuando sean utilizadas por personas físicas o morales no autorizadas como aseguradores, reaseguradores, intermediarios y/o ajustadores, de acuerdo con esta ley;</w:t>
      </w:r>
      <w:r w:rsidRPr="00F720A5">
        <w:rPr>
          <w:rFonts w:ascii="Calibri" w:hAnsi="Calibri" w:cs="Calibri"/>
          <w:i/>
          <w:lang w:val="es-US"/>
        </w:rPr>
        <w:t> </w:t>
      </w:r>
    </w:p>
    <w:p w14:paraId="08587A10" w14:textId="77777777" w:rsidR="006E5F90" w:rsidRPr="00F720A5" w:rsidRDefault="006E5F90" w:rsidP="006E5F90">
      <w:pPr>
        <w:spacing w:before="240" w:after="240" w:line="360" w:lineRule="auto"/>
        <w:ind w:left="720"/>
        <w:rPr>
          <w:rFonts w:cstheme="majorHAnsi"/>
          <w:i/>
          <w:lang w:val="es-US"/>
        </w:rPr>
      </w:pPr>
      <w:r w:rsidRPr="00F720A5">
        <w:rPr>
          <w:rFonts w:cstheme="majorHAnsi"/>
          <w:i/>
          <w:lang w:val="es-US"/>
        </w:rPr>
        <w:t xml:space="preserve">z) Tomar medidas preventivas para evitar el uso de promociones y publicidad relacionadas. </w:t>
      </w:r>
    </w:p>
    <w:p w14:paraId="454F6C30" w14:textId="77777777" w:rsidR="006E5F90" w:rsidRPr="0098718B" w:rsidRDefault="006E5F90" w:rsidP="000C0B58">
      <w:pPr>
        <w:ind w:firstLine="284"/>
        <w:rPr>
          <w:lang w:val="es-US"/>
        </w:rPr>
      </w:pPr>
      <w:r w:rsidRPr="0098718B">
        <w:rPr>
          <w:lang w:val="es-US"/>
        </w:rPr>
        <w:t xml:space="preserve">Dichas funciones esenciales, se operativizan con la entrega y/o oferta de los servicios siguientes: </w:t>
      </w:r>
    </w:p>
    <w:p w14:paraId="12F64601" w14:textId="77777777" w:rsidR="006E5F90" w:rsidRPr="00496917" w:rsidRDefault="006E5F90" w:rsidP="00B617E2">
      <w:pPr>
        <w:numPr>
          <w:ilvl w:val="0"/>
          <w:numId w:val="3"/>
        </w:numPr>
        <w:spacing w:before="100" w:beforeAutospacing="1" w:after="100" w:afterAutospacing="1" w:line="480" w:lineRule="auto"/>
        <w:rPr>
          <w:rFonts w:cstheme="majorHAnsi"/>
          <w:lang w:val="es-ES"/>
        </w:rPr>
      </w:pPr>
      <w:r w:rsidRPr="00496917">
        <w:rPr>
          <w:rFonts w:cstheme="majorHAnsi"/>
          <w:lang w:val="es-ES"/>
        </w:rPr>
        <w:t>Expedición de certificaciones de pólizas de seguros de vehículos de motor, vida, incendio y líneas aliadas;</w:t>
      </w:r>
    </w:p>
    <w:p w14:paraId="0CE862AB" w14:textId="77777777" w:rsidR="006E5F90" w:rsidRPr="00496917" w:rsidRDefault="006E5F90" w:rsidP="00B617E2">
      <w:pPr>
        <w:numPr>
          <w:ilvl w:val="0"/>
          <w:numId w:val="3"/>
        </w:numPr>
        <w:spacing w:before="100" w:beforeAutospacing="1" w:after="100" w:afterAutospacing="1" w:line="480" w:lineRule="auto"/>
        <w:rPr>
          <w:rFonts w:cstheme="majorHAnsi"/>
          <w:lang w:val="es-ES"/>
        </w:rPr>
      </w:pPr>
      <w:r w:rsidRPr="00496917">
        <w:rPr>
          <w:rFonts w:cstheme="majorHAnsi"/>
          <w:lang w:val="es-ES"/>
        </w:rPr>
        <w:t>Registro y actualización de reaseguradores aceptados no radicado;</w:t>
      </w:r>
    </w:p>
    <w:p w14:paraId="4A1DE67A" w14:textId="77777777" w:rsidR="006E5F90" w:rsidRPr="00496917" w:rsidRDefault="006E5F90" w:rsidP="00B617E2">
      <w:pPr>
        <w:numPr>
          <w:ilvl w:val="0"/>
          <w:numId w:val="3"/>
        </w:numPr>
        <w:spacing w:before="100" w:beforeAutospacing="1" w:after="100" w:afterAutospacing="1" w:line="480" w:lineRule="auto"/>
        <w:rPr>
          <w:rFonts w:cstheme="majorHAnsi"/>
          <w:lang w:val="es-ES"/>
        </w:rPr>
      </w:pPr>
      <w:r w:rsidRPr="00496917">
        <w:rPr>
          <w:rFonts w:cstheme="majorHAnsi"/>
          <w:lang w:val="es-ES"/>
        </w:rPr>
        <w:t>Expedición de licencias para operar como corredor de seguros, ajustador y agente local y general de seguros;</w:t>
      </w:r>
    </w:p>
    <w:p w14:paraId="781FC489" w14:textId="77777777" w:rsidR="006E5F90" w:rsidRPr="00496917" w:rsidRDefault="006E5F90" w:rsidP="00B617E2">
      <w:pPr>
        <w:numPr>
          <w:ilvl w:val="0"/>
          <w:numId w:val="3"/>
        </w:numPr>
        <w:spacing w:before="100" w:beforeAutospacing="1" w:after="100" w:afterAutospacing="1" w:line="480" w:lineRule="auto"/>
        <w:rPr>
          <w:rFonts w:cstheme="majorHAnsi"/>
          <w:lang w:val="es-ES"/>
        </w:rPr>
      </w:pPr>
      <w:r w:rsidRPr="00496917">
        <w:rPr>
          <w:rFonts w:cstheme="majorHAnsi"/>
          <w:lang w:val="es-ES"/>
        </w:rPr>
        <w:t>Transferencia de licencia de una persona física de una compañía a otra;</w:t>
      </w:r>
    </w:p>
    <w:p w14:paraId="75C3C363" w14:textId="77777777" w:rsidR="006E5F90" w:rsidRPr="00496917" w:rsidRDefault="006E5F90" w:rsidP="00B617E2">
      <w:pPr>
        <w:numPr>
          <w:ilvl w:val="0"/>
          <w:numId w:val="3"/>
        </w:numPr>
        <w:spacing w:before="100" w:beforeAutospacing="1" w:after="100" w:afterAutospacing="1" w:line="480" w:lineRule="auto"/>
        <w:rPr>
          <w:rFonts w:cstheme="majorHAnsi"/>
          <w:lang w:val="es-ES"/>
        </w:rPr>
      </w:pPr>
      <w:r w:rsidRPr="00496917">
        <w:rPr>
          <w:rFonts w:cstheme="majorHAnsi"/>
          <w:lang w:val="es-ES"/>
        </w:rPr>
        <w:t>Renovación de licencias para operar en el área del seguro;</w:t>
      </w:r>
    </w:p>
    <w:p w14:paraId="722BA479" w14:textId="77777777" w:rsidR="006E5F90" w:rsidRPr="00496917" w:rsidRDefault="006E5F90" w:rsidP="00B617E2">
      <w:pPr>
        <w:numPr>
          <w:ilvl w:val="0"/>
          <w:numId w:val="3"/>
        </w:numPr>
        <w:spacing w:before="100" w:beforeAutospacing="1" w:after="100" w:afterAutospacing="1" w:line="480" w:lineRule="auto"/>
        <w:rPr>
          <w:rFonts w:cstheme="majorHAnsi"/>
          <w:lang w:val="es-ES"/>
        </w:rPr>
      </w:pPr>
      <w:r w:rsidRPr="00496917">
        <w:rPr>
          <w:rFonts w:cstheme="majorHAnsi"/>
          <w:lang w:val="es-ES"/>
        </w:rPr>
        <w:t>Atender las reclamaciones de pagos de pólizas de seguros de compañías en liquidación;</w:t>
      </w:r>
    </w:p>
    <w:p w14:paraId="0F51AB5F" w14:textId="77777777" w:rsidR="006E5F90" w:rsidRPr="00496917" w:rsidRDefault="006E5F90" w:rsidP="00B617E2">
      <w:pPr>
        <w:numPr>
          <w:ilvl w:val="0"/>
          <w:numId w:val="3"/>
        </w:numPr>
        <w:spacing w:before="100" w:beforeAutospacing="1" w:after="100" w:afterAutospacing="1" w:line="480" w:lineRule="auto"/>
        <w:rPr>
          <w:rFonts w:cstheme="majorHAnsi"/>
          <w:lang w:val="es-US"/>
        </w:rPr>
      </w:pPr>
      <w:r w:rsidRPr="00496917">
        <w:rPr>
          <w:rFonts w:cstheme="majorHAnsi"/>
          <w:lang w:val="es-US"/>
        </w:rPr>
        <w:t xml:space="preserve">Consulta de material bibliográfico; y, </w:t>
      </w:r>
    </w:p>
    <w:p w14:paraId="4B282744" w14:textId="77777777" w:rsidR="006E5F90" w:rsidRPr="00496917" w:rsidRDefault="006E5F90" w:rsidP="00B617E2">
      <w:pPr>
        <w:numPr>
          <w:ilvl w:val="0"/>
          <w:numId w:val="3"/>
        </w:numPr>
        <w:spacing w:before="100" w:beforeAutospacing="1" w:after="100" w:afterAutospacing="1" w:line="480" w:lineRule="auto"/>
        <w:rPr>
          <w:rFonts w:cstheme="majorHAnsi"/>
          <w:lang w:val="es-ES"/>
        </w:rPr>
      </w:pPr>
      <w:r w:rsidRPr="00496917">
        <w:rPr>
          <w:rFonts w:cstheme="majorHAnsi"/>
          <w:lang w:val="es-ES"/>
        </w:rPr>
        <w:t>Ventas de boletines, revistas, formularios y material bibliográfico sobre seguros.</w:t>
      </w:r>
    </w:p>
    <w:p w14:paraId="5851FD6A" w14:textId="77777777" w:rsidR="000C0B58" w:rsidRPr="00B81C9E" w:rsidRDefault="000C0B58" w:rsidP="005D256C">
      <w:pPr>
        <w:spacing w:before="100" w:beforeAutospacing="1" w:after="100" w:afterAutospacing="1" w:line="480" w:lineRule="auto"/>
        <w:rPr>
          <w:rFonts w:asciiTheme="majorHAnsi" w:hAnsiTheme="majorHAnsi" w:cstheme="majorHAnsi"/>
          <w:color w:val="000000" w:themeColor="text1"/>
          <w:lang w:val="es-ES"/>
        </w:rPr>
      </w:pPr>
    </w:p>
    <w:p w14:paraId="1C3A1F19" w14:textId="7A0CBF6B" w:rsidR="006E5F90" w:rsidRDefault="006E5F90" w:rsidP="005D256C">
      <w:pPr>
        <w:pStyle w:val="Ttulo1"/>
      </w:pPr>
      <w:bookmarkStart w:id="12" w:name="_Toc59175940"/>
      <w:r w:rsidRPr="00411B33">
        <w:rPr>
          <w:lang w:val="es-US"/>
        </w:rPr>
        <w:lastRenderedPageBreak/>
        <w:t>Resultados de la Gestión del Año</w:t>
      </w:r>
      <w:bookmarkEnd w:id="12"/>
    </w:p>
    <w:p w14:paraId="7CC7B03C" w14:textId="77777777" w:rsidR="006E5F90" w:rsidRPr="003376AC" w:rsidRDefault="006E5F90" w:rsidP="006E5F90"/>
    <w:p w14:paraId="13C0E9CE" w14:textId="77777777" w:rsidR="006E5F90" w:rsidRPr="005C57F4" w:rsidRDefault="006E5F90" w:rsidP="00C26CEF">
      <w:pPr>
        <w:pStyle w:val="Ttulo2"/>
        <w:numPr>
          <w:ilvl w:val="0"/>
          <w:numId w:val="0"/>
        </w:numPr>
        <w:ind w:left="720"/>
      </w:pPr>
      <w:bookmarkStart w:id="13" w:name="_Toc59175941"/>
      <w:r w:rsidRPr="005C57F4">
        <w:t>a) Metas Institucionales</w:t>
      </w:r>
      <w:bookmarkEnd w:id="13"/>
      <w:r w:rsidRPr="005C57F4">
        <w:t xml:space="preserve"> </w:t>
      </w:r>
    </w:p>
    <w:p w14:paraId="6AD64EFD" w14:textId="77777777" w:rsidR="006E5F90" w:rsidRPr="005C57F4" w:rsidRDefault="006E5F90" w:rsidP="006E5F90">
      <w:pPr>
        <w:rPr>
          <w:rFonts w:asciiTheme="majorHAnsi" w:hAnsiTheme="majorHAnsi" w:cstheme="majorHAnsi"/>
        </w:rPr>
      </w:pPr>
    </w:p>
    <w:p w14:paraId="5276C049" w14:textId="5B16CFA9" w:rsidR="00B81C9E" w:rsidRDefault="006E5F90" w:rsidP="00727C23">
      <w:pPr>
        <w:ind w:firstLine="284"/>
      </w:pPr>
      <w:r w:rsidRPr="005C57F4">
        <w:rPr>
          <w:lang w:val="es-ES"/>
        </w:rPr>
        <w:t xml:space="preserve">Como resultado de las medidas de supervisión, inspección y regulación del mercado asegurador y reasegurador dominicano, </w:t>
      </w:r>
      <w:r>
        <w:rPr>
          <w:lang w:val="es-ES"/>
        </w:rPr>
        <w:t>conforme</w:t>
      </w:r>
      <w:r w:rsidRPr="005C57F4">
        <w:rPr>
          <w:lang w:val="es-ES"/>
        </w:rPr>
        <w:t xml:space="preserve"> lo contemplado en la Ley No.146-02</w:t>
      </w:r>
      <w:r>
        <w:rPr>
          <w:lang w:val="es-ES"/>
        </w:rPr>
        <w:t>, al cierre del 2020, las Primas Netas y E</w:t>
      </w:r>
      <w:r w:rsidRPr="00EF343D">
        <w:rPr>
          <w:lang w:val="es-ES"/>
        </w:rPr>
        <w:t>xo</w:t>
      </w:r>
      <w:bookmarkStart w:id="14" w:name="_GoBack"/>
      <w:bookmarkEnd w:id="14"/>
      <w:r w:rsidRPr="00EF343D">
        <w:rPr>
          <w:lang w:val="es-ES"/>
        </w:rPr>
        <w:t>neradas cobradas en el periodo alcanzaron un monto</w:t>
      </w:r>
      <w:r>
        <w:rPr>
          <w:lang w:val="es-ES"/>
        </w:rPr>
        <w:t xml:space="preserve"> total </w:t>
      </w:r>
      <w:r w:rsidRPr="005C57F4">
        <w:rPr>
          <w:lang w:val="es-ES"/>
        </w:rPr>
        <w:t>de RD$</w:t>
      </w:r>
      <w:r w:rsidRPr="004D5505">
        <w:rPr>
          <w:lang w:val="es-ES"/>
        </w:rPr>
        <w:t xml:space="preserve"> 71,301, 914,137.00, de los cuales RD$ 44, 776, 511,513 corresponde a la </w:t>
      </w:r>
      <w:bookmarkStart w:id="15" w:name="_Hlk56072009"/>
      <w:r w:rsidRPr="004D5505">
        <w:rPr>
          <w:lang w:val="es-ES"/>
        </w:rPr>
        <w:t xml:space="preserve">subpartida de Primas </w:t>
      </w:r>
      <w:bookmarkEnd w:id="15"/>
      <w:r>
        <w:rPr>
          <w:lang w:val="es-ES"/>
        </w:rPr>
        <w:t xml:space="preserve">No exoneradas </w:t>
      </w:r>
      <w:r w:rsidRPr="004D5505">
        <w:rPr>
          <w:lang w:val="es-ES"/>
        </w:rPr>
        <w:t>y RD$26, 525, 402,624 se refiere a la Primas Exoneradas</w:t>
      </w:r>
      <w:r>
        <w:rPr>
          <w:bCs/>
          <w:color w:val="000000"/>
          <w:sz w:val="22"/>
          <w:szCs w:val="22"/>
          <w:lang w:eastAsia="es-DO"/>
        </w:rPr>
        <w:t xml:space="preserve"> </w:t>
      </w:r>
      <w:r w:rsidRPr="00496917">
        <w:t>(Véase cuadro No.1).</w:t>
      </w:r>
    </w:p>
    <w:p w14:paraId="15296628" w14:textId="77777777" w:rsidR="00727C23" w:rsidRPr="00727C23" w:rsidRDefault="00727C23" w:rsidP="00727C23">
      <w:pPr>
        <w:ind w:firstLine="284"/>
      </w:pPr>
      <w:bookmarkStart w:id="16" w:name="_Hlk56757515"/>
    </w:p>
    <w:p w14:paraId="1F1E4E9B" w14:textId="77777777" w:rsidR="006E5F90" w:rsidRDefault="006E5F90" w:rsidP="000C0B58">
      <w:pPr>
        <w:spacing w:line="276" w:lineRule="auto"/>
        <w:jc w:val="center"/>
        <w:rPr>
          <w:rFonts w:asciiTheme="majorHAnsi" w:hAnsiTheme="majorHAnsi" w:cstheme="majorHAnsi"/>
          <w:b/>
          <w:color w:val="44546A" w:themeColor="text2"/>
          <w:lang w:val="es-ES"/>
        </w:rPr>
      </w:pPr>
      <w:r w:rsidRPr="00BA737E">
        <w:rPr>
          <w:rFonts w:asciiTheme="majorHAnsi" w:hAnsiTheme="majorHAnsi" w:cstheme="majorHAnsi"/>
          <w:b/>
          <w:color w:val="44546A" w:themeColor="text2"/>
          <w:lang w:val="es-ES"/>
        </w:rPr>
        <w:t xml:space="preserve">CUADRO NO.1. </w:t>
      </w:r>
      <w:r>
        <w:rPr>
          <w:rFonts w:asciiTheme="majorHAnsi" w:hAnsiTheme="majorHAnsi" w:cstheme="majorHAnsi"/>
          <w:b/>
          <w:color w:val="44546A" w:themeColor="text2"/>
          <w:lang w:val="es-ES"/>
        </w:rPr>
        <w:t xml:space="preserve"> </w:t>
      </w:r>
      <w:r w:rsidRPr="00BA737E">
        <w:rPr>
          <w:rFonts w:asciiTheme="majorHAnsi" w:hAnsiTheme="majorHAnsi" w:cstheme="majorHAnsi"/>
          <w:b/>
          <w:color w:val="44546A" w:themeColor="text2"/>
          <w:lang w:val="es-ES"/>
        </w:rPr>
        <w:t>Mercado Asegurador Dominicano: Relación Mensual de Primas Netas y Exoneradas, año 2020</w:t>
      </w:r>
    </w:p>
    <w:p w14:paraId="68BA607B" w14:textId="77777777" w:rsidR="006E5F90" w:rsidRPr="00BA737E" w:rsidRDefault="006E5F90" w:rsidP="000C0B58">
      <w:pPr>
        <w:spacing w:line="276" w:lineRule="auto"/>
        <w:jc w:val="center"/>
        <w:rPr>
          <w:rFonts w:asciiTheme="majorHAnsi" w:hAnsiTheme="majorHAnsi" w:cstheme="majorHAnsi"/>
          <w:b/>
          <w:color w:val="44546A" w:themeColor="text2"/>
          <w:lang w:val="es-ES"/>
        </w:rPr>
      </w:pPr>
      <w:r>
        <w:rPr>
          <w:rFonts w:asciiTheme="majorHAnsi" w:hAnsiTheme="majorHAnsi" w:cstheme="majorHAnsi"/>
          <w:b/>
          <w:color w:val="44546A" w:themeColor="text2"/>
          <w:lang w:val="es-ES"/>
        </w:rPr>
        <w:t>(</w:t>
      </w:r>
      <w:r w:rsidRPr="00BA737E">
        <w:rPr>
          <w:rFonts w:asciiTheme="majorHAnsi" w:hAnsiTheme="majorHAnsi" w:cstheme="majorHAnsi"/>
          <w:b/>
          <w:color w:val="44546A" w:themeColor="text2"/>
          <w:lang w:val="es-ES"/>
        </w:rPr>
        <w:t>Valores en RD$)</w:t>
      </w:r>
    </w:p>
    <w:tbl>
      <w:tblPr>
        <w:tblStyle w:val="Tablanormal21"/>
        <w:tblW w:w="516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1561"/>
        <w:gridCol w:w="1561"/>
        <w:gridCol w:w="13"/>
        <w:gridCol w:w="1543"/>
        <w:gridCol w:w="1134"/>
        <w:gridCol w:w="1419"/>
      </w:tblGrid>
      <w:tr w:rsidR="00C33100" w:rsidRPr="00BE5F11" w14:paraId="4E167971" w14:textId="77777777" w:rsidTr="00C33100">
        <w:trPr>
          <w:cnfStyle w:val="100000000000" w:firstRow="1" w:lastRow="0" w:firstColumn="0" w:lastColumn="0" w:oddVBand="0" w:evenVBand="0" w:oddHBand="0"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764" w:type="pct"/>
            <w:shd w:val="clear" w:color="auto" w:fill="B4C6E7" w:themeFill="accent1" w:themeFillTint="66"/>
            <w:noWrap/>
            <w:vAlign w:val="center"/>
            <w:hideMark/>
          </w:tcPr>
          <w:p w14:paraId="51143629" w14:textId="77777777" w:rsidR="006E5F90" w:rsidRPr="00BE5F11" w:rsidRDefault="006E5F90" w:rsidP="000C0B58">
            <w:pPr>
              <w:spacing w:line="240" w:lineRule="auto"/>
              <w:jc w:val="center"/>
              <w:rPr>
                <w:rFonts w:ascii="Calibri Light" w:hAnsi="Calibri Light" w:cs="Calibri Light"/>
                <w:sz w:val="15"/>
                <w:szCs w:val="15"/>
                <w:lang w:eastAsia="es-DO"/>
              </w:rPr>
            </w:pPr>
            <w:r w:rsidRPr="00BE5F11">
              <w:rPr>
                <w:rFonts w:ascii="Calibri Light" w:hAnsi="Calibri Light" w:cs="Calibri Light"/>
                <w:sz w:val="15"/>
                <w:szCs w:val="15"/>
                <w:lang w:eastAsia="es-DO"/>
              </w:rPr>
              <w:t>Mes</w:t>
            </w:r>
          </w:p>
        </w:tc>
        <w:tc>
          <w:tcPr>
            <w:tcW w:w="914" w:type="pct"/>
            <w:shd w:val="clear" w:color="auto" w:fill="B4C6E7" w:themeFill="accent1" w:themeFillTint="66"/>
            <w:vAlign w:val="center"/>
            <w:hideMark/>
          </w:tcPr>
          <w:p w14:paraId="0F6E96D1" w14:textId="77777777" w:rsidR="006E5F90" w:rsidRPr="00BE5F11" w:rsidRDefault="006E5F90" w:rsidP="000C0B5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Primas no Exoneradas</w:t>
            </w:r>
          </w:p>
        </w:tc>
        <w:tc>
          <w:tcPr>
            <w:tcW w:w="914" w:type="pct"/>
            <w:shd w:val="clear" w:color="auto" w:fill="B4C6E7" w:themeFill="accent1" w:themeFillTint="66"/>
            <w:vAlign w:val="center"/>
            <w:hideMark/>
          </w:tcPr>
          <w:p w14:paraId="209C9430" w14:textId="7403AAF1" w:rsidR="006E5F90" w:rsidRPr="00BE5F11" w:rsidRDefault="006E5F90" w:rsidP="000C0B5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Primas Exoneradas</w:t>
            </w:r>
          </w:p>
        </w:tc>
        <w:tc>
          <w:tcPr>
            <w:tcW w:w="911" w:type="pct"/>
            <w:gridSpan w:val="2"/>
            <w:shd w:val="clear" w:color="auto" w:fill="B4C6E7" w:themeFill="accent1" w:themeFillTint="66"/>
            <w:vAlign w:val="center"/>
            <w:hideMark/>
          </w:tcPr>
          <w:p w14:paraId="31EDBB1F" w14:textId="77777777" w:rsidR="006E5F90" w:rsidRPr="00BE5F11" w:rsidRDefault="006E5F90" w:rsidP="000C0B5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5"/>
                <w:szCs w:val="15"/>
                <w:lang w:eastAsia="es-DO"/>
              </w:rPr>
            </w:pPr>
            <w:r w:rsidRPr="00BE5F11">
              <w:rPr>
                <w:rFonts w:ascii="Calibri" w:hAnsi="Calibri" w:cs="Calibri"/>
                <w:sz w:val="15"/>
                <w:szCs w:val="15"/>
                <w:lang w:eastAsia="es-DO"/>
              </w:rPr>
              <w:t>Total general de Primas Netas y Exoneradas</w:t>
            </w:r>
          </w:p>
        </w:tc>
        <w:tc>
          <w:tcPr>
            <w:tcW w:w="664" w:type="pct"/>
            <w:shd w:val="clear" w:color="auto" w:fill="B4C6E7" w:themeFill="accent1" w:themeFillTint="66"/>
            <w:vAlign w:val="center"/>
            <w:hideMark/>
          </w:tcPr>
          <w:p w14:paraId="08306B42" w14:textId="77777777" w:rsidR="006E5F90" w:rsidRPr="00BE5F11" w:rsidRDefault="006E5F90" w:rsidP="000C0B5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5"/>
                <w:szCs w:val="15"/>
                <w:lang w:eastAsia="es-DO"/>
              </w:rPr>
            </w:pPr>
            <w:r w:rsidRPr="00BE5F11">
              <w:rPr>
                <w:rFonts w:ascii="Calibri" w:hAnsi="Calibri" w:cs="Calibri"/>
                <w:sz w:val="15"/>
                <w:szCs w:val="15"/>
                <w:lang w:eastAsia="es-DO"/>
              </w:rPr>
              <w:t>Porcentaje (%) Primas Exoneradas, por mes</w:t>
            </w:r>
          </w:p>
        </w:tc>
        <w:tc>
          <w:tcPr>
            <w:tcW w:w="831" w:type="pct"/>
            <w:shd w:val="clear" w:color="auto" w:fill="B4C6E7" w:themeFill="accent1" w:themeFillTint="66"/>
            <w:vAlign w:val="center"/>
            <w:hideMark/>
          </w:tcPr>
          <w:p w14:paraId="448F7208" w14:textId="77777777" w:rsidR="006E5F90" w:rsidRPr="00BE5F11" w:rsidRDefault="006E5F90" w:rsidP="000C0B5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5"/>
                <w:szCs w:val="15"/>
                <w:lang w:eastAsia="es-DO"/>
              </w:rPr>
            </w:pPr>
            <w:r w:rsidRPr="00BE5F11">
              <w:rPr>
                <w:rFonts w:ascii="Calibri" w:hAnsi="Calibri" w:cs="Calibri"/>
                <w:sz w:val="15"/>
                <w:szCs w:val="15"/>
                <w:lang w:eastAsia="es-DO"/>
              </w:rPr>
              <w:t>Impuesto no percibido por exoneraciones (ISR 16%), por mes</w:t>
            </w:r>
          </w:p>
        </w:tc>
      </w:tr>
      <w:tr w:rsidR="006E5F90" w:rsidRPr="00BE5F11" w14:paraId="3526ED0C" w14:textId="77777777" w:rsidTr="00C33100">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764" w:type="pct"/>
            <w:tcBorders>
              <w:top w:val="none" w:sz="0" w:space="0" w:color="auto"/>
              <w:bottom w:val="none" w:sz="0" w:space="0" w:color="auto"/>
            </w:tcBorders>
            <w:noWrap/>
            <w:hideMark/>
          </w:tcPr>
          <w:p w14:paraId="4F3DCA67" w14:textId="77777777" w:rsidR="006E5F90" w:rsidRPr="00BE5F11" w:rsidRDefault="006E5F90" w:rsidP="000C0B58">
            <w:pPr>
              <w:spacing w:line="276" w:lineRule="auto"/>
              <w:jc w:val="center"/>
              <w:rPr>
                <w:rFonts w:ascii="Calibri" w:hAnsi="Calibri" w:cs="Calibri"/>
                <w:sz w:val="15"/>
                <w:szCs w:val="15"/>
                <w:lang w:eastAsia="es-DO"/>
              </w:rPr>
            </w:pPr>
            <w:r w:rsidRPr="00BE5F11">
              <w:rPr>
                <w:rFonts w:ascii="Calibri" w:hAnsi="Calibri" w:cs="Calibri"/>
                <w:sz w:val="15"/>
                <w:szCs w:val="15"/>
                <w:lang w:eastAsia="es-DO"/>
              </w:rPr>
              <w:t>Enero</w:t>
            </w:r>
          </w:p>
        </w:tc>
        <w:tc>
          <w:tcPr>
            <w:tcW w:w="914" w:type="pct"/>
            <w:tcBorders>
              <w:top w:val="none" w:sz="0" w:space="0" w:color="auto"/>
              <w:bottom w:val="none" w:sz="0" w:space="0" w:color="auto"/>
            </w:tcBorders>
            <w:noWrap/>
            <w:hideMark/>
          </w:tcPr>
          <w:p w14:paraId="108AAFE8" w14:textId="77777777" w:rsidR="006E5F90" w:rsidRPr="00BE5F11" w:rsidRDefault="006E5F90" w:rsidP="000C0B5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4,261,467,206</w:t>
            </w:r>
          </w:p>
        </w:tc>
        <w:tc>
          <w:tcPr>
            <w:tcW w:w="921" w:type="pct"/>
            <w:gridSpan w:val="2"/>
            <w:tcBorders>
              <w:top w:val="none" w:sz="0" w:space="0" w:color="auto"/>
              <w:bottom w:val="none" w:sz="0" w:space="0" w:color="auto"/>
            </w:tcBorders>
            <w:noWrap/>
            <w:hideMark/>
          </w:tcPr>
          <w:p w14:paraId="338B0CA2" w14:textId="77777777" w:rsidR="006E5F90" w:rsidRPr="00BE5F11" w:rsidRDefault="006E5F90" w:rsidP="000C0B5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2,113,739,771</w:t>
            </w:r>
          </w:p>
        </w:tc>
        <w:tc>
          <w:tcPr>
            <w:tcW w:w="904" w:type="pct"/>
            <w:tcBorders>
              <w:top w:val="none" w:sz="0" w:space="0" w:color="auto"/>
              <w:bottom w:val="none" w:sz="0" w:space="0" w:color="auto"/>
            </w:tcBorders>
            <w:noWrap/>
            <w:hideMark/>
          </w:tcPr>
          <w:p w14:paraId="787062EA" w14:textId="77777777" w:rsidR="006E5F90" w:rsidRPr="00BE5F11" w:rsidRDefault="006E5F90" w:rsidP="000C0B5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6,375,206,977</w:t>
            </w:r>
          </w:p>
        </w:tc>
        <w:tc>
          <w:tcPr>
            <w:tcW w:w="664" w:type="pct"/>
            <w:tcBorders>
              <w:top w:val="none" w:sz="0" w:space="0" w:color="auto"/>
              <w:bottom w:val="none" w:sz="0" w:space="0" w:color="auto"/>
            </w:tcBorders>
            <w:noWrap/>
            <w:hideMark/>
          </w:tcPr>
          <w:p w14:paraId="0A8F9077" w14:textId="77777777" w:rsidR="006E5F90" w:rsidRPr="00BE5F11" w:rsidRDefault="006E5F90" w:rsidP="000C0B5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lang w:eastAsia="es-DO"/>
              </w:rPr>
            </w:pPr>
            <w:r w:rsidRPr="00BE5F11">
              <w:rPr>
                <w:rFonts w:ascii="Calibri" w:hAnsi="Calibri" w:cs="Calibri"/>
                <w:sz w:val="15"/>
                <w:szCs w:val="15"/>
                <w:lang w:eastAsia="es-DO"/>
              </w:rPr>
              <w:t>33.2</w:t>
            </w:r>
          </w:p>
        </w:tc>
        <w:tc>
          <w:tcPr>
            <w:tcW w:w="831" w:type="pct"/>
            <w:tcBorders>
              <w:top w:val="none" w:sz="0" w:space="0" w:color="auto"/>
              <w:bottom w:val="none" w:sz="0" w:space="0" w:color="auto"/>
            </w:tcBorders>
            <w:noWrap/>
            <w:hideMark/>
          </w:tcPr>
          <w:p w14:paraId="40A5D69C" w14:textId="77777777" w:rsidR="006E5F90" w:rsidRPr="00BE5F11" w:rsidRDefault="006E5F90" w:rsidP="000C0B5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338,198,363</w:t>
            </w:r>
          </w:p>
        </w:tc>
      </w:tr>
      <w:tr w:rsidR="006E5F90" w:rsidRPr="00BE5F11" w14:paraId="1CF4A3EB" w14:textId="77777777" w:rsidTr="00C33100">
        <w:trPr>
          <w:trHeight w:val="263"/>
        </w:trPr>
        <w:tc>
          <w:tcPr>
            <w:cnfStyle w:val="001000000000" w:firstRow="0" w:lastRow="0" w:firstColumn="1" w:lastColumn="0" w:oddVBand="0" w:evenVBand="0" w:oddHBand="0" w:evenHBand="0" w:firstRowFirstColumn="0" w:firstRowLastColumn="0" w:lastRowFirstColumn="0" w:lastRowLastColumn="0"/>
            <w:tcW w:w="764" w:type="pct"/>
            <w:noWrap/>
            <w:hideMark/>
          </w:tcPr>
          <w:p w14:paraId="3160BF0D" w14:textId="77777777" w:rsidR="006E5F90" w:rsidRPr="00BE5F11" w:rsidRDefault="006E5F90" w:rsidP="000C0B58">
            <w:pPr>
              <w:spacing w:line="276" w:lineRule="auto"/>
              <w:jc w:val="center"/>
              <w:rPr>
                <w:rFonts w:ascii="Calibri" w:hAnsi="Calibri" w:cs="Calibri"/>
                <w:sz w:val="15"/>
                <w:szCs w:val="15"/>
                <w:lang w:eastAsia="es-DO"/>
              </w:rPr>
            </w:pPr>
            <w:r w:rsidRPr="00BE5F11">
              <w:rPr>
                <w:rFonts w:ascii="Calibri" w:hAnsi="Calibri" w:cs="Calibri"/>
                <w:sz w:val="15"/>
                <w:szCs w:val="15"/>
                <w:lang w:eastAsia="es-DO"/>
              </w:rPr>
              <w:t>Febrero</w:t>
            </w:r>
          </w:p>
        </w:tc>
        <w:tc>
          <w:tcPr>
            <w:tcW w:w="914" w:type="pct"/>
            <w:noWrap/>
            <w:hideMark/>
          </w:tcPr>
          <w:p w14:paraId="678E1975" w14:textId="77777777" w:rsidR="006E5F90" w:rsidRPr="00BE5F11" w:rsidRDefault="006E5F90" w:rsidP="000C0B5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3,889,997,539</w:t>
            </w:r>
          </w:p>
        </w:tc>
        <w:tc>
          <w:tcPr>
            <w:tcW w:w="921" w:type="pct"/>
            <w:gridSpan w:val="2"/>
            <w:noWrap/>
            <w:hideMark/>
          </w:tcPr>
          <w:p w14:paraId="51737F22" w14:textId="77777777" w:rsidR="006E5F90" w:rsidRPr="00BE5F11" w:rsidRDefault="006E5F90" w:rsidP="000C0B5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2,128,935,269</w:t>
            </w:r>
          </w:p>
        </w:tc>
        <w:tc>
          <w:tcPr>
            <w:tcW w:w="904" w:type="pct"/>
            <w:noWrap/>
            <w:hideMark/>
          </w:tcPr>
          <w:p w14:paraId="56E12F31" w14:textId="77777777" w:rsidR="006E5F90" w:rsidRPr="00BE5F11" w:rsidRDefault="006E5F90" w:rsidP="000C0B5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6,018,932,808</w:t>
            </w:r>
          </w:p>
        </w:tc>
        <w:tc>
          <w:tcPr>
            <w:tcW w:w="664" w:type="pct"/>
            <w:noWrap/>
            <w:hideMark/>
          </w:tcPr>
          <w:p w14:paraId="17DC3D99" w14:textId="77777777" w:rsidR="006E5F90" w:rsidRPr="00BE5F11" w:rsidRDefault="006E5F90" w:rsidP="000C0B5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lang w:eastAsia="es-DO"/>
              </w:rPr>
            </w:pPr>
            <w:r w:rsidRPr="00BE5F11">
              <w:rPr>
                <w:rFonts w:ascii="Calibri" w:hAnsi="Calibri" w:cs="Calibri"/>
                <w:sz w:val="15"/>
                <w:szCs w:val="15"/>
                <w:lang w:eastAsia="es-DO"/>
              </w:rPr>
              <w:t>35.4</w:t>
            </w:r>
          </w:p>
        </w:tc>
        <w:tc>
          <w:tcPr>
            <w:tcW w:w="831" w:type="pct"/>
            <w:noWrap/>
            <w:hideMark/>
          </w:tcPr>
          <w:p w14:paraId="7733E567" w14:textId="77777777" w:rsidR="006E5F90" w:rsidRPr="00BE5F11" w:rsidRDefault="006E5F90" w:rsidP="000C0B5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340,629,643</w:t>
            </w:r>
          </w:p>
        </w:tc>
      </w:tr>
      <w:tr w:rsidR="006E5F90" w:rsidRPr="00BE5F11" w14:paraId="6D1A92F5" w14:textId="77777777" w:rsidTr="00C33100">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764" w:type="pct"/>
            <w:tcBorders>
              <w:top w:val="none" w:sz="0" w:space="0" w:color="auto"/>
              <w:bottom w:val="none" w:sz="0" w:space="0" w:color="auto"/>
            </w:tcBorders>
            <w:noWrap/>
            <w:hideMark/>
          </w:tcPr>
          <w:p w14:paraId="70413FD1" w14:textId="77777777" w:rsidR="006E5F90" w:rsidRPr="00BE5F11" w:rsidRDefault="006E5F90" w:rsidP="000C0B58">
            <w:pPr>
              <w:spacing w:line="276" w:lineRule="auto"/>
              <w:jc w:val="center"/>
              <w:rPr>
                <w:rFonts w:ascii="Calibri" w:hAnsi="Calibri" w:cs="Calibri"/>
                <w:sz w:val="15"/>
                <w:szCs w:val="15"/>
                <w:lang w:eastAsia="es-DO"/>
              </w:rPr>
            </w:pPr>
            <w:r w:rsidRPr="00BE5F11">
              <w:rPr>
                <w:rFonts w:ascii="Calibri" w:hAnsi="Calibri" w:cs="Calibri"/>
                <w:sz w:val="15"/>
                <w:szCs w:val="15"/>
                <w:lang w:eastAsia="es-DO"/>
              </w:rPr>
              <w:t>Marzo</w:t>
            </w:r>
          </w:p>
        </w:tc>
        <w:tc>
          <w:tcPr>
            <w:tcW w:w="914" w:type="pct"/>
            <w:tcBorders>
              <w:top w:val="none" w:sz="0" w:space="0" w:color="auto"/>
              <w:bottom w:val="none" w:sz="0" w:space="0" w:color="auto"/>
            </w:tcBorders>
            <w:noWrap/>
            <w:hideMark/>
          </w:tcPr>
          <w:p w14:paraId="123A1FC7" w14:textId="77777777" w:rsidR="006E5F90" w:rsidRPr="00BE5F11" w:rsidRDefault="006E5F90" w:rsidP="000C0B5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3,244,064,694</w:t>
            </w:r>
          </w:p>
        </w:tc>
        <w:tc>
          <w:tcPr>
            <w:tcW w:w="921" w:type="pct"/>
            <w:gridSpan w:val="2"/>
            <w:tcBorders>
              <w:top w:val="none" w:sz="0" w:space="0" w:color="auto"/>
              <w:bottom w:val="none" w:sz="0" w:space="0" w:color="auto"/>
            </w:tcBorders>
            <w:noWrap/>
            <w:hideMark/>
          </w:tcPr>
          <w:p w14:paraId="5AE1C9AB" w14:textId="77777777" w:rsidR="006E5F90" w:rsidRPr="00BE5F11" w:rsidRDefault="006E5F90" w:rsidP="000C0B5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2,266,196,314</w:t>
            </w:r>
          </w:p>
        </w:tc>
        <w:tc>
          <w:tcPr>
            <w:tcW w:w="904" w:type="pct"/>
            <w:tcBorders>
              <w:top w:val="none" w:sz="0" w:space="0" w:color="auto"/>
              <w:bottom w:val="none" w:sz="0" w:space="0" w:color="auto"/>
            </w:tcBorders>
            <w:noWrap/>
            <w:hideMark/>
          </w:tcPr>
          <w:p w14:paraId="23027DB0" w14:textId="77777777" w:rsidR="006E5F90" w:rsidRPr="00BE5F11" w:rsidRDefault="006E5F90" w:rsidP="000C0B5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5,510,261,007</w:t>
            </w:r>
          </w:p>
        </w:tc>
        <w:tc>
          <w:tcPr>
            <w:tcW w:w="664" w:type="pct"/>
            <w:tcBorders>
              <w:top w:val="none" w:sz="0" w:space="0" w:color="auto"/>
              <w:bottom w:val="none" w:sz="0" w:space="0" w:color="auto"/>
            </w:tcBorders>
            <w:noWrap/>
            <w:hideMark/>
          </w:tcPr>
          <w:p w14:paraId="319C973D" w14:textId="77777777" w:rsidR="006E5F90" w:rsidRPr="00BE5F11" w:rsidRDefault="006E5F90" w:rsidP="000C0B5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lang w:eastAsia="es-DO"/>
              </w:rPr>
            </w:pPr>
            <w:r w:rsidRPr="00BE5F11">
              <w:rPr>
                <w:rFonts w:ascii="Calibri" w:hAnsi="Calibri" w:cs="Calibri"/>
                <w:sz w:val="15"/>
                <w:szCs w:val="15"/>
                <w:lang w:eastAsia="es-DO"/>
              </w:rPr>
              <w:t>41.1</w:t>
            </w:r>
          </w:p>
        </w:tc>
        <w:tc>
          <w:tcPr>
            <w:tcW w:w="831" w:type="pct"/>
            <w:tcBorders>
              <w:top w:val="none" w:sz="0" w:space="0" w:color="auto"/>
              <w:bottom w:val="none" w:sz="0" w:space="0" w:color="auto"/>
            </w:tcBorders>
            <w:noWrap/>
            <w:hideMark/>
          </w:tcPr>
          <w:p w14:paraId="5F62D1E1" w14:textId="77777777" w:rsidR="006E5F90" w:rsidRPr="00BE5F11" w:rsidRDefault="006E5F90" w:rsidP="000C0B5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362,591,410</w:t>
            </w:r>
          </w:p>
        </w:tc>
      </w:tr>
      <w:tr w:rsidR="006E5F90" w:rsidRPr="00BE5F11" w14:paraId="37E6E656" w14:textId="77777777" w:rsidTr="00C33100">
        <w:trPr>
          <w:trHeight w:val="275"/>
        </w:trPr>
        <w:tc>
          <w:tcPr>
            <w:cnfStyle w:val="001000000000" w:firstRow="0" w:lastRow="0" w:firstColumn="1" w:lastColumn="0" w:oddVBand="0" w:evenVBand="0" w:oddHBand="0" w:evenHBand="0" w:firstRowFirstColumn="0" w:firstRowLastColumn="0" w:lastRowFirstColumn="0" w:lastRowLastColumn="0"/>
            <w:tcW w:w="764" w:type="pct"/>
            <w:noWrap/>
            <w:hideMark/>
          </w:tcPr>
          <w:p w14:paraId="2F84A243" w14:textId="77777777" w:rsidR="006E5F90" w:rsidRPr="00BE5F11" w:rsidRDefault="006E5F90" w:rsidP="000C0B58">
            <w:pPr>
              <w:spacing w:line="276" w:lineRule="auto"/>
              <w:jc w:val="center"/>
              <w:rPr>
                <w:rFonts w:ascii="Calibri" w:hAnsi="Calibri" w:cs="Calibri"/>
                <w:sz w:val="15"/>
                <w:szCs w:val="15"/>
                <w:lang w:eastAsia="es-DO"/>
              </w:rPr>
            </w:pPr>
            <w:r w:rsidRPr="00BE5F11">
              <w:rPr>
                <w:rFonts w:ascii="Calibri" w:hAnsi="Calibri" w:cs="Calibri"/>
                <w:sz w:val="15"/>
                <w:szCs w:val="15"/>
                <w:lang w:eastAsia="es-DO"/>
              </w:rPr>
              <w:t>Abril</w:t>
            </w:r>
          </w:p>
        </w:tc>
        <w:tc>
          <w:tcPr>
            <w:tcW w:w="914" w:type="pct"/>
            <w:noWrap/>
            <w:hideMark/>
          </w:tcPr>
          <w:p w14:paraId="0E51B57E" w14:textId="77777777" w:rsidR="006E5F90" w:rsidRPr="00BE5F11" w:rsidRDefault="006E5F90" w:rsidP="000C0B5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2,903,208,897</w:t>
            </w:r>
          </w:p>
        </w:tc>
        <w:tc>
          <w:tcPr>
            <w:tcW w:w="921" w:type="pct"/>
            <w:gridSpan w:val="2"/>
            <w:noWrap/>
            <w:hideMark/>
          </w:tcPr>
          <w:p w14:paraId="6FAC4B62" w14:textId="77777777" w:rsidR="006E5F90" w:rsidRPr="00BE5F11" w:rsidRDefault="006E5F90" w:rsidP="000C0B5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1,816,689,694</w:t>
            </w:r>
          </w:p>
        </w:tc>
        <w:tc>
          <w:tcPr>
            <w:tcW w:w="904" w:type="pct"/>
            <w:noWrap/>
            <w:hideMark/>
          </w:tcPr>
          <w:p w14:paraId="3FD4D9AD" w14:textId="77777777" w:rsidR="006E5F90" w:rsidRPr="00BE5F11" w:rsidRDefault="006E5F90" w:rsidP="000C0B5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4,719,898,591</w:t>
            </w:r>
          </w:p>
        </w:tc>
        <w:tc>
          <w:tcPr>
            <w:tcW w:w="664" w:type="pct"/>
            <w:noWrap/>
            <w:hideMark/>
          </w:tcPr>
          <w:p w14:paraId="63AF8B0D" w14:textId="77777777" w:rsidR="006E5F90" w:rsidRPr="00BE5F11" w:rsidRDefault="006E5F90" w:rsidP="000C0B5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lang w:eastAsia="es-DO"/>
              </w:rPr>
            </w:pPr>
            <w:r w:rsidRPr="00BE5F11">
              <w:rPr>
                <w:rFonts w:ascii="Calibri" w:hAnsi="Calibri" w:cs="Calibri"/>
                <w:sz w:val="15"/>
                <w:szCs w:val="15"/>
                <w:lang w:eastAsia="es-DO"/>
              </w:rPr>
              <w:t>38.5</w:t>
            </w:r>
          </w:p>
        </w:tc>
        <w:tc>
          <w:tcPr>
            <w:tcW w:w="831" w:type="pct"/>
            <w:noWrap/>
            <w:hideMark/>
          </w:tcPr>
          <w:p w14:paraId="60765D51" w14:textId="77777777" w:rsidR="006E5F90" w:rsidRPr="00BE5F11" w:rsidRDefault="006E5F90" w:rsidP="000C0B5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290,670,351</w:t>
            </w:r>
          </w:p>
        </w:tc>
      </w:tr>
      <w:tr w:rsidR="006E5F90" w:rsidRPr="00BE5F11" w14:paraId="2B4847D1" w14:textId="77777777" w:rsidTr="00C33100">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764" w:type="pct"/>
            <w:tcBorders>
              <w:top w:val="none" w:sz="0" w:space="0" w:color="auto"/>
              <w:bottom w:val="none" w:sz="0" w:space="0" w:color="auto"/>
            </w:tcBorders>
            <w:noWrap/>
            <w:hideMark/>
          </w:tcPr>
          <w:p w14:paraId="301F3906" w14:textId="77777777" w:rsidR="006E5F90" w:rsidRPr="00BE5F11" w:rsidRDefault="006E5F90" w:rsidP="000C0B58">
            <w:pPr>
              <w:spacing w:line="276" w:lineRule="auto"/>
              <w:jc w:val="center"/>
              <w:rPr>
                <w:rFonts w:ascii="Calibri" w:hAnsi="Calibri" w:cs="Calibri"/>
                <w:sz w:val="15"/>
                <w:szCs w:val="15"/>
                <w:lang w:eastAsia="es-DO"/>
              </w:rPr>
            </w:pPr>
            <w:r w:rsidRPr="00BE5F11">
              <w:rPr>
                <w:rFonts w:ascii="Calibri" w:hAnsi="Calibri" w:cs="Calibri"/>
                <w:sz w:val="15"/>
                <w:szCs w:val="15"/>
                <w:lang w:eastAsia="es-DO"/>
              </w:rPr>
              <w:t>Mayo</w:t>
            </w:r>
          </w:p>
        </w:tc>
        <w:tc>
          <w:tcPr>
            <w:tcW w:w="914" w:type="pct"/>
            <w:tcBorders>
              <w:top w:val="none" w:sz="0" w:space="0" w:color="auto"/>
              <w:bottom w:val="none" w:sz="0" w:space="0" w:color="auto"/>
            </w:tcBorders>
            <w:noWrap/>
            <w:hideMark/>
          </w:tcPr>
          <w:p w14:paraId="38DB7578" w14:textId="77777777" w:rsidR="006E5F90" w:rsidRPr="00BE5F11" w:rsidRDefault="006E5F90" w:rsidP="000C0B5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2,932,198,988</w:t>
            </w:r>
          </w:p>
        </w:tc>
        <w:tc>
          <w:tcPr>
            <w:tcW w:w="921" w:type="pct"/>
            <w:gridSpan w:val="2"/>
            <w:tcBorders>
              <w:top w:val="none" w:sz="0" w:space="0" w:color="auto"/>
              <w:bottom w:val="none" w:sz="0" w:space="0" w:color="auto"/>
            </w:tcBorders>
            <w:noWrap/>
            <w:hideMark/>
          </w:tcPr>
          <w:p w14:paraId="563651B6" w14:textId="77777777" w:rsidR="006E5F90" w:rsidRPr="00BE5F11" w:rsidRDefault="006E5F90" w:rsidP="000C0B5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2,173,088,454</w:t>
            </w:r>
          </w:p>
        </w:tc>
        <w:tc>
          <w:tcPr>
            <w:tcW w:w="904" w:type="pct"/>
            <w:tcBorders>
              <w:top w:val="none" w:sz="0" w:space="0" w:color="auto"/>
              <w:bottom w:val="none" w:sz="0" w:space="0" w:color="auto"/>
            </w:tcBorders>
            <w:noWrap/>
            <w:hideMark/>
          </w:tcPr>
          <w:p w14:paraId="7CE99A24" w14:textId="77777777" w:rsidR="006E5F90" w:rsidRPr="00BE5F11" w:rsidRDefault="006E5F90" w:rsidP="000C0B5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5,105,287,442</w:t>
            </w:r>
          </w:p>
        </w:tc>
        <w:tc>
          <w:tcPr>
            <w:tcW w:w="664" w:type="pct"/>
            <w:tcBorders>
              <w:top w:val="none" w:sz="0" w:space="0" w:color="auto"/>
              <w:bottom w:val="none" w:sz="0" w:space="0" w:color="auto"/>
            </w:tcBorders>
            <w:noWrap/>
            <w:hideMark/>
          </w:tcPr>
          <w:p w14:paraId="28CB4DEB" w14:textId="77777777" w:rsidR="006E5F90" w:rsidRPr="00BE5F11" w:rsidRDefault="006E5F90" w:rsidP="000C0B5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lang w:eastAsia="es-DO"/>
              </w:rPr>
            </w:pPr>
            <w:r w:rsidRPr="00BE5F11">
              <w:rPr>
                <w:rFonts w:ascii="Calibri" w:hAnsi="Calibri" w:cs="Calibri"/>
                <w:sz w:val="15"/>
                <w:szCs w:val="15"/>
                <w:lang w:eastAsia="es-DO"/>
              </w:rPr>
              <w:t>42.6</w:t>
            </w:r>
          </w:p>
        </w:tc>
        <w:tc>
          <w:tcPr>
            <w:tcW w:w="831" w:type="pct"/>
            <w:tcBorders>
              <w:top w:val="none" w:sz="0" w:space="0" w:color="auto"/>
              <w:bottom w:val="none" w:sz="0" w:space="0" w:color="auto"/>
            </w:tcBorders>
            <w:noWrap/>
            <w:hideMark/>
          </w:tcPr>
          <w:p w14:paraId="1A78E725" w14:textId="77777777" w:rsidR="006E5F90" w:rsidRPr="00BE5F11" w:rsidRDefault="006E5F90" w:rsidP="000C0B5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347,694,153</w:t>
            </w:r>
          </w:p>
        </w:tc>
      </w:tr>
      <w:tr w:rsidR="006E5F90" w:rsidRPr="00BE5F11" w14:paraId="41B9A700" w14:textId="77777777" w:rsidTr="00C33100">
        <w:trPr>
          <w:trHeight w:val="263"/>
        </w:trPr>
        <w:tc>
          <w:tcPr>
            <w:cnfStyle w:val="001000000000" w:firstRow="0" w:lastRow="0" w:firstColumn="1" w:lastColumn="0" w:oddVBand="0" w:evenVBand="0" w:oddHBand="0" w:evenHBand="0" w:firstRowFirstColumn="0" w:firstRowLastColumn="0" w:lastRowFirstColumn="0" w:lastRowLastColumn="0"/>
            <w:tcW w:w="764" w:type="pct"/>
            <w:noWrap/>
            <w:hideMark/>
          </w:tcPr>
          <w:p w14:paraId="0EF7DA72" w14:textId="77777777" w:rsidR="006E5F90" w:rsidRPr="00BE5F11" w:rsidRDefault="006E5F90" w:rsidP="000C0B58">
            <w:pPr>
              <w:spacing w:line="276" w:lineRule="auto"/>
              <w:jc w:val="center"/>
              <w:rPr>
                <w:rFonts w:ascii="Calibri" w:hAnsi="Calibri" w:cs="Calibri"/>
                <w:sz w:val="15"/>
                <w:szCs w:val="15"/>
                <w:lang w:eastAsia="es-DO"/>
              </w:rPr>
            </w:pPr>
            <w:r w:rsidRPr="00BE5F11">
              <w:rPr>
                <w:rFonts w:ascii="Calibri" w:hAnsi="Calibri" w:cs="Calibri"/>
                <w:sz w:val="15"/>
                <w:szCs w:val="15"/>
                <w:lang w:eastAsia="es-DO"/>
              </w:rPr>
              <w:t>Junio</w:t>
            </w:r>
          </w:p>
        </w:tc>
        <w:tc>
          <w:tcPr>
            <w:tcW w:w="914" w:type="pct"/>
            <w:noWrap/>
            <w:hideMark/>
          </w:tcPr>
          <w:p w14:paraId="5583FFC2" w14:textId="77777777" w:rsidR="006E5F90" w:rsidRPr="00BE5F11" w:rsidRDefault="006E5F90" w:rsidP="000C0B5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3,799,346,696</w:t>
            </w:r>
          </w:p>
        </w:tc>
        <w:tc>
          <w:tcPr>
            <w:tcW w:w="921" w:type="pct"/>
            <w:gridSpan w:val="2"/>
            <w:noWrap/>
            <w:hideMark/>
          </w:tcPr>
          <w:p w14:paraId="43F7A618" w14:textId="77777777" w:rsidR="006E5F90" w:rsidRPr="00BE5F11" w:rsidRDefault="006E5F90" w:rsidP="000C0B5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2,222,398,358</w:t>
            </w:r>
          </w:p>
        </w:tc>
        <w:tc>
          <w:tcPr>
            <w:tcW w:w="904" w:type="pct"/>
            <w:noWrap/>
            <w:hideMark/>
          </w:tcPr>
          <w:p w14:paraId="0EABC0C9" w14:textId="77777777" w:rsidR="006E5F90" w:rsidRPr="00BE5F11" w:rsidRDefault="006E5F90" w:rsidP="000C0B5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6,021,745,054</w:t>
            </w:r>
          </w:p>
        </w:tc>
        <w:tc>
          <w:tcPr>
            <w:tcW w:w="664" w:type="pct"/>
            <w:noWrap/>
            <w:hideMark/>
          </w:tcPr>
          <w:p w14:paraId="6E0F9F3B" w14:textId="77777777" w:rsidR="006E5F90" w:rsidRPr="00BE5F11" w:rsidRDefault="006E5F90" w:rsidP="000C0B5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lang w:eastAsia="es-DO"/>
              </w:rPr>
            </w:pPr>
            <w:r w:rsidRPr="00BE5F11">
              <w:rPr>
                <w:rFonts w:ascii="Calibri" w:hAnsi="Calibri" w:cs="Calibri"/>
                <w:sz w:val="15"/>
                <w:szCs w:val="15"/>
                <w:lang w:eastAsia="es-DO"/>
              </w:rPr>
              <w:t>36.9</w:t>
            </w:r>
          </w:p>
        </w:tc>
        <w:tc>
          <w:tcPr>
            <w:tcW w:w="831" w:type="pct"/>
            <w:noWrap/>
            <w:hideMark/>
          </w:tcPr>
          <w:p w14:paraId="685C8DD2" w14:textId="77777777" w:rsidR="006E5F90" w:rsidRPr="00BE5F11" w:rsidRDefault="006E5F90" w:rsidP="000C0B5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355,583,737</w:t>
            </w:r>
          </w:p>
        </w:tc>
      </w:tr>
      <w:tr w:rsidR="006E5F90" w:rsidRPr="00BE5F11" w14:paraId="6C5F0D81" w14:textId="77777777" w:rsidTr="00C33100">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764" w:type="pct"/>
            <w:tcBorders>
              <w:top w:val="none" w:sz="0" w:space="0" w:color="auto"/>
              <w:bottom w:val="none" w:sz="0" w:space="0" w:color="auto"/>
            </w:tcBorders>
            <w:noWrap/>
            <w:hideMark/>
          </w:tcPr>
          <w:p w14:paraId="0A48928E" w14:textId="77777777" w:rsidR="006E5F90" w:rsidRPr="00BE5F11" w:rsidRDefault="006E5F90" w:rsidP="000C0B58">
            <w:pPr>
              <w:spacing w:line="276" w:lineRule="auto"/>
              <w:jc w:val="center"/>
              <w:rPr>
                <w:rFonts w:ascii="Calibri" w:hAnsi="Calibri" w:cs="Calibri"/>
                <w:sz w:val="15"/>
                <w:szCs w:val="15"/>
                <w:lang w:eastAsia="es-DO"/>
              </w:rPr>
            </w:pPr>
            <w:r w:rsidRPr="00BE5F11">
              <w:rPr>
                <w:rFonts w:ascii="Calibri" w:hAnsi="Calibri" w:cs="Calibri"/>
                <w:sz w:val="15"/>
                <w:szCs w:val="15"/>
                <w:lang w:eastAsia="es-DO"/>
              </w:rPr>
              <w:t>Julio</w:t>
            </w:r>
          </w:p>
        </w:tc>
        <w:tc>
          <w:tcPr>
            <w:tcW w:w="914" w:type="pct"/>
            <w:tcBorders>
              <w:top w:val="none" w:sz="0" w:space="0" w:color="auto"/>
              <w:bottom w:val="none" w:sz="0" w:space="0" w:color="auto"/>
            </w:tcBorders>
            <w:noWrap/>
            <w:hideMark/>
          </w:tcPr>
          <w:p w14:paraId="1D2B061D" w14:textId="77777777" w:rsidR="006E5F90" w:rsidRPr="00BE5F11" w:rsidRDefault="006E5F90" w:rsidP="000C0B5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4,479,778,309</w:t>
            </w:r>
          </w:p>
        </w:tc>
        <w:tc>
          <w:tcPr>
            <w:tcW w:w="921" w:type="pct"/>
            <w:gridSpan w:val="2"/>
            <w:tcBorders>
              <w:top w:val="none" w:sz="0" w:space="0" w:color="auto"/>
              <w:bottom w:val="none" w:sz="0" w:space="0" w:color="auto"/>
            </w:tcBorders>
            <w:noWrap/>
            <w:hideMark/>
          </w:tcPr>
          <w:p w14:paraId="169646AD" w14:textId="77777777" w:rsidR="006E5F90" w:rsidRPr="00BE5F11" w:rsidRDefault="006E5F90" w:rsidP="000C0B5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2,634,728,989</w:t>
            </w:r>
          </w:p>
        </w:tc>
        <w:tc>
          <w:tcPr>
            <w:tcW w:w="904" w:type="pct"/>
            <w:tcBorders>
              <w:top w:val="none" w:sz="0" w:space="0" w:color="auto"/>
              <w:bottom w:val="none" w:sz="0" w:space="0" w:color="auto"/>
            </w:tcBorders>
            <w:noWrap/>
            <w:hideMark/>
          </w:tcPr>
          <w:p w14:paraId="1E2220E8" w14:textId="77777777" w:rsidR="006E5F90" w:rsidRPr="00BE5F11" w:rsidRDefault="006E5F90" w:rsidP="000C0B5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7,114,507,298</w:t>
            </w:r>
          </w:p>
        </w:tc>
        <w:tc>
          <w:tcPr>
            <w:tcW w:w="664" w:type="pct"/>
            <w:tcBorders>
              <w:top w:val="none" w:sz="0" w:space="0" w:color="auto"/>
              <w:bottom w:val="none" w:sz="0" w:space="0" w:color="auto"/>
            </w:tcBorders>
            <w:noWrap/>
            <w:hideMark/>
          </w:tcPr>
          <w:p w14:paraId="1E5537C1" w14:textId="77777777" w:rsidR="006E5F90" w:rsidRPr="00BE5F11" w:rsidRDefault="006E5F90" w:rsidP="000C0B5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lang w:eastAsia="es-DO"/>
              </w:rPr>
            </w:pPr>
            <w:r w:rsidRPr="00BE5F11">
              <w:rPr>
                <w:rFonts w:ascii="Calibri" w:hAnsi="Calibri" w:cs="Calibri"/>
                <w:sz w:val="15"/>
                <w:szCs w:val="15"/>
                <w:lang w:eastAsia="es-DO"/>
              </w:rPr>
              <w:t>37</w:t>
            </w:r>
          </w:p>
        </w:tc>
        <w:tc>
          <w:tcPr>
            <w:tcW w:w="831" w:type="pct"/>
            <w:tcBorders>
              <w:top w:val="none" w:sz="0" w:space="0" w:color="auto"/>
              <w:bottom w:val="none" w:sz="0" w:space="0" w:color="auto"/>
            </w:tcBorders>
            <w:noWrap/>
            <w:hideMark/>
          </w:tcPr>
          <w:p w14:paraId="4648A7ED" w14:textId="77777777" w:rsidR="006E5F90" w:rsidRPr="00BE5F11" w:rsidRDefault="006E5F90" w:rsidP="000C0B5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421,556,638</w:t>
            </w:r>
          </w:p>
        </w:tc>
      </w:tr>
      <w:tr w:rsidR="006E5F90" w:rsidRPr="00BE5F11" w14:paraId="24A07050" w14:textId="77777777" w:rsidTr="00C33100">
        <w:trPr>
          <w:trHeight w:val="263"/>
        </w:trPr>
        <w:tc>
          <w:tcPr>
            <w:cnfStyle w:val="001000000000" w:firstRow="0" w:lastRow="0" w:firstColumn="1" w:lastColumn="0" w:oddVBand="0" w:evenVBand="0" w:oddHBand="0" w:evenHBand="0" w:firstRowFirstColumn="0" w:firstRowLastColumn="0" w:lastRowFirstColumn="0" w:lastRowLastColumn="0"/>
            <w:tcW w:w="764" w:type="pct"/>
            <w:noWrap/>
            <w:hideMark/>
          </w:tcPr>
          <w:p w14:paraId="159608F9" w14:textId="77777777" w:rsidR="006E5F90" w:rsidRPr="00BE5F11" w:rsidRDefault="006E5F90" w:rsidP="000C0B58">
            <w:pPr>
              <w:spacing w:line="276" w:lineRule="auto"/>
              <w:jc w:val="center"/>
              <w:rPr>
                <w:rFonts w:ascii="Calibri" w:hAnsi="Calibri" w:cs="Calibri"/>
                <w:sz w:val="15"/>
                <w:szCs w:val="15"/>
                <w:lang w:eastAsia="es-DO"/>
              </w:rPr>
            </w:pPr>
            <w:r w:rsidRPr="00BE5F11">
              <w:rPr>
                <w:rFonts w:ascii="Calibri" w:hAnsi="Calibri" w:cs="Calibri"/>
                <w:sz w:val="15"/>
                <w:szCs w:val="15"/>
                <w:lang w:eastAsia="es-DO"/>
              </w:rPr>
              <w:t>Agosto</w:t>
            </w:r>
          </w:p>
        </w:tc>
        <w:tc>
          <w:tcPr>
            <w:tcW w:w="914" w:type="pct"/>
            <w:noWrap/>
            <w:hideMark/>
          </w:tcPr>
          <w:p w14:paraId="37E2FCB8" w14:textId="77777777" w:rsidR="006E5F90" w:rsidRPr="00BE5F11" w:rsidRDefault="006E5F90" w:rsidP="000C0B5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4,136,894,650</w:t>
            </w:r>
          </w:p>
        </w:tc>
        <w:tc>
          <w:tcPr>
            <w:tcW w:w="921" w:type="pct"/>
            <w:gridSpan w:val="2"/>
            <w:noWrap/>
            <w:hideMark/>
          </w:tcPr>
          <w:p w14:paraId="1A05E488" w14:textId="77777777" w:rsidR="006E5F90" w:rsidRPr="00BE5F11" w:rsidRDefault="006E5F90" w:rsidP="000C0B5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2,239,119,978</w:t>
            </w:r>
          </w:p>
        </w:tc>
        <w:tc>
          <w:tcPr>
            <w:tcW w:w="904" w:type="pct"/>
            <w:noWrap/>
            <w:hideMark/>
          </w:tcPr>
          <w:p w14:paraId="6F1CE608" w14:textId="77777777" w:rsidR="006E5F90" w:rsidRPr="00BE5F11" w:rsidRDefault="006E5F90" w:rsidP="000C0B5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6,376,014,628</w:t>
            </w:r>
          </w:p>
        </w:tc>
        <w:tc>
          <w:tcPr>
            <w:tcW w:w="664" w:type="pct"/>
            <w:noWrap/>
            <w:hideMark/>
          </w:tcPr>
          <w:p w14:paraId="42B1BCB0" w14:textId="77777777" w:rsidR="006E5F90" w:rsidRPr="00BE5F11" w:rsidRDefault="006E5F90" w:rsidP="000C0B5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lang w:eastAsia="es-DO"/>
              </w:rPr>
            </w:pPr>
            <w:r w:rsidRPr="00BE5F11">
              <w:rPr>
                <w:rFonts w:ascii="Calibri" w:hAnsi="Calibri" w:cs="Calibri"/>
                <w:sz w:val="15"/>
                <w:szCs w:val="15"/>
                <w:lang w:eastAsia="es-DO"/>
              </w:rPr>
              <w:t>35.1</w:t>
            </w:r>
          </w:p>
        </w:tc>
        <w:tc>
          <w:tcPr>
            <w:tcW w:w="831" w:type="pct"/>
            <w:noWrap/>
            <w:hideMark/>
          </w:tcPr>
          <w:p w14:paraId="37A0887A" w14:textId="77777777" w:rsidR="006E5F90" w:rsidRPr="00BE5F11" w:rsidRDefault="006E5F90" w:rsidP="000C0B5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358,259,196</w:t>
            </w:r>
          </w:p>
        </w:tc>
      </w:tr>
      <w:tr w:rsidR="006E5F90" w:rsidRPr="00BE5F11" w14:paraId="631E1F4C" w14:textId="77777777" w:rsidTr="00C33100">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764" w:type="pct"/>
            <w:tcBorders>
              <w:top w:val="none" w:sz="0" w:space="0" w:color="auto"/>
              <w:bottom w:val="none" w:sz="0" w:space="0" w:color="auto"/>
            </w:tcBorders>
            <w:noWrap/>
            <w:hideMark/>
          </w:tcPr>
          <w:p w14:paraId="3A01652F" w14:textId="77777777" w:rsidR="006E5F90" w:rsidRPr="00BE5F11" w:rsidRDefault="006E5F90" w:rsidP="000C0B58">
            <w:pPr>
              <w:spacing w:line="276" w:lineRule="auto"/>
              <w:jc w:val="center"/>
              <w:rPr>
                <w:rFonts w:ascii="Calibri" w:hAnsi="Calibri" w:cs="Calibri"/>
                <w:sz w:val="15"/>
                <w:szCs w:val="15"/>
                <w:lang w:eastAsia="es-DO"/>
              </w:rPr>
            </w:pPr>
            <w:r w:rsidRPr="00BE5F11">
              <w:rPr>
                <w:rFonts w:ascii="Calibri" w:hAnsi="Calibri" w:cs="Calibri"/>
                <w:sz w:val="15"/>
                <w:szCs w:val="15"/>
                <w:lang w:eastAsia="es-DO"/>
              </w:rPr>
              <w:t>Septiembre</w:t>
            </w:r>
          </w:p>
        </w:tc>
        <w:tc>
          <w:tcPr>
            <w:tcW w:w="914" w:type="pct"/>
            <w:tcBorders>
              <w:top w:val="none" w:sz="0" w:space="0" w:color="auto"/>
              <w:bottom w:val="none" w:sz="0" w:space="0" w:color="auto"/>
            </w:tcBorders>
            <w:noWrap/>
            <w:hideMark/>
          </w:tcPr>
          <w:p w14:paraId="629397C9" w14:textId="77777777" w:rsidR="006E5F90" w:rsidRPr="00BE5F11" w:rsidRDefault="006E5F90" w:rsidP="000C0B5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3,653,235,116</w:t>
            </w:r>
          </w:p>
        </w:tc>
        <w:tc>
          <w:tcPr>
            <w:tcW w:w="921" w:type="pct"/>
            <w:gridSpan w:val="2"/>
            <w:tcBorders>
              <w:top w:val="none" w:sz="0" w:space="0" w:color="auto"/>
              <w:bottom w:val="none" w:sz="0" w:space="0" w:color="auto"/>
            </w:tcBorders>
            <w:noWrap/>
            <w:hideMark/>
          </w:tcPr>
          <w:p w14:paraId="5332E072" w14:textId="77777777" w:rsidR="006E5F90" w:rsidRPr="00BE5F11" w:rsidRDefault="006E5F90" w:rsidP="000C0B5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2,227,817,299</w:t>
            </w:r>
          </w:p>
        </w:tc>
        <w:tc>
          <w:tcPr>
            <w:tcW w:w="904" w:type="pct"/>
            <w:tcBorders>
              <w:top w:val="none" w:sz="0" w:space="0" w:color="auto"/>
              <w:bottom w:val="none" w:sz="0" w:space="0" w:color="auto"/>
            </w:tcBorders>
            <w:noWrap/>
            <w:hideMark/>
          </w:tcPr>
          <w:p w14:paraId="61D95ADD" w14:textId="77777777" w:rsidR="006E5F90" w:rsidRPr="00BE5F11" w:rsidRDefault="006E5F90" w:rsidP="000C0B5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5,881,052,415</w:t>
            </w:r>
          </w:p>
        </w:tc>
        <w:tc>
          <w:tcPr>
            <w:tcW w:w="664" w:type="pct"/>
            <w:tcBorders>
              <w:top w:val="none" w:sz="0" w:space="0" w:color="auto"/>
              <w:bottom w:val="none" w:sz="0" w:space="0" w:color="auto"/>
            </w:tcBorders>
            <w:noWrap/>
            <w:hideMark/>
          </w:tcPr>
          <w:p w14:paraId="6A7FCE3D" w14:textId="77777777" w:rsidR="006E5F90" w:rsidRPr="00BE5F11" w:rsidRDefault="006E5F90" w:rsidP="000C0B5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lang w:eastAsia="es-DO"/>
              </w:rPr>
            </w:pPr>
            <w:r w:rsidRPr="00BE5F11">
              <w:rPr>
                <w:rFonts w:ascii="Calibri" w:hAnsi="Calibri" w:cs="Calibri"/>
                <w:sz w:val="15"/>
                <w:szCs w:val="15"/>
                <w:lang w:eastAsia="es-DO"/>
              </w:rPr>
              <w:t>37.9</w:t>
            </w:r>
          </w:p>
        </w:tc>
        <w:tc>
          <w:tcPr>
            <w:tcW w:w="831" w:type="pct"/>
            <w:tcBorders>
              <w:top w:val="none" w:sz="0" w:space="0" w:color="auto"/>
              <w:bottom w:val="none" w:sz="0" w:space="0" w:color="auto"/>
            </w:tcBorders>
            <w:noWrap/>
            <w:hideMark/>
          </w:tcPr>
          <w:p w14:paraId="4417E0F6" w14:textId="77777777" w:rsidR="006E5F90" w:rsidRPr="00BE5F11" w:rsidRDefault="006E5F90" w:rsidP="000C0B5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356,450,768</w:t>
            </w:r>
          </w:p>
        </w:tc>
      </w:tr>
      <w:tr w:rsidR="006E5F90" w:rsidRPr="00BE5F11" w14:paraId="06B42345" w14:textId="77777777" w:rsidTr="00C33100">
        <w:trPr>
          <w:trHeight w:val="263"/>
        </w:trPr>
        <w:tc>
          <w:tcPr>
            <w:cnfStyle w:val="001000000000" w:firstRow="0" w:lastRow="0" w:firstColumn="1" w:lastColumn="0" w:oddVBand="0" w:evenVBand="0" w:oddHBand="0" w:evenHBand="0" w:firstRowFirstColumn="0" w:firstRowLastColumn="0" w:lastRowFirstColumn="0" w:lastRowLastColumn="0"/>
            <w:tcW w:w="764" w:type="pct"/>
            <w:noWrap/>
            <w:hideMark/>
          </w:tcPr>
          <w:p w14:paraId="15A38FF6" w14:textId="77777777" w:rsidR="006E5F90" w:rsidRPr="00BE5F11" w:rsidRDefault="006E5F90" w:rsidP="000C0B58">
            <w:pPr>
              <w:spacing w:line="276" w:lineRule="auto"/>
              <w:jc w:val="center"/>
              <w:rPr>
                <w:rFonts w:ascii="Calibri" w:hAnsi="Calibri" w:cs="Calibri"/>
                <w:sz w:val="15"/>
                <w:szCs w:val="15"/>
                <w:lang w:eastAsia="es-DO"/>
              </w:rPr>
            </w:pPr>
            <w:r w:rsidRPr="00BE5F11">
              <w:rPr>
                <w:rFonts w:ascii="Calibri" w:hAnsi="Calibri" w:cs="Calibri"/>
                <w:sz w:val="15"/>
                <w:szCs w:val="15"/>
                <w:lang w:eastAsia="es-DO"/>
              </w:rPr>
              <w:t>Octubre*</w:t>
            </w:r>
          </w:p>
        </w:tc>
        <w:tc>
          <w:tcPr>
            <w:tcW w:w="914" w:type="pct"/>
            <w:noWrap/>
            <w:hideMark/>
          </w:tcPr>
          <w:p w14:paraId="3ED692AE" w14:textId="77777777" w:rsidR="006E5F90" w:rsidRPr="00BE5F11" w:rsidRDefault="006E5F90" w:rsidP="000C0B5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3,696,382,526</w:t>
            </w:r>
          </w:p>
        </w:tc>
        <w:tc>
          <w:tcPr>
            <w:tcW w:w="921" w:type="pct"/>
            <w:gridSpan w:val="2"/>
            <w:noWrap/>
            <w:hideMark/>
          </w:tcPr>
          <w:p w14:paraId="48C5ED89" w14:textId="77777777" w:rsidR="006E5F90" w:rsidRPr="00BE5F11" w:rsidRDefault="006E5F90" w:rsidP="000C0B5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2,251,554,701</w:t>
            </w:r>
          </w:p>
        </w:tc>
        <w:tc>
          <w:tcPr>
            <w:tcW w:w="904" w:type="pct"/>
            <w:noWrap/>
            <w:hideMark/>
          </w:tcPr>
          <w:p w14:paraId="6C366FD1" w14:textId="77777777" w:rsidR="006E5F90" w:rsidRPr="00BE5F11" w:rsidRDefault="006E5F90" w:rsidP="000C0B5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5,947,937,227</w:t>
            </w:r>
          </w:p>
        </w:tc>
        <w:tc>
          <w:tcPr>
            <w:tcW w:w="664" w:type="pct"/>
            <w:noWrap/>
            <w:hideMark/>
          </w:tcPr>
          <w:p w14:paraId="7F6C96F7" w14:textId="77777777" w:rsidR="006E5F90" w:rsidRPr="00BE5F11" w:rsidRDefault="006E5F90" w:rsidP="000C0B5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lang w:eastAsia="es-DO"/>
              </w:rPr>
            </w:pPr>
            <w:r w:rsidRPr="00BE5F11">
              <w:rPr>
                <w:rFonts w:ascii="Calibri" w:hAnsi="Calibri" w:cs="Calibri"/>
                <w:sz w:val="15"/>
                <w:szCs w:val="15"/>
                <w:lang w:eastAsia="es-DO"/>
              </w:rPr>
              <w:t>37.9</w:t>
            </w:r>
          </w:p>
        </w:tc>
        <w:tc>
          <w:tcPr>
            <w:tcW w:w="831" w:type="pct"/>
            <w:noWrap/>
            <w:hideMark/>
          </w:tcPr>
          <w:p w14:paraId="03E86D42" w14:textId="77777777" w:rsidR="006E5F90" w:rsidRPr="00BE5F11" w:rsidRDefault="006E5F90" w:rsidP="000C0B5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360,248,752</w:t>
            </w:r>
          </w:p>
        </w:tc>
      </w:tr>
      <w:tr w:rsidR="006E5F90" w:rsidRPr="00BE5F11" w14:paraId="34E51075" w14:textId="77777777" w:rsidTr="00C33100">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764" w:type="pct"/>
            <w:tcBorders>
              <w:top w:val="none" w:sz="0" w:space="0" w:color="auto"/>
              <w:bottom w:val="none" w:sz="0" w:space="0" w:color="auto"/>
            </w:tcBorders>
            <w:noWrap/>
            <w:hideMark/>
          </w:tcPr>
          <w:p w14:paraId="47B9BA93" w14:textId="77777777" w:rsidR="006E5F90" w:rsidRPr="00BE5F11" w:rsidRDefault="006E5F90" w:rsidP="000C0B58">
            <w:pPr>
              <w:spacing w:line="276" w:lineRule="auto"/>
              <w:jc w:val="center"/>
              <w:rPr>
                <w:rFonts w:ascii="Calibri" w:hAnsi="Calibri" w:cs="Calibri"/>
                <w:sz w:val="15"/>
                <w:szCs w:val="15"/>
                <w:lang w:eastAsia="es-DO"/>
              </w:rPr>
            </w:pPr>
            <w:r w:rsidRPr="00BE5F11">
              <w:rPr>
                <w:rFonts w:ascii="Calibri" w:hAnsi="Calibri" w:cs="Calibri"/>
                <w:sz w:val="15"/>
                <w:szCs w:val="15"/>
                <w:lang w:eastAsia="es-DO"/>
              </w:rPr>
              <w:t>Noviembre*</w:t>
            </w:r>
          </w:p>
        </w:tc>
        <w:tc>
          <w:tcPr>
            <w:tcW w:w="914" w:type="pct"/>
            <w:tcBorders>
              <w:top w:val="none" w:sz="0" w:space="0" w:color="auto"/>
              <w:bottom w:val="none" w:sz="0" w:space="0" w:color="auto"/>
            </w:tcBorders>
            <w:noWrap/>
            <w:hideMark/>
          </w:tcPr>
          <w:p w14:paraId="3B376F32" w14:textId="77777777" w:rsidR="006E5F90" w:rsidRPr="00BE5F11" w:rsidRDefault="006E5F90" w:rsidP="000C0B5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3,487,589,936</w:t>
            </w:r>
          </w:p>
        </w:tc>
        <w:tc>
          <w:tcPr>
            <w:tcW w:w="921" w:type="pct"/>
            <w:gridSpan w:val="2"/>
            <w:tcBorders>
              <w:top w:val="none" w:sz="0" w:space="0" w:color="auto"/>
              <w:bottom w:val="none" w:sz="0" w:space="0" w:color="auto"/>
            </w:tcBorders>
            <w:noWrap/>
            <w:hideMark/>
          </w:tcPr>
          <w:p w14:paraId="58B1AA2D" w14:textId="77777777" w:rsidR="006E5F90" w:rsidRPr="00BE5F11" w:rsidRDefault="006E5F90" w:rsidP="000C0B5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2,113,028,160</w:t>
            </w:r>
          </w:p>
        </w:tc>
        <w:tc>
          <w:tcPr>
            <w:tcW w:w="904" w:type="pct"/>
            <w:tcBorders>
              <w:top w:val="none" w:sz="0" w:space="0" w:color="auto"/>
              <w:bottom w:val="none" w:sz="0" w:space="0" w:color="auto"/>
            </w:tcBorders>
            <w:noWrap/>
            <w:hideMark/>
          </w:tcPr>
          <w:p w14:paraId="32DA7875" w14:textId="77777777" w:rsidR="006E5F90" w:rsidRPr="00BE5F11" w:rsidRDefault="006E5F90" w:rsidP="000C0B5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5,600,618,096</w:t>
            </w:r>
          </w:p>
        </w:tc>
        <w:tc>
          <w:tcPr>
            <w:tcW w:w="664" w:type="pct"/>
            <w:tcBorders>
              <w:top w:val="none" w:sz="0" w:space="0" w:color="auto"/>
              <w:bottom w:val="none" w:sz="0" w:space="0" w:color="auto"/>
            </w:tcBorders>
            <w:noWrap/>
            <w:hideMark/>
          </w:tcPr>
          <w:p w14:paraId="024C00DE" w14:textId="77777777" w:rsidR="006E5F90" w:rsidRPr="00BE5F11" w:rsidRDefault="006E5F90" w:rsidP="000C0B5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5"/>
                <w:szCs w:val="15"/>
                <w:lang w:eastAsia="es-DO"/>
              </w:rPr>
            </w:pPr>
            <w:r w:rsidRPr="00BE5F11">
              <w:rPr>
                <w:rFonts w:ascii="Calibri" w:hAnsi="Calibri" w:cs="Calibri"/>
                <w:sz w:val="15"/>
                <w:szCs w:val="15"/>
                <w:lang w:eastAsia="es-DO"/>
              </w:rPr>
              <w:t>37.7</w:t>
            </w:r>
          </w:p>
        </w:tc>
        <w:tc>
          <w:tcPr>
            <w:tcW w:w="831" w:type="pct"/>
            <w:tcBorders>
              <w:top w:val="none" w:sz="0" w:space="0" w:color="auto"/>
              <w:bottom w:val="none" w:sz="0" w:space="0" w:color="auto"/>
            </w:tcBorders>
            <w:noWrap/>
            <w:hideMark/>
          </w:tcPr>
          <w:p w14:paraId="38C9E864" w14:textId="77777777" w:rsidR="006E5F90" w:rsidRPr="00BE5F11" w:rsidRDefault="006E5F90" w:rsidP="000C0B5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338,084,506</w:t>
            </w:r>
          </w:p>
        </w:tc>
      </w:tr>
      <w:tr w:rsidR="006E5F90" w:rsidRPr="00BE5F11" w14:paraId="4F38BE6C" w14:textId="77777777" w:rsidTr="00C33100">
        <w:trPr>
          <w:trHeight w:val="263"/>
        </w:trPr>
        <w:tc>
          <w:tcPr>
            <w:cnfStyle w:val="001000000000" w:firstRow="0" w:lastRow="0" w:firstColumn="1" w:lastColumn="0" w:oddVBand="0" w:evenVBand="0" w:oddHBand="0" w:evenHBand="0" w:firstRowFirstColumn="0" w:firstRowLastColumn="0" w:lastRowFirstColumn="0" w:lastRowLastColumn="0"/>
            <w:tcW w:w="764" w:type="pct"/>
            <w:noWrap/>
            <w:hideMark/>
          </w:tcPr>
          <w:p w14:paraId="52B537F6" w14:textId="77777777" w:rsidR="006E5F90" w:rsidRPr="00BE5F11" w:rsidRDefault="006E5F90" w:rsidP="000C0B58">
            <w:pPr>
              <w:spacing w:line="276" w:lineRule="auto"/>
              <w:jc w:val="center"/>
              <w:rPr>
                <w:rFonts w:ascii="Calibri" w:hAnsi="Calibri" w:cs="Calibri"/>
                <w:sz w:val="15"/>
                <w:szCs w:val="15"/>
                <w:lang w:eastAsia="es-DO"/>
              </w:rPr>
            </w:pPr>
            <w:r w:rsidRPr="00BE5F11">
              <w:rPr>
                <w:rFonts w:ascii="Calibri" w:hAnsi="Calibri" w:cs="Calibri"/>
                <w:sz w:val="15"/>
                <w:szCs w:val="15"/>
                <w:lang w:eastAsia="es-DO"/>
              </w:rPr>
              <w:t>Diciembre*</w:t>
            </w:r>
          </w:p>
        </w:tc>
        <w:tc>
          <w:tcPr>
            <w:tcW w:w="914" w:type="pct"/>
            <w:noWrap/>
            <w:hideMark/>
          </w:tcPr>
          <w:p w14:paraId="0D30C1F2" w14:textId="77777777" w:rsidR="006E5F90" w:rsidRPr="00BE5F11" w:rsidRDefault="006E5F90" w:rsidP="000C0B5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4,292,346,955</w:t>
            </w:r>
          </w:p>
        </w:tc>
        <w:tc>
          <w:tcPr>
            <w:tcW w:w="921" w:type="pct"/>
            <w:gridSpan w:val="2"/>
            <w:noWrap/>
            <w:hideMark/>
          </w:tcPr>
          <w:p w14:paraId="228D11C5" w14:textId="77777777" w:rsidR="006E5F90" w:rsidRPr="00BE5F11" w:rsidRDefault="006E5F90" w:rsidP="000C0B5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2,338,105,638</w:t>
            </w:r>
          </w:p>
        </w:tc>
        <w:tc>
          <w:tcPr>
            <w:tcW w:w="904" w:type="pct"/>
            <w:noWrap/>
            <w:hideMark/>
          </w:tcPr>
          <w:p w14:paraId="18EF7687" w14:textId="77777777" w:rsidR="006E5F90" w:rsidRPr="00BE5F11" w:rsidRDefault="006E5F90" w:rsidP="000C0B5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6,630,452,593</w:t>
            </w:r>
          </w:p>
        </w:tc>
        <w:tc>
          <w:tcPr>
            <w:tcW w:w="664" w:type="pct"/>
            <w:noWrap/>
            <w:hideMark/>
          </w:tcPr>
          <w:p w14:paraId="35A2E938" w14:textId="77777777" w:rsidR="006E5F90" w:rsidRPr="00BE5F11" w:rsidRDefault="006E5F90" w:rsidP="000C0B5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5"/>
                <w:szCs w:val="15"/>
                <w:lang w:eastAsia="es-DO"/>
              </w:rPr>
            </w:pPr>
            <w:r w:rsidRPr="00BE5F11">
              <w:rPr>
                <w:rFonts w:ascii="Calibri" w:hAnsi="Calibri" w:cs="Calibri"/>
                <w:sz w:val="15"/>
                <w:szCs w:val="15"/>
                <w:lang w:eastAsia="es-DO"/>
              </w:rPr>
              <w:t>35.3</w:t>
            </w:r>
          </w:p>
        </w:tc>
        <w:tc>
          <w:tcPr>
            <w:tcW w:w="831" w:type="pct"/>
            <w:noWrap/>
            <w:hideMark/>
          </w:tcPr>
          <w:p w14:paraId="45D9CA75" w14:textId="77777777" w:rsidR="006E5F90" w:rsidRPr="00BE5F11" w:rsidRDefault="006E5F90" w:rsidP="000C0B5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5"/>
                <w:szCs w:val="15"/>
                <w:lang w:eastAsia="es-DO"/>
              </w:rPr>
            </w:pPr>
            <w:r w:rsidRPr="00BE5F11">
              <w:rPr>
                <w:rFonts w:ascii="Calibri Light" w:hAnsi="Calibri Light" w:cs="Calibri Light"/>
                <w:sz w:val="15"/>
                <w:szCs w:val="15"/>
                <w:lang w:eastAsia="es-DO"/>
              </w:rPr>
              <w:t>374,096,902</w:t>
            </w:r>
          </w:p>
        </w:tc>
      </w:tr>
      <w:tr w:rsidR="00C33100" w:rsidRPr="00BE5F11" w14:paraId="785913B2" w14:textId="77777777" w:rsidTr="00C33100">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764" w:type="pct"/>
            <w:shd w:val="clear" w:color="auto" w:fill="B4C6E7" w:themeFill="accent1" w:themeFillTint="66"/>
            <w:noWrap/>
            <w:hideMark/>
          </w:tcPr>
          <w:p w14:paraId="4EEE1FDB" w14:textId="77777777" w:rsidR="006E5F90" w:rsidRPr="00BE5F11" w:rsidRDefault="006E5F90" w:rsidP="000C0B58">
            <w:pPr>
              <w:spacing w:line="276" w:lineRule="auto"/>
              <w:jc w:val="center"/>
              <w:rPr>
                <w:rFonts w:ascii="Calibri" w:hAnsi="Calibri" w:cs="Calibri"/>
                <w:sz w:val="13"/>
                <w:szCs w:val="13"/>
                <w:lang w:eastAsia="es-DO"/>
              </w:rPr>
            </w:pPr>
            <w:r w:rsidRPr="00BE5F11">
              <w:rPr>
                <w:rFonts w:ascii="Calibri" w:hAnsi="Calibri" w:cs="Calibri"/>
                <w:sz w:val="13"/>
                <w:szCs w:val="13"/>
                <w:lang w:eastAsia="es-DO"/>
              </w:rPr>
              <w:t>TOTAL</w:t>
            </w:r>
          </w:p>
        </w:tc>
        <w:tc>
          <w:tcPr>
            <w:tcW w:w="914" w:type="pct"/>
            <w:shd w:val="clear" w:color="auto" w:fill="B4C6E7" w:themeFill="accent1" w:themeFillTint="66"/>
            <w:noWrap/>
            <w:hideMark/>
          </w:tcPr>
          <w:p w14:paraId="2049009C" w14:textId="77777777" w:rsidR="006E5F90" w:rsidRPr="00BE5F11" w:rsidRDefault="006E5F90" w:rsidP="000C0B5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sz w:val="13"/>
                <w:szCs w:val="13"/>
                <w:lang w:eastAsia="es-DO"/>
              </w:rPr>
            </w:pPr>
            <w:r w:rsidRPr="00BE5F11">
              <w:rPr>
                <w:rFonts w:ascii="Calibri Light" w:hAnsi="Calibri Light" w:cs="Calibri Light"/>
                <w:b/>
                <w:bCs/>
                <w:sz w:val="13"/>
                <w:szCs w:val="13"/>
                <w:lang w:eastAsia="es-DO"/>
              </w:rPr>
              <w:t>44,776,511,512</w:t>
            </w:r>
          </w:p>
        </w:tc>
        <w:tc>
          <w:tcPr>
            <w:tcW w:w="921" w:type="pct"/>
            <w:gridSpan w:val="2"/>
            <w:shd w:val="clear" w:color="auto" w:fill="B4C6E7" w:themeFill="accent1" w:themeFillTint="66"/>
            <w:noWrap/>
            <w:hideMark/>
          </w:tcPr>
          <w:p w14:paraId="2BA9114D" w14:textId="77777777" w:rsidR="006E5F90" w:rsidRPr="00BE5F11" w:rsidRDefault="006E5F90" w:rsidP="000C0B5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sz w:val="13"/>
                <w:szCs w:val="13"/>
                <w:lang w:eastAsia="es-DO"/>
              </w:rPr>
            </w:pPr>
            <w:r w:rsidRPr="00BE5F11">
              <w:rPr>
                <w:rFonts w:ascii="Calibri Light" w:hAnsi="Calibri Light" w:cs="Calibri Light"/>
                <w:b/>
                <w:bCs/>
                <w:sz w:val="13"/>
                <w:szCs w:val="13"/>
                <w:lang w:eastAsia="es-DO"/>
              </w:rPr>
              <w:t>26,525,402,625</w:t>
            </w:r>
          </w:p>
        </w:tc>
        <w:tc>
          <w:tcPr>
            <w:tcW w:w="904" w:type="pct"/>
            <w:shd w:val="clear" w:color="auto" w:fill="B4C6E7" w:themeFill="accent1" w:themeFillTint="66"/>
            <w:noWrap/>
            <w:hideMark/>
          </w:tcPr>
          <w:p w14:paraId="10098C65" w14:textId="77777777" w:rsidR="006E5F90" w:rsidRPr="00BE5F11" w:rsidRDefault="006E5F90" w:rsidP="000C0B5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sz w:val="13"/>
                <w:szCs w:val="13"/>
                <w:lang w:eastAsia="es-DO"/>
              </w:rPr>
            </w:pPr>
            <w:r w:rsidRPr="00BE5F11">
              <w:rPr>
                <w:rFonts w:ascii="Calibri Light" w:hAnsi="Calibri Light" w:cs="Calibri Light"/>
                <w:b/>
                <w:bCs/>
                <w:sz w:val="13"/>
                <w:szCs w:val="13"/>
                <w:lang w:eastAsia="es-DO"/>
              </w:rPr>
              <w:t>71,301,914,136</w:t>
            </w:r>
          </w:p>
        </w:tc>
        <w:tc>
          <w:tcPr>
            <w:tcW w:w="664" w:type="pct"/>
            <w:shd w:val="clear" w:color="auto" w:fill="B4C6E7" w:themeFill="accent1" w:themeFillTint="66"/>
            <w:noWrap/>
            <w:hideMark/>
          </w:tcPr>
          <w:p w14:paraId="595BB4DD" w14:textId="77777777" w:rsidR="006E5F90" w:rsidRPr="00BE5F11" w:rsidRDefault="006E5F90" w:rsidP="000C0B5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13"/>
                <w:szCs w:val="13"/>
                <w:lang w:eastAsia="es-DO"/>
              </w:rPr>
            </w:pPr>
            <w:r w:rsidRPr="0043019D">
              <w:rPr>
                <w:rFonts w:ascii="Calibri" w:hAnsi="Calibri" w:cs="Calibri"/>
                <w:b/>
                <w:bCs/>
                <w:sz w:val="15"/>
                <w:szCs w:val="15"/>
                <w:lang w:eastAsia="es-DO"/>
              </w:rPr>
              <w:t>37.2</w:t>
            </w:r>
          </w:p>
        </w:tc>
        <w:tc>
          <w:tcPr>
            <w:tcW w:w="831" w:type="pct"/>
            <w:shd w:val="clear" w:color="auto" w:fill="B4C6E7" w:themeFill="accent1" w:themeFillTint="66"/>
            <w:noWrap/>
            <w:hideMark/>
          </w:tcPr>
          <w:p w14:paraId="2E3668A3" w14:textId="77777777" w:rsidR="006E5F90" w:rsidRPr="00BE5F11" w:rsidRDefault="006E5F90" w:rsidP="000C0B5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sz w:val="13"/>
                <w:szCs w:val="13"/>
                <w:lang w:eastAsia="es-DO"/>
              </w:rPr>
            </w:pPr>
            <w:r w:rsidRPr="00BE5F11">
              <w:rPr>
                <w:rFonts w:ascii="Calibri Light" w:hAnsi="Calibri Light" w:cs="Calibri Light"/>
                <w:b/>
                <w:bCs/>
                <w:sz w:val="13"/>
                <w:szCs w:val="13"/>
                <w:lang w:eastAsia="es-DO"/>
              </w:rPr>
              <w:t>4,244,064,419</w:t>
            </w:r>
          </w:p>
        </w:tc>
      </w:tr>
    </w:tbl>
    <w:p w14:paraId="0C5595BE" w14:textId="77777777" w:rsidR="006E5F90" w:rsidRDefault="006E5F90" w:rsidP="000C0B58">
      <w:pPr>
        <w:spacing w:line="276" w:lineRule="auto"/>
        <w:rPr>
          <w:sz w:val="14"/>
          <w:lang w:val="es-ES"/>
        </w:rPr>
      </w:pPr>
      <w:r w:rsidRPr="00727C23">
        <w:rPr>
          <w:rFonts w:asciiTheme="majorHAnsi" w:hAnsiTheme="majorHAnsi" w:cstheme="majorHAnsi"/>
          <w:lang w:val="es-ES"/>
        </w:rPr>
        <w:t>*</w:t>
      </w:r>
      <w:r w:rsidRPr="00727C23">
        <w:rPr>
          <w:sz w:val="14"/>
          <w:lang w:val="es-ES"/>
        </w:rPr>
        <w:t>Datos proyectados.</w:t>
      </w:r>
    </w:p>
    <w:p w14:paraId="7040C540" w14:textId="77777777" w:rsidR="00727C23" w:rsidRPr="00727C23" w:rsidRDefault="00727C23" w:rsidP="000C0B58">
      <w:pPr>
        <w:spacing w:line="276" w:lineRule="auto"/>
        <w:rPr>
          <w:sz w:val="14"/>
          <w:lang w:val="es-ES"/>
        </w:rPr>
      </w:pPr>
    </w:p>
    <w:p w14:paraId="4A5E5A16" w14:textId="77777777" w:rsidR="006E5F90" w:rsidRPr="000C0B58" w:rsidRDefault="006E5F90" w:rsidP="000C0B58">
      <w:pPr>
        <w:spacing w:line="276" w:lineRule="auto"/>
        <w:rPr>
          <w:sz w:val="14"/>
          <w:lang w:val="es-ES"/>
        </w:rPr>
      </w:pPr>
      <w:r w:rsidRPr="000C0B58">
        <w:rPr>
          <w:b/>
          <w:sz w:val="14"/>
          <w:lang w:val="es-ES"/>
        </w:rPr>
        <w:t>Fuente:</w:t>
      </w:r>
      <w:r w:rsidRPr="000C0B58">
        <w:rPr>
          <w:sz w:val="14"/>
          <w:lang w:val="es-ES"/>
        </w:rPr>
        <w:t xml:space="preserve"> Dirección de Análisis Financiero y Estadísticas de la Superintendencia de Seguros, 2020.</w:t>
      </w:r>
    </w:p>
    <w:p w14:paraId="20B2E373" w14:textId="77777777" w:rsidR="006E5F90" w:rsidRPr="005C57F4" w:rsidRDefault="006E5F90" w:rsidP="006E5F90">
      <w:pPr>
        <w:spacing w:line="360" w:lineRule="auto"/>
        <w:rPr>
          <w:rFonts w:asciiTheme="majorHAnsi" w:hAnsiTheme="majorHAnsi" w:cstheme="majorHAnsi"/>
          <w:lang w:val="es-ES"/>
        </w:rPr>
      </w:pPr>
    </w:p>
    <w:bookmarkEnd w:id="16"/>
    <w:p w14:paraId="09CC6402" w14:textId="77777777" w:rsidR="006E5F90" w:rsidRPr="005C57F4" w:rsidRDefault="006E5F90" w:rsidP="00727C23">
      <w:pPr>
        <w:ind w:firstLine="284"/>
        <w:rPr>
          <w:rFonts w:eastAsia="PMingLiU-ExtB"/>
          <w:lang w:val="es-ES"/>
        </w:rPr>
      </w:pPr>
      <w:r w:rsidRPr="005C57F4">
        <w:rPr>
          <w:lang w:val="es-ES"/>
        </w:rPr>
        <w:lastRenderedPageBreak/>
        <w:t>En este período</w:t>
      </w:r>
      <w:r>
        <w:rPr>
          <w:lang w:val="es-ES"/>
        </w:rPr>
        <w:t>,</w:t>
      </w:r>
      <w:r w:rsidRPr="005C57F4">
        <w:rPr>
          <w:lang w:val="es-ES"/>
        </w:rPr>
        <w:t xml:space="preserve"> las primas exoneradas en términos relativos representaron un 37.2% del total de</w:t>
      </w:r>
      <w:r>
        <w:rPr>
          <w:lang w:val="es-ES"/>
        </w:rPr>
        <w:t xml:space="preserve"> estas</w:t>
      </w:r>
      <w:r w:rsidRPr="005C57F4">
        <w:rPr>
          <w:lang w:val="es-ES"/>
        </w:rPr>
        <w:t>, mostrando una diferencia de 12.2% con respecto a</w:t>
      </w:r>
      <w:r w:rsidRPr="005C57F4">
        <w:rPr>
          <w:rFonts w:eastAsia="PMingLiU-ExtB"/>
          <w:lang w:val="es-ES"/>
        </w:rPr>
        <w:t xml:space="preserve">ño 2019 </w:t>
      </w:r>
      <w:r>
        <w:rPr>
          <w:rFonts w:eastAsia="PMingLiU-ExtB"/>
          <w:lang w:val="es-ES"/>
        </w:rPr>
        <w:t>las cuales representaron un 25%, lo que significa un incremento relativo en la participación, respecto al año anterior.</w:t>
      </w:r>
    </w:p>
    <w:p w14:paraId="0125612B" w14:textId="77777777" w:rsidR="006E5F90" w:rsidRPr="005C57F4" w:rsidRDefault="006E5F90" w:rsidP="00727C23">
      <w:pPr>
        <w:ind w:firstLine="284"/>
        <w:rPr>
          <w:lang w:val="es-ES"/>
        </w:rPr>
      </w:pPr>
    </w:p>
    <w:p w14:paraId="120D6A31" w14:textId="77777777" w:rsidR="006E5F90" w:rsidRDefault="006E5F90" w:rsidP="00727C23">
      <w:pPr>
        <w:ind w:firstLine="284"/>
        <w:rPr>
          <w:lang w:val="es-ES"/>
        </w:rPr>
      </w:pPr>
      <w:r w:rsidRPr="005C57F4">
        <w:rPr>
          <w:lang w:val="es-ES"/>
        </w:rPr>
        <w:t xml:space="preserve">En el cuadro No.1 se </w:t>
      </w:r>
      <w:r>
        <w:rPr>
          <w:lang w:val="es-ES"/>
        </w:rPr>
        <w:t xml:space="preserve">presenta </w:t>
      </w:r>
      <w:r w:rsidRPr="005C57F4">
        <w:rPr>
          <w:lang w:val="es-ES"/>
        </w:rPr>
        <w:t xml:space="preserve">el comportamiento </w:t>
      </w:r>
      <w:r>
        <w:rPr>
          <w:lang w:val="es-ES"/>
        </w:rPr>
        <w:t>mostrado</w:t>
      </w:r>
      <w:r w:rsidRPr="005C57F4">
        <w:rPr>
          <w:lang w:val="es-ES"/>
        </w:rPr>
        <w:t xml:space="preserve"> por las variables </w:t>
      </w:r>
      <w:r>
        <w:rPr>
          <w:lang w:val="es-ES"/>
        </w:rPr>
        <w:t>en cuestión (</w:t>
      </w:r>
      <w:r w:rsidRPr="005C57F4">
        <w:rPr>
          <w:lang w:val="es-ES"/>
        </w:rPr>
        <w:t>primas exoneradas y primas no exoneradas</w:t>
      </w:r>
      <w:r>
        <w:rPr>
          <w:lang w:val="es-ES"/>
        </w:rPr>
        <w:t>)</w:t>
      </w:r>
      <w:r w:rsidRPr="005C57F4">
        <w:rPr>
          <w:lang w:val="es-ES"/>
        </w:rPr>
        <w:t>, ambas exhibieron un comportamiento paralelo</w:t>
      </w:r>
      <w:r>
        <w:rPr>
          <w:lang w:val="es-ES"/>
        </w:rPr>
        <w:t>,</w:t>
      </w:r>
      <w:r w:rsidRPr="005C57F4">
        <w:rPr>
          <w:lang w:val="es-ES"/>
        </w:rPr>
        <w:t xml:space="preserve"> denotando a simple vista indicios de correlación, es decir, cuando aumenta la prima exonerada concomitantemente aumenta la prima no exonerada y a la inversa.</w:t>
      </w:r>
    </w:p>
    <w:p w14:paraId="27AF9CCA" w14:textId="77777777" w:rsidR="006E5F90" w:rsidRPr="005C57F4" w:rsidRDefault="006E5F90" w:rsidP="00727C23">
      <w:pPr>
        <w:spacing w:line="360" w:lineRule="auto"/>
        <w:ind w:firstLine="284"/>
        <w:rPr>
          <w:rFonts w:asciiTheme="majorHAnsi" w:hAnsiTheme="majorHAnsi" w:cstheme="majorHAnsi"/>
          <w:lang w:val="es-ES"/>
        </w:rPr>
      </w:pPr>
    </w:p>
    <w:p w14:paraId="171EBF33" w14:textId="77777777" w:rsidR="006E5F90" w:rsidRDefault="006E5F90" w:rsidP="00727C23">
      <w:pPr>
        <w:ind w:firstLine="284"/>
        <w:rPr>
          <w:lang w:val="es-ES"/>
        </w:rPr>
      </w:pPr>
      <w:r w:rsidRPr="005C57F4">
        <w:rPr>
          <w:lang w:val="es-ES"/>
        </w:rPr>
        <w:t>La</w:t>
      </w:r>
      <w:r>
        <w:rPr>
          <w:lang w:val="es-ES"/>
        </w:rPr>
        <w:t>s</w:t>
      </w:r>
      <w:r w:rsidRPr="005C57F4">
        <w:rPr>
          <w:lang w:val="es-ES"/>
        </w:rPr>
        <w:t xml:space="preserve"> proyeccion</w:t>
      </w:r>
      <w:r>
        <w:rPr>
          <w:lang w:val="es-ES"/>
        </w:rPr>
        <w:t>es</w:t>
      </w:r>
      <w:r w:rsidRPr="005C57F4">
        <w:rPr>
          <w:lang w:val="es-ES"/>
        </w:rPr>
        <w:t xml:space="preserve"> para los meses de octubre, noviembre y diciembre fueron realizadas tomando en cuenta las variaciones mensuales observadas para los mismos</w:t>
      </w:r>
      <w:r>
        <w:rPr>
          <w:lang w:val="es-ES"/>
        </w:rPr>
        <w:t>,</w:t>
      </w:r>
      <w:r w:rsidRPr="005C57F4">
        <w:rPr>
          <w:lang w:val="es-ES"/>
        </w:rPr>
        <w:t xml:space="preserve"> durante el periodo 2017-2019, y tomando como supuesto que el comportamiento del año en curso seguiría la misma tendencia.</w:t>
      </w:r>
    </w:p>
    <w:p w14:paraId="1199C024" w14:textId="77777777" w:rsidR="006E5F90" w:rsidRDefault="006E5F90" w:rsidP="00727C23">
      <w:pPr>
        <w:ind w:firstLine="284"/>
        <w:rPr>
          <w:lang w:val="es-ES"/>
        </w:rPr>
      </w:pPr>
    </w:p>
    <w:p w14:paraId="526CCE2D" w14:textId="77777777" w:rsidR="006E5F90" w:rsidRDefault="006E5F90" w:rsidP="00727C23">
      <w:pPr>
        <w:ind w:firstLine="284"/>
        <w:rPr>
          <w:lang w:val="es-ES"/>
        </w:rPr>
      </w:pPr>
      <w:r>
        <w:rPr>
          <w:lang w:val="es-ES"/>
        </w:rPr>
        <w:t xml:space="preserve">Para lograr estos resultados, la Superintendencia de Seguros a través de sus diferentes unidades organizativas, desarrolló una serie de actividades enmarcadas en su ámbito de competencia, entre las cuales puntualizamos las siguientes:  </w:t>
      </w:r>
    </w:p>
    <w:p w14:paraId="332E732C" w14:textId="77777777" w:rsidR="00B81C9E" w:rsidRDefault="00B81C9E" w:rsidP="00727C23">
      <w:pPr>
        <w:spacing w:line="360" w:lineRule="auto"/>
        <w:ind w:firstLine="284"/>
        <w:rPr>
          <w:rFonts w:asciiTheme="majorHAnsi" w:hAnsiTheme="majorHAnsi" w:cstheme="majorHAnsi"/>
          <w:lang w:val="es-ES"/>
        </w:rPr>
      </w:pPr>
    </w:p>
    <w:p w14:paraId="18052079" w14:textId="7565A407" w:rsidR="006E5F90" w:rsidRDefault="006E5F90" w:rsidP="00C26CEF">
      <w:pPr>
        <w:pStyle w:val="Prrafodelista"/>
        <w:numPr>
          <w:ilvl w:val="0"/>
          <w:numId w:val="1"/>
        </w:numPr>
        <w:spacing w:line="480" w:lineRule="auto"/>
        <w:rPr>
          <w:rFonts w:ascii="Artifex CF Extra Light" w:hAnsi="Artifex CF Extra Light" w:cstheme="majorHAnsi"/>
          <w:sz w:val="18"/>
          <w:szCs w:val="18"/>
          <w:lang w:val="es-ES"/>
        </w:rPr>
      </w:pPr>
      <w:r w:rsidRPr="00496917">
        <w:rPr>
          <w:rFonts w:ascii="Artifex CF Extra Light" w:hAnsi="Artifex CF Extra Light" w:cstheme="majorHAnsi"/>
          <w:sz w:val="18"/>
          <w:szCs w:val="18"/>
          <w:lang w:val="es-ES"/>
        </w:rPr>
        <w:t xml:space="preserve">Recepción de treinta y cuatro (34) </w:t>
      </w:r>
      <w:r w:rsidR="00EB0AAE">
        <w:rPr>
          <w:rFonts w:ascii="Artifex CF Extra Light" w:hAnsi="Artifex CF Extra Light" w:cstheme="majorHAnsi"/>
          <w:sz w:val="18"/>
          <w:szCs w:val="18"/>
          <w:lang w:val="es-ES"/>
        </w:rPr>
        <w:t>e</w:t>
      </w:r>
      <w:r w:rsidRPr="00496917">
        <w:rPr>
          <w:rFonts w:ascii="Artifex CF Extra Light" w:hAnsi="Artifex CF Extra Light" w:cstheme="majorHAnsi"/>
          <w:sz w:val="18"/>
          <w:szCs w:val="18"/>
          <w:lang w:val="es-ES"/>
        </w:rPr>
        <w:t xml:space="preserve">stados </w:t>
      </w:r>
      <w:r w:rsidR="00EB0AAE">
        <w:rPr>
          <w:rFonts w:ascii="Artifex CF Extra Light" w:hAnsi="Artifex CF Extra Light" w:cstheme="majorHAnsi"/>
          <w:sz w:val="18"/>
          <w:szCs w:val="18"/>
          <w:lang w:val="es-ES"/>
        </w:rPr>
        <w:t>f</w:t>
      </w:r>
      <w:r w:rsidRPr="00496917">
        <w:rPr>
          <w:rFonts w:ascii="Artifex CF Extra Light" w:hAnsi="Artifex CF Extra Light" w:cstheme="majorHAnsi"/>
          <w:sz w:val="18"/>
          <w:szCs w:val="18"/>
          <w:lang w:val="es-ES"/>
        </w:rPr>
        <w:t xml:space="preserve">inancieros de las </w:t>
      </w:r>
      <w:r w:rsidR="00EB0AAE">
        <w:rPr>
          <w:rFonts w:ascii="Artifex CF Extra Light" w:hAnsi="Artifex CF Extra Light" w:cstheme="majorHAnsi"/>
          <w:sz w:val="18"/>
          <w:szCs w:val="18"/>
          <w:lang w:val="es-ES"/>
        </w:rPr>
        <w:t>c</w:t>
      </w:r>
      <w:r w:rsidRPr="00496917">
        <w:rPr>
          <w:rFonts w:ascii="Artifex CF Extra Light" w:hAnsi="Artifex CF Extra Light" w:cstheme="majorHAnsi"/>
          <w:sz w:val="18"/>
          <w:szCs w:val="18"/>
          <w:lang w:val="es-ES"/>
        </w:rPr>
        <w:t xml:space="preserve">ompañías de </w:t>
      </w:r>
      <w:r w:rsidR="00EB0AAE">
        <w:rPr>
          <w:rFonts w:ascii="Artifex CF Extra Light" w:hAnsi="Artifex CF Extra Light" w:cstheme="majorHAnsi"/>
          <w:sz w:val="18"/>
          <w:szCs w:val="18"/>
          <w:lang w:val="es-ES"/>
        </w:rPr>
        <w:t>s</w:t>
      </w:r>
      <w:r w:rsidRPr="00496917">
        <w:rPr>
          <w:rFonts w:ascii="Artifex CF Extra Light" w:hAnsi="Artifex CF Extra Light" w:cstheme="majorHAnsi"/>
          <w:sz w:val="18"/>
          <w:szCs w:val="18"/>
          <w:lang w:val="es-ES"/>
        </w:rPr>
        <w:t xml:space="preserve">eguros y </w:t>
      </w:r>
      <w:r w:rsidR="00EB0AAE">
        <w:rPr>
          <w:rFonts w:ascii="Artifex CF Extra Light" w:hAnsi="Artifex CF Extra Light" w:cstheme="majorHAnsi"/>
          <w:sz w:val="18"/>
          <w:szCs w:val="18"/>
          <w:lang w:val="es-ES"/>
        </w:rPr>
        <w:t>r</w:t>
      </w:r>
      <w:r w:rsidRPr="00496917">
        <w:rPr>
          <w:rFonts w:ascii="Artifex CF Extra Light" w:hAnsi="Artifex CF Extra Light" w:cstheme="majorHAnsi"/>
          <w:sz w:val="18"/>
          <w:szCs w:val="18"/>
          <w:lang w:val="es-ES"/>
        </w:rPr>
        <w:t>easeguros dentro de los plazos establecidos en la ley 146-02 y para los cuales se dispuso su auditoria;</w:t>
      </w:r>
    </w:p>
    <w:p w14:paraId="13E7E433" w14:textId="77777777" w:rsidR="00727C23" w:rsidRPr="00496917" w:rsidRDefault="00727C23" w:rsidP="00C26CEF">
      <w:pPr>
        <w:pStyle w:val="Prrafodelista"/>
        <w:spacing w:line="480" w:lineRule="auto"/>
        <w:rPr>
          <w:rFonts w:ascii="Artifex CF Extra Light" w:hAnsi="Artifex CF Extra Light" w:cstheme="majorHAnsi"/>
          <w:sz w:val="18"/>
          <w:szCs w:val="18"/>
          <w:lang w:val="es-ES"/>
        </w:rPr>
      </w:pPr>
    </w:p>
    <w:p w14:paraId="17BB925C" w14:textId="28204F43" w:rsidR="006E5F90" w:rsidRDefault="006E5F90" w:rsidP="00C26CEF">
      <w:pPr>
        <w:pStyle w:val="Prrafodelista"/>
        <w:numPr>
          <w:ilvl w:val="0"/>
          <w:numId w:val="1"/>
        </w:numPr>
        <w:spacing w:line="480" w:lineRule="auto"/>
        <w:rPr>
          <w:rFonts w:ascii="Artifex CF Extra Light" w:hAnsi="Artifex CF Extra Light" w:cstheme="majorHAnsi"/>
          <w:sz w:val="18"/>
          <w:szCs w:val="18"/>
          <w:lang w:val="es-ES"/>
        </w:rPr>
      </w:pPr>
      <w:r w:rsidRPr="00496917">
        <w:rPr>
          <w:rFonts w:ascii="Artifex CF Extra Light" w:hAnsi="Artifex CF Extra Light" w:cstheme="majorHAnsi"/>
          <w:sz w:val="18"/>
          <w:szCs w:val="18"/>
          <w:lang w:val="es-ES"/>
        </w:rPr>
        <w:t xml:space="preserve">Fueron remitidos los </w:t>
      </w:r>
      <w:r w:rsidR="00EB0AAE">
        <w:rPr>
          <w:rFonts w:ascii="Artifex CF Extra Light" w:hAnsi="Artifex CF Extra Light" w:cstheme="majorHAnsi"/>
          <w:sz w:val="18"/>
          <w:szCs w:val="18"/>
          <w:lang w:val="es-ES"/>
        </w:rPr>
        <w:t>e</w:t>
      </w:r>
      <w:r w:rsidRPr="00496917">
        <w:rPr>
          <w:rFonts w:ascii="Artifex CF Extra Light" w:hAnsi="Artifex CF Extra Light" w:cstheme="majorHAnsi"/>
          <w:sz w:val="18"/>
          <w:szCs w:val="18"/>
          <w:lang w:val="es-ES"/>
        </w:rPr>
        <w:t xml:space="preserve">stados de </w:t>
      </w:r>
      <w:r w:rsidR="00EB0AAE">
        <w:rPr>
          <w:rFonts w:ascii="Artifex CF Extra Light" w:hAnsi="Artifex CF Extra Light" w:cstheme="majorHAnsi"/>
          <w:sz w:val="18"/>
          <w:szCs w:val="18"/>
          <w:lang w:val="es-ES"/>
        </w:rPr>
        <w:t>s</w:t>
      </w:r>
      <w:r w:rsidRPr="00496917">
        <w:rPr>
          <w:rFonts w:ascii="Artifex CF Extra Light" w:hAnsi="Artifex CF Extra Light" w:cstheme="majorHAnsi"/>
          <w:sz w:val="18"/>
          <w:szCs w:val="18"/>
          <w:lang w:val="es-ES"/>
        </w:rPr>
        <w:t xml:space="preserve">ituación, </w:t>
      </w:r>
      <w:r w:rsidR="00EB0AAE">
        <w:rPr>
          <w:rFonts w:ascii="Artifex CF Extra Light" w:hAnsi="Artifex CF Extra Light" w:cstheme="majorHAnsi"/>
          <w:sz w:val="18"/>
          <w:szCs w:val="18"/>
          <w:lang w:val="es-ES"/>
        </w:rPr>
        <w:t>e</w:t>
      </w:r>
      <w:r w:rsidRPr="00496917">
        <w:rPr>
          <w:rFonts w:ascii="Artifex CF Extra Light" w:hAnsi="Artifex CF Extra Light" w:cstheme="majorHAnsi"/>
          <w:sz w:val="18"/>
          <w:szCs w:val="18"/>
          <w:lang w:val="es-ES"/>
        </w:rPr>
        <w:t xml:space="preserve">stado de </w:t>
      </w:r>
      <w:r w:rsidR="00EB0AAE">
        <w:rPr>
          <w:rFonts w:ascii="Artifex CF Extra Light" w:hAnsi="Artifex CF Extra Light" w:cstheme="majorHAnsi"/>
          <w:sz w:val="18"/>
          <w:szCs w:val="18"/>
          <w:lang w:val="es-ES"/>
        </w:rPr>
        <w:t>g</w:t>
      </w:r>
      <w:r w:rsidRPr="00496917">
        <w:rPr>
          <w:rFonts w:ascii="Artifex CF Extra Light" w:hAnsi="Artifex CF Extra Light" w:cstheme="majorHAnsi"/>
          <w:sz w:val="18"/>
          <w:szCs w:val="18"/>
          <w:lang w:val="es-ES"/>
        </w:rPr>
        <w:t xml:space="preserve">anancias y </w:t>
      </w:r>
      <w:r w:rsidR="00EB0AAE">
        <w:rPr>
          <w:rFonts w:ascii="Artifex CF Extra Light" w:hAnsi="Artifex CF Extra Light" w:cstheme="majorHAnsi"/>
          <w:sz w:val="18"/>
          <w:szCs w:val="18"/>
          <w:lang w:val="es-ES"/>
        </w:rPr>
        <w:t>p</w:t>
      </w:r>
      <w:r w:rsidRPr="00496917">
        <w:rPr>
          <w:rFonts w:ascii="Artifex CF Extra Light" w:hAnsi="Artifex CF Extra Light" w:cstheme="majorHAnsi"/>
          <w:sz w:val="18"/>
          <w:szCs w:val="18"/>
          <w:lang w:val="es-ES"/>
        </w:rPr>
        <w:t xml:space="preserve">érdidas y </w:t>
      </w:r>
      <w:r w:rsidR="00EB0AAE">
        <w:rPr>
          <w:rFonts w:ascii="Artifex CF Extra Light" w:hAnsi="Artifex CF Extra Light" w:cstheme="majorHAnsi"/>
          <w:sz w:val="18"/>
          <w:szCs w:val="18"/>
          <w:lang w:val="es-ES"/>
        </w:rPr>
        <w:t>e</w:t>
      </w:r>
      <w:r w:rsidRPr="00496917">
        <w:rPr>
          <w:rFonts w:ascii="Artifex CF Extra Light" w:hAnsi="Artifex CF Extra Light" w:cstheme="majorHAnsi"/>
          <w:sz w:val="18"/>
          <w:szCs w:val="18"/>
          <w:lang w:val="es-ES"/>
        </w:rPr>
        <w:t xml:space="preserve">stado de fluyo de </w:t>
      </w:r>
      <w:r w:rsidR="00EB0AAE">
        <w:rPr>
          <w:rFonts w:ascii="Artifex CF Extra Light" w:hAnsi="Artifex CF Extra Light" w:cstheme="majorHAnsi"/>
          <w:sz w:val="18"/>
          <w:szCs w:val="18"/>
          <w:lang w:val="es-ES"/>
        </w:rPr>
        <w:t>e</w:t>
      </w:r>
      <w:r w:rsidRPr="00496917">
        <w:rPr>
          <w:rFonts w:ascii="Artifex CF Extra Light" w:hAnsi="Artifex CF Extra Light" w:cstheme="majorHAnsi"/>
          <w:sz w:val="18"/>
          <w:szCs w:val="18"/>
          <w:lang w:val="es-ES"/>
        </w:rPr>
        <w:t xml:space="preserve">fectivo a igual número de compañías, con </w:t>
      </w:r>
      <w:r w:rsidRPr="00496917">
        <w:rPr>
          <w:rFonts w:ascii="Artifex CF Extra Light" w:hAnsi="Artifex CF Extra Light" w:cstheme="majorHAnsi"/>
          <w:sz w:val="18"/>
          <w:szCs w:val="18"/>
          <w:lang w:val="es-ES"/>
        </w:rPr>
        <w:lastRenderedPageBreak/>
        <w:t xml:space="preserve">operaciones correspondientes al periodo, aprobados por esta Superintendencia a los fines de publicación en medios correspondientes;  </w:t>
      </w:r>
    </w:p>
    <w:p w14:paraId="422A4375" w14:textId="77777777" w:rsidR="00727C23" w:rsidRPr="00727C23" w:rsidRDefault="00727C23" w:rsidP="00C26CEF">
      <w:pPr>
        <w:spacing w:line="480" w:lineRule="auto"/>
        <w:rPr>
          <w:rFonts w:cstheme="majorHAnsi"/>
          <w:szCs w:val="18"/>
          <w:lang w:val="es-ES"/>
        </w:rPr>
      </w:pPr>
    </w:p>
    <w:p w14:paraId="11EA8314" w14:textId="373DEA70" w:rsidR="006E5F90" w:rsidRDefault="006E5F90" w:rsidP="00C26CEF">
      <w:pPr>
        <w:pStyle w:val="Prrafodelista"/>
        <w:numPr>
          <w:ilvl w:val="0"/>
          <w:numId w:val="1"/>
        </w:numPr>
        <w:spacing w:line="480" w:lineRule="auto"/>
        <w:rPr>
          <w:rFonts w:ascii="Artifex CF Extra Light" w:hAnsi="Artifex CF Extra Light" w:cstheme="majorHAnsi"/>
          <w:sz w:val="18"/>
          <w:szCs w:val="18"/>
          <w:lang w:val="es-ES"/>
        </w:rPr>
      </w:pPr>
      <w:r w:rsidRPr="00496917">
        <w:rPr>
          <w:rFonts w:ascii="Artifex CF Extra Light" w:hAnsi="Artifex CF Extra Light" w:cstheme="majorHAnsi"/>
          <w:sz w:val="18"/>
          <w:szCs w:val="18"/>
          <w:lang w:val="es-ES"/>
        </w:rPr>
        <w:t xml:space="preserve">Durante los primeros tres </w:t>
      </w:r>
      <w:r w:rsidR="00EB0AAE">
        <w:rPr>
          <w:rFonts w:ascii="Artifex CF Extra Light" w:hAnsi="Artifex CF Extra Light" w:cstheme="majorHAnsi"/>
          <w:sz w:val="18"/>
          <w:szCs w:val="18"/>
          <w:lang w:val="es-ES"/>
        </w:rPr>
        <w:t>t</w:t>
      </w:r>
      <w:r w:rsidRPr="00496917">
        <w:rPr>
          <w:rFonts w:ascii="Artifex CF Extra Light" w:hAnsi="Artifex CF Extra Light" w:cstheme="majorHAnsi"/>
          <w:sz w:val="18"/>
          <w:szCs w:val="18"/>
          <w:lang w:val="es-ES"/>
        </w:rPr>
        <w:t xml:space="preserve">rimestres del año, recibimos más de noventa (90) </w:t>
      </w:r>
      <w:r w:rsidR="00EB0AAE">
        <w:rPr>
          <w:rFonts w:ascii="Artifex CF Extra Light" w:hAnsi="Artifex CF Extra Light" w:cstheme="majorHAnsi"/>
          <w:sz w:val="18"/>
          <w:szCs w:val="18"/>
          <w:lang w:val="es-ES"/>
        </w:rPr>
        <w:t>e</w:t>
      </w:r>
      <w:r w:rsidRPr="00496917">
        <w:rPr>
          <w:rFonts w:ascii="Artifex CF Extra Light" w:hAnsi="Artifex CF Extra Light" w:cstheme="majorHAnsi"/>
          <w:sz w:val="18"/>
          <w:szCs w:val="18"/>
          <w:lang w:val="es-ES"/>
        </w:rPr>
        <w:t xml:space="preserve">stados </w:t>
      </w:r>
      <w:r w:rsidR="00EB0AAE">
        <w:rPr>
          <w:rFonts w:ascii="Artifex CF Extra Light" w:hAnsi="Artifex CF Extra Light" w:cstheme="majorHAnsi"/>
          <w:sz w:val="18"/>
          <w:szCs w:val="18"/>
          <w:lang w:val="es-ES"/>
        </w:rPr>
        <w:t>f</w:t>
      </w:r>
      <w:r w:rsidRPr="00496917">
        <w:rPr>
          <w:rFonts w:ascii="Artifex CF Extra Light" w:hAnsi="Artifex CF Extra Light" w:cstheme="majorHAnsi"/>
          <w:sz w:val="18"/>
          <w:szCs w:val="18"/>
          <w:lang w:val="es-ES"/>
        </w:rPr>
        <w:t xml:space="preserve">inancieros de las </w:t>
      </w:r>
      <w:r w:rsidR="00EB0AAE">
        <w:rPr>
          <w:rFonts w:ascii="Artifex CF Extra Light" w:hAnsi="Artifex CF Extra Light" w:cstheme="majorHAnsi"/>
          <w:sz w:val="18"/>
          <w:szCs w:val="18"/>
          <w:lang w:val="es-ES"/>
        </w:rPr>
        <w:t>c</w:t>
      </w:r>
      <w:r w:rsidRPr="00496917">
        <w:rPr>
          <w:rFonts w:ascii="Artifex CF Extra Light" w:hAnsi="Artifex CF Extra Light" w:cstheme="majorHAnsi"/>
          <w:sz w:val="18"/>
          <w:szCs w:val="18"/>
          <w:lang w:val="es-ES"/>
        </w:rPr>
        <w:t xml:space="preserve">ompañías de </w:t>
      </w:r>
      <w:r w:rsidR="00EB0AAE">
        <w:rPr>
          <w:rFonts w:ascii="Artifex CF Extra Light" w:hAnsi="Artifex CF Extra Light" w:cstheme="majorHAnsi"/>
          <w:sz w:val="18"/>
          <w:szCs w:val="18"/>
          <w:lang w:val="es-ES"/>
        </w:rPr>
        <w:t>s</w:t>
      </w:r>
      <w:r w:rsidRPr="00496917">
        <w:rPr>
          <w:rFonts w:ascii="Artifex CF Extra Light" w:hAnsi="Artifex CF Extra Light" w:cstheme="majorHAnsi"/>
          <w:sz w:val="18"/>
          <w:szCs w:val="18"/>
          <w:lang w:val="es-ES"/>
        </w:rPr>
        <w:t xml:space="preserve">eguros y </w:t>
      </w:r>
      <w:r w:rsidR="005D256C">
        <w:rPr>
          <w:rFonts w:ascii="Artifex CF Extra Light" w:hAnsi="Artifex CF Extra Light" w:cstheme="majorHAnsi"/>
          <w:sz w:val="18"/>
          <w:szCs w:val="18"/>
          <w:lang w:val="es-ES"/>
        </w:rPr>
        <w:t>r</w:t>
      </w:r>
      <w:r w:rsidRPr="00496917">
        <w:rPr>
          <w:rFonts w:ascii="Artifex CF Extra Light" w:hAnsi="Artifex CF Extra Light" w:cstheme="majorHAnsi"/>
          <w:sz w:val="18"/>
          <w:szCs w:val="18"/>
          <w:lang w:val="es-ES"/>
        </w:rPr>
        <w:t>easeguros vigentes, los cuales fueron analizados;</w:t>
      </w:r>
    </w:p>
    <w:p w14:paraId="02BC9070" w14:textId="77777777" w:rsidR="00727C23" w:rsidRPr="00727C23" w:rsidRDefault="00727C23" w:rsidP="00C26CEF">
      <w:pPr>
        <w:spacing w:line="480" w:lineRule="auto"/>
        <w:rPr>
          <w:rFonts w:cstheme="majorHAnsi"/>
          <w:szCs w:val="18"/>
          <w:lang w:val="es-ES"/>
        </w:rPr>
      </w:pPr>
    </w:p>
    <w:p w14:paraId="6CB35DD2" w14:textId="77777777" w:rsidR="006E5F90" w:rsidRDefault="006E5F90" w:rsidP="00C26CEF">
      <w:pPr>
        <w:pStyle w:val="Prrafodelista"/>
        <w:numPr>
          <w:ilvl w:val="0"/>
          <w:numId w:val="1"/>
        </w:numPr>
        <w:spacing w:line="480" w:lineRule="auto"/>
        <w:rPr>
          <w:rFonts w:ascii="Artifex CF Extra Light" w:hAnsi="Artifex CF Extra Light" w:cstheme="majorHAnsi"/>
          <w:sz w:val="18"/>
          <w:szCs w:val="18"/>
          <w:lang w:val="es-ES"/>
        </w:rPr>
      </w:pPr>
      <w:r w:rsidRPr="00496917">
        <w:rPr>
          <w:rFonts w:ascii="Artifex CF Extra Light" w:hAnsi="Artifex CF Extra Light" w:cstheme="majorHAnsi"/>
          <w:sz w:val="18"/>
          <w:szCs w:val="18"/>
          <w:lang w:val="es-ES"/>
        </w:rPr>
        <w:t>Finalizamos ocho (8) revisiones pendientes a igual número de compañías, correspondientes a operaciones del año 2018;</w:t>
      </w:r>
    </w:p>
    <w:p w14:paraId="510332B1" w14:textId="77777777" w:rsidR="00727C23" w:rsidRPr="00496917" w:rsidRDefault="00727C23" w:rsidP="00C26CEF">
      <w:pPr>
        <w:pStyle w:val="Prrafodelista"/>
        <w:spacing w:line="480" w:lineRule="auto"/>
        <w:rPr>
          <w:rFonts w:ascii="Artifex CF Extra Light" w:hAnsi="Artifex CF Extra Light" w:cstheme="majorHAnsi"/>
          <w:sz w:val="18"/>
          <w:szCs w:val="18"/>
          <w:lang w:val="es-ES"/>
        </w:rPr>
      </w:pPr>
    </w:p>
    <w:p w14:paraId="38232D09" w14:textId="77777777" w:rsidR="006E5F90" w:rsidRDefault="006E5F90" w:rsidP="00C26CEF">
      <w:pPr>
        <w:pStyle w:val="Prrafodelista"/>
        <w:numPr>
          <w:ilvl w:val="0"/>
          <w:numId w:val="1"/>
        </w:numPr>
        <w:spacing w:line="480" w:lineRule="auto"/>
        <w:rPr>
          <w:rFonts w:ascii="Artifex CF Extra Light" w:hAnsi="Artifex CF Extra Light" w:cstheme="majorHAnsi"/>
          <w:sz w:val="18"/>
          <w:szCs w:val="18"/>
          <w:lang w:val="es-ES"/>
        </w:rPr>
      </w:pPr>
      <w:r w:rsidRPr="00496917">
        <w:rPr>
          <w:rFonts w:ascii="Artifex CF Extra Light" w:hAnsi="Artifex CF Extra Light" w:cstheme="majorHAnsi"/>
          <w:sz w:val="18"/>
          <w:szCs w:val="18"/>
          <w:lang w:val="es-ES"/>
        </w:rPr>
        <w:t>Aprobamos un total de nueve (9) solicitudes para aumento de capital, cancelaciones, transferencias y/o suscripciones de acciones, todas tramitadas conforme la normativa legal aplicable según el caso;</w:t>
      </w:r>
    </w:p>
    <w:p w14:paraId="5BE0EF09" w14:textId="77777777" w:rsidR="00727C23" w:rsidRPr="00727C23" w:rsidRDefault="00727C23" w:rsidP="00C26CEF">
      <w:pPr>
        <w:spacing w:line="480" w:lineRule="auto"/>
        <w:rPr>
          <w:rFonts w:cstheme="majorHAnsi"/>
          <w:szCs w:val="18"/>
          <w:lang w:val="es-ES"/>
        </w:rPr>
      </w:pPr>
    </w:p>
    <w:p w14:paraId="388393E7" w14:textId="2D97A118" w:rsidR="00B81C9E" w:rsidRPr="00496917" w:rsidRDefault="006E5F90" w:rsidP="00C26CEF">
      <w:pPr>
        <w:pStyle w:val="Prrafodelista"/>
        <w:numPr>
          <w:ilvl w:val="0"/>
          <w:numId w:val="1"/>
        </w:numPr>
        <w:spacing w:line="480" w:lineRule="auto"/>
        <w:rPr>
          <w:rFonts w:ascii="Artifex CF Extra Light" w:hAnsi="Artifex CF Extra Light" w:cstheme="majorHAnsi"/>
          <w:sz w:val="18"/>
          <w:szCs w:val="18"/>
          <w:lang w:val="es-ES"/>
        </w:rPr>
      </w:pPr>
      <w:r w:rsidRPr="00496917">
        <w:rPr>
          <w:rFonts w:ascii="Artifex CF Extra Light" w:hAnsi="Artifex CF Extra Light" w:cstheme="majorHAnsi"/>
          <w:sz w:val="18"/>
          <w:szCs w:val="18"/>
          <w:lang w:val="es-ES"/>
        </w:rPr>
        <w:t xml:space="preserve">Otorgamos veintisiete (27) prórrogas para envíos de los </w:t>
      </w:r>
      <w:r w:rsidR="00394155">
        <w:rPr>
          <w:rFonts w:ascii="Artifex CF Extra Light" w:hAnsi="Artifex CF Extra Light" w:cstheme="majorHAnsi"/>
          <w:sz w:val="18"/>
          <w:szCs w:val="18"/>
          <w:lang w:val="es-ES"/>
        </w:rPr>
        <w:t>e</w:t>
      </w:r>
      <w:r w:rsidRPr="00496917">
        <w:rPr>
          <w:rFonts w:ascii="Artifex CF Extra Light" w:hAnsi="Artifex CF Extra Light" w:cstheme="majorHAnsi"/>
          <w:sz w:val="18"/>
          <w:szCs w:val="18"/>
          <w:lang w:val="es-ES"/>
        </w:rPr>
        <w:t xml:space="preserve">stados </w:t>
      </w:r>
      <w:r w:rsidR="00394155">
        <w:rPr>
          <w:rFonts w:ascii="Artifex CF Extra Light" w:hAnsi="Artifex CF Extra Light" w:cstheme="majorHAnsi"/>
          <w:sz w:val="18"/>
          <w:szCs w:val="18"/>
          <w:lang w:val="es-ES"/>
        </w:rPr>
        <w:t>f</w:t>
      </w:r>
      <w:r w:rsidRPr="00496917">
        <w:rPr>
          <w:rFonts w:ascii="Artifex CF Extra Light" w:hAnsi="Artifex CF Extra Light" w:cstheme="majorHAnsi"/>
          <w:sz w:val="18"/>
          <w:szCs w:val="18"/>
          <w:lang w:val="es-ES"/>
        </w:rPr>
        <w:t xml:space="preserve">inancieros de las </w:t>
      </w:r>
      <w:r w:rsidR="00394155">
        <w:rPr>
          <w:rFonts w:ascii="Artifex CF Extra Light" w:hAnsi="Artifex CF Extra Light" w:cstheme="majorHAnsi"/>
          <w:sz w:val="18"/>
          <w:szCs w:val="18"/>
          <w:lang w:val="es-ES"/>
        </w:rPr>
        <w:t>c</w:t>
      </w:r>
      <w:r w:rsidRPr="00496917">
        <w:rPr>
          <w:rFonts w:ascii="Artifex CF Extra Light" w:hAnsi="Artifex CF Extra Light" w:cstheme="majorHAnsi"/>
          <w:sz w:val="18"/>
          <w:szCs w:val="18"/>
          <w:lang w:val="es-ES"/>
        </w:rPr>
        <w:t xml:space="preserve">ompañías de </w:t>
      </w:r>
      <w:r w:rsidR="00394155">
        <w:rPr>
          <w:rFonts w:ascii="Artifex CF Extra Light" w:hAnsi="Artifex CF Extra Light" w:cstheme="majorHAnsi"/>
          <w:sz w:val="18"/>
          <w:szCs w:val="18"/>
          <w:lang w:val="es-ES"/>
        </w:rPr>
        <w:t>s</w:t>
      </w:r>
      <w:r w:rsidRPr="00496917">
        <w:rPr>
          <w:rFonts w:ascii="Artifex CF Extra Light" w:hAnsi="Artifex CF Extra Light" w:cstheme="majorHAnsi"/>
          <w:sz w:val="18"/>
          <w:szCs w:val="18"/>
          <w:lang w:val="es-ES"/>
        </w:rPr>
        <w:t>eguros;</w:t>
      </w:r>
    </w:p>
    <w:p w14:paraId="2ACDD265" w14:textId="060B6BEE" w:rsidR="006E5F90" w:rsidRDefault="006E5F90" w:rsidP="00C26CEF">
      <w:pPr>
        <w:pStyle w:val="Prrafodelista"/>
        <w:numPr>
          <w:ilvl w:val="0"/>
          <w:numId w:val="1"/>
        </w:numPr>
        <w:spacing w:line="480" w:lineRule="auto"/>
        <w:rPr>
          <w:rFonts w:ascii="Artifex CF Extra Light" w:hAnsi="Artifex CF Extra Light" w:cstheme="majorHAnsi"/>
          <w:sz w:val="18"/>
          <w:szCs w:val="18"/>
          <w:lang w:val="es-ES"/>
        </w:rPr>
      </w:pPr>
      <w:r w:rsidRPr="00496917">
        <w:rPr>
          <w:rFonts w:ascii="Artifex CF Extra Light" w:hAnsi="Artifex CF Extra Light" w:cstheme="majorHAnsi"/>
          <w:sz w:val="18"/>
          <w:szCs w:val="18"/>
          <w:lang w:val="es-ES"/>
        </w:rPr>
        <w:t xml:space="preserve">Solicitamos la actualización de los datos generales de los gerentes y consejos administrativos a treinta y cinco (35) </w:t>
      </w:r>
      <w:r w:rsidR="00394155">
        <w:rPr>
          <w:rFonts w:ascii="Artifex CF Extra Light" w:hAnsi="Artifex CF Extra Light" w:cstheme="majorHAnsi"/>
          <w:sz w:val="18"/>
          <w:szCs w:val="18"/>
          <w:lang w:val="es-ES"/>
        </w:rPr>
        <w:t>c</w:t>
      </w:r>
      <w:r w:rsidRPr="00496917">
        <w:rPr>
          <w:rFonts w:ascii="Artifex CF Extra Light" w:hAnsi="Artifex CF Extra Light" w:cstheme="majorHAnsi"/>
          <w:sz w:val="18"/>
          <w:szCs w:val="18"/>
          <w:lang w:val="es-ES"/>
        </w:rPr>
        <w:t xml:space="preserve">ompañías </w:t>
      </w:r>
      <w:r w:rsidR="00394155">
        <w:rPr>
          <w:rFonts w:ascii="Artifex CF Extra Light" w:hAnsi="Artifex CF Extra Light" w:cstheme="majorHAnsi"/>
          <w:sz w:val="18"/>
          <w:szCs w:val="18"/>
          <w:lang w:val="es-ES"/>
        </w:rPr>
        <w:t>a</w:t>
      </w:r>
      <w:r w:rsidRPr="00496917">
        <w:rPr>
          <w:rFonts w:ascii="Artifex CF Extra Light" w:hAnsi="Artifex CF Extra Light" w:cstheme="majorHAnsi"/>
          <w:sz w:val="18"/>
          <w:szCs w:val="18"/>
          <w:lang w:val="es-ES"/>
        </w:rPr>
        <w:t xml:space="preserve">seguradoras y </w:t>
      </w:r>
      <w:r w:rsidR="00394155">
        <w:rPr>
          <w:rFonts w:ascii="Artifex CF Extra Light" w:hAnsi="Artifex CF Extra Light" w:cstheme="majorHAnsi"/>
          <w:sz w:val="18"/>
          <w:szCs w:val="18"/>
          <w:lang w:val="es-ES"/>
        </w:rPr>
        <w:t>r</w:t>
      </w:r>
      <w:r w:rsidRPr="00496917">
        <w:rPr>
          <w:rFonts w:ascii="Artifex CF Extra Light" w:hAnsi="Artifex CF Extra Light" w:cstheme="majorHAnsi"/>
          <w:sz w:val="18"/>
          <w:szCs w:val="18"/>
          <w:lang w:val="es-ES"/>
        </w:rPr>
        <w:t>easeguradoras, de lo cual hemos tenido un nivel de puesta cercano al 50% de ellas, al resto se les continúa dando seguimiento,</w:t>
      </w:r>
    </w:p>
    <w:p w14:paraId="320041B8" w14:textId="77777777" w:rsidR="00727C23" w:rsidRPr="00727C23" w:rsidRDefault="00727C23" w:rsidP="00C26CEF">
      <w:pPr>
        <w:spacing w:line="480" w:lineRule="auto"/>
        <w:ind w:left="360"/>
        <w:rPr>
          <w:rFonts w:cstheme="majorHAnsi"/>
          <w:szCs w:val="18"/>
          <w:lang w:val="es-ES"/>
        </w:rPr>
      </w:pPr>
    </w:p>
    <w:p w14:paraId="350D3F7D" w14:textId="461CE297" w:rsidR="006E5F90" w:rsidRPr="00496917" w:rsidRDefault="006E5F90" w:rsidP="00C26CEF">
      <w:pPr>
        <w:pStyle w:val="Prrafodelista"/>
        <w:numPr>
          <w:ilvl w:val="0"/>
          <w:numId w:val="1"/>
        </w:numPr>
        <w:spacing w:line="480" w:lineRule="auto"/>
        <w:rPr>
          <w:rFonts w:ascii="Artifex CF Extra Light" w:hAnsi="Artifex CF Extra Light" w:cstheme="majorHAnsi"/>
          <w:sz w:val="18"/>
          <w:szCs w:val="18"/>
          <w:lang w:val="es-ES"/>
        </w:rPr>
      </w:pPr>
      <w:r w:rsidRPr="00496917">
        <w:rPr>
          <w:rFonts w:ascii="Artifex CF Extra Light" w:hAnsi="Artifex CF Extra Light" w:cstheme="majorHAnsi"/>
          <w:sz w:val="18"/>
          <w:szCs w:val="18"/>
          <w:lang w:val="es-ES"/>
        </w:rPr>
        <w:t xml:space="preserve">Asimismo, solicitamos la actualización del registro mercantil a treinta y cinco (35) </w:t>
      </w:r>
      <w:r w:rsidR="00394155">
        <w:rPr>
          <w:rFonts w:ascii="Artifex CF Extra Light" w:hAnsi="Artifex CF Extra Light" w:cstheme="majorHAnsi"/>
          <w:sz w:val="18"/>
          <w:szCs w:val="18"/>
          <w:lang w:val="es-ES"/>
        </w:rPr>
        <w:t>c</w:t>
      </w:r>
      <w:r w:rsidRPr="00496917">
        <w:rPr>
          <w:rFonts w:ascii="Artifex CF Extra Light" w:hAnsi="Artifex CF Extra Light" w:cstheme="majorHAnsi"/>
          <w:sz w:val="18"/>
          <w:szCs w:val="18"/>
          <w:lang w:val="es-ES"/>
        </w:rPr>
        <w:t xml:space="preserve">ompañías </w:t>
      </w:r>
      <w:r w:rsidR="00394155">
        <w:rPr>
          <w:rFonts w:ascii="Artifex CF Extra Light" w:hAnsi="Artifex CF Extra Light" w:cstheme="majorHAnsi"/>
          <w:sz w:val="18"/>
          <w:szCs w:val="18"/>
          <w:lang w:val="es-ES"/>
        </w:rPr>
        <w:t>a</w:t>
      </w:r>
      <w:r w:rsidRPr="00496917">
        <w:rPr>
          <w:rFonts w:ascii="Artifex CF Extra Light" w:hAnsi="Artifex CF Extra Light" w:cstheme="majorHAnsi"/>
          <w:sz w:val="18"/>
          <w:szCs w:val="18"/>
          <w:lang w:val="es-ES"/>
        </w:rPr>
        <w:t xml:space="preserve">seguradoras y </w:t>
      </w:r>
      <w:r w:rsidR="00394155">
        <w:rPr>
          <w:rFonts w:ascii="Artifex CF Extra Light" w:hAnsi="Artifex CF Extra Light" w:cstheme="majorHAnsi"/>
          <w:sz w:val="18"/>
          <w:szCs w:val="18"/>
          <w:lang w:val="es-ES"/>
        </w:rPr>
        <w:t>r</w:t>
      </w:r>
      <w:r w:rsidRPr="00496917">
        <w:rPr>
          <w:rFonts w:ascii="Artifex CF Extra Light" w:hAnsi="Artifex CF Extra Light" w:cstheme="majorHAnsi"/>
          <w:sz w:val="18"/>
          <w:szCs w:val="18"/>
          <w:lang w:val="es-ES"/>
        </w:rPr>
        <w:t>easeguradoras, de las cuales hemos recibido respuestas de unas doce (12), de igual forma, nos mantenemos dando seguimiento a las faltantes en el último trimestre del año.</w:t>
      </w:r>
    </w:p>
    <w:p w14:paraId="73A9464D" w14:textId="3FFAE9A4" w:rsidR="00F1081E" w:rsidRPr="00F1081E" w:rsidRDefault="00F1081E" w:rsidP="00C26CEF">
      <w:pPr>
        <w:spacing w:line="480" w:lineRule="auto"/>
        <w:rPr>
          <w:rFonts w:asciiTheme="majorHAnsi" w:hAnsiTheme="majorHAnsi" w:cstheme="majorHAnsi"/>
          <w:sz w:val="24"/>
          <w:lang w:val="es-ES"/>
        </w:rPr>
      </w:pPr>
    </w:p>
    <w:p w14:paraId="54544249" w14:textId="5892D2EE" w:rsidR="00F1081E" w:rsidRPr="00C9225B" w:rsidRDefault="00F1081E" w:rsidP="00C26CEF">
      <w:pPr>
        <w:spacing w:line="480" w:lineRule="auto"/>
        <w:ind w:firstLine="284"/>
        <w:rPr>
          <w:rFonts w:eastAsia="Calibri" w:cs="Times New Roman"/>
          <w:color w:val="244061"/>
          <w:lang w:val="es-US"/>
        </w:rPr>
      </w:pPr>
      <w:r>
        <w:rPr>
          <w:rFonts w:eastAsia="Calibri" w:cs="Times New Roman"/>
          <w:color w:val="244061"/>
          <w:lang w:val="es-US"/>
        </w:rPr>
        <w:t>No obstante, s</w:t>
      </w:r>
      <w:r w:rsidRPr="00C9225B">
        <w:rPr>
          <w:rFonts w:eastAsia="Calibri" w:cs="Times New Roman"/>
          <w:color w:val="244061"/>
          <w:lang w:val="es-US"/>
        </w:rPr>
        <w:t xml:space="preserve">e identificó que el proceso de inspección y supervisión no obedece a un modelo de </w:t>
      </w:r>
      <w:r w:rsidR="00394155">
        <w:rPr>
          <w:rFonts w:eastAsia="Calibri" w:cs="Times New Roman"/>
          <w:color w:val="244061"/>
          <w:lang w:val="es-US"/>
        </w:rPr>
        <w:t>s</w:t>
      </w:r>
      <w:r w:rsidRPr="00C9225B">
        <w:rPr>
          <w:rFonts w:eastAsia="Calibri" w:cs="Times New Roman"/>
          <w:color w:val="244061"/>
          <w:lang w:val="es-US"/>
        </w:rPr>
        <w:t xml:space="preserve">upervisión </w:t>
      </w:r>
      <w:r w:rsidR="00394155">
        <w:rPr>
          <w:rFonts w:eastAsia="Calibri" w:cs="Times New Roman"/>
          <w:color w:val="244061"/>
          <w:lang w:val="es-US"/>
        </w:rPr>
        <w:t>b</w:t>
      </w:r>
      <w:r w:rsidRPr="00C9225B">
        <w:rPr>
          <w:rFonts w:eastAsia="Calibri" w:cs="Times New Roman"/>
          <w:color w:val="244061"/>
          <w:lang w:val="es-US"/>
        </w:rPr>
        <w:t xml:space="preserve">asada en </w:t>
      </w:r>
      <w:r w:rsidR="00394155">
        <w:rPr>
          <w:rFonts w:eastAsia="Calibri" w:cs="Times New Roman"/>
          <w:color w:val="244061"/>
          <w:lang w:val="es-US"/>
        </w:rPr>
        <w:t>r</w:t>
      </w:r>
      <w:r w:rsidRPr="00C9225B">
        <w:rPr>
          <w:rFonts w:eastAsia="Calibri" w:cs="Times New Roman"/>
          <w:color w:val="244061"/>
          <w:lang w:val="es-US"/>
        </w:rPr>
        <w:t>iesgo</w:t>
      </w:r>
      <w:r>
        <w:rPr>
          <w:rFonts w:eastAsia="Calibri" w:cs="Times New Roman"/>
          <w:color w:val="244061"/>
          <w:lang w:val="es-US"/>
        </w:rPr>
        <w:t xml:space="preserve"> (</w:t>
      </w:r>
      <w:r w:rsidRPr="00C9225B">
        <w:rPr>
          <w:rFonts w:eastAsia="Calibri" w:cs="Times New Roman"/>
          <w:color w:val="244061"/>
          <w:lang w:val="es-US"/>
        </w:rPr>
        <w:t>SBR</w:t>
      </w:r>
      <w:r>
        <w:rPr>
          <w:rFonts w:eastAsia="Calibri" w:cs="Times New Roman"/>
          <w:color w:val="244061"/>
          <w:lang w:val="es-US"/>
        </w:rPr>
        <w:t>)</w:t>
      </w:r>
      <w:r w:rsidRPr="00C9225B">
        <w:rPr>
          <w:rFonts w:eastAsia="Calibri" w:cs="Times New Roman"/>
          <w:color w:val="244061"/>
          <w:lang w:val="es-US"/>
        </w:rPr>
        <w:t xml:space="preserve"> tal y como lo establecen los </w:t>
      </w:r>
      <w:r w:rsidR="00394155">
        <w:rPr>
          <w:rFonts w:eastAsia="Calibri" w:cs="Times New Roman"/>
          <w:color w:val="244061"/>
          <w:lang w:val="es-US"/>
        </w:rPr>
        <w:t>e</w:t>
      </w:r>
      <w:r w:rsidRPr="00C9225B">
        <w:rPr>
          <w:rFonts w:eastAsia="Calibri" w:cs="Times New Roman"/>
          <w:color w:val="244061"/>
          <w:lang w:val="es-US"/>
        </w:rPr>
        <w:t>stándares</w:t>
      </w:r>
      <w:r w:rsidR="00394155">
        <w:rPr>
          <w:rFonts w:eastAsia="Calibri" w:cs="Times New Roman"/>
          <w:color w:val="244061"/>
          <w:lang w:val="es-US"/>
        </w:rPr>
        <w:t xml:space="preserve"> i</w:t>
      </w:r>
      <w:r w:rsidRPr="00C9225B">
        <w:rPr>
          <w:rFonts w:eastAsia="Calibri" w:cs="Times New Roman"/>
          <w:color w:val="244061"/>
          <w:lang w:val="es-US"/>
        </w:rPr>
        <w:t>nternacionale</w:t>
      </w:r>
      <w:r>
        <w:rPr>
          <w:rFonts w:eastAsia="Calibri" w:cs="Times New Roman"/>
          <w:color w:val="244061"/>
          <w:lang w:val="es-US"/>
        </w:rPr>
        <w:t>s,</w:t>
      </w:r>
      <w:r w:rsidRPr="00C9225B">
        <w:rPr>
          <w:rFonts w:eastAsia="Calibri" w:cs="Times New Roman"/>
          <w:color w:val="244061"/>
          <w:lang w:val="es-US"/>
        </w:rPr>
        <w:t xml:space="preserve"> así como los </w:t>
      </w:r>
      <w:r w:rsidR="00394155">
        <w:rPr>
          <w:rFonts w:eastAsia="Calibri" w:cs="Times New Roman"/>
          <w:color w:val="244061"/>
          <w:lang w:val="es-US"/>
        </w:rPr>
        <w:t>p</w:t>
      </w:r>
      <w:r w:rsidRPr="00C9225B">
        <w:rPr>
          <w:rFonts w:eastAsia="Calibri" w:cs="Times New Roman"/>
          <w:color w:val="244061"/>
          <w:lang w:val="es-US"/>
        </w:rPr>
        <w:t xml:space="preserve">rincipios Básicos de Seguros </w:t>
      </w:r>
      <w:r>
        <w:rPr>
          <w:rFonts w:eastAsia="Calibri" w:cs="Times New Roman"/>
          <w:color w:val="244061"/>
          <w:lang w:val="es-US"/>
        </w:rPr>
        <w:t>(</w:t>
      </w:r>
      <w:r w:rsidRPr="00C9225B">
        <w:rPr>
          <w:rFonts w:eastAsia="Calibri" w:cs="Times New Roman"/>
          <w:color w:val="244061"/>
          <w:lang w:val="es-US"/>
        </w:rPr>
        <w:t>PBS</w:t>
      </w:r>
      <w:r>
        <w:rPr>
          <w:rFonts w:eastAsia="Calibri" w:cs="Times New Roman"/>
          <w:color w:val="244061"/>
          <w:lang w:val="es-US"/>
        </w:rPr>
        <w:t>)</w:t>
      </w:r>
      <w:r w:rsidRPr="00C9225B">
        <w:rPr>
          <w:rFonts w:eastAsia="Calibri" w:cs="Times New Roman"/>
          <w:color w:val="244061"/>
          <w:lang w:val="es-US"/>
        </w:rPr>
        <w:t>; a los fines de garantizar la idoneidad moral y solvencia financiera de los participantes del sector seguros y en plena salvaguarda de los intereses de los asegurados. </w:t>
      </w:r>
    </w:p>
    <w:p w14:paraId="3F7FDF09" w14:textId="77777777" w:rsidR="00F1081E" w:rsidRPr="00C9225B" w:rsidRDefault="00F1081E" w:rsidP="00C26CEF">
      <w:pPr>
        <w:spacing w:line="480" w:lineRule="auto"/>
        <w:ind w:firstLine="284"/>
        <w:rPr>
          <w:rFonts w:eastAsia="Calibri" w:cs="Times New Roman"/>
          <w:color w:val="244061"/>
          <w:lang w:val="es-US"/>
        </w:rPr>
      </w:pPr>
    </w:p>
    <w:p w14:paraId="279C210E" w14:textId="32E4CCF5" w:rsidR="00F1081E" w:rsidRPr="000C3F9B" w:rsidRDefault="00F1081E" w:rsidP="00C26CEF">
      <w:pPr>
        <w:spacing w:line="480" w:lineRule="auto"/>
        <w:ind w:firstLine="284"/>
        <w:rPr>
          <w:lang w:val="es-ES"/>
        </w:rPr>
      </w:pPr>
      <w:r w:rsidRPr="00C9225B">
        <w:rPr>
          <w:rFonts w:eastAsia="Calibri" w:cs="Times New Roman"/>
          <w:color w:val="244061"/>
          <w:lang w:val="es-US"/>
        </w:rPr>
        <w:t>Asimismo, se detectó la necesidad de capacitar y formar al equipo de inspectores en procesos de supervisión, inspección, análisis, manejo de auditoría y en conocimientos financieros, que permitan realizar inspecciones acordes a los tiempos.</w:t>
      </w:r>
      <w:r>
        <w:rPr>
          <w:rFonts w:eastAsia="Calibri" w:cs="Times New Roman"/>
          <w:color w:val="244061"/>
          <w:lang w:val="es-US"/>
        </w:rPr>
        <w:t xml:space="preserve"> Es por esto, que hemos dispuesto la formulación de un programa </w:t>
      </w:r>
      <w:r w:rsidRPr="000C3F9B">
        <w:rPr>
          <w:lang w:val="es-ES"/>
        </w:rPr>
        <w:t xml:space="preserve">orientado a ampliar y eficientizar el sistema de Inspección y supervisión. </w:t>
      </w:r>
    </w:p>
    <w:p w14:paraId="0E978F1A" w14:textId="77777777" w:rsidR="000C3F9B" w:rsidRPr="000C3F9B" w:rsidRDefault="000C3F9B" w:rsidP="00C26CEF">
      <w:pPr>
        <w:spacing w:line="480" w:lineRule="auto"/>
        <w:ind w:firstLine="284"/>
        <w:rPr>
          <w:lang w:val="es-ES"/>
        </w:rPr>
      </w:pPr>
    </w:p>
    <w:p w14:paraId="66341E1C" w14:textId="77777777" w:rsidR="000C3F9B" w:rsidRPr="000C3F9B" w:rsidRDefault="000C3F9B" w:rsidP="00C26CEF">
      <w:pPr>
        <w:spacing w:line="480" w:lineRule="auto"/>
        <w:ind w:firstLine="284"/>
        <w:rPr>
          <w:lang w:val="es-ES"/>
        </w:rPr>
      </w:pPr>
      <w:r w:rsidRPr="000C3F9B">
        <w:rPr>
          <w:lang w:val="es-ES"/>
        </w:rPr>
        <w:t xml:space="preserve">Habiendo hecho un levantamiento de los datos financieros de las compañías de seguros que sus permisos fueron revocados desde el año 2002 hasta el 2018, nos encontramos con varias de estas que aun teniendo fondos disponibles para cumplir con los compromisos contraídos con los asegurados no se procedió a hacer los pagos correspondientes y esto generó que se acumulara un significativo número de sentencias en los tribunales. Durante este tiempo las altas instancias que dirigían esta superintendencia no se preocuparon en asumir su rol, que es de amigable componedor entre las partes y esto originó un atraso mayúsculo en el sector asegurador de la República Dominica. </w:t>
      </w:r>
    </w:p>
    <w:p w14:paraId="78740A49" w14:textId="77777777" w:rsidR="000C3F9B" w:rsidRDefault="000C3F9B" w:rsidP="00C26CEF">
      <w:pPr>
        <w:spacing w:line="480" w:lineRule="auto"/>
        <w:rPr>
          <w:rFonts w:eastAsia="Calibri" w:cs="Times New Roman"/>
          <w:color w:val="244061"/>
        </w:rPr>
      </w:pPr>
    </w:p>
    <w:p w14:paraId="17E20130" w14:textId="7370DACF" w:rsidR="00F1081E" w:rsidRDefault="000C3F9B" w:rsidP="00C26CEF">
      <w:pPr>
        <w:spacing w:line="480" w:lineRule="auto"/>
        <w:ind w:firstLine="284"/>
        <w:rPr>
          <w:rFonts w:eastAsia="Calibri" w:cs="Times New Roman"/>
          <w:color w:val="244061"/>
        </w:rPr>
      </w:pPr>
      <w:r>
        <w:rPr>
          <w:rFonts w:eastAsia="Calibri" w:cs="Times New Roman"/>
          <w:color w:val="244061"/>
        </w:rPr>
        <w:lastRenderedPageBreak/>
        <w:t>Durante este período 2002-2018, se revocaron los permisos de las compañías: SEGNA, Constitución, Intercontinental, la comercial, Unión de Seguros y DHI Atlas.</w:t>
      </w:r>
    </w:p>
    <w:p w14:paraId="4B872DA9" w14:textId="77777777" w:rsidR="00C26CEF" w:rsidRPr="000C3F9B" w:rsidRDefault="00C26CEF" w:rsidP="00C26CEF">
      <w:pPr>
        <w:spacing w:line="480" w:lineRule="auto"/>
        <w:rPr>
          <w:rFonts w:eastAsia="Calibri" w:cs="Times New Roman"/>
          <w:color w:val="244061"/>
        </w:rPr>
      </w:pPr>
    </w:p>
    <w:p w14:paraId="13C728A7" w14:textId="0918E2C4" w:rsidR="00C26CEF" w:rsidRDefault="006E5F90" w:rsidP="00C26CEF">
      <w:pPr>
        <w:spacing w:line="480" w:lineRule="auto"/>
        <w:ind w:firstLine="284"/>
        <w:rPr>
          <w:lang w:val="es-ES"/>
        </w:rPr>
      </w:pPr>
      <w:r>
        <w:rPr>
          <w:lang w:val="es-ES"/>
        </w:rPr>
        <w:t>En lo que respecta, a la Expedición y Renovación de Licencias, la Superintendencia de Seguros, ha otorgado la documentación necesaria que establece la Ley No. 146-02 a los interesados en incursionar en el mercado de seguros, así como, la celebración y/o aplicación del examen y entrega de licencias. En ese tenor, se presenta el Cuadro No. 2 donde se muestran los ingresos en términos monetarios, atendiendo al tipo de servicios, véase que, del grupo, la Expedición y Renovación de Licencias representan más del 98%.</w:t>
      </w:r>
    </w:p>
    <w:p w14:paraId="20706B20" w14:textId="77777777" w:rsidR="00082D5C" w:rsidRPr="003E3883" w:rsidRDefault="00082D5C" w:rsidP="00727C23">
      <w:pPr>
        <w:spacing w:line="360" w:lineRule="auto"/>
        <w:rPr>
          <w:rFonts w:asciiTheme="majorHAnsi" w:hAnsiTheme="majorHAnsi" w:cstheme="majorHAnsi"/>
          <w:lang w:val="es-ES"/>
        </w:rPr>
      </w:pPr>
    </w:p>
    <w:p w14:paraId="02A33024" w14:textId="77777777" w:rsidR="006E5F90" w:rsidRPr="008B2721" w:rsidRDefault="006E5F90" w:rsidP="00727C23">
      <w:pPr>
        <w:spacing w:line="276" w:lineRule="auto"/>
        <w:jc w:val="center"/>
        <w:rPr>
          <w:rFonts w:asciiTheme="majorHAnsi" w:hAnsiTheme="majorHAnsi" w:cstheme="majorHAnsi"/>
          <w:b/>
          <w:color w:val="44546A" w:themeColor="text2"/>
          <w:lang w:val="es-ES"/>
        </w:rPr>
      </w:pPr>
      <w:r>
        <w:rPr>
          <w:rFonts w:asciiTheme="majorHAnsi" w:hAnsiTheme="majorHAnsi" w:cstheme="majorHAnsi"/>
          <w:b/>
          <w:color w:val="44546A" w:themeColor="text2"/>
          <w:lang w:val="es-ES"/>
        </w:rPr>
        <w:t>CUADRO NO. 2:</w:t>
      </w:r>
      <w:r w:rsidRPr="008B2721">
        <w:rPr>
          <w:rFonts w:asciiTheme="majorHAnsi" w:hAnsiTheme="majorHAnsi" w:cstheme="majorHAnsi"/>
          <w:b/>
          <w:color w:val="44546A" w:themeColor="text2"/>
          <w:lang w:val="es-ES"/>
        </w:rPr>
        <w:t xml:space="preserve"> Ingresos por tipo de servicios</w:t>
      </w:r>
    </w:p>
    <w:p w14:paraId="497A75D2" w14:textId="77777777" w:rsidR="006E5F90" w:rsidRPr="008B2721" w:rsidRDefault="006E5F90" w:rsidP="00727C23">
      <w:pPr>
        <w:spacing w:line="276" w:lineRule="auto"/>
        <w:jc w:val="center"/>
        <w:rPr>
          <w:rFonts w:asciiTheme="majorHAnsi" w:hAnsiTheme="majorHAnsi" w:cstheme="majorHAnsi"/>
          <w:b/>
          <w:color w:val="44546A" w:themeColor="text2"/>
          <w:lang w:val="es-ES"/>
        </w:rPr>
      </w:pPr>
      <w:r w:rsidRPr="008B2721">
        <w:rPr>
          <w:rFonts w:asciiTheme="majorHAnsi" w:hAnsiTheme="majorHAnsi" w:cstheme="majorHAnsi"/>
          <w:b/>
          <w:color w:val="44546A" w:themeColor="text2"/>
          <w:lang w:val="es-ES"/>
        </w:rPr>
        <w:t>(Valores en RD$)</w:t>
      </w:r>
    </w:p>
    <w:tbl>
      <w:tblPr>
        <w:tblStyle w:val="Tablanormal21"/>
        <w:tblW w:w="8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610"/>
        <w:gridCol w:w="1747"/>
        <w:gridCol w:w="1690"/>
        <w:gridCol w:w="1380"/>
      </w:tblGrid>
      <w:tr w:rsidR="006E5F90" w:rsidRPr="003E3883" w14:paraId="5BCF33C2" w14:textId="77777777" w:rsidTr="00C33100">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843" w:type="dxa"/>
            <w:tcBorders>
              <w:bottom w:val="none" w:sz="0" w:space="0" w:color="auto"/>
            </w:tcBorders>
            <w:shd w:val="clear" w:color="auto" w:fill="B4C6E7" w:themeFill="accent1" w:themeFillTint="66"/>
            <w:noWrap/>
            <w:hideMark/>
          </w:tcPr>
          <w:p w14:paraId="750948B3" w14:textId="77777777" w:rsidR="006E5F90" w:rsidRPr="003E3883" w:rsidRDefault="006E5F90" w:rsidP="00A314E7">
            <w:pPr>
              <w:rPr>
                <w:rFonts w:ascii="Calibri" w:hAnsi="Calibri" w:cs="Calibri"/>
                <w:color w:val="000000"/>
                <w:lang w:eastAsia="es-DO"/>
              </w:rPr>
            </w:pPr>
          </w:p>
        </w:tc>
        <w:tc>
          <w:tcPr>
            <w:tcW w:w="3357" w:type="dxa"/>
            <w:gridSpan w:val="2"/>
            <w:tcBorders>
              <w:bottom w:val="none" w:sz="0" w:space="0" w:color="auto"/>
            </w:tcBorders>
            <w:shd w:val="clear" w:color="auto" w:fill="B4C6E7" w:themeFill="accent1" w:themeFillTint="66"/>
            <w:noWrap/>
            <w:hideMark/>
          </w:tcPr>
          <w:p w14:paraId="0036FC22" w14:textId="77777777" w:rsidR="006E5F90" w:rsidRPr="003E3883" w:rsidRDefault="006E5F90" w:rsidP="00A314E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lang w:eastAsia="es-DO"/>
              </w:rPr>
            </w:pPr>
            <w:r w:rsidRPr="003E3883">
              <w:rPr>
                <w:rFonts w:ascii="Calibri" w:hAnsi="Calibri" w:cs="Calibri"/>
                <w:color w:val="000000"/>
                <w:lang w:eastAsia="es-DO"/>
              </w:rPr>
              <w:t>Enero-Octubre</w:t>
            </w:r>
          </w:p>
        </w:tc>
        <w:tc>
          <w:tcPr>
            <w:tcW w:w="3070" w:type="dxa"/>
            <w:gridSpan w:val="2"/>
            <w:tcBorders>
              <w:bottom w:val="none" w:sz="0" w:space="0" w:color="auto"/>
            </w:tcBorders>
            <w:shd w:val="clear" w:color="auto" w:fill="B4C6E7" w:themeFill="accent1" w:themeFillTint="66"/>
            <w:noWrap/>
            <w:hideMark/>
          </w:tcPr>
          <w:p w14:paraId="587356A1" w14:textId="77777777" w:rsidR="006E5F90" w:rsidRPr="003E3883" w:rsidRDefault="006E5F90" w:rsidP="00A314E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lang w:eastAsia="es-DO"/>
              </w:rPr>
            </w:pPr>
            <w:r w:rsidRPr="003E3883">
              <w:rPr>
                <w:rFonts w:ascii="Calibri" w:hAnsi="Calibri" w:cs="Calibri"/>
                <w:color w:val="000000"/>
                <w:lang w:eastAsia="es-DO"/>
              </w:rPr>
              <w:t>Noviembre y Diciembre*</w:t>
            </w:r>
          </w:p>
        </w:tc>
      </w:tr>
      <w:tr w:rsidR="006E5F90" w:rsidRPr="003E3883" w14:paraId="2D382D24" w14:textId="77777777" w:rsidTr="00C33100">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hideMark/>
          </w:tcPr>
          <w:p w14:paraId="37017677" w14:textId="77777777" w:rsidR="006E5F90" w:rsidRPr="003E3883" w:rsidRDefault="006E5F90" w:rsidP="00A314E7">
            <w:pPr>
              <w:jc w:val="center"/>
              <w:rPr>
                <w:rFonts w:ascii="Calibri" w:hAnsi="Calibri" w:cs="Calibri"/>
                <w:color w:val="000000"/>
                <w:lang w:eastAsia="es-DO"/>
              </w:rPr>
            </w:pPr>
            <w:r w:rsidRPr="003E3883">
              <w:rPr>
                <w:rFonts w:ascii="Calibri" w:hAnsi="Calibri" w:cs="Calibri"/>
                <w:color w:val="000000"/>
                <w:lang w:eastAsia="es-DO"/>
              </w:rPr>
              <w:t>TIPO DE SERVICIO</w:t>
            </w:r>
          </w:p>
        </w:tc>
        <w:tc>
          <w:tcPr>
            <w:tcW w:w="1610" w:type="dxa"/>
            <w:tcBorders>
              <w:top w:val="none" w:sz="0" w:space="0" w:color="auto"/>
              <w:bottom w:val="none" w:sz="0" w:space="0" w:color="auto"/>
            </w:tcBorders>
            <w:hideMark/>
          </w:tcPr>
          <w:p w14:paraId="4E2A76AA" w14:textId="77777777" w:rsidR="006E5F90" w:rsidRPr="003E3883" w:rsidRDefault="006E5F90" w:rsidP="00A314E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lang w:eastAsia="es-DO"/>
              </w:rPr>
            </w:pPr>
            <w:r w:rsidRPr="003E3883">
              <w:rPr>
                <w:rFonts w:ascii="Calibri" w:hAnsi="Calibri" w:cs="Calibri"/>
                <w:b/>
                <w:bCs/>
                <w:color w:val="000000"/>
                <w:lang w:eastAsia="es-DO"/>
              </w:rPr>
              <w:t>Ingresos por servicio</w:t>
            </w:r>
          </w:p>
        </w:tc>
        <w:tc>
          <w:tcPr>
            <w:tcW w:w="1747" w:type="dxa"/>
            <w:tcBorders>
              <w:top w:val="none" w:sz="0" w:space="0" w:color="auto"/>
              <w:bottom w:val="none" w:sz="0" w:space="0" w:color="auto"/>
            </w:tcBorders>
            <w:noWrap/>
            <w:hideMark/>
          </w:tcPr>
          <w:p w14:paraId="4E1743E1" w14:textId="77777777" w:rsidR="006E5F90" w:rsidRPr="003E3883" w:rsidRDefault="006E5F90" w:rsidP="00A314E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lang w:eastAsia="es-DO"/>
              </w:rPr>
            </w:pPr>
            <w:r w:rsidRPr="003E3883">
              <w:rPr>
                <w:rFonts w:ascii="Calibri" w:hAnsi="Calibri" w:cs="Calibri"/>
                <w:b/>
                <w:bCs/>
                <w:color w:val="000000"/>
                <w:lang w:eastAsia="es-DO"/>
              </w:rPr>
              <w:t>Peso relativo</w:t>
            </w:r>
          </w:p>
        </w:tc>
        <w:tc>
          <w:tcPr>
            <w:tcW w:w="1690" w:type="dxa"/>
            <w:tcBorders>
              <w:top w:val="none" w:sz="0" w:space="0" w:color="auto"/>
              <w:bottom w:val="none" w:sz="0" w:space="0" w:color="auto"/>
            </w:tcBorders>
            <w:hideMark/>
          </w:tcPr>
          <w:p w14:paraId="6D93ECB2" w14:textId="77777777" w:rsidR="006E5F90" w:rsidRPr="003E3883" w:rsidRDefault="006E5F90" w:rsidP="00A314E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lang w:eastAsia="es-DO"/>
              </w:rPr>
            </w:pPr>
            <w:r w:rsidRPr="003E3883">
              <w:rPr>
                <w:rFonts w:ascii="Calibri" w:hAnsi="Calibri" w:cs="Calibri"/>
                <w:b/>
                <w:bCs/>
                <w:color w:val="000000"/>
                <w:lang w:eastAsia="es-DO"/>
              </w:rPr>
              <w:t>Ingresos por servicio</w:t>
            </w:r>
          </w:p>
        </w:tc>
        <w:tc>
          <w:tcPr>
            <w:tcW w:w="1380" w:type="dxa"/>
            <w:tcBorders>
              <w:top w:val="none" w:sz="0" w:space="0" w:color="auto"/>
              <w:bottom w:val="none" w:sz="0" w:space="0" w:color="auto"/>
            </w:tcBorders>
            <w:noWrap/>
            <w:hideMark/>
          </w:tcPr>
          <w:p w14:paraId="5EEC6053" w14:textId="77777777" w:rsidR="006E5F90" w:rsidRPr="003E3883" w:rsidRDefault="006E5F90" w:rsidP="00A314E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lang w:eastAsia="es-DO"/>
              </w:rPr>
            </w:pPr>
            <w:r w:rsidRPr="003E3883">
              <w:rPr>
                <w:rFonts w:ascii="Calibri" w:hAnsi="Calibri" w:cs="Calibri"/>
                <w:b/>
                <w:bCs/>
                <w:color w:val="000000"/>
                <w:lang w:eastAsia="es-DO"/>
              </w:rPr>
              <w:t>Peso relativo</w:t>
            </w:r>
          </w:p>
        </w:tc>
      </w:tr>
      <w:tr w:rsidR="006E5F90" w:rsidRPr="003E3883" w14:paraId="22CB088A" w14:textId="77777777" w:rsidTr="00C33100">
        <w:trPr>
          <w:trHeight w:val="264"/>
        </w:trPr>
        <w:tc>
          <w:tcPr>
            <w:cnfStyle w:val="001000000000" w:firstRow="0" w:lastRow="0" w:firstColumn="1" w:lastColumn="0" w:oddVBand="0" w:evenVBand="0" w:oddHBand="0" w:evenHBand="0" w:firstRowFirstColumn="0" w:firstRowLastColumn="0" w:lastRowFirstColumn="0" w:lastRowLastColumn="0"/>
            <w:tcW w:w="1843" w:type="dxa"/>
            <w:noWrap/>
            <w:hideMark/>
          </w:tcPr>
          <w:p w14:paraId="5F288183" w14:textId="77777777" w:rsidR="006E5F90" w:rsidRPr="003E3883" w:rsidRDefault="006E5F90" w:rsidP="00A314E7">
            <w:pPr>
              <w:jc w:val="center"/>
              <w:rPr>
                <w:rFonts w:ascii="Calibri" w:hAnsi="Calibri" w:cs="Calibri"/>
                <w:color w:val="000000"/>
                <w:lang w:eastAsia="es-DO"/>
              </w:rPr>
            </w:pPr>
            <w:r w:rsidRPr="003E3883">
              <w:rPr>
                <w:rFonts w:ascii="Calibri" w:hAnsi="Calibri" w:cs="Calibri"/>
                <w:color w:val="000000"/>
                <w:lang w:eastAsia="es-DO"/>
              </w:rPr>
              <w:t xml:space="preserve">Expedición </w:t>
            </w:r>
          </w:p>
        </w:tc>
        <w:tc>
          <w:tcPr>
            <w:tcW w:w="1610" w:type="dxa"/>
            <w:noWrap/>
            <w:hideMark/>
          </w:tcPr>
          <w:p w14:paraId="2FFD6AB6" w14:textId="77777777" w:rsidR="006E5F90" w:rsidRPr="003E3883" w:rsidRDefault="006E5F90" w:rsidP="00A314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es-DO"/>
              </w:rPr>
            </w:pPr>
            <w:r w:rsidRPr="003E3883">
              <w:rPr>
                <w:rFonts w:ascii="Calibri" w:hAnsi="Calibri" w:cs="Calibri"/>
                <w:color w:val="000000"/>
                <w:lang w:eastAsia="es-DO"/>
              </w:rPr>
              <w:t>57,300.00</w:t>
            </w:r>
          </w:p>
        </w:tc>
        <w:tc>
          <w:tcPr>
            <w:tcW w:w="1747" w:type="dxa"/>
            <w:noWrap/>
            <w:hideMark/>
          </w:tcPr>
          <w:p w14:paraId="27F3A614" w14:textId="77777777" w:rsidR="006E5F90" w:rsidRPr="003E3883" w:rsidRDefault="006E5F90" w:rsidP="00A314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es-DO"/>
              </w:rPr>
            </w:pPr>
            <w:r w:rsidRPr="003E3883">
              <w:rPr>
                <w:rFonts w:ascii="Calibri" w:hAnsi="Calibri" w:cs="Calibri"/>
                <w:color w:val="000000"/>
                <w:lang w:eastAsia="es-DO"/>
              </w:rPr>
              <w:t>2.33%</w:t>
            </w:r>
          </w:p>
        </w:tc>
        <w:tc>
          <w:tcPr>
            <w:tcW w:w="1690" w:type="dxa"/>
            <w:noWrap/>
            <w:hideMark/>
          </w:tcPr>
          <w:p w14:paraId="49371E90" w14:textId="77777777" w:rsidR="006E5F90" w:rsidRPr="003E3883" w:rsidRDefault="006E5F90" w:rsidP="00A314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es-DO"/>
              </w:rPr>
            </w:pPr>
            <w:r w:rsidRPr="003E3883">
              <w:rPr>
                <w:rFonts w:ascii="Calibri" w:hAnsi="Calibri" w:cs="Calibri"/>
                <w:color w:val="000000"/>
                <w:lang w:eastAsia="es-DO"/>
              </w:rPr>
              <w:t>150,000.00</w:t>
            </w:r>
          </w:p>
        </w:tc>
        <w:tc>
          <w:tcPr>
            <w:tcW w:w="1380" w:type="dxa"/>
            <w:noWrap/>
            <w:hideMark/>
          </w:tcPr>
          <w:p w14:paraId="629C5739" w14:textId="77777777" w:rsidR="006E5F90" w:rsidRPr="003E3883" w:rsidRDefault="006E5F90" w:rsidP="00A314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es-DO"/>
              </w:rPr>
            </w:pPr>
            <w:r w:rsidRPr="003E3883">
              <w:rPr>
                <w:rFonts w:ascii="Calibri" w:hAnsi="Calibri" w:cs="Calibri"/>
                <w:color w:val="000000"/>
                <w:lang w:eastAsia="es-DO"/>
              </w:rPr>
              <w:t>11.01%</w:t>
            </w:r>
          </w:p>
        </w:tc>
      </w:tr>
      <w:tr w:rsidR="006E5F90" w:rsidRPr="003E3883" w14:paraId="06BDCF75" w14:textId="77777777" w:rsidTr="00C3310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noWrap/>
            <w:hideMark/>
          </w:tcPr>
          <w:p w14:paraId="62136003" w14:textId="77777777" w:rsidR="006E5F90" w:rsidRPr="003E3883" w:rsidRDefault="006E5F90" w:rsidP="00A314E7">
            <w:pPr>
              <w:jc w:val="center"/>
              <w:rPr>
                <w:rFonts w:ascii="Calibri" w:hAnsi="Calibri" w:cs="Calibri"/>
                <w:color w:val="000000"/>
                <w:lang w:eastAsia="es-DO"/>
              </w:rPr>
            </w:pPr>
            <w:r w:rsidRPr="003E3883">
              <w:rPr>
                <w:rFonts w:ascii="Calibri" w:hAnsi="Calibri" w:cs="Calibri"/>
                <w:color w:val="000000"/>
                <w:lang w:eastAsia="es-DO"/>
              </w:rPr>
              <w:t>Renovación</w:t>
            </w:r>
          </w:p>
        </w:tc>
        <w:tc>
          <w:tcPr>
            <w:tcW w:w="1610" w:type="dxa"/>
            <w:tcBorders>
              <w:top w:val="none" w:sz="0" w:space="0" w:color="auto"/>
              <w:bottom w:val="none" w:sz="0" w:space="0" w:color="auto"/>
            </w:tcBorders>
            <w:noWrap/>
            <w:hideMark/>
          </w:tcPr>
          <w:p w14:paraId="1C5730AE" w14:textId="77777777" w:rsidR="006E5F90" w:rsidRPr="003E3883" w:rsidRDefault="006E5F90" w:rsidP="00A314E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es-DO"/>
              </w:rPr>
            </w:pPr>
            <w:r w:rsidRPr="003E3883">
              <w:rPr>
                <w:rFonts w:ascii="Calibri" w:hAnsi="Calibri" w:cs="Calibri"/>
                <w:color w:val="000000"/>
                <w:lang w:eastAsia="es-DO"/>
              </w:rPr>
              <w:t>2,357,600.00</w:t>
            </w:r>
          </w:p>
        </w:tc>
        <w:tc>
          <w:tcPr>
            <w:tcW w:w="1747" w:type="dxa"/>
            <w:tcBorders>
              <w:top w:val="none" w:sz="0" w:space="0" w:color="auto"/>
              <w:bottom w:val="none" w:sz="0" w:space="0" w:color="auto"/>
            </w:tcBorders>
            <w:noWrap/>
            <w:hideMark/>
          </w:tcPr>
          <w:p w14:paraId="57F331AA" w14:textId="77777777" w:rsidR="006E5F90" w:rsidRPr="003E3883" w:rsidRDefault="006E5F90" w:rsidP="00A314E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es-DO"/>
              </w:rPr>
            </w:pPr>
            <w:r w:rsidRPr="003E3883">
              <w:rPr>
                <w:rFonts w:ascii="Calibri" w:hAnsi="Calibri" w:cs="Calibri"/>
                <w:color w:val="000000"/>
                <w:lang w:eastAsia="es-DO"/>
              </w:rPr>
              <w:t>95.82%</w:t>
            </w:r>
          </w:p>
        </w:tc>
        <w:tc>
          <w:tcPr>
            <w:tcW w:w="1690" w:type="dxa"/>
            <w:tcBorders>
              <w:top w:val="none" w:sz="0" w:space="0" w:color="auto"/>
              <w:bottom w:val="none" w:sz="0" w:space="0" w:color="auto"/>
            </w:tcBorders>
            <w:noWrap/>
            <w:hideMark/>
          </w:tcPr>
          <w:p w14:paraId="27C53847" w14:textId="77777777" w:rsidR="006E5F90" w:rsidRPr="003E3883" w:rsidRDefault="006E5F90" w:rsidP="00A314E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es-DO"/>
              </w:rPr>
            </w:pPr>
            <w:r w:rsidRPr="003E3883">
              <w:rPr>
                <w:rFonts w:ascii="Calibri" w:hAnsi="Calibri" w:cs="Calibri"/>
                <w:color w:val="000000"/>
                <w:lang w:eastAsia="es-DO"/>
              </w:rPr>
              <w:t>1,022,000.00</w:t>
            </w:r>
          </w:p>
        </w:tc>
        <w:tc>
          <w:tcPr>
            <w:tcW w:w="1380" w:type="dxa"/>
            <w:tcBorders>
              <w:top w:val="none" w:sz="0" w:space="0" w:color="auto"/>
              <w:bottom w:val="none" w:sz="0" w:space="0" w:color="auto"/>
            </w:tcBorders>
            <w:noWrap/>
            <w:hideMark/>
          </w:tcPr>
          <w:p w14:paraId="540CB663" w14:textId="77777777" w:rsidR="006E5F90" w:rsidRPr="003E3883" w:rsidRDefault="006E5F90" w:rsidP="00A314E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es-DO"/>
              </w:rPr>
            </w:pPr>
            <w:r w:rsidRPr="003E3883">
              <w:rPr>
                <w:rFonts w:ascii="Calibri" w:hAnsi="Calibri" w:cs="Calibri"/>
                <w:color w:val="000000"/>
                <w:lang w:eastAsia="es-DO"/>
              </w:rPr>
              <w:t>75.04%</w:t>
            </w:r>
          </w:p>
        </w:tc>
      </w:tr>
      <w:tr w:rsidR="006E5F90" w:rsidRPr="003E3883" w14:paraId="336204C3" w14:textId="77777777" w:rsidTr="00C33100">
        <w:trPr>
          <w:trHeight w:val="264"/>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ACC66AA" w14:textId="77777777" w:rsidR="006E5F90" w:rsidRPr="003E3883" w:rsidRDefault="006E5F90" w:rsidP="00A314E7">
            <w:pPr>
              <w:jc w:val="center"/>
              <w:rPr>
                <w:rFonts w:ascii="Calibri" w:hAnsi="Calibri" w:cs="Calibri"/>
                <w:color w:val="000000"/>
                <w:lang w:eastAsia="es-DO"/>
              </w:rPr>
            </w:pPr>
            <w:r w:rsidRPr="003E3883">
              <w:rPr>
                <w:rFonts w:ascii="Calibri" w:hAnsi="Calibri" w:cs="Calibri"/>
                <w:color w:val="000000"/>
                <w:lang w:eastAsia="es-DO"/>
              </w:rPr>
              <w:t xml:space="preserve">Duplicados </w:t>
            </w:r>
          </w:p>
        </w:tc>
        <w:tc>
          <w:tcPr>
            <w:tcW w:w="1610" w:type="dxa"/>
            <w:noWrap/>
            <w:hideMark/>
          </w:tcPr>
          <w:p w14:paraId="4E8B5336" w14:textId="77777777" w:rsidR="006E5F90" w:rsidRPr="003E3883" w:rsidRDefault="006E5F90" w:rsidP="00A314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es-DO"/>
              </w:rPr>
            </w:pPr>
            <w:r w:rsidRPr="003E3883">
              <w:rPr>
                <w:rFonts w:ascii="Calibri" w:hAnsi="Calibri" w:cs="Calibri"/>
                <w:color w:val="000000"/>
                <w:lang w:eastAsia="es-DO"/>
              </w:rPr>
              <w:t>30,000.00</w:t>
            </w:r>
          </w:p>
        </w:tc>
        <w:tc>
          <w:tcPr>
            <w:tcW w:w="1747" w:type="dxa"/>
            <w:noWrap/>
            <w:hideMark/>
          </w:tcPr>
          <w:p w14:paraId="52041515" w14:textId="77777777" w:rsidR="006E5F90" w:rsidRPr="003E3883" w:rsidRDefault="006E5F90" w:rsidP="00A314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es-DO"/>
              </w:rPr>
            </w:pPr>
            <w:r w:rsidRPr="003E3883">
              <w:rPr>
                <w:rFonts w:ascii="Calibri" w:hAnsi="Calibri" w:cs="Calibri"/>
                <w:color w:val="000000"/>
                <w:lang w:eastAsia="es-DO"/>
              </w:rPr>
              <w:t>1.22%</w:t>
            </w:r>
          </w:p>
        </w:tc>
        <w:tc>
          <w:tcPr>
            <w:tcW w:w="1690" w:type="dxa"/>
            <w:noWrap/>
            <w:hideMark/>
          </w:tcPr>
          <w:p w14:paraId="01A9B800" w14:textId="77777777" w:rsidR="006E5F90" w:rsidRPr="003E3883" w:rsidRDefault="006E5F90" w:rsidP="00A314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es-DO"/>
              </w:rPr>
            </w:pPr>
            <w:r w:rsidRPr="003E3883">
              <w:rPr>
                <w:rFonts w:ascii="Calibri" w:hAnsi="Calibri" w:cs="Calibri"/>
                <w:color w:val="000000"/>
                <w:lang w:eastAsia="es-DO"/>
              </w:rPr>
              <w:t>27,000.00</w:t>
            </w:r>
          </w:p>
        </w:tc>
        <w:tc>
          <w:tcPr>
            <w:tcW w:w="1380" w:type="dxa"/>
            <w:noWrap/>
            <w:hideMark/>
          </w:tcPr>
          <w:p w14:paraId="670484A8" w14:textId="77777777" w:rsidR="006E5F90" w:rsidRPr="003E3883" w:rsidRDefault="006E5F90" w:rsidP="00A314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es-DO"/>
              </w:rPr>
            </w:pPr>
            <w:r w:rsidRPr="003E3883">
              <w:rPr>
                <w:rFonts w:ascii="Calibri" w:hAnsi="Calibri" w:cs="Calibri"/>
                <w:color w:val="000000"/>
                <w:lang w:eastAsia="es-DO"/>
              </w:rPr>
              <w:t>1.98%</w:t>
            </w:r>
          </w:p>
        </w:tc>
      </w:tr>
      <w:tr w:rsidR="006E5F90" w:rsidRPr="003E3883" w14:paraId="11E5C91A" w14:textId="77777777" w:rsidTr="00C3310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noWrap/>
            <w:hideMark/>
          </w:tcPr>
          <w:p w14:paraId="525D8913" w14:textId="77777777" w:rsidR="006E5F90" w:rsidRPr="003E3883" w:rsidRDefault="006E5F90" w:rsidP="00A314E7">
            <w:pPr>
              <w:jc w:val="center"/>
              <w:rPr>
                <w:rFonts w:ascii="Calibri" w:hAnsi="Calibri" w:cs="Calibri"/>
                <w:color w:val="000000"/>
                <w:lang w:eastAsia="es-DO"/>
              </w:rPr>
            </w:pPr>
            <w:r w:rsidRPr="003E3883">
              <w:rPr>
                <w:rFonts w:ascii="Calibri" w:hAnsi="Calibri" w:cs="Calibri"/>
                <w:color w:val="000000"/>
                <w:lang w:eastAsia="es-DO"/>
              </w:rPr>
              <w:t xml:space="preserve">Transferencias </w:t>
            </w:r>
          </w:p>
        </w:tc>
        <w:tc>
          <w:tcPr>
            <w:tcW w:w="1610" w:type="dxa"/>
            <w:tcBorders>
              <w:top w:val="none" w:sz="0" w:space="0" w:color="auto"/>
              <w:bottom w:val="none" w:sz="0" w:space="0" w:color="auto"/>
            </w:tcBorders>
            <w:noWrap/>
            <w:hideMark/>
          </w:tcPr>
          <w:p w14:paraId="69608EBE" w14:textId="77777777" w:rsidR="006E5F90" w:rsidRPr="003E3883" w:rsidRDefault="006E5F90" w:rsidP="00A314E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es-DO"/>
              </w:rPr>
            </w:pPr>
            <w:r w:rsidRPr="003E3883">
              <w:rPr>
                <w:rFonts w:ascii="Calibri" w:hAnsi="Calibri" w:cs="Calibri"/>
                <w:color w:val="000000"/>
                <w:lang w:eastAsia="es-DO"/>
              </w:rPr>
              <w:t>1,200.00</w:t>
            </w:r>
          </w:p>
        </w:tc>
        <w:tc>
          <w:tcPr>
            <w:tcW w:w="1747" w:type="dxa"/>
            <w:tcBorders>
              <w:top w:val="none" w:sz="0" w:space="0" w:color="auto"/>
              <w:bottom w:val="none" w:sz="0" w:space="0" w:color="auto"/>
            </w:tcBorders>
            <w:noWrap/>
            <w:hideMark/>
          </w:tcPr>
          <w:p w14:paraId="3850FDFE" w14:textId="77777777" w:rsidR="006E5F90" w:rsidRPr="003E3883" w:rsidRDefault="006E5F90" w:rsidP="00A314E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es-DO"/>
              </w:rPr>
            </w:pPr>
            <w:r w:rsidRPr="003E3883">
              <w:rPr>
                <w:rFonts w:ascii="Calibri" w:hAnsi="Calibri" w:cs="Calibri"/>
                <w:color w:val="000000"/>
                <w:lang w:eastAsia="es-DO"/>
              </w:rPr>
              <w:t>0.05%</w:t>
            </w:r>
          </w:p>
        </w:tc>
        <w:tc>
          <w:tcPr>
            <w:tcW w:w="1690" w:type="dxa"/>
            <w:tcBorders>
              <w:top w:val="none" w:sz="0" w:space="0" w:color="auto"/>
              <w:bottom w:val="none" w:sz="0" w:space="0" w:color="auto"/>
            </w:tcBorders>
            <w:noWrap/>
            <w:hideMark/>
          </w:tcPr>
          <w:p w14:paraId="162CD37D" w14:textId="77777777" w:rsidR="006E5F90" w:rsidRPr="003E3883" w:rsidRDefault="006E5F90" w:rsidP="00A314E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es-DO"/>
              </w:rPr>
            </w:pPr>
            <w:r w:rsidRPr="003E3883">
              <w:rPr>
                <w:rFonts w:ascii="Calibri" w:hAnsi="Calibri" w:cs="Calibri"/>
                <w:color w:val="000000"/>
                <w:lang w:eastAsia="es-DO"/>
              </w:rPr>
              <w:t>43,000.00</w:t>
            </w:r>
          </w:p>
        </w:tc>
        <w:tc>
          <w:tcPr>
            <w:tcW w:w="1380" w:type="dxa"/>
            <w:tcBorders>
              <w:top w:val="none" w:sz="0" w:space="0" w:color="auto"/>
              <w:bottom w:val="none" w:sz="0" w:space="0" w:color="auto"/>
            </w:tcBorders>
            <w:noWrap/>
            <w:hideMark/>
          </w:tcPr>
          <w:p w14:paraId="50BA308F" w14:textId="77777777" w:rsidR="006E5F90" w:rsidRPr="003E3883" w:rsidRDefault="006E5F90" w:rsidP="00A314E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es-DO"/>
              </w:rPr>
            </w:pPr>
            <w:r w:rsidRPr="003E3883">
              <w:rPr>
                <w:rFonts w:ascii="Calibri" w:hAnsi="Calibri" w:cs="Calibri"/>
                <w:color w:val="000000"/>
                <w:lang w:eastAsia="es-DO"/>
              </w:rPr>
              <w:t>3.16%</w:t>
            </w:r>
          </w:p>
        </w:tc>
      </w:tr>
      <w:tr w:rsidR="006E5F90" w:rsidRPr="003E3883" w14:paraId="14417EBB" w14:textId="77777777" w:rsidTr="00C33100">
        <w:trPr>
          <w:trHeight w:val="264"/>
        </w:trPr>
        <w:tc>
          <w:tcPr>
            <w:cnfStyle w:val="001000000000" w:firstRow="0" w:lastRow="0" w:firstColumn="1" w:lastColumn="0" w:oddVBand="0" w:evenVBand="0" w:oddHBand="0" w:evenHBand="0" w:firstRowFirstColumn="0" w:firstRowLastColumn="0" w:lastRowFirstColumn="0" w:lastRowLastColumn="0"/>
            <w:tcW w:w="1843" w:type="dxa"/>
            <w:noWrap/>
            <w:hideMark/>
          </w:tcPr>
          <w:p w14:paraId="3760942E" w14:textId="77777777" w:rsidR="006E5F90" w:rsidRPr="003E3883" w:rsidRDefault="006E5F90" w:rsidP="00A314E7">
            <w:pPr>
              <w:jc w:val="center"/>
              <w:rPr>
                <w:rFonts w:ascii="Calibri" w:hAnsi="Calibri" w:cs="Calibri"/>
                <w:color w:val="000000"/>
                <w:lang w:eastAsia="es-DO"/>
              </w:rPr>
            </w:pPr>
            <w:r w:rsidRPr="003E3883">
              <w:rPr>
                <w:rFonts w:ascii="Calibri" w:hAnsi="Calibri" w:cs="Calibri"/>
                <w:color w:val="000000"/>
                <w:lang w:eastAsia="es-DO"/>
              </w:rPr>
              <w:t>Derecho a examen</w:t>
            </w:r>
          </w:p>
        </w:tc>
        <w:tc>
          <w:tcPr>
            <w:tcW w:w="1610" w:type="dxa"/>
            <w:noWrap/>
            <w:hideMark/>
          </w:tcPr>
          <w:p w14:paraId="0F218939" w14:textId="77777777" w:rsidR="006E5F90" w:rsidRPr="003E3883" w:rsidRDefault="006E5F90" w:rsidP="00A314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es-DO"/>
              </w:rPr>
            </w:pPr>
            <w:r w:rsidRPr="003E3883">
              <w:rPr>
                <w:rFonts w:ascii="Calibri" w:hAnsi="Calibri" w:cs="Calibri"/>
                <w:color w:val="000000"/>
                <w:lang w:eastAsia="es-DO"/>
              </w:rPr>
              <w:t>14,400.00</w:t>
            </w:r>
          </w:p>
        </w:tc>
        <w:tc>
          <w:tcPr>
            <w:tcW w:w="1747" w:type="dxa"/>
            <w:noWrap/>
            <w:hideMark/>
          </w:tcPr>
          <w:p w14:paraId="149A0163" w14:textId="77777777" w:rsidR="006E5F90" w:rsidRPr="003E3883" w:rsidRDefault="006E5F90" w:rsidP="00A314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es-DO"/>
              </w:rPr>
            </w:pPr>
            <w:r w:rsidRPr="003E3883">
              <w:rPr>
                <w:rFonts w:ascii="Calibri" w:hAnsi="Calibri" w:cs="Calibri"/>
                <w:color w:val="000000"/>
                <w:lang w:eastAsia="es-DO"/>
              </w:rPr>
              <w:t>0.59%</w:t>
            </w:r>
          </w:p>
        </w:tc>
        <w:tc>
          <w:tcPr>
            <w:tcW w:w="1690" w:type="dxa"/>
            <w:noWrap/>
            <w:hideMark/>
          </w:tcPr>
          <w:p w14:paraId="7333F6D9" w14:textId="77777777" w:rsidR="006E5F90" w:rsidRPr="003E3883" w:rsidRDefault="006E5F90" w:rsidP="00A314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es-DO"/>
              </w:rPr>
            </w:pPr>
            <w:r w:rsidRPr="003E3883">
              <w:rPr>
                <w:rFonts w:ascii="Calibri" w:hAnsi="Calibri" w:cs="Calibri"/>
                <w:color w:val="000000"/>
                <w:lang w:eastAsia="es-DO"/>
              </w:rPr>
              <w:t>120,000.00</w:t>
            </w:r>
          </w:p>
        </w:tc>
        <w:tc>
          <w:tcPr>
            <w:tcW w:w="1380" w:type="dxa"/>
            <w:noWrap/>
            <w:hideMark/>
          </w:tcPr>
          <w:p w14:paraId="2B91D267" w14:textId="77777777" w:rsidR="006E5F90" w:rsidRPr="003E3883" w:rsidRDefault="006E5F90" w:rsidP="00A314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es-DO"/>
              </w:rPr>
            </w:pPr>
            <w:r w:rsidRPr="003E3883">
              <w:rPr>
                <w:rFonts w:ascii="Calibri" w:hAnsi="Calibri" w:cs="Calibri"/>
                <w:color w:val="000000"/>
                <w:lang w:eastAsia="es-DO"/>
              </w:rPr>
              <w:t>8.81%</w:t>
            </w:r>
          </w:p>
        </w:tc>
      </w:tr>
      <w:tr w:rsidR="006E5F90" w:rsidRPr="003E3883" w14:paraId="4AF45F5F" w14:textId="77777777" w:rsidTr="00C3310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shd w:val="clear" w:color="auto" w:fill="B4C6E7" w:themeFill="accent1" w:themeFillTint="66"/>
            <w:noWrap/>
            <w:hideMark/>
          </w:tcPr>
          <w:p w14:paraId="2FA78016" w14:textId="77777777" w:rsidR="006E5F90" w:rsidRPr="003E3883" w:rsidRDefault="006E5F90" w:rsidP="00A314E7">
            <w:pPr>
              <w:jc w:val="center"/>
              <w:rPr>
                <w:rFonts w:ascii="Calibri" w:hAnsi="Calibri" w:cs="Calibri"/>
                <w:color w:val="000000"/>
                <w:lang w:eastAsia="es-DO"/>
              </w:rPr>
            </w:pPr>
            <w:r w:rsidRPr="003E3883">
              <w:rPr>
                <w:rFonts w:ascii="Calibri" w:hAnsi="Calibri" w:cs="Calibri"/>
                <w:color w:val="000000"/>
                <w:lang w:eastAsia="es-DO"/>
              </w:rPr>
              <w:t>TOTAL</w:t>
            </w:r>
          </w:p>
        </w:tc>
        <w:tc>
          <w:tcPr>
            <w:tcW w:w="1610" w:type="dxa"/>
            <w:tcBorders>
              <w:top w:val="none" w:sz="0" w:space="0" w:color="auto"/>
              <w:bottom w:val="none" w:sz="0" w:space="0" w:color="auto"/>
            </w:tcBorders>
            <w:shd w:val="clear" w:color="auto" w:fill="B4C6E7" w:themeFill="accent1" w:themeFillTint="66"/>
            <w:noWrap/>
            <w:hideMark/>
          </w:tcPr>
          <w:p w14:paraId="47E98FA7" w14:textId="77777777" w:rsidR="006E5F90" w:rsidRPr="003E3883" w:rsidRDefault="006E5F90" w:rsidP="00A314E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lang w:eastAsia="es-DO"/>
              </w:rPr>
            </w:pPr>
            <w:r w:rsidRPr="003E3883">
              <w:rPr>
                <w:rFonts w:ascii="Calibri" w:hAnsi="Calibri" w:cs="Calibri"/>
                <w:b/>
                <w:bCs/>
                <w:color w:val="000000"/>
                <w:lang w:eastAsia="es-DO"/>
              </w:rPr>
              <w:t>2,460,500.00</w:t>
            </w:r>
          </w:p>
        </w:tc>
        <w:tc>
          <w:tcPr>
            <w:tcW w:w="1747" w:type="dxa"/>
            <w:tcBorders>
              <w:top w:val="none" w:sz="0" w:space="0" w:color="auto"/>
              <w:bottom w:val="none" w:sz="0" w:space="0" w:color="auto"/>
            </w:tcBorders>
            <w:shd w:val="clear" w:color="auto" w:fill="B4C6E7" w:themeFill="accent1" w:themeFillTint="66"/>
            <w:noWrap/>
            <w:hideMark/>
          </w:tcPr>
          <w:p w14:paraId="6638D454" w14:textId="77777777" w:rsidR="006E5F90" w:rsidRPr="003E3883" w:rsidRDefault="006E5F90" w:rsidP="00A314E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es-DO"/>
              </w:rPr>
            </w:pPr>
            <w:r w:rsidRPr="003E3883">
              <w:rPr>
                <w:rFonts w:ascii="Calibri" w:hAnsi="Calibri" w:cs="Calibri"/>
                <w:color w:val="000000"/>
                <w:lang w:eastAsia="es-DO"/>
              </w:rPr>
              <w:t>-</w:t>
            </w:r>
          </w:p>
        </w:tc>
        <w:tc>
          <w:tcPr>
            <w:tcW w:w="1690" w:type="dxa"/>
            <w:tcBorders>
              <w:top w:val="none" w:sz="0" w:space="0" w:color="auto"/>
              <w:bottom w:val="none" w:sz="0" w:space="0" w:color="auto"/>
            </w:tcBorders>
            <w:shd w:val="clear" w:color="auto" w:fill="B4C6E7" w:themeFill="accent1" w:themeFillTint="66"/>
            <w:noWrap/>
            <w:hideMark/>
          </w:tcPr>
          <w:p w14:paraId="2D36927A" w14:textId="77777777" w:rsidR="006E5F90" w:rsidRPr="003E3883" w:rsidRDefault="006E5F90" w:rsidP="00A314E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lang w:eastAsia="es-DO"/>
              </w:rPr>
            </w:pPr>
            <w:r w:rsidRPr="003E3883">
              <w:rPr>
                <w:rFonts w:ascii="Calibri" w:hAnsi="Calibri" w:cs="Calibri"/>
                <w:b/>
                <w:color w:val="000000"/>
                <w:lang w:eastAsia="es-DO"/>
              </w:rPr>
              <w:t>1,362,000.00</w:t>
            </w:r>
          </w:p>
        </w:tc>
        <w:tc>
          <w:tcPr>
            <w:tcW w:w="1380" w:type="dxa"/>
            <w:tcBorders>
              <w:top w:val="none" w:sz="0" w:space="0" w:color="auto"/>
              <w:bottom w:val="none" w:sz="0" w:space="0" w:color="auto"/>
            </w:tcBorders>
            <w:shd w:val="clear" w:color="auto" w:fill="B4C6E7" w:themeFill="accent1" w:themeFillTint="66"/>
            <w:noWrap/>
            <w:hideMark/>
          </w:tcPr>
          <w:p w14:paraId="219E24BE" w14:textId="77777777" w:rsidR="006E5F90" w:rsidRPr="003E3883" w:rsidRDefault="006E5F90" w:rsidP="00A314E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es-DO"/>
              </w:rPr>
            </w:pPr>
            <w:r w:rsidRPr="003E3883">
              <w:rPr>
                <w:rFonts w:ascii="Calibri" w:hAnsi="Calibri" w:cs="Calibri"/>
                <w:color w:val="000000"/>
                <w:lang w:eastAsia="es-DO"/>
              </w:rPr>
              <w:t>-</w:t>
            </w:r>
          </w:p>
        </w:tc>
      </w:tr>
    </w:tbl>
    <w:p w14:paraId="1BFB8AE4" w14:textId="77777777" w:rsidR="006E5F90" w:rsidRDefault="006E5F90" w:rsidP="006E5F90">
      <w:pPr>
        <w:spacing w:line="360" w:lineRule="auto"/>
        <w:rPr>
          <w:rFonts w:asciiTheme="majorHAnsi" w:hAnsiTheme="majorHAnsi" w:cstheme="majorHAnsi"/>
          <w:sz w:val="14"/>
          <w:szCs w:val="20"/>
          <w:lang w:val="es-ES"/>
        </w:rPr>
      </w:pPr>
      <w:r w:rsidRPr="00727C23">
        <w:rPr>
          <w:rFonts w:asciiTheme="majorHAnsi" w:hAnsiTheme="majorHAnsi" w:cstheme="majorHAnsi"/>
          <w:sz w:val="14"/>
          <w:szCs w:val="20"/>
          <w:lang w:val="es-ES"/>
        </w:rPr>
        <w:t>*Valores proyectados.</w:t>
      </w:r>
    </w:p>
    <w:p w14:paraId="49033D24" w14:textId="77777777" w:rsidR="00727C23" w:rsidRPr="00727C23" w:rsidRDefault="00727C23" w:rsidP="006E5F90">
      <w:pPr>
        <w:spacing w:line="360" w:lineRule="auto"/>
        <w:rPr>
          <w:rFonts w:asciiTheme="majorHAnsi" w:hAnsiTheme="majorHAnsi" w:cstheme="majorHAnsi"/>
          <w:sz w:val="12"/>
          <w:szCs w:val="20"/>
          <w:lang w:val="es-ES"/>
        </w:rPr>
      </w:pPr>
    </w:p>
    <w:p w14:paraId="1C0C1C54" w14:textId="77777777" w:rsidR="006E5F90" w:rsidRPr="00727C23" w:rsidRDefault="006E5F90" w:rsidP="00727C23">
      <w:pPr>
        <w:spacing w:line="276" w:lineRule="auto"/>
        <w:ind w:left="360"/>
        <w:rPr>
          <w:rFonts w:asciiTheme="majorHAnsi" w:hAnsiTheme="majorHAnsi" w:cstheme="majorHAnsi"/>
          <w:sz w:val="16"/>
          <w:szCs w:val="20"/>
          <w:lang w:val="es-ES"/>
        </w:rPr>
      </w:pPr>
      <w:r w:rsidRPr="00727C23">
        <w:rPr>
          <w:rFonts w:asciiTheme="majorHAnsi" w:hAnsiTheme="majorHAnsi" w:cstheme="majorHAnsi"/>
          <w:b/>
          <w:sz w:val="16"/>
          <w:szCs w:val="20"/>
          <w:lang w:val="es-ES"/>
        </w:rPr>
        <w:t>Fuente:</w:t>
      </w:r>
      <w:r w:rsidRPr="00727C23">
        <w:rPr>
          <w:rFonts w:asciiTheme="majorHAnsi" w:hAnsiTheme="majorHAnsi" w:cstheme="majorHAnsi"/>
          <w:sz w:val="16"/>
          <w:szCs w:val="20"/>
          <w:lang w:val="es-ES"/>
        </w:rPr>
        <w:t xml:space="preserve"> Superintendencia de Seguros, Departamento de Expendición y Renovación de Licencias, año 2020.</w:t>
      </w:r>
    </w:p>
    <w:p w14:paraId="17A791A5" w14:textId="77777777" w:rsidR="006E5F90" w:rsidRPr="00082D5C" w:rsidRDefault="006E5F90" w:rsidP="006E5F90">
      <w:pPr>
        <w:spacing w:line="360" w:lineRule="auto"/>
        <w:rPr>
          <w:rFonts w:asciiTheme="majorHAnsi" w:hAnsiTheme="majorHAnsi" w:cstheme="majorHAnsi"/>
          <w:sz w:val="14"/>
          <w:szCs w:val="20"/>
          <w:lang w:val="es-ES"/>
        </w:rPr>
      </w:pPr>
    </w:p>
    <w:p w14:paraId="128B133A" w14:textId="77777777" w:rsidR="00B81C9E" w:rsidRDefault="006E5F90" w:rsidP="00C26CEF">
      <w:pPr>
        <w:spacing w:line="480" w:lineRule="auto"/>
        <w:ind w:firstLine="284"/>
        <w:rPr>
          <w:lang w:val="es-ES"/>
        </w:rPr>
      </w:pPr>
      <w:r>
        <w:rPr>
          <w:lang w:val="es-ES"/>
        </w:rPr>
        <w:t xml:space="preserve">Por consiguiente, en lo relativo al área de Reaseguros, realizamos lo siguiente: </w:t>
      </w:r>
    </w:p>
    <w:p w14:paraId="1C4D7329" w14:textId="77777777" w:rsidR="00727C23" w:rsidRDefault="00727C23" w:rsidP="00C26CEF">
      <w:pPr>
        <w:spacing w:line="480" w:lineRule="auto"/>
        <w:rPr>
          <w:lang w:val="es-ES"/>
        </w:rPr>
      </w:pPr>
    </w:p>
    <w:p w14:paraId="7C6D58F4" w14:textId="35BDB2FC" w:rsidR="006E5F90" w:rsidRPr="00082D5C" w:rsidRDefault="006E5F90" w:rsidP="00C26CEF">
      <w:pPr>
        <w:pStyle w:val="Prrafodelista"/>
        <w:numPr>
          <w:ilvl w:val="0"/>
          <w:numId w:val="1"/>
        </w:numPr>
        <w:spacing w:line="480" w:lineRule="auto"/>
        <w:rPr>
          <w:rFonts w:ascii="Artifex CF Extra Light" w:hAnsi="Artifex CF Extra Light" w:cstheme="majorHAnsi"/>
          <w:sz w:val="18"/>
          <w:szCs w:val="18"/>
          <w:lang w:val="es-ES"/>
        </w:rPr>
      </w:pPr>
      <w:r w:rsidRPr="00082D5C">
        <w:rPr>
          <w:rFonts w:ascii="Artifex CF Extra Light" w:hAnsi="Artifex CF Extra Light" w:cstheme="majorHAnsi"/>
          <w:sz w:val="18"/>
          <w:szCs w:val="18"/>
          <w:lang w:val="es-ES"/>
        </w:rPr>
        <w:t>Analizamos los Contratos Automáticos de Reaseguros Proporcionales  y No Proporcionales, con vigencia en el periodo 2019-2021, de veintiséis (26) compañías de seguros y se estima una proyección de 13 contratos adicionales para el último trimestre del año;  también, analizamos ochenta y seis (86) Formularios RC1 y RC2 conteniendo las Operaciones de Reaseguros Cedidos, Local y al Exterior, de las Compañías Aseguradoras y Reaseguradoras, de estos últimos se esperan recibir quince (15) con las operaciones de Reaseguros cedidos en el último</w:t>
      </w:r>
      <w:r w:rsidR="00727C23">
        <w:rPr>
          <w:rFonts w:ascii="Artifex CF Extra Light" w:hAnsi="Artifex CF Extra Light" w:cstheme="majorHAnsi"/>
          <w:sz w:val="18"/>
          <w:szCs w:val="18"/>
          <w:lang w:val="es-ES"/>
        </w:rPr>
        <w:t xml:space="preserve"> trimestre del año que discurre;</w:t>
      </w:r>
    </w:p>
    <w:p w14:paraId="09FA9463" w14:textId="77777777" w:rsidR="00B81C9E" w:rsidRPr="00082D5C" w:rsidRDefault="00B81C9E" w:rsidP="00C26CEF">
      <w:pPr>
        <w:pStyle w:val="Prrafodelista"/>
        <w:spacing w:line="480" w:lineRule="auto"/>
        <w:rPr>
          <w:rFonts w:ascii="Artifex CF Extra Light" w:hAnsi="Artifex CF Extra Light" w:cstheme="majorHAnsi"/>
          <w:sz w:val="18"/>
          <w:szCs w:val="18"/>
          <w:lang w:val="es-ES"/>
        </w:rPr>
      </w:pPr>
    </w:p>
    <w:p w14:paraId="6D1B444C" w14:textId="77777777" w:rsidR="006E5F90" w:rsidRPr="00082D5C" w:rsidRDefault="006E5F90" w:rsidP="00C26CEF">
      <w:pPr>
        <w:pStyle w:val="Prrafodelista"/>
        <w:numPr>
          <w:ilvl w:val="0"/>
          <w:numId w:val="1"/>
        </w:numPr>
        <w:spacing w:line="480" w:lineRule="auto"/>
        <w:rPr>
          <w:rFonts w:ascii="Artifex CF Extra Light" w:hAnsi="Artifex CF Extra Light" w:cstheme="majorHAnsi"/>
          <w:sz w:val="18"/>
          <w:szCs w:val="18"/>
          <w:lang w:val="es-ES"/>
        </w:rPr>
      </w:pPr>
      <w:r w:rsidRPr="00082D5C">
        <w:rPr>
          <w:rFonts w:ascii="Artifex CF Extra Light" w:hAnsi="Artifex CF Extra Light" w:cstheme="majorHAnsi"/>
          <w:sz w:val="18"/>
          <w:szCs w:val="18"/>
          <w:lang w:val="es-ES"/>
        </w:rPr>
        <w:t>Acogiendo con interés el Art. No. 23 de la Ley 146-02, registramos y autorizamos a siete (7) Reaseguradores Aceptados No Radicados, para que realicen operaciones de Reaseguros con las compañías locales y para el último trimestre del año se proyecta recibir y tramitar una solicitud de registro de Reaseguradores Aceptados No Radicados;</w:t>
      </w:r>
    </w:p>
    <w:p w14:paraId="4A180980" w14:textId="77777777" w:rsidR="006E5F90" w:rsidRPr="00082D5C" w:rsidRDefault="006E5F90" w:rsidP="00C26CEF">
      <w:pPr>
        <w:pStyle w:val="Prrafodelista"/>
        <w:spacing w:line="480" w:lineRule="auto"/>
        <w:rPr>
          <w:rFonts w:ascii="Artifex CF Extra Light" w:hAnsi="Artifex CF Extra Light" w:cstheme="majorHAnsi"/>
          <w:sz w:val="18"/>
          <w:szCs w:val="18"/>
          <w:lang w:val="es-ES"/>
        </w:rPr>
      </w:pPr>
    </w:p>
    <w:p w14:paraId="173150F0" w14:textId="77777777" w:rsidR="006E5F90" w:rsidRPr="00082D5C" w:rsidRDefault="006E5F90" w:rsidP="00C26CEF">
      <w:pPr>
        <w:pStyle w:val="Prrafodelista"/>
        <w:numPr>
          <w:ilvl w:val="0"/>
          <w:numId w:val="1"/>
        </w:numPr>
        <w:spacing w:line="480" w:lineRule="auto"/>
        <w:rPr>
          <w:rFonts w:ascii="Artifex CF Extra Light" w:hAnsi="Artifex CF Extra Light" w:cstheme="majorHAnsi"/>
          <w:sz w:val="18"/>
          <w:szCs w:val="18"/>
          <w:lang w:val="es-ES"/>
        </w:rPr>
      </w:pPr>
      <w:r w:rsidRPr="00082D5C">
        <w:rPr>
          <w:rFonts w:ascii="Artifex CF Extra Light" w:hAnsi="Artifex CF Extra Light" w:cstheme="majorHAnsi"/>
          <w:sz w:val="18"/>
          <w:szCs w:val="18"/>
          <w:lang w:val="es-ES"/>
        </w:rPr>
        <w:t>En cumplimiento con el Art. 26 de nuestra ley, trabajamos en la actualización de registro de cuarenta y cinco (45) Compañías de Reaseguradores Aceptados No Radicados, asimismo, esperamos actualizar le condición de diez y ocho (18) compañías más,</w:t>
      </w:r>
    </w:p>
    <w:p w14:paraId="59FACE12" w14:textId="77777777" w:rsidR="006E5F90" w:rsidRPr="00082D5C" w:rsidRDefault="006E5F90" w:rsidP="00C26CEF">
      <w:pPr>
        <w:pStyle w:val="Prrafodelista"/>
        <w:spacing w:line="480" w:lineRule="auto"/>
        <w:rPr>
          <w:rFonts w:ascii="Artifex CF Extra Light" w:hAnsi="Artifex CF Extra Light" w:cstheme="majorHAnsi"/>
          <w:sz w:val="18"/>
          <w:szCs w:val="18"/>
          <w:lang w:val="es-ES"/>
        </w:rPr>
      </w:pPr>
    </w:p>
    <w:p w14:paraId="05C05BF0" w14:textId="632361E3" w:rsidR="006E5F90" w:rsidRDefault="006E5F90" w:rsidP="00C26CEF">
      <w:pPr>
        <w:pStyle w:val="Prrafodelista"/>
        <w:numPr>
          <w:ilvl w:val="0"/>
          <w:numId w:val="1"/>
        </w:numPr>
        <w:spacing w:line="480" w:lineRule="auto"/>
        <w:rPr>
          <w:rFonts w:ascii="Artifex CF Extra Light" w:hAnsi="Artifex CF Extra Light" w:cstheme="majorHAnsi"/>
          <w:sz w:val="18"/>
          <w:szCs w:val="18"/>
          <w:lang w:val="es-ES"/>
        </w:rPr>
      </w:pPr>
      <w:r w:rsidRPr="00082D5C">
        <w:rPr>
          <w:rFonts w:ascii="Artifex CF Extra Light" w:hAnsi="Artifex CF Extra Light" w:cstheme="majorHAnsi"/>
          <w:sz w:val="18"/>
          <w:szCs w:val="18"/>
          <w:lang w:val="es-ES"/>
        </w:rPr>
        <w:t xml:space="preserve">Monitoreamos y damos seguimiento recurrente a Reaseguradores del Exterior y Aseguradores Locales en aras de cumplir con la Ley 146-02 de Seguros y Fianzas. </w:t>
      </w:r>
    </w:p>
    <w:p w14:paraId="4568C625" w14:textId="77777777" w:rsidR="00F924FE" w:rsidRPr="00F924FE" w:rsidRDefault="00F924FE" w:rsidP="00C26CEF">
      <w:pPr>
        <w:pStyle w:val="Prrafodelista"/>
        <w:spacing w:line="480" w:lineRule="auto"/>
        <w:rPr>
          <w:rFonts w:ascii="Artifex CF Extra Light" w:hAnsi="Artifex CF Extra Light" w:cstheme="majorHAnsi"/>
          <w:sz w:val="18"/>
          <w:szCs w:val="18"/>
          <w:lang w:val="es-ES"/>
        </w:rPr>
      </w:pPr>
    </w:p>
    <w:p w14:paraId="5F6F2199" w14:textId="4DE6B3CF" w:rsidR="00F924FE" w:rsidRPr="00F924FE" w:rsidRDefault="00F924FE" w:rsidP="00C26CEF">
      <w:pPr>
        <w:spacing w:line="480" w:lineRule="auto"/>
        <w:ind w:firstLine="284"/>
        <w:rPr>
          <w:rFonts w:cstheme="majorHAnsi"/>
          <w:szCs w:val="18"/>
          <w:lang w:val="es-ES"/>
        </w:rPr>
      </w:pPr>
      <w:r>
        <w:rPr>
          <w:rFonts w:cstheme="majorHAnsi"/>
          <w:szCs w:val="18"/>
          <w:lang w:val="es-ES"/>
        </w:rPr>
        <w:t>Sin embargo,</w:t>
      </w:r>
      <w:r w:rsidRPr="00F924FE">
        <w:rPr>
          <w:rFonts w:cstheme="majorHAnsi"/>
          <w:szCs w:val="18"/>
        </w:rPr>
        <w:t xml:space="preserve"> la </w:t>
      </w:r>
      <w:r w:rsidR="00E15F18">
        <w:rPr>
          <w:rFonts w:cstheme="majorHAnsi"/>
          <w:szCs w:val="18"/>
        </w:rPr>
        <w:t>S</w:t>
      </w:r>
      <w:r w:rsidRPr="00F924FE">
        <w:rPr>
          <w:rFonts w:cstheme="majorHAnsi"/>
          <w:szCs w:val="18"/>
        </w:rPr>
        <w:t xml:space="preserve">uperintendencia de </w:t>
      </w:r>
      <w:r w:rsidR="00E15F18">
        <w:rPr>
          <w:rFonts w:cstheme="majorHAnsi"/>
          <w:szCs w:val="18"/>
        </w:rPr>
        <w:t>S</w:t>
      </w:r>
      <w:r w:rsidRPr="00F924FE">
        <w:rPr>
          <w:rFonts w:cstheme="majorHAnsi"/>
          <w:szCs w:val="18"/>
        </w:rPr>
        <w:t>eguros</w:t>
      </w:r>
      <w:r w:rsidR="00E15F18">
        <w:rPr>
          <w:rFonts w:cstheme="majorHAnsi"/>
          <w:szCs w:val="18"/>
        </w:rPr>
        <w:t xml:space="preserve"> en la pasada gestión,</w:t>
      </w:r>
      <w:r w:rsidRPr="00F924FE">
        <w:rPr>
          <w:rFonts w:cstheme="majorHAnsi"/>
          <w:szCs w:val="18"/>
        </w:rPr>
        <w:t xml:space="preserve"> no solicitaba a las compañías de seguros contratos de </w:t>
      </w:r>
      <w:r w:rsidR="00E15F18" w:rsidRPr="00F924FE">
        <w:rPr>
          <w:rFonts w:cstheme="majorHAnsi"/>
          <w:szCs w:val="18"/>
        </w:rPr>
        <w:t>reaseguros,</w:t>
      </w:r>
      <w:r w:rsidRPr="00F924FE">
        <w:rPr>
          <w:rFonts w:cstheme="majorHAnsi"/>
          <w:szCs w:val="18"/>
        </w:rPr>
        <w:t xml:space="preserve"> as</w:t>
      </w:r>
      <w:r w:rsidR="00E15F18">
        <w:rPr>
          <w:rFonts w:cstheme="majorHAnsi"/>
          <w:szCs w:val="18"/>
        </w:rPr>
        <w:t>í</w:t>
      </w:r>
      <w:r w:rsidRPr="00F924FE">
        <w:rPr>
          <w:rFonts w:cstheme="majorHAnsi"/>
          <w:szCs w:val="18"/>
        </w:rPr>
        <w:t> como tambi</w:t>
      </w:r>
      <w:r w:rsidR="00E15F18">
        <w:rPr>
          <w:rFonts w:cstheme="majorHAnsi"/>
          <w:szCs w:val="18"/>
        </w:rPr>
        <w:t>é</w:t>
      </w:r>
      <w:r w:rsidRPr="00F924FE">
        <w:rPr>
          <w:rFonts w:cstheme="majorHAnsi"/>
          <w:szCs w:val="18"/>
        </w:rPr>
        <w:t>n no se asentaban las informaciones de las primas</w:t>
      </w:r>
      <w:r w:rsidR="00E15F18">
        <w:rPr>
          <w:rFonts w:cstheme="majorHAnsi"/>
          <w:szCs w:val="18"/>
        </w:rPr>
        <w:t>,</w:t>
      </w:r>
      <w:r w:rsidRPr="00F924FE">
        <w:rPr>
          <w:rFonts w:cstheme="majorHAnsi"/>
          <w:szCs w:val="18"/>
        </w:rPr>
        <w:t xml:space="preserve"> ni los límites de los mismos. </w:t>
      </w:r>
    </w:p>
    <w:p w14:paraId="3F93C008" w14:textId="77777777" w:rsidR="006E5F90" w:rsidRPr="00C20957" w:rsidRDefault="006E5F90" w:rsidP="00C26CEF">
      <w:pPr>
        <w:pStyle w:val="Prrafodelista"/>
        <w:spacing w:line="480" w:lineRule="auto"/>
        <w:rPr>
          <w:rFonts w:asciiTheme="majorHAnsi" w:hAnsiTheme="majorHAnsi" w:cstheme="majorHAnsi"/>
          <w:sz w:val="24"/>
          <w:szCs w:val="24"/>
          <w:lang w:val="es-ES"/>
        </w:rPr>
      </w:pPr>
    </w:p>
    <w:p w14:paraId="223AD570" w14:textId="77777777" w:rsidR="006E5F90" w:rsidRPr="00C20957" w:rsidRDefault="006E5F90" w:rsidP="00C26CEF">
      <w:pPr>
        <w:spacing w:line="480" w:lineRule="auto"/>
        <w:ind w:firstLine="284"/>
        <w:rPr>
          <w:lang w:val="es-ES"/>
        </w:rPr>
      </w:pPr>
      <w:r w:rsidRPr="00C20957">
        <w:rPr>
          <w:lang w:val="es-ES"/>
        </w:rPr>
        <w:t xml:space="preserve">En esta Superintendencia,  a través del Departamento de </w:t>
      </w:r>
      <w:bookmarkStart w:id="17" w:name="_Hlk56413506"/>
      <w:r w:rsidRPr="00C20957">
        <w:rPr>
          <w:lang w:val="es-ES"/>
        </w:rPr>
        <w:t>Expedición de Certificaciones</w:t>
      </w:r>
      <w:bookmarkEnd w:id="17"/>
      <w:r w:rsidRPr="00C20957">
        <w:rPr>
          <w:lang w:val="es-ES"/>
        </w:rPr>
        <w:t xml:space="preserve">, nos hemos sometido a las formalidades requeridas por la Ley que rige nuestro accionar, contando con un equipo de inspectores  que trabajan con las treinta y tres (33) Compañías Aseguradoras del  Sistema y sus respectivas sucursales, distribuidas en todo el territorio nacional, lo cual se traduce en una producción física al cierre de año que asciende a 2,153 solicitudes de certificaciones de las cuales 2,070 corresponden a  normales y 83 de  rastreo. </w:t>
      </w:r>
    </w:p>
    <w:p w14:paraId="461AFE0F" w14:textId="77777777" w:rsidR="006E5F90" w:rsidRPr="00C20957" w:rsidRDefault="006E5F90" w:rsidP="00C26CEF">
      <w:pPr>
        <w:spacing w:line="480" w:lineRule="auto"/>
        <w:ind w:firstLine="284"/>
        <w:rPr>
          <w:lang w:val="es-ES"/>
        </w:rPr>
      </w:pPr>
    </w:p>
    <w:p w14:paraId="14914D29" w14:textId="77777777" w:rsidR="006E5F90" w:rsidRPr="00C20957" w:rsidRDefault="006E5F90" w:rsidP="00C26CEF">
      <w:pPr>
        <w:spacing w:line="480" w:lineRule="auto"/>
        <w:ind w:firstLine="284"/>
        <w:rPr>
          <w:lang w:val="es-ES"/>
        </w:rPr>
      </w:pPr>
      <w:r w:rsidRPr="00C20957">
        <w:rPr>
          <w:lang w:val="es-ES"/>
        </w:rPr>
        <w:t>De igual manera, a través del Departamento de Liquidación y Verificación de Impuestos recibimos mensualmente la declaración jurada de primas cobradas por las compañías de seguros que operan en el país, realizando actividades de liquidación, registro, control del Impuesto Selectivo de Seguros sobre las primas netas, conforme lo establecido en la Ley No. 11-92 del Código Tributario y la propia Ley de Seguros y Fianzas.</w:t>
      </w:r>
    </w:p>
    <w:p w14:paraId="2549CADA" w14:textId="77777777" w:rsidR="006E5F90" w:rsidRPr="00C20957" w:rsidRDefault="006E5F90" w:rsidP="00C26CEF">
      <w:pPr>
        <w:spacing w:line="480" w:lineRule="auto"/>
        <w:ind w:firstLine="284"/>
        <w:rPr>
          <w:lang w:val="es-ES"/>
        </w:rPr>
      </w:pPr>
    </w:p>
    <w:p w14:paraId="1AF7E670" w14:textId="0B211C09" w:rsidR="006E5F90" w:rsidRPr="00C20957" w:rsidRDefault="006E5F90" w:rsidP="00C26CEF">
      <w:pPr>
        <w:spacing w:line="480" w:lineRule="auto"/>
        <w:ind w:firstLine="284"/>
        <w:rPr>
          <w:lang w:val="es-ES"/>
        </w:rPr>
      </w:pPr>
      <w:r w:rsidRPr="00C20957">
        <w:rPr>
          <w:lang w:val="es-ES"/>
        </w:rPr>
        <w:t xml:space="preserve">Durante el periodo en </w:t>
      </w:r>
      <w:r w:rsidR="00D56261" w:rsidRPr="00C20957">
        <w:rPr>
          <w:lang w:val="es-ES"/>
        </w:rPr>
        <w:t>cuestión,</w:t>
      </w:r>
      <w:r w:rsidR="00D56261">
        <w:rPr>
          <w:lang w:val="es-ES"/>
        </w:rPr>
        <w:t xml:space="preserve"> realizamos</w:t>
      </w:r>
      <w:r w:rsidRPr="00C20957">
        <w:rPr>
          <w:lang w:val="es-ES"/>
        </w:rPr>
        <w:t xml:space="preserve"> reuniones con diferentes unidades organizativas internas, involucradas en los procesos de liquidación de compañías para con su cooperación y apoyo técnico poder lograr la meta propuesta, la cual consiste en dar por finalizada  el cierre definitivo de las compañías que se encuentran en proceso  de liquidación; actualmente, trabajamos el cierre de </w:t>
      </w:r>
      <w:r w:rsidRPr="00C20957">
        <w:rPr>
          <w:lang w:val="es-ES"/>
        </w:rPr>
        <w:lastRenderedPageBreak/>
        <w:t xml:space="preserve">dieciséis (16) compañías aseguradoras en proceso de liquidación forzosa y tres (3) en liquidación voluntaria. </w:t>
      </w:r>
    </w:p>
    <w:p w14:paraId="335016FA" w14:textId="77777777" w:rsidR="006E5F90" w:rsidRPr="00C20957" w:rsidRDefault="006E5F90" w:rsidP="00C26CEF">
      <w:pPr>
        <w:spacing w:line="480" w:lineRule="auto"/>
        <w:ind w:firstLine="284"/>
        <w:rPr>
          <w:rFonts w:asciiTheme="majorHAnsi" w:hAnsiTheme="majorHAnsi" w:cstheme="majorHAnsi"/>
          <w:lang w:val="es-ES"/>
        </w:rPr>
      </w:pPr>
    </w:p>
    <w:p w14:paraId="228E48D1" w14:textId="77777777" w:rsidR="006E5F90" w:rsidRDefault="006E5F90" w:rsidP="00C26CEF">
      <w:pPr>
        <w:spacing w:line="480" w:lineRule="auto"/>
        <w:ind w:firstLine="284"/>
        <w:rPr>
          <w:lang w:val="es-ES"/>
        </w:rPr>
      </w:pPr>
      <w:r w:rsidRPr="00C20957">
        <w:rPr>
          <w:lang w:val="es-ES"/>
        </w:rPr>
        <w:t xml:space="preserve">En general, la producción institucional de la Superintendencia de Seguros durante los tres primeros trimestres del año 2020, no fue significativa con relación a lo programado, debido a varios factores de naturaleza tanto interna, como externa a la institución y entre los cuales precisamos los siguientes: </w:t>
      </w:r>
    </w:p>
    <w:p w14:paraId="478C4527" w14:textId="77777777" w:rsidR="00B81C9E" w:rsidRPr="00C20957" w:rsidRDefault="00B81C9E" w:rsidP="00C26CEF">
      <w:pPr>
        <w:spacing w:line="480" w:lineRule="auto"/>
        <w:rPr>
          <w:rFonts w:asciiTheme="majorHAnsi" w:hAnsiTheme="majorHAnsi" w:cstheme="majorHAnsi"/>
          <w:lang w:val="es-ES"/>
        </w:rPr>
      </w:pPr>
    </w:p>
    <w:p w14:paraId="6B45D117" w14:textId="77777777" w:rsidR="006E5F90" w:rsidRPr="00CF6845" w:rsidRDefault="006E5F90" w:rsidP="00C26CEF">
      <w:pPr>
        <w:pStyle w:val="Prrafodelista"/>
        <w:numPr>
          <w:ilvl w:val="0"/>
          <w:numId w:val="2"/>
        </w:numPr>
        <w:spacing w:line="480" w:lineRule="auto"/>
        <w:rPr>
          <w:rFonts w:ascii="Artifex CF Extra Light" w:hAnsi="Artifex CF Extra Light" w:cstheme="majorHAnsi"/>
          <w:sz w:val="18"/>
          <w:szCs w:val="18"/>
          <w:lang w:val="es-ES"/>
        </w:rPr>
      </w:pPr>
      <w:r w:rsidRPr="00CF6845">
        <w:rPr>
          <w:rFonts w:ascii="Artifex CF Extra Light" w:hAnsi="Artifex CF Extra Light" w:cstheme="majorHAnsi"/>
          <w:sz w:val="18"/>
          <w:szCs w:val="18"/>
          <w:lang w:val="es-ES"/>
        </w:rPr>
        <w:t xml:space="preserve">Contexto de pandemia (COVID19) </w:t>
      </w:r>
    </w:p>
    <w:p w14:paraId="70735D15" w14:textId="77777777" w:rsidR="006E5F90" w:rsidRPr="00CF6845" w:rsidRDefault="006E5F90" w:rsidP="00C26CEF">
      <w:pPr>
        <w:pStyle w:val="Prrafodelista"/>
        <w:numPr>
          <w:ilvl w:val="0"/>
          <w:numId w:val="2"/>
        </w:numPr>
        <w:spacing w:line="480" w:lineRule="auto"/>
        <w:rPr>
          <w:rFonts w:ascii="Artifex CF Extra Light" w:hAnsi="Artifex CF Extra Light" w:cstheme="majorHAnsi"/>
          <w:sz w:val="18"/>
          <w:szCs w:val="18"/>
          <w:lang w:val="es-ES"/>
        </w:rPr>
      </w:pPr>
      <w:r w:rsidRPr="00CF6845">
        <w:rPr>
          <w:rFonts w:ascii="Artifex CF Extra Light" w:hAnsi="Artifex CF Extra Light" w:cstheme="majorHAnsi"/>
          <w:sz w:val="18"/>
          <w:szCs w:val="18"/>
          <w:lang w:val="es-ES"/>
        </w:rPr>
        <w:t>Fallas de coordinación a lo interno de la Institución</w:t>
      </w:r>
    </w:p>
    <w:p w14:paraId="14C6E70B" w14:textId="77777777" w:rsidR="006E5F90" w:rsidRPr="00CF6845" w:rsidRDefault="006E5F90" w:rsidP="00C26CEF">
      <w:pPr>
        <w:pStyle w:val="Prrafodelista"/>
        <w:numPr>
          <w:ilvl w:val="0"/>
          <w:numId w:val="2"/>
        </w:numPr>
        <w:spacing w:line="480" w:lineRule="auto"/>
        <w:rPr>
          <w:rFonts w:ascii="Artifex CF Extra Light" w:hAnsi="Artifex CF Extra Light" w:cstheme="majorHAnsi"/>
          <w:sz w:val="18"/>
          <w:szCs w:val="18"/>
          <w:lang w:val="es-ES"/>
        </w:rPr>
      </w:pPr>
      <w:r w:rsidRPr="00CF6845">
        <w:rPr>
          <w:rFonts w:ascii="Artifex CF Extra Light" w:hAnsi="Artifex CF Extra Light" w:cstheme="majorHAnsi"/>
          <w:sz w:val="18"/>
          <w:szCs w:val="18"/>
          <w:lang w:val="es-ES"/>
        </w:rPr>
        <w:t xml:space="preserve">Planificación desarticulada y alejada de la ejecución </w:t>
      </w:r>
    </w:p>
    <w:p w14:paraId="2D9A4094" w14:textId="77777777" w:rsidR="006E5F90" w:rsidRPr="00CF6845" w:rsidRDefault="006E5F90" w:rsidP="00C26CEF">
      <w:pPr>
        <w:pStyle w:val="Prrafodelista"/>
        <w:numPr>
          <w:ilvl w:val="0"/>
          <w:numId w:val="2"/>
        </w:numPr>
        <w:spacing w:line="480" w:lineRule="auto"/>
        <w:rPr>
          <w:rFonts w:ascii="Artifex CF Extra Light" w:hAnsi="Artifex CF Extra Light" w:cstheme="majorHAnsi"/>
          <w:sz w:val="18"/>
          <w:szCs w:val="18"/>
          <w:lang w:val="es-ES"/>
        </w:rPr>
      </w:pPr>
      <w:r w:rsidRPr="00CF6845">
        <w:rPr>
          <w:rFonts w:ascii="Artifex CF Extra Light" w:hAnsi="Artifex CF Extra Light" w:cstheme="majorHAnsi"/>
          <w:sz w:val="18"/>
          <w:szCs w:val="18"/>
          <w:lang w:val="es-ES"/>
        </w:rPr>
        <w:t xml:space="preserve">Problemas de diseño en la producción física institucional </w:t>
      </w:r>
    </w:p>
    <w:p w14:paraId="11AC2E5B" w14:textId="77777777" w:rsidR="006E5F90" w:rsidRPr="00CF6845" w:rsidRDefault="006E5F90" w:rsidP="00C26CEF">
      <w:pPr>
        <w:pStyle w:val="Prrafodelista"/>
        <w:numPr>
          <w:ilvl w:val="0"/>
          <w:numId w:val="2"/>
        </w:numPr>
        <w:spacing w:line="480" w:lineRule="auto"/>
        <w:rPr>
          <w:rFonts w:ascii="Artifex CF Extra Light" w:hAnsi="Artifex CF Extra Light" w:cstheme="majorHAnsi"/>
          <w:sz w:val="18"/>
          <w:szCs w:val="18"/>
          <w:lang w:val="es-ES"/>
        </w:rPr>
      </w:pPr>
      <w:r w:rsidRPr="00CF6845">
        <w:rPr>
          <w:rFonts w:ascii="Artifex CF Extra Light" w:hAnsi="Artifex CF Extra Light" w:cstheme="majorHAnsi"/>
          <w:sz w:val="18"/>
          <w:szCs w:val="18"/>
          <w:lang w:val="es-ES"/>
        </w:rPr>
        <w:t>Débil seguimiento a los procesos internos</w:t>
      </w:r>
    </w:p>
    <w:p w14:paraId="157B2291" w14:textId="77777777" w:rsidR="006E5F90" w:rsidRPr="00CF6845" w:rsidRDefault="006E5F90" w:rsidP="00C26CEF">
      <w:pPr>
        <w:pStyle w:val="Prrafodelista"/>
        <w:numPr>
          <w:ilvl w:val="0"/>
          <w:numId w:val="2"/>
        </w:numPr>
        <w:spacing w:line="480" w:lineRule="auto"/>
        <w:rPr>
          <w:rFonts w:ascii="Artifex CF Extra Light" w:hAnsi="Artifex CF Extra Light" w:cstheme="majorHAnsi"/>
          <w:sz w:val="18"/>
          <w:szCs w:val="18"/>
          <w:lang w:val="es-ES"/>
        </w:rPr>
      </w:pPr>
      <w:r w:rsidRPr="00CF6845">
        <w:rPr>
          <w:rFonts w:ascii="Artifex CF Extra Light" w:hAnsi="Artifex CF Extra Light" w:cstheme="majorHAnsi"/>
          <w:sz w:val="18"/>
          <w:szCs w:val="18"/>
          <w:lang w:val="es-ES"/>
        </w:rPr>
        <w:t xml:space="preserve">Ausencia de una gestión basada en procesos y orientada a resultados </w:t>
      </w:r>
    </w:p>
    <w:p w14:paraId="2FE9CF6C" w14:textId="77777777" w:rsidR="006E5F90" w:rsidRPr="00CF6845" w:rsidRDefault="006E5F90" w:rsidP="00C26CEF">
      <w:pPr>
        <w:pStyle w:val="Prrafodelista"/>
        <w:numPr>
          <w:ilvl w:val="0"/>
          <w:numId w:val="2"/>
        </w:numPr>
        <w:spacing w:line="480" w:lineRule="auto"/>
        <w:rPr>
          <w:rFonts w:ascii="Artifex CF Extra Light" w:hAnsi="Artifex CF Extra Light" w:cstheme="majorHAnsi"/>
          <w:sz w:val="18"/>
          <w:szCs w:val="18"/>
          <w:lang w:val="es-ES"/>
        </w:rPr>
      </w:pPr>
      <w:r w:rsidRPr="00CF6845">
        <w:rPr>
          <w:rFonts w:ascii="Artifex CF Extra Light" w:hAnsi="Artifex CF Extra Light" w:cstheme="majorHAnsi"/>
          <w:sz w:val="18"/>
          <w:szCs w:val="18"/>
          <w:lang w:val="es-ES"/>
        </w:rPr>
        <w:t>Rezago de algunas unidades organizativas</w:t>
      </w:r>
    </w:p>
    <w:p w14:paraId="37C7254C" w14:textId="77777777" w:rsidR="006E5F90" w:rsidRPr="00CF6845" w:rsidRDefault="006E5F90" w:rsidP="00C26CEF">
      <w:pPr>
        <w:pStyle w:val="Prrafodelista"/>
        <w:numPr>
          <w:ilvl w:val="0"/>
          <w:numId w:val="2"/>
        </w:numPr>
        <w:spacing w:line="480" w:lineRule="auto"/>
        <w:rPr>
          <w:rFonts w:ascii="Artifex CF Extra Light" w:hAnsi="Artifex CF Extra Light" w:cstheme="majorHAnsi"/>
          <w:sz w:val="18"/>
          <w:szCs w:val="18"/>
          <w:lang w:val="es-ES"/>
        </w:rPr>
      </w:pPr>
      <w:r w:rsidRPr="00CF6845">
        <w:rPr>
          <w:rFonts w:ascii="Artifex CF Extra Light" w:hAnsi="Artifex CF Extra Light" w:cstheme="majorHAnsi"/>
          <w:sz w:val="18"/>
          <w:szCs w:val="18"/>
          <w:lang w:val="es-ES"/>
        </w:rPr>
        <w:t xml:space="preserve">Falta de identidad institucional de muchos servidores por desincentivos en la pasada gestión. </w:t>
      </w:r>
    </w:p>
    <w:p w14:paraId="6DEE9DE3" w14:textId="77777777" w:rsidR="006E5F90" w:rsidRPr="00C20957" w:rsidRDefault="006E5F90" w:rsidP="00C26CEF">
      <w:pPr>
        <w:pStyle w:val="Prrafodelista"/>
        <w:spacing w:line="480" w:lineRule="auto"/>
        <w:rPr>
          <w:rFonts w:asciiTheme="majorHAnsi" w:hAnsiTheme="majorHAnsi" w:cstheme="majorHAnsi"/>
          <w:sz w:val="24"/>
          <w:szCs w:val="24"/>
          <w:lang w:val="es-ES"/>
        </w:rPr>
      </w:pPr>
      <w:r w:rsidRPr="00C20957">
        <w:rPr>
          <w:rFonts w:asciiTheme="majorHAnsi" w:hAnsiTheme="majorHAnsi" w:cstheme="majorHAnsi"/>
          <w:sz w:val="24"/>
          <w:szCs w:val="24"/>
          <w:lang w:val="es-ES"/>
        </w:rPr>
        <w:t xml:space="preserve"> </w:t>
      </w:r>
    </w:p>
    <w:p w14:paraId="762C0007" w14:textId="3FB6C73A" w:rsidR="006E5F90" w:rsidRPr="00CF6845" w:rsidRDefault="006E5F90" w:rsidP="00C26CEF">
      <w:pPr>
        <w:spacing w:line="480" w:lineRule="auto"/>
        <w:ind w:firstLine="284"/>
        <w:rPr>
          <w:lang w:val="es-ES"/>
        </w:rPr>
      </w:pPr>
      <w:r w:rsidRPr="00CF6845">
        <w:rPr>
          <w:lang w:val="es-ES"/>
        </w:rPr>
        <w:t>Como evidencia de estas debilidades, referidas en el párrafo anterior y sin dejar de reconocer la ardua labor técnica de muchas unidades y los múltiples esfuerzos de valiosos servidores en lo relativo a la razón de ser de esta institución; operativizada por medio de actividades de revisión y supervisión de compañías, emisiones de certificaciones de pólizas, la emisión de expedición y renovación de licencias, liquidación de compañías, etc. Es necesario, tener muy claro el cómo y dónde estamos, respecto al estándar del sector público</w:t>
      </w:r>
      <w:r w:rsidR="0024363C">
        <w:rPr>
          <w:lang w:val="es-ES"/>
        </w:rPr>
        <w:t xml:space="preserve"> y</w:t>
      </w:r>
      <w:r w:rsidR="00D56261">
        <w:rPr>
          <w:lang w:val="es-ES"/>
        </w:rPr>
        <w:t xml:space="preserve"> al </w:t>
      </w:r>
      <w:r w:rsidR="00D56261" w:rsidRPr="00C9225B">
        <w:rPr>
          <w:rFonts w:eastAsia="Calibri" w:cs="Times New Roman"/>
          <w:color w:val="244061"/>
          <w:lang w:val="es-US"/>
        </w:rPr>
        <w:lastRenderedPageBreak/>
        <w:t>modelo de Supervisión Basada en Riesgo</w:t>
      </w:r>
      <w:r w:rsidR="00D56261">
        <w:rPr>
          <w:rFonts w:eastAsia="Calibri" w:cs="Times New Roman"/>
          <w:color w:val="244061"/>
          <w:lang w:val="es-US"/>
        </w:rPr>
        <w:t xml:space="preserve"> (</w:t>
      </w:r>
      <w:r w:rsidR="00D56261" w:rsidRPr="00C9225B">
        <w:rPr>
          <w:rFonts w:eastAsia="Calibri" w:cs="Times New Roman"/>
          <w:color w:val="244061"/>
          <w:lang w:val="es-US"/>
        </w:rPr>
        <w:t>SBR</w:t>
      </w:r>
      <w:r w:rsidR="00D56261">
        <w:rPr>
          <w:rFonts w:eastAsia="Calibri" w:cs="Times New Roman"/>
          <w:color w:val="244061"/>
          <w:lang w:val="es-US"/>
        </w:rPr>
        <w:t>),</w:t>
      </w:r>
      <w:r w:rsidR="00D56261" w:rsidRPr="00C9225B">
        <w:rPr>
          <w:rFonts w:eastAsia="Calibri" w:cs="Times New Roman"/>
          <w:color w:val="244061"/>
          <w:lang w:val="es-US"/>
        </w:rPr>
        <w:t xml:space="preserve"> tal y como lo establecen los Estándares Internacionale</w:t>
      </w:r>
      <w:r w:rsidR="00D56261">
        <w:rPr>
          <w:rFonts w:eastAsia="Calibri" w:cs="Times New Roman"/>
          <w:color w:val="244061"/>
          <w:lang w:val="es-US"/>
        </w:rPr>
        <w:t>s</w:t>
      </w:r>
      <w:r w:rsidRPr="00CF6845">
        <w:rPr>
          <w:lang w:val="es-ES"/>
        </w:rPr>
        <w:t>, ya que si queremos generar un verdadero cambio, debemos hacer conciencia sobre nuestras fallas elementales estructurales que como institución padecemos y en ese tenor, esta nueva gestión que recién acaba  de asumir, liderada por la persona de la Licda. Josefa Castillo Rodríguez se ha planteado grandes retos, destinados a relanzar por los senderos de progreso, transparencia, humanización  y modernización a esta institución, con el sabio y fiel objetivo de apostar a un ejercicio digno de</w:t>
      </w:r>
      <w:r w:rsidR="00D56261">
        <w:rPr>
          <w:lang w:val="es-ES"/>
        </w:rPr>
        <w:t xml:space="preserve"> la función</w:t>
      </w:r>
      <w:r w:rsidRPr="00CF6845">
        <w:rPr>
          <w:lang w:val="es-ES"/>
        </w:rPr>
        <w:t xml:space="preserve"> públic</w:t>
      </w:r>
      <w:r w:rsidR="00D56261">
        <w:rPr>
          <w:lang w:val="es-ES"/>
        </w:rPr>
        <w:t>a</w:t>
      </w:r>
      <w:r w:rsidRPr="00CF6845">
        <w:rPr>
          <w:lang w:val="es-ES"/>
        </w:rPr>
        <w:t>.</w:t>
      </w:r>
    </w:p>
    <w:p w14:paraId="110A0269" w14:textId="77777777" w:rsidR="006E5F90" w:rsidRPr="00CF6845" w:rsidRDefault="006E5F90" w:rsidP="00C26CEF">
      <w:pPr>
        <w:spacing w:line="480" w:lineRule="auto"/>
        <w:rPr>
          <w:lang w:val="es-ES"/>
        </w:rPr>
      </w:pPr>
    </w:p>
    <w:p w14:paraId="480B1EFB" w14:textId="77777777" w:rsidR="006E5F90" w:rsidRPr="00CF6845" w:rsidRDefault="006E5F90" w:rsidP="00C26CEF">
      <w:pPr>
        <w:spacing w:line="480" w:lineRule="auto"/>
        <w:ind w:firstLine="284"/>
        <w:rPr>
          <w:lang w:val="es-ES"/>
        </w:rPr>
      </w:pPr>
      <w:r w:rsidRPr="00CF6845">
        <w:rPr>
          <w:lang w:val="es-ES"/>
        </w:rPr>
        <w:t>Al respecto, en el apartado siguiente, presentamos las referidas evidencias, de los desvíos, o más bien, los resultados de las evaluaciones realizadas por los órganos rectores a esta superintendencia.</w:t>
      </w:r>
    </w:p>
    <w:p w14:paraId="6DB05CCC" w14:textId="77777777" w:rsidR="00B81C9E" w:rsidRPr="00C20957" w:rsidRDefault="00B81C9E" w:rsidP="006E5F90">
      <w:pPr>
        <w:spacing w:line="360" w:lineRule="auto"/>
        <w:rPr>
          <w:rFonts w:asciiTheme="majorHAnsi" w:hAnsiTheme="majorHAnsi" w:cstheme="majorHAnsi"/>
          <w:lang w:val="es-ES"/>
        </w:rPr>
      </w:pPr>
    </w:p>
    <w:p w14:paraId="21E4E13E" w14:textId="77777777" w:rsidR="006E5F90" w:rsidRPr="0015186D" w:rsidRDefault="006E5F90" w:rsidP="00C26CEF">
      <w:pPr>
        <w:pStyle w:val="Ttulo2"/>
        <w:numPr>
          <w:ilvl w:val="0"/>
          <w:numId w:val="0"/>
        </w:numPr>
        <w:ind w:left="1080"/>
      </w:pPr>
      <w:bookmarkStart w:id="18" w:name="_Toc59175942"/>
      <w:r w:rsidRPr="0015186D">
        <w:t>b) Indicadores de Gestión</w:t>
      </w:r>
      <w:bookmarkEnd w:id="18"/>
    </w:p>
    <w:p w14:paraId="64A1C6FC" w14:textId="77777777" w:rsidR="006E5F90" w:rsidRDefault="006E5F90" w:rsidP="006E5F90">
      <w:pPr>
        <w:rPr>
          <w:rFonts w:asciiTheme="majorHAnsi" w:hAnsiTheme="majorHAnsi" w:cstheme="majorHAnsi"/>
          <w:lang w:val="es-ES"/>
        </w:rPr>
      </w:pPr>
    </w:p>
    <w:p w14:paraId="2D5BABFB" w14:textId="1C5947B6" w:rsidR="006E5F90" w:rsidRDefault="006E5F90" w:rsidP="00C26CEF">
      <w:pPr>
        <w:spacing w:line="480" w:lineRule="auto"/>
        <w:ind w:firstLine="284"/>
        <w:rPr>
          <w:lang w:val="es-ES"/>
        </w:rPr>
      </w:pPr>
      <w:r>
        <w:rPr>
          <w:lang w:val="es-ES"/>
        </w:rPr>
        <w:t xml:space="preserve">Según se observa en el gráfico NO 1. </w:t>
      </w:r>
      <w:r w:rsidR="00727C23">
        <w:rPr>
          <w:lang w:val="es-ES"/>
        </w:rPr>
        <w:t>Los</w:t>
      </w:r>
      <w:r>
        <w:rPr>
          <w:lang w:val="es-ES"/>
        </w:rPr>
        <w:t xml:space="preserve"> resultados obtenidos a la fecha, en el indicador de Gestión Presupuestaria (IGP), revelan la existencia de las debilidades referidas en el apartado anterior, lo cual implica la necesidad urgente de asumir con criterio y responsabilidad la gestión del mismo.  El IGP está compuesto por tres sub</w:t>
      </w:r>
      <w:r w:rsidR="00727C23">
        <w:rPr>
          <w:lang w:val="es-ES"/>
        </w:rPr>
        <w:t>-</w:t>
      </w:r>
      <w:r>
        <w:rPr>
          <w:lang w:val="es-ES"/>
        </w:rPr>
        <w:t>indicadores, siendo en este caso el de Transparencia el mejor valorado y el de eficacia el peor valorado, pero en general, debido a las medidas adoptadas por la nueva gestión se observa una tendencia a la mejora y se espera que para el último trimestre estos resultados sean mejorados significativamente.</w:t>
      </w:r>
    </w:p>
    <w:p w14:paraId="30E18E62" w14:textId="77777777" w:rsidR="00B81C9E" w:rsidRDefault="00B81C9E" w:rsidP="00C26CEF">
      <w:pPr>
        <w:spacing w:line="480" w:lineRule="auto"/>
        <w:rPr>
          <w:rFonts w:asciiTheme="majorHAnsi" w:hAnsiTheme="majorHAnsi" w:cstheme="majorHAnsi"/>
          <w:lang w:val="es-ES"/>
        </w:rPr>
      </w:pPr>
    </w:p>
    <w:p w14:paraId="5820030B" w14:textId="77777777" w:rsidR="00B81C9E" w:rsidRDefault="00B81C9E" w:rsidP="006E5F90">
      <w:pPr>
        <w:spacing w:line="360" w:lineRule="auto"/>
        <w:rPr>
          <w:rFonts w:asciiTheme="majorHAnsi" w:hAnsiTheme="majorHAnsi" w:cstheme="majorHAnsi"/>
          <w:lang w:val="es-ES"/>
        </w:rPr>
      </w:pPr>
    </w:p>
    <w:tbl>
      <w:tblPr>
        <w:tblpPr w:leftFromText="141" w:rightFromText="141" w:vertAnchor="text" w:horzAnchor="page" w:tblpXSpec="center" w:tblpY="1151"/>
        <w:tblW w:w="10215" w:type="dxa"/>
        <w:tblLayout w:type="fixed"/>
        <w:tblCellMar>
          <w:left w:w="70" w:type="dxa"/>
          <w:right w:w="70" w:type="dxa"/>
        </w:tblCellMar>
        <w:tblLook w:val="04A0" w:firstRow="1" w:lastRow="0" w:firstColumn="1" w:lastColumn="0" w:noHBand="0" w:noVBand="1"/>
      </w:tblPr>
      <w:tblGrid>
        <w:gridCol w:w="1488"/>
        <w:gridCol w:w="1134"/>
        <w:gridCol w:w="850"/>
        <w:gridCol w:w="993"/>
        <w:gridCol w:w="850"/>
        <w:gridCol w:w="992"/>
        <w:gridCol w:w="993"/>
        <w:gridCol w:w="1134"/>
        <w:gridCol w:w="786"/>
        <w:gridCol w:w="995"/>
      </w:tblGrid>
      <w:tr w:rsidR="006E5F90" w:rsidRPr="00321BCA" w14:paraId="6A98FF13" w14:textId="77777777" w:rsidTr="00B81C9E">
        <w:trPr>
          <w:trHeight w:val="367"/>
        </w:trPr>
        <w:tc>
          <w:tcPr>
            <w:tcW w:w="1488" w:type="dxa"/>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hideMark/>
          </w:tcPr>
          <w:p w14:paraId="5F2194BC" w14:textId="77777777" w:rsidR="006E5F90" w:rsidRPr="00321BCA" w:rsidRDefault="006E5F90" w:rsidP="00A314E7">
            <w:pPr>
              <w:rPr>
                <w:rFonts w:asciiTheme="majorHAnsi" w:hAnsiTheme="majorHAnsi" w:cstheme="majorHAnsi"/>
                <w:b/>
                <w:color w:val="000000"/>
                <w:sz w:val="16"/>
                <w:szCs w:val="16"/>
                <w:lang w:eastAsia="es-DO"/>
              </w:rPr>
            </w:pPr>
            <w:r w:rsidRPr="00321BCA">
              <w:rPr>
                <w:rFonts w:asciiTheme="majorHAnsi" w:hAnsiTheme="majorHAnsi" w:cstheme="majorHAnsi"/>
                <w:b/>
                <w:color w:val="000000"/>
                <w:sz w:val="16"/>
                <w:szCs w:val="16"/>
                <w:lang w:val="es-ES" w:eastAsia="es-DO"/>
              </w:rPr>
              <w:t>Producto:</w:t>
            </w:r>
          </w:p>
        </w:tc>
        <w:tc>
          <w:tcPr>
            <w:tcW w:w="2977" w:type="dxa"/>
            <w:gridSpan w:val="3"/>
            <w:tcBorders>
              <w:top w:val="single" w:sz="8" w:space="0" w:color="auto"/>
              <w:left w:val="nil"/>
              <w:bottom w:val="single" w:sz="8" w:space="0" w:color="auto"/>
              <w:right w:val="single" w:sz="8" w:space="0" w:color="000000"/>
            </w:tcBorders>
            <w:shd w:val="clear" w:color="auto" w:fill="B4C6E7" w:themeFill="accent1" w:themeFillTint="66"/>
            <w:vAlign w:val="center"/>
            <w:hideMark/>
          </w:tcPr>
          <w:p w14:paraId="2653E509" w14:textId="77777777" w:rsidR="006E5F90" w:rsidRPr="00321BCA" w:rsidRDefault="006E5F90" w:rsidP="00A314E7">
            <w:pPr>
              <w:jc w:val="center"/>
              <w:rPr>
                <w:rFonts w:asciiTheme="majorHAnsi" w:hAnsiTheme="majorHAnsi" w:cstheme="majorHAnsi"/>
                <w:b/>
                <w:color w:val="000000"/>
                <w:sz w:val="16"/>
                <w:szCs w:val="16"/>
                <w:lang w:eastAsia="es-DO"/>
              </w:rPr>
            </w:pPr>
            <w:r w:rsidRPr="00321BCA">
              <w:rPr>
                <w:rFonts w:asciiTheme="majorHAnsi" w:hAnsiTheme="majorHAnsi" w:cstheme="majorHAnsi"/>
                <w:b/>
                <w:color w:val="000000"/>
                <w:sz w:val="16"/>
                <w:szCs w:val="16"/>
                <w:lang w:val="es-ES" w:eastAsia="es-DO"/>
              </w:rPr>
              <w:t>Trimestre 1</w:t>
            </w:r>
          </w:p>
        </w:tc>
        <w:tc>
          <w:tcPr>
            <w:tcW w:w="2835" w:type="dxa"/>
            <w:gridSpan w:val="3"/>
            <w:tcBorders>
              <w:top w:val="single" w:sz="8" w:space="0" w:color="auto"/>
              <w:left w:val="nil"/>
              <w:bottom w:val="single" w:sz="8" w:space="0" w:color="auto"/>
              <w:right w:val="single" w:sz="8" w:space="0" w:color="000000"/>
            </w:tcBorders>
            <w:shd w:val="clear" w:color="auto" w:fill="B4C6E7" w:themeFill="accent1" w:themeFillTint="66"/>
            <w:vAlign w:val="center"/>
            <w:hideMark/>
          </w:tcPr>
          <w:p w14:paraId="7B8663F5" w14:textId="77777777" w:rsidR="006E5F90" w:rsidRPr="00321BCA" w:rsidRDefault="006E5F90" w:rsidP="00A314E7">
            <w:pPr>
              <w:jc w:val="center"/>
              <w:rPr>
                <w:rFonts w:asciiTheme="majorHAnsi" w:hAnsiTheme="majorHAnsi" w:cstheme="majorHAnsi"/>
                <w:b/>
                <w:color w:val="000000"/>
                <w:sz w:val="16"/>
                <w:szCs w:val="16"/>
                <w:lang w:eastAsia="es-DO"/>
              </w:rPr>
            </w:pPr>
            <w:r w:rsidRPr="00321BCA">
              <w:rPr>
                <w:rFonts w:asciiTheme="majorHAnsi" w:hAnsiTheme="majorHAnsi" w:cstheme="majorHAnsi"/>
                <w:b/>
                <w:color w:val="000000"/>
                <w:sz w:val="16"/>
                <w:szCs w:val="16"/>
                <w:lang w:val="es-ES" w:eastAsia="es-DO"/>
              </w:rPr>
              <w:t>Trimestre 2</w:t>
            </w:r>
          </w:p>
        </w:tc>
        <w:tc>
          <w:tcPr>
            <w:tcW w:w="2915" w:type="dxa"/>
            <w:gridSpan w:val="3"/>
            <w:tcBorders>
              <w:top w:val="single" w:sz="8" w:space="0" w:color="auto"/>
              <w:left w:val="nil"/>
              <w:bottom w:val="single" w:sz="8" w:space="0" w:color="auto"/>
              <w:right w:val="single" w:sz="8" w:space="0" w:color="000000"/>
            </w:tcBorders>
            <w:shd w:val="clear" w:color="auto" w:fill="B4C6E7" w:themeFill="accent1" w:themeFillTint="66"/>
            <w:vAlign w:val="center"/>
            <w:hideMark/>
          </w:tcPr>
          <w:p w14:paraId="6DB5981A" w14:textId="77777777" w:rsidR="006E5F90" w:rsidRPr="00321BCA" w:rsidRDefault="006E5F90" w:rsidP="00A314E7">
            <w:pPr>
              <w:jc w:val="center"/>
              <w:rPr>
                <w:rFonts w:asciiTheme="majorHAnsi" w:hAnsiTheme="majorHAnsi" w:cstheme="majorHAnsi"/>
                <w:b/>
                <w:color w:val="000000"/>
                <w:sz w:val="16"/>
                <w:szCs w:val="16"/>
                <w:lang w:eastAsia="es-DO"/>
              </w:rPr>
            </w:pPr>
            <w:r w:rsidRPr="00321BCA">
              <w:rPr>
                <w:rFonts w:asciiTheme="majorHAnsi" w:hAnsiTheme="majorHAnsi" w:cstheme="majorHAnsi"/>
                <w:b/>
                <w:color w:val="000000"/>
                <w:sz w:val="16"/>
                <w:szCs w:val="16"/>
                <w:lang w:val="es-ES" w:eastAsia="es-DO"/>
              </w:rPr>
              <w:t>Trimestre 3</w:t>
            </w:r>
          </w:p>
        </w:tc>
      </w:tr>
      <w:tr w:rsidR="006E5F90" w:rsidRPr="00321BCA" w14:paraId="27B67CA5" w14:textId="77777777" w:rsidTr="00A314E7">
        <w:trPr>
          <w:trHeight w:val="544"/>
        </w:trPr>
        <w:tc>
          <w:tcPr>
            <w:tcW w:w="1488" w:type="dxa"/>
            <w:tcBorders>
              <w:top w:val="nil"/>
              <w:left w:val="single" w:sz="8" w:space="0" w:color="auto"/>
              <w:bottom w:val="single" w:sz="8" w:space="0" w:color="auto"/>
              <w:right w:val="single" w:sz="8" w:space="0" w:color="auto"/>
            </w:tcBorders>
            <w:shd w:val="clear" w:color="auto" w:fill="auto"/>
            <w:vAlign w:val="center"/>
            <w:hideMark/>
          </w:tcPr>
          <w:p w14:paraId="0A7E6FD2" w14:textId="77777777" w:rsidR="006E5F90" w:rsidRPr="00321BCA" w:rsidRDefault="006E5F90" w:rsidP="00A314E7">
            <w:pPr>
              <w:rPr>
                <w:rFonts w:asciiTheme="majorHAnsi" w:hAnsiTheme="majorHAnsi" w:cstheme="majorHAnsi"/>
                <w:color w:val="000000"/>
                <w:sz w:val="16"/>
                <w:szCs w:val="16"/>
                <w:lang w:eastAsia="es-DO"/>
              </w:rPr>
            </w:pPr>
            <w:r w:rsidRPr="00321BCA">
              <w:rPr>
                <w:rFonts w:asciiTheme="majorHAnsi" w:hAnsiTheme="majorHAnsi" w:cstheme="majorHAnsi"/>
                <w:color w:val="000000"/>
                <w:sz w:val="16"/>
                <w:szCs w:val="16"/>
                <w:lang w:eastAsia="es-DO"/>
              </w:rPr>
              <w:t>Compañías de Seguros Fiscalizadas</w:t>
            </w:r>
          </w:p>
        </w:tc>
        <w:tc>
          <w:tcPr>
            <w:tcW w:w="1134" w:type="dxa"/>
            <w:tcBorders>
              <w:top w:val="nil"/>
              <w:left w:val="nil"/>
              <w:bottom w:val="single" w:sz="8" w:space="0" w:color="auto"/>
              <w:right w:val="single" w:sz="8" w:space="0" w:color="auto"/>
            </w:tcBorders>
            <w:shd w:val="clear" w:color="auto" w:fill="auto"/>
            <w:vAlign w:val="center"/>
            <w:hideMark/>
          </w:tcPr>
          <w:p w14:paraId="2F947EB1" w14:textId="77777777" w:rsidR="006E5F90" w:rsidRPr="00321BCA" w:rsidRDefault="006E5F90" w:rsidP="00A314E7">
            <w:pPr>
              <w:rPr>
                <w:rFonts w:asciiTheme="majorHAnsi" w:hAnsiTheme="majorHAnsi" w:cstheme="majorHAnsi"/>
                <w:color w:val="000000"/>
                <w:sz w:val="16"/>
                <w:szCs w:val="16"/>
                <w:lang w:eastAsia="es-DO"/>
              </w:rPr>
            </w:pPr>
            <w:r w:rsidRPr="00321BCA">
              <w:rPr>
                <w:rFonts w:asciiTheme="majorHAnsi" w:hAnsiTheme="majorHAnsi" w:cstheme="majorHAnsi"/>
                <w:color w:val="000000"/>
                <w:sz w:val="16"/>
                <w:szCs w:val="16"/>
                <w:lang w:val="es-ES" w:eastAsia="es-DO"/>
              </w:rPr>
              <w:t>Programación Física</w:t>
            </w:r>
          </w:p>
        </w:tc>
        <w:tc>
          <w:tcPr>
            <w:tcW w:w="850" w:type="dxa"/>
            <w:tcBorders>
              <w:top w:val="nil"/>
              <w:left w:val="nil"/>
              <w:bottom w:val="single" w:sz="8" w:space="0" w:color="auto"/>
              <w:right w:val="single" w:sz="8" w:space="0" w:color="auto"/>
            </w:tcBorders>
            <w:shd w:val="clear" w:color="auto" w:fill="auto"/>
            <w:vAlign w:val="center"/>
            <w:hideMark/>
          </w:tcPr>
          <w:p w14:paraId="6ECD1700" w14:textId="77777777" w:rsidR="006E5F90" w:rsidRPr="00321BCA" w:rsidRDefault="006E5F90" w:rsidP="00A314E7">
            <w:pPr>
              <w:rPr>
                <w:rFonts w:asciiTheme="majorHAnsi" w:hAnsiTheme="majorHAnsi" w:cstheme="majorHAnsi"/>
                <w:color w:val="000000"/>
                <w:sz w:val="16"/>
                <w:szCs w:val="16"/>
                <w:lang w:eastAsia="es-DO"/>
              </w:rPr>
            </w:pPr>
            <w:r w:rsidRPr="00321BCA">
              <w:rPr>
                <w:rFonts w:asciiTheme="majorHAnsi" w:hAnsiTheme="majorHAnsi" w:cstheme="majorHAnsi"/>
                <w:color w:val="000000"/>
                <w:sz w:val="16"/>
                <w:szCs w:val="16"/>
                <w:lang w:val="es-ES" w:eastAsia="es-DO"/>
              </w:rPr>
              <w:t>Ejecución Física</w:t>
            </w:r>
          </w:p>
        </w:tc>
        <w:tc>
          <w:tcPr>
            <w:tcW w:w="993" w:type="dxa"/>
            <w:tcBorders>
              <w:top w:val="nil"/>
              <w:left w:val="nil"/>
              <w:bottom w:val="single" w:sz="8" w:space="0" w:color="auto"/>
              <w:right w:val="single" w:sz="8" w:space="0" w:color="auto"/>
            </w:tcBorders>
            <w:shd w:val="clear" w:color="auto" w:fill="auto"/>
            <w:vAlign w:val="center"/>
            <w:hideMark/>
          </w:tcPr>
          <w:p w14:paraId="4CF85EE0" w14:textId="77777777" w:rsidR="006E5F90" w:rsidRPr="00321BCA" w:rsidRDefault="006E5F90" w:rsidP="00A314E7">
            <w:pPr>
              <w:rPr>
                <w:rFonts w:asciiTheme="majorHAnsi" w:hAnsiTheme="majorHAnsi" w:cstheme="majorHAnsi"/>
                <w:color w:val="000000"/>
                <w:sz w:val="16"/>
                <w:szCs w:val="16"/>
                <w:lang w:eastAsia="es-DO"/>
              </w:rPr>
            </w:pPr>
            <w:r w:rsidRPr="00321BCA">
              <w:rPr>
                <w:rFonts w:asciiTheme="majorHAnsi" w:hAnsiTheme="majorHAnsi" w:cstheme="majorHAnsi"/>
                <w:color w:val="000000"/>
                <w:sz w:val="16"/>
                <w:szCs w:val="16"/>
                <w:lang w:val="es-ES" w:eastAsia="es-DO"/>
              </w:rPr>
              <w:t>Subindicador de Eficacia</w:t>
            </w:r>
          </w:p>
        </w:tc>
        <w:tc>
          <w:tcPr>
            <w:tcW w:w="850" w:type="dxa"/>
            <w:tcBorders>
              <w:top w:val="nil"/>
              <w:left w:val="nil"/>
              <w:bottom w:val="single" w:sz="8" w:space="0" w:color="auto"/>
              <w:right w:val="single" w:sz="8" w:space="0" w:color="auto"/>
            </w:tcBorders>
            <w:shd w:val="clear" w:color="auto" w:fill="auto"/>
            <w:vAlign w:val="center"/>
            <w:hideMark/>
          </w:tcPr>
          <w:p w14:paraId="6F5C8539" w14:textId="77777777" w:rsidR="006E5F90" w:rsidRPr="00321BCA" w:rsidRDefault="006E5F90" w:rsidP="00A314E7">
            <w:pPr>
              <w:rPr>
                <w:rFonts w:asciiTheme="majorHAnsi" w:hAnsiTheme="majorHAnsi" w:cstheme="majorHAnsi"/>
                <w:color w:val="000000"/>
                <w:sz w:val="16"/>
                <w:szCs w:val="16"/>
                <w:lang w:eastAsia="es-DO"/>
              </w:rPr>
            </w:pPr>
            <w:r w:rsidRPr="00321BCA">
              <w:rPr>
                <w:rFonts w:asciiTheme="majorHAnsi" w:hAnsiTheme="majorHAnsi" w:cstheme="majorHAnsi"/>
                <w:color w:val="000000"/>
                <w:sz w:val="16"/>
                <w:szCs w:val="16"/>
                <w:lang w:val="es-ES" w:eastAsia="es-DO"/>
              </w:rPr>
              <w:t>Programación Física</w:t>
            </w:r>
          </w:p>
        </w:tc>
        <w:tc>
          <w:tcPr>
            <w:tcW w:w="992" w:type="dxa"/>
            <w:tcBorders>
              <w:top w:val="nil"/>
              <w:left w:val="nil"/>
              <w:bottom w:val="single" w:sz="8" w:space="0" w:color="auto"/>
              <w:right w:val="single" w:sz="8" w:space="0" w:color="auto"/>
            </w:tcBorders>
            <w:shd w:val="clear" w:color="auto" w:fill="auto"/>
            <w:vAlign w:val="center"/>
            <w:hideMark/>
          </w:tcPr>
          <w:p w14:paraId="4B6FD158" w14:textId="77777777" w:rsidR="006E5F90" w:rsidRPr="00321BCA" w:rsidRDefault="006E5F90" w:rsidP="00A314E7">
            <w:pPr>
              <w:rPr>
                <w:rFonts w:asciiTheme="majorHAnsi" w:hAnsiTheme="majorHAnsi" w:cstheme="majorHAnsi"/>
                <w:color w:val="000000"/>
                <w:sz w:val="16"/>
                <w:szCs w:val="16"/>
                <w:lang w:eastAsia="es-DO"/>
              </w:rPr>
            </w:pPr>
            <w:r w:rsidRPr="00321BCA">
              <w:rPr>
                <w:rFonts w:asciiTheme="majorHAnsi" w:hAnsiTheme="majorHAnsi" w:cstheme="majorHAnsi"/>
                <w:color w:val="000000"/>
                <w:sz w:val="16"/>
                <w:szCs w:val="16"/>
                <w:lang w:val="es-ES" w:eastAsia="es-DO"/>
              </w:rPr>
              <w:t>Ejecución Física</w:t>
            </w:r>
          </w:p>
        </w:tc>
        <w:tc>
          <w:tcPr>
            <w:tcW w:w="993" w:type="dxa"/>
            <w:tcBorders>
              <w:top w:val="nil"/>
              <w:left w:val="nil"/>
              <w:bottom w:val="single" w:sz="8" w:space="0" w:color="auto"/>
              <w:right w:val="single" w:sz="8" w:space="0" w:color="auto"/>
            </w:tcBorders>
            <w:shd w:val="clear" w:color="auto" w:fill="auto"/>
            <w:vAlign w:val="center"/>
            <w:hideMark/>
          </w:tcPr>
          <w:p w14:paraId="1BBEFDB4" w14:textId="77777777" w:rsidR="006E5F90" w:rsidRPr="00321BCA" w:rsidRDefault="006E5F90" w:rsidP="00A314E7">
            <w:pPr>
              <w:rPr>
                <w:rFonts w:asciiTheme="majorHAnsi" w:hAnsiTheme="majorHAnsi" w:cstheme="majorHAnsi"/>
                <w:color w:val="000000"/>
                <w:sz w:val="16"/>
                <w:szCs w:val="16"/>
                <w:lang w:eastAsia="es-DO"/>
              </w:rPr>
            </w:pPr>
            <w:r w:rsidRPr="00321BCA">
              <w:rPr>
                <w:rFonts w:asciiTheme="majorHAnsi" w:hAnsiTheme="majorHAnsi" w:cstheme="majorHAnsi"/>
                <w:color w:val="000000"/>
                <w:sz w:val="16"/>
                <w:szCs w:val="16"/>
                <w:lang w:val="es-ES" w:eastAsia="es-DO"/>
              </w:rPr>
              <w:t>Subindicador de Eficacia</w:t>
            </w:r>
          </w:p>
        </w:tc>
        <w:tc>
          <w:tcPr>
            <w:tcW w:w="1134" w:type="dxa"/>
            <w:tcBorders>
              <w:top w:val="nil"/>
              <w:left w:val="nil"/>
              <w:bottom w:val="single" w:sz="8" w:space="0" w:color="auto"/>
              <w:right w:val="single" w:sz="8" w:space="0" w:color="auto"/>
            </w:tcBorders>
            <w:shd w:val="clear" w:color="auto" w:fill="auto"/>
            <w:vAlign w:val="center"/>
            <w:hideMark/>
          </w:tcPr>
          <w:p w14:paraId="0917A8FA" w14:textId="77777777" w:rsidR="006E5F90" w:rsidRPr="00321BCA" w:rsidRDefault="006E5F90" w:rsidP="00A314E7">
            <w:pPr>
              <w:rPr>
                <w:rFonts w:asciiTheme="majorHAnsi" w:hAnsiTheme="majorHAnsi" w:cstheme="majorHAnsi"/>
                <w:color w:val="000000"/>
                <w:sz w:val="16"/>
                <w:szCs w:val="16"/>
                <w:lang w:eastAsia="es-DO"/>
              </w:rPr>
            </w:pPr>
            <w:r w:rsidRPr="00321BCA">
              <w:rPr>
                <w:rFonts w:asciiTheme="majorHAnsi" w:hAnsiTheme="majorHAnsi" w:cstheme="majorHAnsi"/>
                <w:color w:val="000000"/>
                <w:sz w:val="16"/>
                <w:szCs w:val="16"/>
                <w:lang w:val="es-ES" w:eastAsia="es-DO"/>
              </w:rPr>
              <w:t>Programación Física</w:t>
            </w:r>
          </w:p>
        </w:tc>
        <w:tc>
          <w:tcPr>
            <w:tcW w:w="786" w:type="dxa"/>
            <w:tcBorders>
              <w:top w:val="nil"/>
              <w:left w:val="nil"/>
              <w:bottom w:val="single" w:sz="8" w:space="0" w:color="auto"/>
              <w:right w:val="single" w:sz="8" w:space="0" w:color="auto"/>
            </w:tcBorders>
            <w:shd w:val="clear" w:color="auto" w:fill="auto"/>
            <w:vAlign w:val="center"/>
            <w:hideMark/>
          </w:tcPr>
          <w:p w14:paraId="6BBA3657" w14:textId="77777777" w:rsidR="006E5F90" w:rsidRPr="00321BCA" w:rsidRDefault="006E5F90" w:rsidP="00A314E7">
            <w:pPr>
              <w:rPr>
                <w:rFonts w:asciiTheme="majorHAnsi" w:hAnsiTheme="majorHAnsi" w:cstheme="majorHAnsi"/>
                <w:color w:val="000000"/>
                <w:sz w:val="16"/>
                <w:szCs w:val="16"/>
                <w:lang w:eastAsia="es-DO"/>
              </w:rPr>
            </w:pPr>
            <w:r w:rsidRPr="00321BCA">
              <w:rPr>
                <w:rFonts w:asciiTheme="majorHAnsi" w:hAnsiTheme="majorHAnsi" w:cstheme="majorHAnsi"/>
                <w:color w:val="000000"/>
                <w:sz w:val="16"/>
                <w:szCs w:val="16"/>
                <w:lang w:val="es-ES" w:eastAsia="es-DO"/>
              </w:rPr>
              <w:t>Ejecución Física</w:t>
            </w:r>
          </w:p>
        </w:tc>
        <w:tc>
          <w:tcPr>
            <w:tcW w:w="995" w:type="dxa"/>
            <w:tcBorders>
              <w:top w:val="nil"/>
              <w:left w:val="nil"/>
              <w:bottom w:val="single" w:sz="8" w:space="0" w:color="auto"/>
              <w:right w:val="single" w:sz="8" w:space="0" w:color="auto"/>
            </w:tcBorders>
            <w:shd w:val="clear" w:color="auto" w:fill="auto"/>
            <w:vAlign w:val="center"/>
            <w:hideMark/>
          </w:tcPr>
          <w:p w14:paraId="61C3984C" w14:textId="77777777" w:rsidR="006E5F90" w:rsidRPr="00321BCA" w:rsidRDefault="006E5F90" w:rsidP="00A314E7">
            <w:pPr>
              <w:rPr>
                <w:rFonts w:asciiTheme="majorHAnsi" w:hAnsiTheme="majorHAnsi" w:cstheme="majorHAnsi"/>
                <w:color w:val="000000"/>
                <w:sz w:val="16"/>
                <w:szCs w:val="16"/>
                <w:lang w:eastAsia="es-DO"/>
              </w:rPr>
            </w:pPr>
            <w:r w:rsidRPr="00321BCA">
              <w:rPr>
                <w:rFonts w:asciiTheme="majorHAnsi" w:hAnsiTheme="majorHAnsi" w:cstheme="majorHAnsi"/>
                <w:color w:val="000000"/>
                <w:sz w:val="16"/>
                <w:szCs w:val="16"/>
                <w:lang w:val="es-ES" w:eastAsia="es-DO"/>
              </w:rPr>
              <w:t>Subindicador de Eficacia</w:t>
            </w:r>
          </w:p>
        </w:tc>
      </w:tr>
      <w:tr w:rsidR="006E5F90" w:rsidRPr="00321BCA" w14:paraId="67EF8ABF" w14:textId="77777777" w:rsidTr="00B81C9E">
        <w:trPr>
          <w:trHeight w:val="367"/>
        </w:trPr>
        <w:tc>
          <w:tcPr>
            <w:tcW w:w="1488" w:type="dxa"/>
            <w:tcBorders>
              <w:top w:val="nil"/>
              <w:left w:val="single" w:sz="8" w:space="0" w:color="auto"/>
              <w:bottom w:val="single" w:sz="8" w:space="0" w:color="auto"/>
              <w:right w:val="single" w:sz="8" w:space="0" w:color="auto"/>
            </w:tcBorders>
            <w:shd w:val="clear" w:color="auto" w:fill="B4C6E7" w:themeFill="accent1" w:themeFillTint="66"/>
            <w:vAlign w:val="center"/>
            <w:hideMark/>
          </w:tcPr>
          <w:p w14:paraId="1ED88209" w14:textId="77777777" w:rsidR="006E5F90" w:rsidRPr="00321BCA" w:rsidRDefault="006E5F90" w:rsidP="00A314E7">
            <w:pPr>
              <w:rPr>
                <w:rFonts w:asciiTheme="majorHAnsi" w:hAnsiTheme="majorHAnsi" w:cstheme="majorHAnsi"/>
                <w:b/>
                <w:color w:val="000000"/>
                <w:sz w:val="16"/>
                <w:szCs w:val="16"/>
                <w:lang w:eastAsia="es-DO"/>
              </w:rPr>
            </w:pPr>
            <w:r w:rsidRPr="00321BCA">
              <w:rPr>
                <w:rFonts w:asciiTheme="majorHAnsi" w:hAnsiTheme="majorHAnsi" w:cstheme="majorHAnsi"/>
                <w:color w:val="000000"/>
                <w:sz w:val="16"/>
                <w:szCs w:val="16"/>
                <w:lang w:val="es-ES" w:eastAsia="es-DO"/>
              </w:rPr>
              <w:t> </w:t>
            </w:r>
            <w:r w:rsidRPr="00321BCA">
              <w:rPr>
                <w:rFonts w:asciiTheme="majorHAnsi" w:hAnsiTheme="majorHAnsi" w:cstheme="majorHAnsi"/>
                <w:b/>
                <w:sz w:val="16"/>
                <w:szCs w:val="16"/>
                <w:shd w:val="clear" w:color="auto" w:fill="B4C6E7" w:themeFill="accent1" w:themeFillTint="66"/>
                <w:lang w:val="es-ES" w:eastAsia="es-DO"/>
              </w:rPr>
              <w:t>Indicador:</w:t>
            </w:r>
          </w:p>
        </w:tc>
        <w:tc>
          <w:tcPr>
            <w:tcW w:w="1134" w:type="dxa"/>
            <w:vMerge w:val="restart"/>
            <w:tcBorders>
              <w:top w:val="nil"/>
              <w:left w:val="nil"/>
              <w:right w:val="single" w:sz="8" w:space="0" w:color="auto"/>
            </w:tcBorders>
            <w:shd w:val="clear" w:color="auto" w:fill="auto"/>
            <w:vAlign w:val="center"/>
          </w:tcPr>
          <w:p w14:paraId="730160AB" w14:textId="77777777" w:rsidR="006E5F90" w:rsidRPr="00321BCA" w:rsidRDefault="006E5F90" w:rsidP="00A314E7">
            <w:pPr>
              <w:rPr>
                <w:rFonts w:asciiTheme="majorHAnsi" w:hAnsiTheme="majorHAnsi" w:cstheme="majorHAnsi"/>
                <w:color w:val="000000"/>
                <w:sz w:val="16"/>
                <w:szCs w:val="16"/>
                <w:lang w:eastAsia="es-DO"/>
              </w:rPr>
            </w:pPr>
          </w:p>
          <w:p w14:paraId="16E67251" w14:textId="77777777" w:rsidR="006E5F90" w:rsidRPr="00321BCA" w:rsidRDefault="006E5F90" w:rsidP="00A314E7">
            <w:pPr>
              <w:rPr>
                <w:rFonts w:asciiTheme="majorHAnsi" w:hAnsiTheme="majorHAnsi" w:cstheme="majorHAnsi"/>
                <w:color w:val="000000"/>
                <w:sz w:val="16"/>
                <w:szCs w:val="16"/>
                <w:lang w:eastAsia="es-DO"/>
              </w:rPr>
            </w:pPr>
            <w:r w:rsidRPr="00321BCA">
              <w:rPr>
                <w:rFonts w:asciiTheme="majorHAnsi" w:hAnsiTheme="majorHAnsi" w:cstheme="majorHAnsi"/>
                <w:color w:val="000000"/>
                <w:sz w:val="16"/>
                <w:szCs w:val="16"/>
                <w:lang w:eastAsia="es-DO"/>
              </w:rPr>
              <w:t>3,475</w:t>
            </w:r>
          </w:p>
          <w:p w14:paraId="21BC3A03" w14:textId="77777777" w:rsidR="006E5F90" w:rsidRPr="00321BCA" w:rsidRDefault="006E5F90" w:rsidP="00A314E7">
            <w:pPr>
              <w:rPr>
                <w:rFonts w:asciiTheme="majorHAnsi" w:hAnsiTheme="majorHAnsi" w:cstheme="majorHAnsi"/>
                <w:color w:val="000000"/>
                <w:sz w:val="16"/>
                <w:szCs w:val="16"/>
                <w:lang w:eastAsia="es-DO"/>
              </w:rPr>
            </w:pPr>
            <w:r w:rsidRPr="00321BCA">
              <w:rPr>
                <w:rFonts w:asciiTheme="majorHAnsi" w:hAnsiTheme="majorHAnsi" w:cstheme="majorHAnsi"/>
                <w:color w:val="000000"/>
                <w:sz w:val="16"/>
                <w:szCs w:val="16"/>
                <w:lang w:val="es-ES" w:eastAsia="es-DO"/>
              </w:rPr>
              <w:t> </w:t>
            </w:r>
          </w:p>
        </w:tc>
        <w:tc>
          <w:tcPr>
            <w:tcW w:w="850" w:type="dxa"/>
            <w:vMerge w:val="restart"/>
            <w:tcBorders>
              <w:top w:val="nil"/>
              <w:left w:val="nil"/>
              <w:right w:val="single" w:sz="8" w:space="0" w:color="auto"/>
            </w:tcBorders>
            <w:shd w:val="clear" w:color="auto" w:fill="auto"/>
            <w:vAlign w:val="center"/>
          </w:tcPr>
          <w:p w14:paraId="4D0A3B7D" w14:textId="77777777" w:rsidR="006E5F90" w:rsidRPr="00321BCA" w:rsidRDefault="006E5F90" w:rsidP="00A314E7">
            <w:pPr>
              <w:rPr>
                <w:rFonts w:asciiTheme="majorHAnsi" w:hAnsiTheme="majorHAnsi" w:cstheme="majorHAnsi"/>
                <w:color w:val="000000"/>
                <w:sz w:val="16"/>
                <w:szCs w:val="16"/>
                <w:lang w:val="es-ES" w:eastAsia="es-DO"/>
              </w:rPr>
            </w:pPr>
            <w:r w:rsidRPr="00321BCA">
              <w:rPr>
                <w:rFonts w:asciiTheme="majorHAnsi" w:hAnsiTheme="majorHAnsi" w:cstheme="majorHAnsi"/>
                <w:color w:val="000000"/>
                <w:sz w:val="16"/>
                <w:szCs w:val="16"/>
                <w:lang w:val="es-ES" w:eastAsia="es-DO"/>
              </w:rPr>
              <w:t> </w:t>
            </w:r>
          </w:p>
          <w:p w14:paraId="1C98FF4E" w14:textId="77777777" w:rsidR="006E5F90" w:rsidRPr="00321BCA" w:rsidRDefault="006E5F90" w:rsidP="00A314E7">
            <w:pPr>
              <w:rPr>
                <w:rFonts w:asciiTheme="majorHAnsi" w:hAnsiTheme="majorHAnsi" w:cstheme="majorHAnsi"/>
                <w:color w:val="000000"/>
                <w:sz w:val="16"/>
                <w:szCs w:val="16"/>
                <w:lang w:eastAsia="es-DO"/>
              </w:rPr>
            </w:pPr>
            <w:r w:rsidRPr="00321BCA">
              <w:rPr>
                <w:rFonts w:asciiTheme="majorHAnsi" w:hAnsiTheme="majorHAnsi" w:cstheme="majorHAnsi"/>
                <w:color w:val="000000"/>
                <w:sz w:val="16"/>
                <w:szCs w:val="16"/>
                <w:lang w:val="es-ES" w:eastAsia="es-DO"/>
              </w:rPr>
              <w:t>0%</w:t>
            </w:r>
          </w:p>
          <w:p w14:paraId="34872575" w14:textId="77777777" w:rsidR="006E5F90" w:rsidRPr="00321BCA" w:rsidRDefault="006E5F90" w:rsidP="00A314E7">
            <w:pPr>
              <w:rPr>
                <w:rFonts w:asciiTheme="majorHAnsi" w:hAnsiTheme="majorHAnsi" w:cstheme="majorHAnsi"/>
                <w:color w:val="000000"/>
                <w:sz w:val="16"/>
                <w:szCs w:val="16"/>
                <w:lang w:eastAsia="es-DO"/>
              </w:rPr>
            </w:pPr>
            <w:r w:rsidRPr="00321BCA">
              <w:rPr>
                <w:rFonts w:asciiTheme="majorHAnsi" w:hAnsiTheme="majorHAnsi" w:cstheme="majorHAnsi"/>
                <w:color w:val="000000"/>
                <w:sz w:val="16"/>
                <w:szCs w:val="16"/>
                <w:lang w:val="es-ES" w:eastAsia="es-DO"/>
              </w:rPr>
              <w:t> </w:t>
            </w:r>
          </w:p>
        </w:tc>
        <w:tc>
          <w:tcPr>
            <w:tcW w:w="993" w:type="dxa"/>
            <w:vMerge w:val="restart"/>
            <w:tcBorders>
              <w:top w:val="nil"/>
              <w:left w:val="nil"/>
              <w:right w:val="single" w:sz="8" w:space="0" w:color="auto"/>
            </w:tcBorders>
            <w:shd w:val="clear" w:color="auto" w:fill="auto"/>
            <w:vAlign w:val="center"/>
          </w:tcPr>
          <w:p w14:paraId="3FB4D657" w14:textId="77777777" w:rsidR="006E5F90" w:rsidRPr="00321BCA" w:rsidRDefault="006E5F90" w:rsidP="00A314E7">
            <w:pPr>
              <w:rPr>
                <w:rFonts w:asciiTheme="majorHAnsi" w:hAnsiTheme="majorHAnsi" w:cstheme="majorHAnsi"/>
                <w:color w:val="000000"/>
                <w:sz w:val="16"/>
                <w:szCs w:val="16"/>
                <w:lang w:val="es-ES" w:eastAsia="es-DO"/>
              </w:rPr>
            </w:pPr>
            <w:r w:rsidRPr="00321BCA">
              <w:rPr>
                <w:rFonts w:asciiTheme="majorHAnsi" w:hAnsiTheme="majorHAnsi" w:cstheme="majorHAnsi"/>
                <w:color w:val="000000"/>
                <w:sz w:val="16"/>
                <w:szCs w:val="16"/>
                <w:lang w:val="es-ES" w:eastAsia="es-DO"/>
              </w:rPr>
              <w:t> </w:t>
            </w:r>
          </w:p>
          <w:p w14:paraId="178FA378" w14:textId="77777777" w:rsidR="006E5F90" w:rsidRPr="00321BCA" w:rsidRDefault="006E5F90" w:rsidP="00A314E7">
            <w:pPr>
              <w:rPr>
                <w:rFonts w:asciiTheme="majorHAnsi" w:hAnsiTheme="majorHAnsi" w:cstheme="majorHAnsi"/>
                <w:color w:val="000000"/>
                <w:sz w:val="16"/>
                <w:szCs w:val="16"/>
                <w:lang w:eastAsia="es-DO"/>
              </w:rPr>
            </w:pPr>
            <w:r w:rsidRPr="00321BCA">
              <w:rPr>
                <w:rFonts w:asciiTheme="majorHAnsi" w:hAnsiTheme="majorHAnsi" w:cstheme="majorHAnsi"/>
                <w:color w:val="000000"/>
                <w:sz w:val="16"/>
                <w:szCs w:val="16"/>
                <w:lang w:val="es-ES" w:eastAsia="es-DO"/>
              </w:rPr>
              <w:t>0%</w:t>
            </w:r>
          </w:p>
          <w:p w14:paraId="7C7F0097" w14:textId="77777777" w:rsidR="006E5F90" w:rsidRPr="00321BCA" w:rsidRDefault="006E5F90" w:rsidP="00A314E7">
            <w:pPr>
              <w:rPr>
                <w:rFonts w:asciiTheme="majorHAnsi" w:hAnsiTheme="majorHAnsi" w:cstheme="majorHAnsi"/>
                <w:color w:val="000000"/>
                <w:sz w:val="16"/>
                <w:szCs w:val="16"/>
                <w:lang w:eastAsia="es-DO"/>
              </w:rPr>
            </w:pPr>
            <w:r w:rsidRPr="00321BCA">
              <w:rPr>
                <w:rFonts w:asciiTheme="majorHAnsi" w:hAnsiTheme="majorHAnsi" w:cstheme="majorHAnsi"/>
                <w:color w:val="000000"/>
                <w:sz w:val="16"/>
                <w:szCs w:val="16"/>
                <w:lang w:val="es-ES" w:eastAsia="es-DO"/>
              </w:rPr>
              <w:t> </w:t>
            </w:r>
          </w:p>
        </w:tc>
        <w:tc>
          <w:tcPr>
            <w:tcW w:w="850" w:type="dxa"/>
            <w:vMerge w:val="restart"/>
            <w:tcBorders>
              <w:top w:val="nil"/>
              <w:left w:val="nil"/>
              <w:right w:val="single" w:sz="8" w:space="0" w:color="auto"/>
            </w:tcBorders>
            <w:shd w:val="clear" w:color="auto" w:fill="auto"/>
            <w:vAlign w:val="center"/>
            <w:hideMark/>
          </w:tcPr>
          <w:p w14:paraId="2F46A46E" w14:textId="77777777" w:rsidR="006E5F90" w:rsidRPr="00321BCA" w:rsidRDefault="006E5F90" w:rsidP="00A314E7">
            <w:pPr>
              <w:rPr>
                <w:rFonts w:asciiTheme="majorHAnsi" w:hAnsiTheme="majorHAnsi" w:cstheme="majorHAnsi"/>
                <w:color w:val="000000"/>
                <w:sz w:val="16"/>
                <w:szCs w:val="16"/>
                <w:lang w:val="es-ES" w:eastAsia="es-DO"/>
              </w:rPr>
            </w:pPr>
            <w:r w:rsidRPr="00321BCA">
              <w:rPr>
                <w:rFonts w:asciiTheme="majorHAnsi" w:hAnsiTheme="majorHAnsi" w:cstheme="majorHAnsi"/>
                <w:color w:val="000000"/>
                <w:sz w:val="16"/>
                <w:szCs w:val="16"/>
                <w:lang w:val="es-ES" w:eastAsia="es-DO"/>
              </w:rPr>
              <w:t> </w:t>
            </w:r>
          </w:p>
          <w:p w14:paraId="441EE84D" w14:textId="77777777" w:rsidR="006E5F90" w:rsidRPr="00321BCA" w:rsidRDefault="006E5F90" w:rsidP="00A314E7">
            <w:pPr>
              <w:rPr>
                <w:rFonts w:asciiTheme="majorHAnsi" w:hAnsiTheme="majorHAnsi" w:cstheme="majorHAnsi"/>
                <w:color w:val="000000"/>
                <w:sz w:val="16"/>
                <w:szCs w:val="16"/>
                <w:lang w:eastAsia="es-DO"/>
              </w:rPr>
            </w:pPr>
            <w:r w:rsidRPr="00321BCA">
              <w:rPr>
                <w:rFonts w:asciiTheme="majorHAnsi" w:hAnsiTheme="majorHAnsi" w:cstheme="majorHAnsi"/>
                <w:color w:val="000000"/>
                <w:sz w:val="16"/>
                <w:szCs w:val="16"/>
                <w:lang w:val="es-ES" w:eastAsia="es-DO"/>
              </w:rPr>
              <w:t>2,065</w:t>
            </w:r>
          </w:p>
          <w:p w14:paraId="70C2B1BA" w14:textId="77777777" w:rsidR="006E5F90" w:rsidRPr="00321BCA" w:rsidRDefault="006E5F90" w:rsidP="00A314E7">
            <w:pPr>
              <w:rPr>
                <w:rFonts w:asciiTheme="majorHAnsi" w:hAnsiTheme="majorHAnsi" w:cstheme="majorHAnsi"/>
                <w:color w:val="000000"/>
                <w:sz w:val="16"/>
                <w:szCs w:val="16"/>
                <w:lang w:eastAsia="es-DO"/>
              </w:rPr>
            </w:pPr>
            <w:r w:rsidRPr="00321BCA">
              <w:rPr>
                <w:rFonts w:asciiTheme="majorHAnsi" w:hAnsiTheme="majorHAnsi" w:cstheme="majorHAnsi"/>
                <w:color w:val="000000"/>
                <w:sz w:val="16"/>
                <w:szCs w:val="16"/>
                <w:lang w:val="es-ES" w:eastAsia="es-DO"/>
              </w:rPr>
              <w:t> </w:t>
            </w:r>
          </w:p>
        </w:tc>
        <w:tc>
          <w:tcPr>
            <w:tcW w:w="992" w:type="dxa"/>
            <w:vMerge w:val="restart"/>
            <w:tcBorders>
              <w:top w:val="nil"/>
              <w:left w:val="nil"/>
              <w:right w:val="single" w:sz="8" w:space="0" w:color="auto"/>
            </w:tcBorders>
            <w:shd w:val="clear" w:color="auto" w:fill="auto"/>
            <w:vAlign w:val="center"/>
            <w:hideMark/>
          </w:tcPr>
          <w:p w14:paraId="78293204" w14:textId="77777777" w:rsidR="006E5F90" w:rsidRPr="00321BCA" w:rsidRDefault="006E5F90" w:rsidP="00A314E7">
            <w:pPr>
              <w:rPr>
                <w:rFonts w:asciiTheme="majorHAnsi" w:hAnsiTheme="majorHAnsi" w:cstheme="majorHAnsi"/>
                <w:color w:val="000000"/>
                <w:sz w:val="16"/>
                <w:szCs w:val="16"/>
                <w:lang w:val="es-ES" w:eastAsia="es-DO"/>
              </w:rPr>
            </w:pPr>
            <w:r w:rsidRPr="00321BCA">
              <w:rPr>
                <w:rFonts w:asciiTheme="majorHAnsi" w:hAnsiTheme="majorHAnsi" w:cstheme="majorHAnsi"/>
                <w:color w:val="000000"/>
                <w:sz w:val="16"/>
                <w:szCs w:val="16"/>
                <w:lang w:val="es-ES" w:eastAsia="es-DO"/>
              </w:rPr>
              <w:t> </w:t>
            </w:r>
          </w:p>
          <w:p w14:paraId="5F70B09F" w14:textId="77777777" w:rsidR="006E5F90" w:rsidRPr="00321BCA" w:rsidRDefault="006E5F90" w:rsidP="00A314E7">
            <w:pPr>
              <w:rPr>
                <w:rFonts w:asciiTheme="majorHAnsi" w:hAnsiTheme="majorHAnsi" w:cstheme="majorHAnsi"/>
                <w:color w:val="000000"/>
                <w:sz w:val="16"/>
                <w:szCs w:val="16"/>
                <w:lang w:eastAsia="es-DO"/>
              </w:rPr>
            </w:pPr>
            <w:r w:rsidRPr="00321BCA">
              <w:rPr>
                <w:rFonts w:asciiTheme="majorHAnsi" w:hAnsiTheme="majorHAnsi" w:cstheme="majorHAnsi"/>
                <w:color w:val="000000"/>
                <w:sz w:val="16"/>
                <w:szCs w:val="16"/>
                <w:lang w:val="es-ES" w:eastAsia="es-DO"/>
              </w:rPr>
              <w:t>0%</w:t>
            </w:r>
          </w:p>
          <w:p w14:paraId="0134B6A2" w14:textId="77777777" w:rsidR="006E5F90" w:rsidRPr="00321BCA" w:rsidRDefault="006E5F90" w:rsidP="00A314E7">
            <w:pPr>
              <w:rPr>
                <w:rFonts w:asciiTheme="majorHAnsi" w:hAnsiTheme="majorHAnsi" w:cstheme="majorHAnsi"/>
                <w:color w:val="000000"/>
                <w:sz w:val="16"/>
                <w:szCs w:val="16"/>
                <w:lang w:eastAsia="es-DO"/>
              </w:rPr>
            </w:pPr>
            <w:r w:rsidRPr="00321BCA">
              <w:rPr>
                <w:rFonts w:asciiTheme="majorHAnsi" w:hAnsiTheme="majorHAnsi" w:cstheme="majorHAnsi"/>
                <w:color w:val="000000"/>
                <w:sz w:val="16"/>
                <w:szCs w:val="16"/>
                <w:lang w:val="es-ES" w:eastAsia="es-DO"/>
              </w:rPr>
              <w:t> </w:t>
            </w:r>
          </w:p>
        </w:tc>
        <w:tc>
          <w:tcPr>
            <w:tcW w:w="993" w:type="dxa"/>
            <w:vMerge w:val="restart"/>
            <w:tcBorders>
              <w:top w:val="nil"/>
              <w:left w:val="nil"/>
              <w:right w:val="single" w:sz="8" w:space="0" w:color="auto"/>
            </w:tcBorders>
            <w:shd w:val="clear" w:color="auto" w:fill="auto"/>
            <w:vAlign w:val="center"/>
            <w:hideMark/>
          </w:tcPr>
          <w:p w14:paraId="5E4F036C" w14:textId="77777777" w:rsidR="006E5F90" w:rsidRPr="00321BCA" w:rsidRDefault="006E5F90" w:rsidP="00A314E7">
            <w:pPr>
              <w:rPr>
                <w:rFonts w:asciiTheme="majorHAnsi" w:hAnsiTheme="majorHAnsi" w:cstheme="majorHAnsi"/>
                <w:color w:val="000000"/>
                <w:sz w:val="16"/>
                <w:szCs w:val="16"/>
                <w:lang w:val="es-ES" w:eastAsia="es-DO"/>
              </w:rPr>
            </w:pPr>
          </w:p>
          <w:p w14:paraId="18432446" w14:textId="77777777" w:rsidR="006E5F90" w:rsidRPr="00321BCA" w:rsidRDefault="006E5F90" w:rsidP="00A314E7">
            <w:pPr>
              <w:rPr>
                <w:rFonts w:asciiTheme="majorHAnsi" w:hAnsiTheme="majorHAnsi" w:cstheme="majorHAnsi"/>
                <w:color w:val="000000"/>
                <w:sz w:val="16"/>
                <w:szCs w:val="16"/>
                <w:lang w:eastAsia="es-DO"/>
              </w:rPr>
            </w:pPr>
            <w:r w:rsidRPr="00321BCA">
              <w:rPr>
                <w:rFonts w:asciiTheme="majorHAnsi" w:hAnsiTheme="majorHAnsi" w:cstheme="majorHAnsi"/>
                <w:color w:val="000000"/>
                <w:sz w:val="16"/>
                <w:szCs w:val="16"/>
                <w:lang w:val="es-ES" w:eastAsia="es-DO"/>
              </w:rPr>
              <w:t> 0%</w:t>
            </w:r>
          </w:p>
          <w:p w14:paraId="62D34ECB" w14:textId="77777777" w:rsidR="006E5F90" w:rsidRPr="00321BCA" w:rsidRDefault="006E5F90" w:rsidP="00A314E7">
            <w:pPr>
              <w:rPr>
                <w:rFonts w:asciiTheme="majorHAnsi" w:hAnsiTheme="majorHAnsi" w:cstheme="majorHAnsi"/>
                <w:color w:val="000000"/>
                <w:sz w:val="16"/>
                <w:szCs w:val="16"/>
                <w:lang w:eastAsia="es-DO"/>
              </w:rPr>
            </w:pPr>
            <w:r w:rsidRPr="00321BCA">
              <w:rPr>
                <w:rFonts w:asciiTheme="majorHAnsi" w:hAnsiTheme="majorHAnsi" w:cstheme="majorHAnsi"/>
                <w:color w:val="000000"/>
                <w:sz w:val="16"/>
                <w:szCs w:val="16"/>
                <w:lang w:val="es-ES" w:eastAsia="es-DO"/>
              </w:rPr>
              <w:t> </w:t>
            </w:r>
          </w:p>
        </w:tc>
        <w:tc>
          <w:tcPr>
            <w:tcW w:w="1134" w:type="dxa"/>
            <w:vMerge w:val="restart"/>
            <w:tcBorders>
              <w:top w:val="nil"/>
              <w:left w:val="nil"/>
              <w:right w:val="single" w:sz="8" w:space="0" w:color="auto"/>
            </w:tcBorders>
            <w:shd w:val="clear" w:color="auto" w:fill="auto"/>
            <w:vAlign w:val="center"/>
            <w:hideMark/>
          </w:tcPr>
          <w:p w14:paraId="5F82B8E1" w14:textId="77777777" w:rsidR="006E5F90" w:rsidRPr="00321BCA" w:rsidRDefault="006E5F90" w:rsidP="00A314E7">
            <w:pPr>
              <w:rPr>
                <w:rFonts w:asciiTheme="majorHAnsi" w:hAnsiTheme="majorHAnsi" w:cstheme="majorHAnsi"/>
                <w:color w:val="000000"/>
                <w:sz w:val="16"/>
                <w:szCs w:val="16"/>
                <w:lang w:val="es-ES" w:eastAsia="es-DO"/>
              </w:rPr>
            </w:pPr>
            <w:r w:rsidRPr="00321BCA">
              <w:rPr>
                <w:rFonts w:asciiTheme="majorHAnsi" w:hAnsiTheme="majorHAnsi" w:cstheme="majorHAnsi"/>
                <w:color w:val="000000"/>
                <w:sz w:val="16"/>
                <w:szCs w:val="16"/>
                <w:lang w:val="es-ES" w:eastAsia="es-DO"/>
              </w:rPr>
              <w:t> </w:t>
            </w:r>
          </w:p>
          <w:p w14:paraId="34FB8899" w14:textId="77777777" w:rsidR="006E5F90" w:rsidRPr="00321BCA" w:rsidRDefault="006E5F90" w:rsidP="00A314E7">
            <w:pPr>
              <w:rPr>
                <w:rFonts w:asciiTheme="majorHAnsi" w:hAnsiTheme="majorHAnsi" w:cstheme="majorHAnsi"/>
                <w:color w:val="000000"/>
                <w:sz w:val="16"/>
                <w:szCs w:val="16"/>
                <w:lang w:eastAsia="es-DO"/>
              </w:rPr>
            </w:pPr>
            <w:r w:rsidRPr="00321BCA">
              <w:rPr>
                <w:rFonts w:asciiTheme="majorHAnsi" w:hAnsiTheme="majorHAnsi" w:cstheme="majorHAnsi"/>
                <w:color w:val="000000"/>
                <w:sz w:val="16"/>
                <w:szCs w:val="16"/>
                <w:lang w:val="es-ES" w:eastAsia="es-DO"/>
              </w:rPr>
              <w:t>2,535</w:t>
            </w:r>
          </w:p>
          <w:p w14:paraId="30B42EE6" w14:textId="77777777" w:rsidR="006E5F90" w:rsidRPr="00321BCA" w:rsidRDefault="006E5F90" w:rsidP="00A314E7">
            <w:pPr>
              <w:rPr>
                <w:rFonts w:asciiTheme="majorHAnsi" w:hAnsiTheme="majorHAnsi" w:cstheme="majorHAnsi"/>
                <w:color w:val="000000"/>
                <w:sz w:val="16"/>
                <w:szCs w:val="16"/>
                <w:lang w:eastAsia="es-DO"/>
              </w:rPr>
            </w:pPr>
            <w:r w:rsidRPr="00321BCA">
              <w:rPr>
                <w:rFonts w:asciiTheme="majorHAnsi" w:hAnsiTheme="majorHAnsi" w:cstheme="majorHAnsi"/>
                <w:color w:val="000000"/>
                <w:sz w:val="16"/>
                <w:szCs w:val="16"/>
                <w:lang w:val="es-ES" w:eastAsia="es-DO"/>
              </w:rPr>
              <w:t> </w:t>
            </w:r>
          </w:p>
        </w:tc>
        <w:tc>
          <w:tcPr>
            <w:tcW w:w="786" w:type="dxa"/>
            <w:vMerge w:val="restart"/>
            <w:tcBorders>
              <w:top w:val="nil"/>
              <w:left w:val="nil"/>
              <w:right w:val="single" w:sz="8" w:space="0" w:color="auto"/>
            </w:tcBorders>
            <w:shd w:val="clear" w:color="auto" w:fill="auto"/>
            <w:vAlign w:val="center"/>
            <w:hideMark/>
          </w:tcPr>
          <w:p w14:paraId="0B77F4D1" w14:textId="77777777" w:rsidR="006E5F90" w:rsidRPr="00321BCA" w:rsidRDefault="006E5F90" w:rsidP="00A314E7">
            <w:pPr>
              <w:rPr>
                <w:rFonts w:asciiTheme="majorHAnsi" w:hAnsiTheme="majorHAnsi" w:cstheme="majorHAnsi"/>
                <w:color w:val="000000"/>
                <w:sz w:val="16"/>
                <w:szCs w:val="16"/>
                <w:lang w:val="es-ES" w:eastAsia="es-DO"/>
              </w:rPr>
            </w:pPr>
          </w:p>
          <w:p w14:paraId="13F79F70" w14:textId="77777777" w:rsidR="006E5F90" w:rsidRPr="00321BCA" w:rsidRDefault="006E5F90" w:rsidP="00A314E7">
            <w:pPr>
              <w:rPr>
                <w:rFonts w:asciiTheme="majorHAnsi" w:hAnsiTheme="majorHAnsi" w:cstheme="majorHAnsi"/>
                <w:color w:val="000000"/>
                <w:sz w:val="16"/>
                <w:szCs w:val="16"/>
                <w:lang w:eastAsia="es-DO"/>
              </w:rPr>
            </w:pPr>
            <w:r w:rsidRPr="00321BCA">
              <w:rPr>
                <w:rFonts w:asciiTheme="majorHAnsi" w:hAnsiTheme="majorHAnsi" w:cstheme="majorHAnsi"/>
                <w:color w:val="000000"/>
                <w:sz w:val="16"/>
                <w:szCs w:val="16"/>
                <w:lang w:val="es-ES" w:eastAsia="es-DO"/>
              </w:rPr>
              <w:t> 726</w:t>
            </w:r>
          </w:p>
          <w:p w14:paraId="1DAC574B" w14:textId="77777777" w:rsidR="006E5F90" w:rsidRPr="00321BCA" w:rsidRDefault="006E5F90" w:rsidP="00A314E7">
            <w:pPr>
              <w:rPr>
                <w:rFonts w:asciiTheme="majorHAnsi" w:hAnsiTheme="majorHAnsi" w:cstheme="majorHAnsi"/>
                <w:color w:val="000000"/>
                <w:sz w:val="16"/>
                <w:szCs w:val="16"/>
                <w:lang w:eastAsia="es-DO"/>
              </w:rPr>
            </w:pPr>
            <w:r w:rsidRPr="00321BCA">
              <w:rPr>
                <w:rFonts w:asciiTheme="majorHAnsi" w:hAnsiTheme="majorHAnsi" w:cstheme="majorHAnsi"/>
                <w:color w:val="000000"/>
                <w:sz w:val="16"/>
                <w:szCs w:val="16"/>
                <w:lang w:val="es-ES" w:eastAsia="es-DO"/>
              </w:rPr>
              <w:t> </w:t>
            </w:r>
          </w:p>
        </w:tc>
        <w:tc>
          <w:tcPr>
            <w:tcW w:w="995" w:type="dxa"/>
            <w:vMerge w:val="restart"/>
            <w:tcBorders>
              <w:top w:val="nil"/>
              <w:left w:val="nil"/>
              <w:right w:val="single" w:sz="8" w:space="0" w:color="auto"/>
            </w:tcBorders>
            <w:shd w:val="clear" w:color="auto" w:fill="auto"/>
            <w:vAlign w:val="center"/>
            <w:hideMark/>
          </w:tcPr>
          <w:p w14:paraId="779D9649" w14:textId="77777777" w:rsidR="006E5F90" w:rsidRPr="00321BCA" w:rsidRDefault="006E5F90" w:rsidP="00A314E7">
            <w:pPr>
              <w:rPr>
                <w:rFonts w:asciiTheme="majorHAnsi" w:hAnsiTheme="majorHAnsi" w:cstheme="majorHAnsi"/>
                <w:color w:val="000000"/>
                <w:sz w:val="16"/>
                <w:szCs w:val="16"/>
                <w:lang w:val="es-ES" w:eastAsia="es-DO"/>
              </w:rPr>
            </w:pPr>
            <w:r w:rsidRPr="00321BCA">
              <w:rPr>
                <w:rFonts w:asciiTheme="majorHAnsi" w:hAnsiTheme="majorHAnsi" w:cstheme="majorHAnsi"/>
                <w:color w:val="000000"/>
                <w:sz w:val="16"/>
                <w:szCs w:val="16"/>
                <w:lang w:val="es-ES" w:eastAsia="es-DO"/>
              </w:rPr>
              <w:t> </w:t>
            </w:r>
          </w:p>
          <w:p w14:paraId="739B57A4" w14:textId="77777777" w:rsidR="006E5F90" w:rsidRPr="00321BCA" w:rsidRDefault="006E5F90" w:rsidP="00A314E7">
            <w:pPr>
              <w:rPr>
                <w:rFonts w:asciiTheme="majorHAnsi" w:hAnsiTheme="majorHAnsi" w:cstheme="majorHAnsi"/>
                <w:color w:val="000000"/>
                <w:sz w:val="16"/>
                <w:szCs w:val="16"/>
                <w:lang w:eastAsia="es-DO"/>
              </w:rPr>
            </w:pPr>
            <w:r w:rsidRPr="00321BCA">
              <w:rPr>
                <w:rFonts w:asciiTheme="majorHAnsi" w:hAnsiTheme="majorHAnsi" w:cstheme="majorHAnsi"/>
                <w:color w:val="000000"/>
                <w:sz w:val="16"/>
                <w:szCs w:val="16"/>
                <w:lang w:val="es-ES" w:eastAsia="es-DO"/>
              </w:rPr>
              <w:t>29%</w:t>
            </w:r>
          </w:p>
          <w:p w14:paraId="297E28CA" w14:textId="77777777" w:rsidR="006E5F90" w:rsidRPr="00321BCA" w:rsidRDefault="006E5F90" w:rsidP="00A314E7">
            <w:pPr>
              <w:rPr>
                <w:rFonts w:asciiTheme="majorHAnsi" w:hAnsiTheme="majorHAnsi" w:cstheme="majorHAnsi"/>
                <w:color w:val="000000"/>
                <w:sz w:val="16"/>
                <w:szCs w:val="16"/>
                <w:lang w:eastAsia="es-DO"/>
              </w:rPr>
            </w:pPr>
            <w:r w:rsidRPr="00321BCA">
              <w:rPr>
                <w:rFonts w:asciiTheme="majorHAnsi" w:hAnsiTheme="majorHAnsi" w:cstheme="majorHAnsi"/>
                <w:color w:val="000000"/>
                <w:sz w:val="16"/>
                <w:szCs w:val="16"/>
                <w:lang w:val="es-ES" w:eastAsia="es-DO"/>
              </w:rPr>
              <w:t> </w:t>
            </w:r>
          </w:p>
        </w:tc>
      </w:tr>
      <w:tr w:rsidR="006E5F90" w:rsidRPr="00321BCA" w14:paraId="57951DBB" w14:textId="77777777" w:rsidTr="00A314E7">
        <w:trPr>
          <w:trHeight w:val="367"/>
        </w:trPr>
        <w:tc>
          <w:tcPr>
            <w:tcW w:w="1488" w:type="dxa"/>
            <w:tcBorders>
              <w:top w:val="nil"/>
              <w:left w:val="single" w:sz="8" w:space="0" w:color="auto"/>
              <w:bottom w:val="single" w:sz="8" w:space="0" w:color="auto"/>
              <w:right w:val="single" w:sz="8" w:space="0" w:color="auto"/>
            </w:tcBorders>
            <w:shd w:val="clear" w:color="auto" w:fill="auto"/>
            <w:vAlign w:val="center"/>
            <w:hideMark/>
          </w:tcPr>
          <w:p w14:paraId="6BAAB885" w14:textId="77777777" w:rsidR="006E5F90" w:rsidRPr="00321BCA" w:rsidRDefault="006E5F90" w:rsidP="00A314E7">
            <w:pPr>
              <w:rPr>
                <w:rFonts w:asciiTheme="majorHAnsi" w:hAnsiTheme="majorHAnsi" w:cstheme="majorHAnsi"/>
                <w:color w:val="000000"/>
                <w:sz w:val="16"/>
                <w:szCs w:val="16"/>
                <w:lang w:eastAsia="es-DO"/>
              </w:rPr>
            </w:pPr>
            <w:r w:rsidRPr="00321BCA">
              <w:rPr>
                <w:rFonts w:asciiTheme="majorHAnsi" w:hAnsiTheme="majorHAnsi" w:cstheme="majorHAnsi"/>
                <w:color w:val="000000"/>
                <w:sz w:val="16"/>
                <w:szCs w:val="16"/>
                <w:lang w:eastAsia="es-DO"/>
              </w:rPr>
              <w:t xml:space="preserve">Cantidad de Compañías Fiscalizadas </w:t>
            </w:r>
          </w:p>
        </w:tc>
        <w:tc>
          <w:tcPr>
            <w:tcW w:w="1134" w:type="dxa"/>
            <w:vMerge/>
            <w:tcBorders>
              <w:left w:val="nil"/>
              <w:bottom w:val="single" w:sz="8" w:space="0" w:color="auto"/>
              <w:right w:val="single" w:sz="8" w:space="0" w:color="auto"/>
            </w:tcBorders>
            <w:shd w:val="clear" w:color="auto" w:fill="auto"/>
            <w:vAlign w:val="center"/>
            <w:hideMark/>
          </w:tcPr>
          <w:p w14:paraId="0F75BF2E" w14:textId="77777777" w:rsidR="006E5F90" w:rsidRPr="00321BCA" w:rsidRDefault="006E5F90" w:rsidP="00A314E7">
            <w:pPr>
              <w:rPr>
                <w:rFonts w:asciiTheme="majorHAnsi" w:hAnsiTheme="majorHAnsi" w:cstheme="majorHAnsi"/>
                <w:color w:val="000000"/>
                <w:sz w:val="16"/>
                <w:szCs w:val="16"/>
                <w:lang w:eastAsia="es-DO"/>
              </w:rPr>
            </w:pPr>
          </w:p>
        </w:tc>
        <w:tc>
          <w:tcPr>
            <w:tcW w:w="850" w:type="dxa"/>
            <w:vMerge/>
            <w:tcBorders>
              <w:left w:val="nil"/>
              <w:bottom w:val="single" w:sz="8" w:space="0" w:color="auto"/>
              <w:right w:val="single" w:sz="8" w:space="0" w:color="auto"/>
            </w:tcBorders>
            <w:shd w:val="clear" w:color="auto" w:fill="auto"/>
            <w:vAlign w:val="center"/>
            <w:hideMark/>
          </w:tcPr>
          <w:p w14:paraId="3333FABD" w14:textId="77777777" w:rsidR="006E5F90" w:rsidRPr="00321BCA" w:rsidRDefault="006E5F90" w:rsidP="00A314E7">
            <w:pPr>
              <w:rPr>
                <w:rFonts w:asciiTheme="majorHAnsi" w:hAnsiTheme="majorHAnsi" w:cstheme="majorHAnsi"/>
                <w:color w:val="000000"/>
                <w:sz w:val="16"/>
                <w:szCs w:val="16"/>
                <w:lang w:eastAsia="es-DO"/>
              </w:rPr>
            </w:pPr>
          </w:p>
        </w:tc>
        <w:tc>
          <w:tcPr>
            <w:tcW w:w="993" w:type="dxa"/>
            <w:vMerge/>
            <w:tcBorders>
              <w:left w:val="nil"/>
              <w:bottom w:val="single" w:sz="8" w:space="0" w:color="auto"/>
              <w:right w:val="single" w:sz="8" w:space="0" w:color="auto"/>
            </w:tcBorders>
            <w:shd w:val="clear" w:color="auto" w:fill="auto"/>
            <w:vAlign w:val="center"/>
            <w:hideMark/>
          </w:tcPr>
          <w:p w14:paraId="6C26F2E2" w14:textId="77777777" w:rsidR="006E5F90" w:rsidRPr="00321BCA" w:rsidRDefault="006E5F90" w:rsidP="00A314E7">
            <w:pPr>
              <w:rPr>
                <w:rFonts w:asciiTheme="majorHAnsi" w:hAnsiTheme="majorHAnsi" w:cstheme="majorHAnsi"/>
                <w:color w:val="000000"/>
                <w:sz w:val="16"/>
                <w:szCs w:val="16"/>
                <w:lang w:eastAsia="es-DO"/>
              </w:rPr>
            </w:pPr>
          </w:p>
        </w:tc>
        <w:tc>
          <w:tcPr>
            <w:tcW w:w="850" w:type="dxa"/>
            <w:vMerge/>
            <w:tcBorders>
              <w:left w:val="nil"/>
              <w:bottom w:val="single" w:sz="8" w:space="0" w:color="auto"/>
              <w:right w:val="single" w:sz="8" w:space="0" w:color="auto"/>
            </w:tcBorders>
            <w:shd w:val="clear" w:color="auto" w:fill="auto"/>
            <w:vAlign w:val="center"/>
            <w:hideMark/>
          </w:tcPr>
          <w:p w14:paraId="2D40BA38" w14:textId="77777777" w:rsidR="006E5F90" w:rsidRPr="00321BCA" w:rsidRDefault="006E5F90" w:rsidP="00A314E7">
            <w:pPr>
              <w:rPr>
                <w:rFonts w:asciiTheme="majorHAnsi" w:hAnsiTheme="majorHAnsi" w:cstheme="majorHAnsi"/>
                <w:color w:val="000000"/>
                <w:sz w:val="16"/>
                <w:szCs w:val="16"/>
                <w:lang w:eastAsia="es-DO"/>
              </w:rPr>
            </w:pPr>
          </w:p>
        </w:tc>
        <w:tc>
          <w:tcPr>
            <w:tcW w:w="992" w:type="dxa"/>
            <w:vMerge/>
            <w:tcBorders>
              <w:left w:val="nil"/>
              <w:bottom w:val="single" w:sz="8" w:space="0" w:color="auto"/>
              <w:right w:val="single" w:sz="8" w:space="0" w:color="auto"/>
            </w:tcBorders>
            <w:shd w:val="clear" w:color="auto" w:fill="auto"/>
            <w:vAlign w:val="center"/>
            <w:hideMark/>
          </w:tcPr>
          <w:p w14:paraId="2734C266" w14:textId="77777777" w:rsidR="006E5F90" w:rsidRPr="00321BCA" w:rsidRDefault="006E5F90" w:rsidP="00A314E7">
            <w:pPr>
              <w:rPr>
                <w:rFonts w:asciiTheme="majorHAnsi" w:hAnsiTheme="majorHAnsi" w:cstheme="majorHAnsi"/>
                <w:color w:val="000000"/>
                <w:sz w:val="16"/>
                <w:szCs w:val="16"/>
                <w:lang w:eastAsia="es-DO"/>
              </w:rPr>
            </w:pPr>
          </w:p>
        </w:tc>
        <w:tc>
          <w:tcPr>
            <w:tcW w:w="993" w:type="dxa"/>
            <w:vMerge/>
            <w:tcBorders>
              <w:left w:val="nil"/>
              <w:bottom w:val="single" w:sz="8" w:space="0" w:color="auto"/>
              <w:right w:val="single" w:sz="8" w:space="0" w:color="auto"/>
            </w:tcBorders>
            <w:shd w:val="clear" w:color="auto" w:fill="auto"/>
            <w:vAlign w:val="center"/>
            <w:hideMark/>
          </w:tcPr>
          <w:p w14:paraId="2E12848B" w14:textId="77777777" w:rsidR="006E5F90" w:rsidRPr="00321BCA" w:rsidRDefault="006E5F90" w:rsidP="00A314E7">
            <w:pPr>
              <w:rPr>
                <w:rFonts w:asciiTheme="majorHAnsi" w:hAnsiTheme="majorHAnsi" w:cstheme="majorHAnsi"/>
                <w:color w:val="000000"/>
                <w:sz w:val="16"/>
                <w:szCs w:val="16"/>
                <w:lang w:eastAsia="es-DO"/>
              </w:rPr>
            </w:pPr>
          </w:p>
        </w:tc>
        <w:tc>
          <w:tcPr>
            <w:tcW w:w="1134" w:type="dxa"/>
            <w:vMerge/>
            <w:tcBorders>
              <w:left w:val="nil"/>
              <w:bottom w:val="single" w:sz="8" w:space="0" w:color="auto"/>
              <w:right w:val="single" w:sz="8" w:space="0" w:color="auto"/>
            </w:tcBorders>
            <w:shd w:val="clear" w:color="auto" w:fill="auto"/>
            <w:vAlign w:val="center"/>
            <w:hideMark/>
          </w:tcPr>
          <w:p w14:paraId="177398E6" w14:textId="77777777" w:rsidR="006E5F90" w:rsidRPr="00321BCA" w:rsidRDefault="006E5F90" w:rsidP="00A314E7">
            <w:pPr>
              <w:rPr>
                <w:rFonts w:asciiTheme="majorHAnsi" w:hAnsiTheme="majorHAnsi" w:cstheme="majorHAnsi"/>
                <w:color w:val="000000"/>
                <w:sz w:val="16"/>
                <w:szCs w:val="16"/>
                <w:lang w:eastAsia="es-DO"/>
              </w:rPr>
            </w:pPr>
          </w:p>
        </w:tc>
        <w:tc>
          <w:tcPr>
            <w:tcW w:w="786" w:type="dxa"/>
            <w:vMerge/>
            <w:tcBorders>
              <w:left w:val="nil"/>
              <w:bottom w:val="single" w:sz="8" w:space="0" w:color="auto"/>
              <w:right w:val="single" w:sz="8" w:space="0" w:color="auto"/>
            </w:tcBorders>
            <w:shd w:val="clear" w:color="auto" w:fill="auto"/>
            <w:vAlign w:val="center"/>
            <w:hideMark/>
          </w:tcPr>
          <w:p w14:paraId="48BD5F35" w14:textId="77777777" w:rsidR="006E5F90" w:rsidRPr="00321BCA" w:rsidRDefault="006E5F90" w:rsidP="00A314E7">
            <w:pPr>
              <w:rPr>
                <w:rFonts w:asciiTheme="majorHAnsi" w:hAnsiTheme="majorHAnsi" w:cstheme="majorHAnsi"/>
                <w:color w:val="000000"/>
                <w:sz w:val="16"/>
                <w:szCs w:val="16"/>
                <w:lang w:eastAsia="es-DO"/>
              </w:rPr>
            </w:pPr>
          </w:p>
        </w:tc>
        <w:tc>
          <w:tcPr>
            <w:tcW w:w="995" w:type="dxa"/>
            <w:vMerge/>
            <w:tcBorders>
              <w:left w:val="nil"/>
              <w:bottom w:val="single" w:sz="8" w:space="0" w:color="auto"/>
              <w:right w:val="single" w:sz="8" w:space="0" w:color="auto"/>
            </w:tcBorders>
            <w:shd w:val="clear" w:color="auto" w:fill="auto"/>
            <w:vAlign w:val="center"/>
            <w:hideMark/>
          </w:tcPr>
          <w:p w14:paraId="23FA622D" w14:textId="77777777" w:rsidR="006E5F90" w:rsidRPr="00321BCA" w:rsidRDefault="006E5F90" w:rsidP="00A314E7">
            <w:pPr>
              <w:rPr>
                <w:rFonts w:asciiTheme="majorHAnsi" w:hAnsiTheme="majorHAnsi" w:cstheme="majorHAnsi"/>
                <w:color w:val="000000"/>
                <w:sz w:val="16"/>
                <w:szCs w:val="16"/>
                <w:lang w:eastAsia="es-DO"/>
              </w:rPr>
            </w:pPr>
          </w:p>
        </w:tc>
      </w:tr>
    </w:tbl>
    <w:p w14:paraId="0EA2706B" w14:textId="77777777" w:rsidR="006E5F90" w:rsidRPr="00E03D5E" w:rsidRDefault="006E5F90" w:rsidP="006E5F90">
      <w:pPr>
        <w:spacing w:line="360" w:lineRule="auto"/>
        <w:jc w:val="center"/>
        <w:rPr>
          <w:rFonts w:asciiTheme="majorHAnsi" w:hAnsiTheme="majorHAnsi" w:cstheme="majorHAnsi"/>
          <w:b/>
          <w:color w:val="44546A" w:themeColor="text2"/>
          <w:lang w:val="es-ES"/>
        </w:rPr>
      </w:pPr>
    </w:p>
    <w:p w14:paraId="347B2F2F" w14:textId="78393F5A" w:rsidR="006E5F90" w:rsidRDefault="006E5F90" w:rsidP="00321BCA">
      <w:pPr>
        <w:spacing w:line="360" w:lineRule="auto"/>
        <w:jc w:val="center"/>
        <w:rPr>
          <w:rFonts w:asciiTheme="majorHAnsi" w:hAnsiTheme="majorHAnsi" w:cstheme="majorHAnsi"/>
          <w:b/>
          <w:color w:val="44546A" w:themeColor="text2"/>
          <w:lang w:val="es-ES"/>
        </w:rPr>
      </w:pPr>
      <w:r w:rsidRPr="00E03D5E">
        <w:rPr>
          <w:rFonts w:asciiTheme="majorHAnsi" w:hAnsiTheme="majorHAnsi" w:cstheme="majorHAnsi"/>
          <w:b/>
          <w:color w:val="44546A" w:themeColor="text2"/>
          <w:lang w:val="es-ES"/>
        </w:rPr>
        <w:t>CUADRO NO. 3: Desempeño</w:t>
      </w:r>
      <w:r w:rsidR="00321BCA">
        <w:rPr>
          <w:rFonts w:asciiTheme="majorHAnsi" w:hAnsiTheme="majorHAnsi" w:cstheme="majorHAnsi"/>
          <w:b/>
          <w:color w:val="44546A" w:themeColor="text2"/>
          <w:lang w:val="es-ES"/>
        </w:rPr>
        <w:t xml:space="preserve"> de la producción institucional</w:t>
      </w:r>
    </w:p>
    <w:p w14:paraId="47404B11" w14:textId="77777777" w:rsidR="00321BCA" w:rsidRPr="00321BCA" w:rsidRDefault="00321BCA" w:rsidP="00321BCA">
      <w:pPr>
        <w:spacing w:line="360" w:lineRule="auto"/>
        <w:jc w:val="center"/>
        <w:rPr>
          <w:rFonts w:asciiTheme="majorHAnsi" w:hAnsiTheme="majorHAnsi" w:cstheme="majorHAnsi"/>
          <w:b/>
          <w:color w:val="44546A" w:themeColor="text2"/>
          <w:lang w:val="es-ES"/>
        </w:rPr>
      </w:pPr>
    </w:p>
    <w:p w14:paraId="1649D451" w14:textId="77777777" w:rsidR="00321BCA" w:rsidRPr="00321BCA" w:rsidRDefault="00321BCA" w:rsidP="00321BCA">
      <w:pPr>
        <w:tabs>
          <w:tab w:val="left" w:pos="897"/>
        </w:tabs>
        <w:spacing w:line="276" w:lineRule="auto"/>
        <w:rPr>
          <w:rFonts w:asciiTheme="majorHAnsi" w:hAnsiTheme="majorHAnsi" w:cstheme="majorHAnsi"/>
          <w:b/>
          <w:sz w:val="14"/>
          <w:lang w:val="es-ES"/>
        </w:rPr>
      </w:pPr>
    </w:p>
    <w:p w14:paraId="2962DDAE" w14:textId="2CAF8E4A" w:rsidR="00321BCA" w:rsidRPr="00321BCA" w:rsidRDefault="00321BCA" w:rsidP="00321BCA">
      <w:pPr>
        <w:tabs>
          <w:tab w:val="left" w:pos="897"/>
        </w:tabs>
        <w:spacing w:line="276" w:lineRule="auto"/>
        <w:rPr>
          <w:rFonts w:asciiTheme="majorHAnsi" w:hAnsiTheme="majorHAnsi" w:cstheme="majorHAnsi"/>
          <w:sz w:val="14"/>
          <w:lang w:val="es-ES"/>
        </w:rPr>
      </w:pPr>
      <w:r w:rsidRPr="00321BCA">
        <w:rPr>
          <w:rFonts w:asciiTheme="majorHAnsi" w:hAnsiTheme="majorHAnsi" w:cstheme="majorHAnsi"/>
          <w:b/>
          <w:sz w:val="14"/>
          <w:lang w:val="es-ES"/>
        </w:rPr>
        <w:t xml:space="preserve">Nota: </w:t>
      </w:r>
      <w:r w:rsidRPr="00321BCA">
        <w:rPr>
          <w:rFonts w:asciiTheme="majorHAnsi" w:hAnsiTheme="majorHAnsi" w:cstheme="majorHAnsi"/>
          <w:sz w:val="14"/>
          <w:lang w:val="es-ES"/>
        </w:rPr>
        <w:t xml:space="preserve">este indicador registrado en la DIGEPRES por la pasada gestión presenta un error de diseño.  Se estuvieron  reportando servicios por compañías. Al respecto estaremos haciendo la observación y solicitud al órgano correspondiente para que sea modificado en la estructura programática. </w:t>
      </w:r>
    </w:p>
    <w:p w14:paraId="69BEB6F0" w14:textId="77777777" w:rsidR="00321BCA" w:rsidRDefault="00321BCA" w:rsidP="00321BCA">
      <w:pPr>
        <w:tabs>
          <w:tab w:val="left" w:pos="897"/>
        </w:tabs>
        <w:spacing w:line="276" w:lineRule="auto"/>
        <w:rPr>
          <w:rFonts w:asciiTheme="majorHAnsi" w:hAnsiTheme="majorHAnsi" w:cstheme="majorHAnsi"/>
          <w:b/>
          <w:lang w:val="es-ES"/>
        </w:rPr>
      </w:pPr>
    </w:p>
    <w:p w14:paraId="3DFD4538" w14:textId="77777777" w:rsidR="00321BCA" w:rsidRDefault="006E5F90" w:rsidP="00321BCA">
      <w:pPr>
        <w:tabs>
          <w:tab w:val="left" w:pos="897"/>
        </w:tabs>
        <w:spacing w:line="276" w:lineRule="auto"/>
        <w:rPr>
          <w:rFonts w:asciiTheme="majorHAnsi" w:hAnsiTheme="majorHAnsi" w:cstheme="majorHAnsi"/>
          <w:lang w:val="es-ES"/>
        </w:rPr>
      </w:pPr>
      <w:r w:rsidRPr="008B2721">
        <w:rPr>
          <w:rFonts w:asciiTheme="majorHAnsi" w:hAnsiTheme="majorHAnsi" w:cstheme="majorHAnsi"/>
          <w:b/>
          <w:lang w:val="es-ES"/>
        </w:rPr>
        <w:t>Fuente:</w:t>
      </w:r>
      <w:r w:rsidRPr="008B2721">
        <w:rPr>
          <w:rFonts w:asciiTheme="majorHAnsi" w:hAnsiTheme="majorHAnsi" w:cstheme="majorHAnsi"/>
          <w:lang w:val="es-ES"/>
        </w:rPr>
        <w:t xml:space="preserve"> elaborado con datos de </w:t>
      </w:r>
      <w:r>
        <w:rPr>
          <w:rFonts w:asciiTheme="majorHAnsi" w:hAnsiTheme="majorHAnsi" w:cstheme="majorHAnsi"/>
          <w:lang w:val="es-ES"/>
        </w:rPr>
        <w:t>la Dirección</w:t>
      </w:r>
      <w:r w:rsidRPr="008B2721">
        <w:rPr>
          <w:rFonts w:asciiTheme="majorHAnsi" w:hAnsiTheme="majorHAnsi" w:cstheme="majorHAnsi"/>
          <w:lang w:val="es-ES"/>
        </w:rPr>
        <w:t xml:space="preserve"> de Evaluación y Calidad del Gasto Público</w:t>
      </w:r>
      <w:r>
        <w:rPr>
          <w:rFonts w:asciiTheme="majorHAnsi" w:hAnsiTheme="majorHAnsi" w:cstheme="majorHAnsi"/>
          <w:lang w:val="es-ES"/>
        </w:rPr>
        <w:t xml:space="preserve">, </w:t>
      </w:r>
      <w:r w:rsidRPr="008B2721">
        <w:rPr>
          <w:rFonts w:asciiTheme="majorHAnsi" w:hAnsiTheme="majorHAnsi" w:cstheme="majorHAnsi"/>
          <w:lang w:val="es-ES"/>
        </w:rPr>
        <w:t>DIGEPRES</w:t>
      </w:r>
      <w:r>
        <w:rPr>
          <w:rFonts w:asciiTheme="majorHAnsi" w:hAnsiTheme="majorHAnsi" w:cstheme="majorHAnsi"/>
          <w:lang w:val="es-ES"/>
        </w:rPr>
        <w:t>.</w:t>
      </w:r>
    </w:p>
    <w:p w14:paraId="3DFC1687" w14:textId="77777777" w:rsidR="00321BCA" w:rsidRDefault="00321BCA" w:rsidP="00321BCA">
      <w:pPr>
        <w:tabs>
          <w:tab w:val="left" w:pos="897"/>
        </w:tabs>
        <w:spacing w:line="276" w:lineRule="auto"/>
        <w:rPr>
          <w:rFonts w:asciiTheme="majorHAnsi" w:hAnsiTheme="majorHAnsi" w:cstheme="majorHAnsi"/>
          <w:lang w:val="es-ES"/>
        </w:rPr>
      </w:pPr>
    </w:p>
    <w:p w14:paraId="0AF91476" w14:textId="77777777" w:rsidR="00321BCA" w:rsidRDefault="00321BCA" w:rsidP="00321BCA">
      <w:pPr>
        <w:tabs>
          <w:tab w:val="left" w:pos="897"/>
        </w:tabs>
        <w:spacing w:line="276" w:lineRule="auto"/>
        <w:rPr>
          <w:rFonts w:asciiTheme="majorHAnsi" w:hAnsiTheme="majorHAnsi" w:cstheme="majorHAnsi"/>
          <w:lang w:val="es-ES"/>
        </w:rPr>
      </w:pPr>
    </w:p>
    <w:p w14:paraId="3DC2A953" w14:textId="77777777" w:rsidR="00321BCA" w:rsidRDefault="00321BCA" w:rsidP="00321BCA">
      <w:pPr>
        <w:tabs>
          <w:tab w:val="left" w:pos="897"/>
        </w:tabs>
        <w:spacing w:line="276" w:lineRule="auto"/>
        <w:rPr>
          <w:rFonts w:asciiTheme="majorHAnsi" w:hAnsiTheme="majorHAnsi" w:cstheme="majorHAnsi"/>
          <w:lang w:val="es-ES"/>
        </w:rPr>
      </w:pPr>
    </w:p>
    <w:p w14:paraId="74CDEC26" w14:textId="5C093D82" w:rsidR="006E5F90" w:rsidRDefault="006E5F90" w:rsidP="00321BCA">
      <w:pPr>
        <w:tabs>
          <w:tab w:val="left" w:pos="897"/>
        </w:tabs>
        <w:spacing w:line="276" w:lineRule="auto"/>
        <w:rPr>
          <w:noProof/>
          <w:lang w:eastAsia="es-DO"/>
        </w:rPr>
      </w:pPr>
      <w:r w:rsidRPr="00290CD6">
        <w:rPr>
          <w:noProof/>
          <w:lang w:eastAsia="es-DO"/>
        </w:rPr>
        <w:t xml:space="preserve"> </w:t>
      </w:r>
    </w:p>
    <w:p w14:paraId="69899AB0" w14:textId="5F003272" w:rsidR="00C26CEF" w:rsidRDefault="00C26CEF" w:rsidP="00321BCA">
      <w:pPr>
        <w:tabs>
          <w:tab w:val="left" w:pos="897"/>
        </w:tabs>
        <w:spacing w:line="276" w:lineRule="auto"/>
        <w:rPr>
          <w:noProof/>
          <w:lang w:eastAsia="es-DO"/>
        </w:rPr>
      </w:pPr>
    </w:p>
    <w:p w14:paraId="259C1775" w14:textId="703CA763" w:rsidR="00C26CEF" w:rsidRDefault="00C26CEF" w:rsidP="00321BCA">
      <w:pPr>
        <w:tabs>
          <w:tab w:val="left" w:pos="897"/>
        </w:tabs>
        <w:spacing w:line="276" w:lineRule="auto"/>
        <w:rPr>
          <w:noProof/>
          <w:lang w:eastAsia="es-DO"/>
        </w:rPr>
      </w:pPr>
    </w:p>
    <w:p w14:paraId="61EE7088" w14:textId="135FFD15" w:rsidR="00C26CEF" w:rsidRDefault="00C26CEF" w:rsidP="00321BCA">
      <w:pPr>
        <w:tabs>
          <w:tab w:val="left" w:pos="897"/>
        </w:tabs>
        <w:spacing w:line="276" w:lineRule="auto"/>
        <w:rPr>
          <w:noProof/>
          <w:lang w:eastAsia="es-DO"/>
        </w:rPr>
      </w:pPr>
    </w:p>
    <w:p w14:paraId="647CC2C7" w14:textId="21493652" w:rsidR="00C26CEF" w:rsidRDefault="00C26CEF" w:rsidP="00321BCA">
      <w:pPr>
        <w:tabs>
          <w:tab w:val="left" w:pos="897"/>
        </w:tabs>
        <w:spacing w:line="276" w:lineRule="auto"/>
        <w:rPr>
          <w:noProof/>
          <w:lang w:eastAsia="es-DO"/>
        </w:rPr>
      </w:pPr>
    </w:p>
    <w:p w14:paraId="10B59C18" w14:textId="2231EFF4" w:rsidR="00C26CEF" w:rsidRDefault="00C26CEF" w:rsidP="00321BCA">
      <w:pPr>
        <w:tabs>
          <w:tab w:val="left" w:pos="897"/>
        </w:tabs>
        <w:spacing w:line="276" w:lineRule="auto"/>
        <w:rPr>
          <w:noProof/>
          <w:lang w:eastAsia="es-DO"/>
        </w:rPr>
      </w:pPr>
    </w:p>
    <w:p w14:paraId="70CF360F" w14:textId="5859D628" w:rsidR="00C26CEF" w:rsidRDefault="00C26CEF" w:rsidP="00321BCA">
      <w:pPr>
        <w:tabs>
          <w:tab w:val="left" w:pos="897"/>
        </w:tabs>
        <w:spacing w:line="276" w:lineRule="auto"/>
        <w:rPr>
          <w:noProof/>
          <w:lang w:eastAsia="es-DO"/>
        </w:rPr>
      </w:pPr>
    </w:p>
    <w:p w14:paraId="0979AE5A" w14:textId="1C2262CD" w:rsidR="00C26CEF" w:rsidRDefault="00C26CEF" w:rsidP="00321BCA">
      <w:pPr>
        <w:tabs>
          <w:tab w:val="left" w:pos="897"/>
        </w:tabs>
        <w:spacing w:line="276" w:lineRule="auto"/>
        <w:rPr>
          <w:noProof/>
          <w:lang w:eastAsia="es-DO"/>
        </w:rPr>
      </w:pPr>
    </w:p>
    <w:p w14:paraId="6E351D79" w14:textId="06B8A458" w:rsidR="00C26CEF" w:rsidRDefault="00C26CEF" w:rsidP="00321BCA">
      <w:pPr>
        <w:tabs>
          <w:tab w:val="left" w:pos="897"/>
        </w:tabs>
        <w:spacing w:line="276" w:lineRule="auto"/>
        <w:rPr>
          <w:noProof/>
          <w:lang w:eastAsia="es-DO"/>
        </w:rPr>
      </w:pPr>
    </w:p>
    <w:p w14:paraId="74858155" w14:textId="40BF9104" w:rsidR="00C26CEF" w:rsidRDefault="00C26CEF" w:rsidP="00321BCA">
      <w:pPr>
        <w:tabs>
          <w:tab w:val="left" w:pos="897"/>
        </w:tabs>
        <w:spacing w:line="276" w:lineRule="auto"/>
        <w:rPr>
          <w:noProof/>
          <w:lang w:eastAsia="es-DO"/>
        </w:rPr>
      </w:pPr>
    </w:p>
    <w:p w14:paraId="102B191A" w14:textId="606EBB55" w:rsidR="00C26CEF" w:rsidRDefault="00C26CEF" w:rsidP="00321BCA">
      <w:pPr>
        <w:tabs>
          <w:tab w:val="left" w:pos="897"/>
        </w:tabs>
        <w:spacing w:line="276" w:lineRule="auto"/>
        <w:rPr>
          <w:noProof/>
          <w:lang w:eastAsia="es-DO"/>
        </w:rPr>
      </w:pPr>
    </w:p>
    <w:p w14:paraId="13159143" w14:textId="3D72619A" w:rsidR="00C26CEF" w:rsidRDefault="00C26CEF" w:rsidP="00321BCA">
      <w:pPr>
        <w:tabs>
          <w:tab w:val="left" w:pos="897"/>
        </w:tabs>
        <w:spacing w:line="276" w:lineRule="auto"/>
        <w:rPr>
          <w:noProof/>
          <w:lang w:eastAsia="es-DO"/>
        </w:rPr>
      </w:pPr>
    </w:p>
    <w:p w14:paraId="68171581" w14:textId="58A0D76B" w:rsidR="00C26CEF" w:rsidRDefault="00C26CEF" w:rsidP="00321BCA">
      <w:pPr>
        <w:tabs>
          <w:tab w:val="left" w:pos="897"/>
        </w:tabs>
        <w:spacing w:line="276" w:lineRule="auto"/>
        <w:rPr>
          <w:noProof/>
          <w:lang w:eastAsia="es-DO"/>
        </w:rPr>
      </w:pPr>
    </w:p>
    <w:p w14:paraId="2D7510BE" w14:textId="7F101FF0" w:rsidR="00C26CEF" w:rsidRDefault="00C26CEF" w:rsidP="00321BCA">
      <w:pPr>
        <w:tabs>
          <w:tab w:val="left" w:pos="897"/>
        </w:tabs>
        <w:spacing w:line="276" w:lineRule="auto"/>
        <w:rPr>
          <w:noProof/>
          <w:lang w:eastAsia="es-DO"/>
        </w:rPr>
      </w:pPr>
    </w:p>
    <w:p w14:paraId="28A62F01" w14:textId="0A65F3BC" w:rsidR="00C26CEF" w:rsidRDefault="00C26CEF" w:rsidP="00321BCA">
      <w:pPr>
        <w:tabs>
          <w:tab w:val="left" w:pos="897"/>
        </w:tabs>
        <w:spacing w:line="276" w:lineRule="auto"/>
        <w:rPr>
          <w:noProof/>
          <w:lang w:eastAsia="es-DO"/>
        </w:rPr>
      </w:pPr>
    </w:p>
    <w:p w14:paraId="044439E2" w14:textId="77777777" w:rsidR="00C26CEF" w:rsidRDefault="00C26CEF" w:rsidP="00321BCA">
      <w:pPr>
        <w:tabs>
          <w:tab w:val="left" w:pos="897"/>
        </w:tabs>
        <w:spacing w:line="276" w:lineRule="auto"/>
        <w:rPr>
          <w:noProof/>
          <w:lang w:eastAsia="es-DO"/>
        </w:rPr>
      </w:pPr>
    </w:p>
    <w:p w14:paraId="1AE951FD" w14:textId="77777777" w:rsidR="006E5F90" w:rsidRDefault="006E5F90" w:rsidP="00321BCA">
      <w:pPr>
        <w:tabs>
          <w:tab w:val="left" w:pos="897"/>
        </w:tabs>
        <w:spacing w:line="276" w:lineRule="auto"/>
        <w:rPr>
          <w:noProof/>
          <w:lang w:eastAsia="es-DO"/>
        </w:rPr>
      </w:pPr>
    </w:p>
    <w:p w14:paraId="4FF59335" w14:textId="77777777" w:rsidR="006E5F90" w:rsidRPr="00EA76C1" w:rsidRDefault="006E5F90" w:rsidP="006E5F90">
      <w:pPr>
        <w:spacing w:line="360" w:lineRule="auto"/>
        <w:rPr>
          <w:rFonts w:asciiTheme="majorHAnsi" w:hAnsiTheme="majorHAnsi" w:cstheme="majorHAnsi"/>
          <w:lang w:val="es-ES"/>
        </w:rPr>
      </w:pPr>
    </w:p>
    <w:p w14:paraId="1B1D2FB3" w14:textId="77777777" w:rsidR="006E5F90" w:rsidRDefault="006E5F90" w:rsidP="006E5F90">
      <w:pPr>
        <w:spacing w:line="360" w:lineRule="auto"/>
        <w:jc w:val="center"/>
        <w:rPr>
          <w:rFonts w:asciiTheme="majorHAnsi" w:hAnsiTheme="majorHAnsi" w:cstheme="majorHAnsi"/>
          <w:b/>
          <w:color w:val="44546A" w:themeColor="text2"/>
          <w:sz w:val="22"/>
          <w:lang w:val="es-ES"/>
        </w:rPr>
      </w:pPr>
      <w:r w:rsidRPr="00290CD6">
        <w:rPr>
          <w:rFonts w:asciiTheme="majorHAnsi" w:hAnsiTheme="majorHAnsi" w:cstheme="majorHAnsi"/>
          <w:b/>
          <w:color w:val="44546A" w:themeColor="text2"/>
          <w:sz w:val="22"/>
          <w:lang w:val="es-ES"/>
        </w:rPr>
        <w:t>GRAFICO NO. 1</w:t>
      </w:r>
      <w:r>
        <w:rPr>
          <w:rFonts w:asciiTheme="majorHAnsi" w:hAnsiTheme="majorHAnsi" w:cstheme="majorHAnsi"/>
          <w:b/>
          <w:color w:val="44546A" w:themeColor="text2"/>
          <w:sz w:val="22"/>
          <w:lang w:val="es-ES"/>
        </w:rPr>
        <w:t xml:space="preserve">: </w:t>
      </w:r>
      <w:r w:rsidRPr="00290CD6">
        <w:rPr>
          <w:rFonts w:asciiTheme="majorHAnsi" w:hAnsiTheme="majorHAnsi" w:cstheme="majorHAnsi"/>
          <w:b/>
          <w:color w:val="44546A" w:themeColor="text2"/>
          <w:sz w:val="22"/>
          <w:lang w:val="es-ES"/>
        </w:rPr>
        <w:t>Ejecución Trimestral del Indicador de Gestión Presupuestaria</w:t>
      </w:r>
    </w:p>
    <w:p w14:paraId="42F6CE38" w14:textId="77777777" w:rsidR="004331FD" w:rsidRDefault="004331FD" w:rsidP="006E5F90">
      <w:pPr>
        <w:spacing w:line="360" w:lineRule="auto"/>
        <w:jc w:val="center"/>
        <w:rPr>
          <w:rFonts w:asciiTheme="majorHAnsi" w:hAnsiTheme="majorHAnsi" w:cstheme="majorHAnsi"/>
          <w:b/>
          <w:color w:val="44546A" w:themeColor="text2"/>
          <w:sz w:val="22"/>
          <w:lang w:val="es-ES"/>
        </w:rPr>
      </w:pPr>
    </w:p>
    <w:p w14:paraId="11521F46" w14:textId="77777777" w:rsidR="004331FD" w:rsidRDefault="004331FD" w:rsidP="006E5F90">
      <w:pPr>
        <w:spacing w:line="360" w:lineRule="auto"/>
        <w:jc w:val="center"/>
        <w:rPr>
          <w:rFonts w:asciiTheme="majorHAnsi" w:hAnsiTheme="majorHAnsi" w:cstheme="majorHAnsi"/>
          <w:b/>
          <w:color w:val="44546A" w:themeColor="text2"/>
          <w:sz w:val="22"/>
          <w:lang w:val="es-ES"/>
        </w:rPr>
      </w:pPr>
    </w:p>
    <w:p w14:paraId="3FCCC66A" w14:textId="0134346E" w:rsidR="00082D5C" w:rsidRPr="004331FD" w:rsidRDefault="004331FD" w:rsidP="004331FD">
      <w:pPr>
        <w:spacing w:line="360" w:lineRule="auto"/>
        <w:jc w:val="center"/>
        <w:rPr>
          <w:rFonts w:asciiTheme="majorHAnsi" w:hAnsiTheme="majorHAnsi" w:cstheme="majorHAnsi"/>
          <w:b/>
          <w:color w:val="44546A" w:themeColor="text2"/>
          <w:sz w:val="22"/>
          <w:lang w:val="es-ES"/>
        </w:rPr>
      </w:pPr>
      <w:r>
        <w:rPr>
          <w:rFonts w:asciiTheme="majorHAnsi" w:hAnsiTheme="majorHAnsi" w:cstheme="majorHAnsi"/>
          <w:b/>
          <w:noProof/>
          <w:lang w:eastAsia="es-DO"/>
        </w:rPr>
        <w:drawing>
          <wp:inline distT="0" distB="0" distL="0" distR="0" wp14:anchorId="4F232CD8" wp14:editId="637855D0">
            <wp:extent cx="4147718" cy="2831917"/>
            <wp:effectExtent l="0" t="0" r="5715"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6832" cy="2838140"/>
                    </a:xfrm>
                    <a:prstGeom prst="rect">
                      <a:avLst/>
                    </a:prstGeom>
                    <a:noFill/>
                  </pic:spPr>
                </pic:pic>
              </a:graphicData>
            </a:graphic>
          </wp:inline>
        </w:drawing>
      </w:r>
      <w:bookmarkStart w:id="19" w:name="_Hlk55992539"/>
    </w:p>
    <w:p w14:paraId="3CD75D38" w14:textId="4156562E" w:rsidR="006E5F90" w:rsidRPr="004331FD" w:rsidRDefault="006E5F90" w:rsidP="006E5F90">
      <w:pPr>
        <w:tabs>
          <w:tab w:val="left" w:pos="897"/>
        </w:tabs>
        <w:jc w:val="center"/>
        <w:rPr>
          <w:rFonts w:asciiTheme="majorHAnsi" w:hAnsiTheme="majorHAnsi" w:cstheme="majorHAnsi"/>
          <w:sz w:val="16"/>
          <w:lang w:val="es-ES"/>
        </w:rPr>
      </w:pPr>
      <w:r w:rsidRPr="004331FD">
        <w:rPr>
          <w:rFonts w:asciiTheme="majorHAnsi" w:hAnsiTheme="majorHAnsi" w:cstheme="majorHAnsi"/>
          <w:b/>
          <w:sz w:val="16"/>
          <w:lang w:val="es-ES"/>
        </w:rPr>
        <w:t>Fuente:</w:t>
      </w:r>
      <w:r w:rsidRPr="004331FD">
        <w:rPr>
          <w:rFonts w:asciiTheme="majorHAnsi" w:hAnsiTheme="majorHAnsi" w:cstheme="majorHAnsi"/>
          <w:sz w:val="16"/>
          <w:lang w:val="es-ES"/>
        </w:rPr>
        <w:t xml:space="preserve"> elaborado con datos de la Dirección de Evaluación y Calidad del Gasto Público. DIGEPRES, 2020.</w:t>
      </w:r>
    </w:p>
    <w:bookmarkEnd w:id="19"/>
    <w:p w14:paraId="2D1FEF95" w14:textId="77777777" w:rsidR="006E5F90" w:rsidRDefault="006E5F90" w:rsidP="006E5F90">
      <w:pPr>
        <w:tabs>
          <w:tab w:val="left" w:pos="897"/>
        </w:tabs>
        <w:jc w:val="center"/>
        <w:rPr>
          <w:noProof/>
          <w:lang w:eastAsia="es-DO"/>
        </w:rPr>
      </w:pPr>
    </w:p>
    <w:p w14:paraId="3D36F07C" w14:textId="77777777" w:rsidR="006E5F90" w:rsidRDefault="006E5F90" w:rsidP="006E5F90">
      <w:pPr>
        <w:tabs>
          <w:tab w:val="left" w:pos="897"/>
        </w:tabs>
        <w:rPr>
          <w:rFonts w:asciiTheme="majorHAnsi" w:hAnsiTheme="majorHAnsi" w:cstheme="majorHAnsi"/>
        </w:rPr>
      </w:pPr>
      <w:r>
        <w:rPr>
          <w:rFonts w:asciiTheme="majorHAnsi" w:hAnsiTheme="majorHAnsi" w:cstheme="majorHAnsi"/>
        </w:rPr>
        <w:t xml:space="preserve"> </w:t>
      </w:r>
    </w:p>
    <w:p w14:paraId="5D3F9671" w14:textId="4E4C9494" w:rsidR="00831FA7" w:rsidRDefault="006E5F90" w:rsidP="00C26CEF">
      <w:pPr>
        <w:spacing w:line="480" w:lineRule="auto"/>
        <w:ind w:firstLine="284"/>
        <w:rPr>
          <w:lang w:val="es-ES"/>
        </w:rPr>
      </w:pPr>
      <w:r>
        <w:rPr>
          <w:lang w:val="es-ES"/>
        </w:rPr>
        <w:t xml:space="preserve">En intención de mejorar estos resultados, la Señora Superintendente, Josefa Castillo ha creado mediante Resolución “Un Equipo Técnico Para la Gestión y el Seguimiento de los diferentes Indicadores de Monitoreo y Medición de Gestión Pública” conformado por todas las unidades organizativas involucradas en el cumplimiento de los mismos. </w:t>
      </w:r>
    </w:p>
    <w:p w14:paraId="4E4067A5" w14:textId="428C44D4" w:rsidR="006E5F90" w:rsidRPr="00831FA7" w:rsidRDefault="00831FA7" w:rsidP="00C26CEF">
      <w:pPr>
        <w:spacing w:line="480" w:lineRule="auto"/>
        <w:jc w:val="left"/>
        <w:rPr>
          <w:lang w:val="es-ES"/>
        </w:rPr>
      </w:pPr>
      <w:r>
        <w:rPr>
          <w:lang w:val="es-ES"/>
        </w:rPr>
        <w:br w:type="page"/>
      </w:r>
    </w:p>
    <w:p w14:paraId="17D513EA" w14:textId="77777777" w:rsidR="006E5F90" w:rsidRDefault="006E5F90" w:rsidP="005D256C">
      <w:pPr>
        <w:pStyle w:val="Ttulo1"/>
        <w:numPr>
          <w:ilvl w:val="0"/>
          <w:numId w:val="6"/>
        </w:numPr>
        <w:rPr>
          <w:lang w:val="es-ES"/>
        </w:rPr>
      </w:pPr>
      <w:bookmarkStart w:id="20" w:name="_Toc59175943"/>
      <w:r w:rsidRPr="001761B3">
        <w:rPr>
          <w:lang w:val="es-ES"/>
        </w:rPr>
        <w:lastRenderedPageBreak/>
        <w:t>Perspectiva Estratégica</w:t>
      </w:r>
      <w:bookmarkEnd w:id="20"/>
    </w:p>
    <w:p w14:paraId="6469ABDB" w14:textId="77777777" w:rsidR="006E5F90" w:rsidRPr="006946E2" w:rsidRDefault="006E5F90" w:rsidP="006E5F90">
      <w:pPr>
        <w:rPr>
          <w:lang w:val="es-ES"/>
        </w:rPr>
      </w:pPr>
    </w:p>
    <w:p w14:paraId="354ACEB0" w14:textId="77777777" w:rsidR="006E5F90" w:rsidRDefault="006E5F90" w:rsidP="00C26CEF">
      <w:pPr>
        <w:spacing w:line="480" w:lineRule="auto"/>
        <w:ind w:firstLine="284"/>
        <w:rPr>
          <w:lang w:val="es-ES"/>
        </w:rPr>
      </w:pPr>
      <w:r>
        <w:rPr>
          <w:lang w:val="es-ES"/>
        </w:rPr>
        <w:t xml:space="preserve">Teniendo en cuenta la </w:t>
      </w:r>
      <w:r w:rsidRPr="0045719B">
        <w:rPr>
          <w:lang w:val="es-ES"/>
        </w:rPr>
        <w:t>Ley No. 498-06</w:t>
      </w:r>
      <w:r>
        <w:rPr>
          <w:lang w:val="es-ES"/>
        </w:rPr>
        <w:t xml:space="preserve"> de</w:t>
      </w:r>
      <w:r w:rsidRPr="0045719B">
        <w:rPr>
          <w:lang w:val="es-ES"/>
        </w:rPr>
        <w:t xml:space="preserve"> Planificación e Inversión Pública y su</w:t>
      </w:r>
      <w:r>
        <w:rPr>
          <w:lang w:val="es-ES"/>
        </w:rPr>
        <w:t xml:space="preserve"> </w:t>
      </w:r>
      <w:r w:rsidRPr="0045719B">
        <w:rPr>
          <w:lang w:val="es-ES"/>
        </w:rPr>
        <w:t xml:space="preserve">Reglamento de Aplicación, procedimos hacer una revisión a los </w:t>
      </w:r>
      <w:r w:rsidRPr="00255B07">
        <w:rPr>
          <w:lang w:val="es-ES"/>
        </w:rPr>
        <w:t>diferentes</w:t>
      </w:r>
      <w:r>
        <w:rPr>
          <w:lang w:val="es-ES"/>
        </w:rPr>
        <w:t xml:space="preserve"> documentos </w:t>
      </w:r>
      <w:r w:rsidRPr="00255B07">
        <w:rPr>
          <w:lang w:val="es-ES"/>
        </w:rPr>
        <w:t>de planificación Institu</w:t>
      </w:r>
      <w:r>
        <w:rPr>
          <w:lang w:val="es-ES"/>
        </w:rPr>
        <w:t xml:space="preserve">cional existentes y vigentes a nuestra llegada, al respecto, encontramos que los mismos no cumplen con los requisitos metodológicos y de contenido que estable la normativa de planificación e inversión del Estado Dominicano. </w:t>
      </w:r>
    </w:p>
    <w:p w14:paraId="11E8060A" w14:textId="77777777" w:rsidR="006E5F90" w:rsidRDefault="006E5F90" w:rsidP="00C26CEF">
      <w:pPr>
        <w:spacing w:line="480" w:lineRule="auto"/>
        <w:ind w:firstLine="284"/>
        <w:rPr>
          <w:lang w:val="es-ES"/>
        </w:rPr>
      </w:pPr>
    </w:p>
    <w:p w14:paraId="0D3C67C8" w14:textId="489DD4CF" w:rsidR="006E5F90" w:rsidRDefault="006E5F90" w:rsidP="00C26CEF">
      <w:pPr>
        <w:spacing w:line="480" w:lineRule="auto"/>
        <w:ind w:firstLine="284"/>
        <w:rPr>
          <w:lang w:val="es-ES"/>
        </w:rPr>
      </w:pPr>
      <w:r>
        <w:rPr>
          <w:lang w:val="es-ES"/>
        </w:rPr>
        <w:t xml:space="preserve">Es por esto, que instruimos en carácter de urgencia trabajar la planificación institucional conforme los requisitos del sistema, alineados a los planes, estrategias y políticas de desarrollo del país. Como resultado del referido ejercicio tenemos un documento de PEI que cumple con lo establecido en la Ley, a punto de ser sometido al Ministerio de Economía, Planificación y Desarrollo (MEPyD) para su aprobación y es de éste, que extraemos la alienación estratégica presentada a continuación, en aras de dar a conocer nuestro compromiso con el desarrollo socioeconómico del país y el programa de gobierno de nuestro excelentísimo señor presidente, Lcdo. Luis Abinader Corona. </w:t>
      </w:r>
    </w:p>
    <w:p w14:paraId="69F9DDA4" w14:textId="77777777" w:rsidR="00C26CEF" w:rsidRDefault="00C26CEF" w:rsidP="00C26CEF">
      <w:pPr>
        <w:spacing w:line="480" w:lineRule="auto"/>
        <w:ind w:firstLine="284"/>
        <w:rPr>
          <w:lang w:val="es-ES"/>
        </w:rPr>
      </w:pPr>
    </w:p>
    <w:p w14:paraId="61661555" w14:textId="77777777" w:rsidR="006E5F90" w:rsidRPr="006946E2" w:rsidRDefault="006E5F90" w:rsidP="006E5F90">
      <w:pPr>
        <w:spacing w:line="360" w:lineRule="auto"/>
        <w:jc w:val="center"/>
        <w:rPr>
          <w:rFonts w:asciiTheme="majorHAnsi" w:hAnsiTheme="majorHAnsi" w:cstheme="majorHAnsi"/>
          <w:b/>
          <w:color w:val="44546A" w:themeColor="text2"/>
          <w:lang w:val="es-ES"/>
        </w:rPr>
      </w:pPr>
      <w:r w:rsidRPr="00E03D5E">
        <w:rPr>
          <w:rFonts w:asciiTheme="majorHAnsi" w:hAnsiTheme="majorHAnsi" w:cstheme="majorHAnsi"/>
          <w:b/>
          <w:color w:val="44546A" w:themeColor="text2"/>
          <w:lang w:val="es-ES"/>
        </w:rPr>
        <w:t xml:space="preserve">CUADRO NO. </w:t>
      </w:r>
      <w:r>
        <w:rPr>
          <w:rFonts w:asciiTheme="majorHAnsi" w:hAnsiTheme="majorHAnsi" w:cstheme="majorHAnsi"/>
          <w:b/>
          <w:color w:val="44546A" w:themeColor="text2"/>
          <w:lang w:val="es-ES"/>
        </w:rPr>
        <w:t>4</w:t>
      </w:r>
      <w:r w:rsidRPr="00E03D5E">
        <w:rPr>
          <w:rFonts w:asciiTheme="majorHAnsi" w:hAnsiTheme="majorHAnsi" w:cstheme="majorHAnsi"/>
          <w:b/>
          <w:color w:val="44546A" w:themeColor="text2"/>
          <w:lang w:val="es-ES"/>
        </w:rPr>
        <w:t xml:space="preserve">: </w:t>
      </w:r>
      <w:r>
        <w:rPr>
          <w:rFonts w:asciiTheme="majorHAnsi" w:hAnsiTheme="majorHAnsi" w:cstheme="majorHAnsi"/>
          <w:b/>
          <w:color w:val="44546A" w:themeColor="text2"/>
          <w:lang w:val="es-ES"/>
        </w:rPr>
        <w:t>Alineación con la END</w:t>
      </w:r>
    </w:p>
    <w:tbl>
      <w:tblPr>
        <w:tblStyle w:val="Tablaconcuadrcula"/>
        <w:tblW w:w="8890" w:type="dxa"/>
        <w:jc w:val="center"/>
        <w:tblLook w:val="04A0" w:firstRow="1" w:lastRow="0" w:firstColumn="1" w:lastColumn="0" w:noHBand="0" w:noVBand="1"/>
      </w:tblPr>
      <w:tblGrid>
        <w:gridCol w:w="4371"/>
        <w:gridCol w:w="4519"/>
      </w:tblGrid>
      <w:tr w:rsidR="006E5F90" w14:paraId="591CBA66" w14:textId="77777777" w:rsidTr="00B81C9E">
        <w:trPr>
          <w:trHeight w:val="504"/>
          <w:jc w:val="center"/>
        </w:trPr>
        <w:tc>
          <w:tcPr>
            <w:tcW w:w="4371" w:type="dxa"/>
            <w:shd w:val="clear" w:color="auto" w:fill="B4C6E7" w:themeFill="accent1" w:themeFillTint="66"/>
          </w:tcPr>
          <w:p w14:paraId="244D4821" w14:textId="77777777" w:rsidR="006E5F90" w:rsidRPr="00480B29" w:rsidRDefault="006E5F90" w:rsidP="004331FD">
            <w:pPr>
              <w:spacing w:line="276" w:lineRule="auto"/>
              <w:rPr>
                <w:rFonts w:asciiTheme="majorHAnsi" w:hAnsiTheme="majorHAnsi" w:cstheme="majorHAnsi"/>
                <w:b/>
                <w:lang w:val="es-ES"/>
              </w:rPr>
            </w:pPr>
            <w:r w:rsidRPr="00480B29">
              <w:rPr>
                <w:rFonts w:asciiTheme="majorHAnsi" w:hAnsiTheme="majorHAnsi" w:cstheme="majorHAnsi"/>
                <w:b/>
                <w:lang w:val="es-ES"/>
              </w:rPr>
              <w:t xml:space="preserve">LINEAS DE ACCIÓN PEI </w:t>
            </w:r>
          </w:p>
        </w:tc>
        <w:tc>
          <w:tcPr>
            <w:tcW w:w="4519" w:type="dxa"/>
            <w:shd w:val="clear" w:color="auto" w:fill="B4C6E7" w:themeFill="accent1" w:themeFillTint="66"/>
          </w:tcPr>
          <w:p w14:paraId="43D4E331" w14:textId="77777777" w:rsidR="006E5F90" w:rsidRPr="00480B29" w:rsidRDefault="006E5F90" w:rsidP="004331FD">
            <w:pPr>
              <w:spacing w:line="276" w:lineRule="auto"/>
              <w:rPr>
                <w:rFonts w:asciiTheme="majorHAnsi" w:hAnsiTheme="majorHAnsi" w:cstheme="majorHAnsi"/>
                <w:b/>
                <w:lang w:val="es-ES"/>
              </w:rPr>
            </w:pPr>
            <w:r w:rsidRPr="00480B29">
              <w:rPr>
                <w:rFonts w:asciiTheme="majorHAnsi" w:hAnsiTheme="majorHAnsi" w:cstheme="majorHAnsi"/>
                <w:b/>
                <w:lang w:val="es-ES"/>
              </w:rPr>
              <w:t xml:space="preserve"> LINEAS DE ACCIÓN END </w:t>
            </w:r>
          </w:p>
        </w:tc>
      </w:tr>
      <w:tr w:rsidR="006E5F90" w14:paraId="344EE6DC" w14:textId="77777777" w:rsidTr="00B81C9E">
        <w:trPr>
          <w:trHeight w:val="783"/>
          <w:jc w:val="center"/>
        </w:trPr>
        <w:tc>
          <w:tcPr>
            <w:tcW w:w="4371" w:type="dxa"/>
          </w:tcPr>
          <w:p w14:paraId="3E27AE9A" w14:textId="77777777" w:rsidR="006E5F90" w:rsidRPr="00480B29" w:rsidRDefault="006E5F90" w:rsidP="004331FD">
            <w:pPr>
              <w:spacing w:line="276" w:lineRule="auto"/>
              <w:rPr>
                <w:rFonts w:asciiTheme="majorHAnsi" w:hAnsiTheme="majorHAnsi" w:cstheme="majorHAnsi"/>
                <w:lang w:val="es-ES"/>
              </w:rPr>
            </w:pPr>
            <w:r w:rsidRPr="00480B29">
              <w:rPr>
                <w:rFonts w:asciiTheme="majorHAnsi" w:hAnsiTheme="majorHAnsi" w:cstheme="majorHAnsi"/>
                <w:lang w:val="es-ES"/>
              </w:rPr>
              <w:t>2.3.2 Fortalecer los procesos de supervisión a través de normativas sancionatorias.</w:t>
            </w:r>
          </w:p>
        </w:tc>
        <w:tc>
          <w:tcPr>
            <w:tcW w:w="4519" w:type="dxa"/>
          </w:tcPr>
          <w:p w14:paraId="136211BB" w14:textId="77777777" w:rsidR="006E5F90" w:rsidRPr="00480B29" w:rsidRDefault="006E5F90" w:rsidP="004331FD">
            <w:pPr>
              <w:spacing w:line="276" w:lineRule="auto"/>
              <w:rPr>
                <w:rFonts w:asciiTheme="majorHAnsi" w:hAnsiTheme="majorHAnsi" w:cstheme="majorHAnsi"/>
                <w:lang w:val="es-ES"/>
              </w:rPr>
            </w:pPr>
            <w:r w:rsidRPr="00480B29">
              <w:rPr>
                <w:rFonts w:asciiTheme="majorHAnsi" w:hAnsiTheme="majorHAnsi" w:cstheme="majorHAnsi"/>
                <w:lang w:val="es-ES"/>
              </w:rPr>
              <w:t>3.3.1.3 Garantizar la defensa del aparato productivo ante comprobadas prácticas desleales y no competitivas, conforme a la legislación.</w:t>
            </w:r>
          </w:p>
        </w:tc>
      </w:tr>
      <w:tr w:rsidR="006E5F90" w14:paraId="680EA4DE" w14:textId="77777777" w:rsidTr="00B81C9E">
        <w:trPr>
          <w:trHeight w:val="522"/>
          <w:jc w:val="center"/>
        </w:trPr>
        <w:tc>
          <w:tcPr>
            <w:tcW w:w="4371" w:type="dxa"/>
          </w:tcPr>
          <w:p w14:paraId="51FB5B0A" w14:textId="77777777" w:rsidR="006E5F90" w:rsidRPr="00480B29" w:rsidRDefault="006E5F90" w:rsidP="004331FD">
            <w:pPr>
              <w:spacing w:line="276" w:lineRule="auto"/>
              <w:rPr>
                <w:rFonts w:asciiTheme="majorHAnsi" w:hAnsiTheme="majorHAnsi" w:cstheme="majorHAnsi"/>
                <w:lang w:val="es-ES"/>
              </w:rPr>
            </w:pPr>
            <w:r w:rsidRPr="00480B29">
              <w:rPr>
                <w:rFonts w:asciiTheme="majorHAnsi" w:hAnsiTheme="majorHAnsi" w:cstheme="majorHAnsi"/>
                <w:lang w:val="es-ES"/>
              </w:rPr>
              <w:t>1.3.5 Implementar un sistema de calidad basado en la mejora continua de los procesos.</w:t>
            </w:r>
          </w:p>
        </w:tc>
        <w:tc>
          <w:tcPr>
            <w:tcW w:w="4519" w:type="dxa"/>
          </w:tcPr>
          <w:p w14:paraId="32E075A9" w14:textId="77777777" w:rsidR="006E5F90" w:rsidRPr="00480B29" w:rsidRDefault="006E5F90" w:rsidP="004331FD">
            <w:pPr>
              <w:spacing w:line="276" w:lineRule="auto"/>
              <w:rPr>
                <w:rFonts w:asciiTheme="majorHAnsi" w:hAnsiTheme="majorHAnsi" w:cstheme="majorHAnsi"/>
                <w:lang w:val="es-ES"/>
              </w:rPr>
            </w:pPr>
            <w:r w:rsidRPr="00480B29">
              <w:rPr>
                <w:rFonts w:asciiTheme="majorHAnsi" w:hAnsiTheme="majorHAnsi" w:cstheme="majorHAnsi"/>
                <w:lang w:val="es-ES"/>
              </w:rPr>
              <w:t>3.5.2.1 Difundir en todo el territorio nacional la cultura de la calidad.</w:t>
            </w:r>
          </w:p>
        </w:tc>
      </w:tr>
      <w:tr w:rsidR="006E5F90" w14:paraId="25C6596E" w14:textId="77777777" w:rsidTr="00B81C9E">
        <w:trPr>
          <w:trHeight w:val="1585"/>
          <w:jc w:val="center"/>
        </w:trPr>
        <w:tc>
          <w:tcPr>
            <w:tcW w:w="4371" w:type="dxa"/>
          </w:tcPr>
          <w:p w14:paraId="14D7B5A3" w14:textId="77777777" w:rsidR="006E5F90" w:rsidRPr="00480B29" w:rsidRDefault="006E5F90" w:rsidP="004331FD">
            <w:pPr>
              <w:spacing w:line="276" w:lineRule="auto"/>
              <w:rPr>
                <w:rFonts w:asciiTheme="majorHAnsi" w:hAnsiTheme="majorHAnsi" w:cstheme="majorHAnsi"/>
                <w:lang w:val="es-ES"/>
              </w:rPr>
            </w:pPr>
            <w:r w:rsidRPr="00480B29">
              <w:rPr>
                <w:rFonts w:asciiTheme="majorHAnsi" w:hAnsiTheme="majorHAnsi" w:cstheme="majorHAnsi"/>
                <w:lang w:val="es-ES"/>
              </w:rPr>
              <w:lastRenderedPageBreak/>
              <w:t>1.1.6 Reducir el uso del papel y promover el uso de energía renovable</w:t>
            </w:r>
          </w:p>
        </w:tc>
        <w:tc>
          <w:tcPr>
            <w:tcW w:w="4519" w:type="dxa"/>
          </w:tcPr>
          <w:p w14:paraId="325FF1A7" w14:textId="77777777" w:rsidR="006E5F90" w:rsidRPr="00480B29" w:rsidRDefault="006E5F90" w:rsidP="004331FD">
            <w:pPr>
              <w:spacing w:line="276" w:lineRule="auto"/>
              <w:rPr>
                <w:rFonts w:asciiTheme="majorHAnsi" w:hAnsiTheme="majorHAnsi" w:cstheme="majorHAnsi"/>
                <w:lang w:val="es-ES"/>
              </w:rPr>
            </w:pPr>
            <w:r w:rsidRPr="00480B29">
              <w:rPr>
                <w:rFonts w:asciiTheme="majorHAnsi" w:hAnsiTheme="majorHAnsi" w:cstheme="majorHAnsi"/>
                <w:lang w:val="es-ES"/>
              </w:rPr>
              <w:t>4.1.2.1 Apoyar el desarrollo y adopción de tecnologías y prácticas de producción y consumo ambientalmente sostenibles, así como el desincentivo al uso de contaminantes y la mitigación de los daños asociados a actividades altamente contaminantes</w:t>
            </w:r>
          </w:p>
        </w:tc>
      </w:tr>
    </w:tbl>
    <w:p w14:paraId="4561888F" w14:textId="77777777" w:rsidR="006E5F90" w:rsidRPr="006946E2" w:rsidRDefault="006E5F90" w:rsidP="006E5F90">
      <w:pPr>
        <w:rPr>
          <w:lang w:val="es-ES"/>
        </w:rPr>
      </w:pPr>
    </w:p>
    <w:p w14:paraId="49C0A73F" w14:textId="361F3C24" w:rsidR="006E5F90" w:rsidRDefault="006E5F90" w:rsidP="00C26CEF">
      <w:pPr>
        <w:pStyle w:val="Ttulo2"/>
      </w:pPr>
      <w:bookmarkStart w:id="21" w:name="_Toc59175944"/>
      <w:r w:rsidRPr="001761B3">
        <w:t>Metas Presidenciales</w:t>
      </w:r>
      <w:bookmarkEnd w:id="21"/>
      <w:r w:rsidRPr="001761B3">
        <w:t xml:space="preserve"> </w:t>
      </w:r>
    </w:p>
    <w:p w14:paraId="7EDCF8CB" w14:textId="77777777" w:rsidR="006E5F90" w:rsidRPr="006946E2" w:rsidRDefault="006E5F90" w:rsidP="006E5F90">
      <w:pPr>
        <w:rPr>
          <w:lang w:val="es-ES"/>
        </w:rPr>
      </w:pPr>
    </w:p>
    <w:p w14:paraId="7E418CF0" w14:textId="77777777" w:rsidR="006E5F90" w:rsidRPr="006946E2" w:rsidRDefault="006E5F90" w:rsidP="006E5F90">
      <w:pPr>
        <w:spacing w:line="360" w:lineRule="auto"/>
        <w:jc w:val="center"/>
        <w:rPr>
          <w:rFonts w:asciiTheme="majorHAnsi" w:hAnsiTheme="majorHAnsi" w:cstheme="majorHAnsi"/>
          <w:b/>
          <w:color w:val="44546A" w:themeColor="text2"/>
          <w:lang w:val="es-ES"/>
        </w:rPr>
      </w:pPr>
      <w:r w:rsidRPr="00E03D5E">
        <w:rPr>
          <w:rFonts w:asciiTheme="majorHAnsi" w:hAnsiTheme="majorHAnsi" w:cstheme="majorHAnsi"/>
          <w:b/>
          <w:color w:val="44546A" w:themeColor="text2"/>
          <w:lang w:val="es-ES"/>
        </w:rPr>
        <w:t xml:space="preserve">CUADRO NO. </w:t>
      </w:r>
      <w:r>
        <w:rPr>
          <w:rFonts w:asciiTheme="majorHAnsi" w:hAnsiTheme="majorHAnsi" w:cstheme="majorHAnsi"/>
          <w:b/>
          <w:color w:val="44546A" w:themeColor="text2"/>
          <w:lang w:val="es-ES"/>
        </w:rPr>
        <w:t>5</w:t>
      </w:r>
      <w:r w:rsidRPr="00E03D5E">
        <w:rPr>
          <w:rFonts w:asciiTheme="majorHAnsi" w:hAnsiTheme="majorHAnsi" w:cstheme="majorHAnsi"/>
          <w:b/>
          <w:color w:val="44546A" w:themeColor="text2"/>
          <w:lang w:val="es-ES"/>
        </w:rPr>
        <w:t xml:space="preserve">: </w:t>
      </w:r>
      <w:r>
        <w:rPr>
          <w:rFonts w:asciiTheme="majorHAnsi" w:hAnsiTheme="majorHAnsi" w:cstheme="majorHAnsi"/>
          <w:b/>
          <w:color w:val="44546A" w:themeColor="text2"/>
          <w:lang w:val="es-ES"/>
        </w:rPr>
        <w:t>Alineación con las Metas Presidenciales 2020-24</w:t>
      </w:r>
    </w:p>
    <w:tbl>
      <w:tblPr>
        <w:tblStyle w:val="Tablaconcuadrcula"/>
        <w:tblW w:w="8999" w:type="dxa"/>
        <w:jc w:val="center"/>
        <w:tblLook w:val="04A0" w:firstRow="1" w:lastRow="0" w:firstColumn="1" w:lastColumn="0" w:noHBand="0" w:noVBand="1"/>
      </w:tblPr>
      <w:tblGrid>
        <w:gridCol w:w="4193"/>
        <w:gridCol w:w="4806"/>
      </w:tblGrid>
      <w:tr w:rsidR="006E5F90" w14:paraId="1BE28971" w14:textId="77777777" w:rsidTr="00B81C9E">
        <w:trPr>
          <w:trHeight w:val="343"/>
          <w:jc w:val="center"/>
        </w:trPr>
        <w:tc>
          <w:tcPr>
            <w:tcW w:w="4193" w:type="dxa"/>
            <w:shd w:val="clear" w:color="auto" w:fill="B4C6E7" w:themeFill="accent1" w:themeFillTint="66"/>
          </w:tcPr>
          <w:p w14:paraId="33C8C382" w14:textId="77777777" w:rsidR="006E5F90" w:rsidRPr="00CC75A0" w:rsidRDefault="006E5F90" w:rsidP="004331FD">
            <w:pPr>
              <w:spacing w:line="276" w:lineRule="auto"/>
              <w:rPr>
                <w:rFonts w:asciiTheme="majorHAnsi" w:hAnsiTheme="majorHAnsi" w:cstheme="majorHAnsi"/>
                <w:b/>
                <w:lang w:val="es-ES"/>
              </w:rPr>
            </w:pPr>
            <w:r w:rsidRPr="00480B29">
              <w:rPr>
                <w:rFonts w:asciiTheme="majorHAnsi" w:hAnsiTheme="majorHAnsi" w:cstheme="majorHAnsi"/>
                <w:b/>
                <w:lang w:val="es-ES"/>
              </w:rPr>
              <w:t>LINEAS DE ACCIÓN PEI</w:t>
            </w:r>
          </w:p>
        </w:tc>
        <w:tc>
          <w:tcPr>
            <w:tcW w:w="4806" w:type="dxa"/>
            <w:shd w:val="clear" w:color="auto" w:fill="B4C6E7" w:themeFill="accent1" w:themeFillTint="66"/>
          </w:tcPr>
          <w:p w14:paraId="3801107E" w14:textId="77777777" w:rsidR="006E5F90" w:rsidRPr="00CC75A0" w:rsidRDefault="006E5F90" w:rsidP="004331FD">
            <w:pPr>
              <w:spacing w:line="276" w:lineRule="auto"/>
              <w:rPr>
                <w:rFonts w:asciiTheme="majorHAnsi" w:hAnsiTheme="majorHAnsi" w:cstheme="majorHAnsi"/>
                <w:b/>
                <w:lang w:val="es-ES"/>
              </w:rPr>
            </w:pPr>
            <w:r w:rsidRPr="00CC75A0">
              <w:rPr>
                <w:rFonts w:asciiTheme="majorHAnsi" w:hAnsiTheme="majorHAnsi" w:cstheme="majorHAnsi"/>
                <w:b/>
                <w:lang w:val="es-ES"/>
              </w:rPr>
              <w:t xml:space="preserve">METAS PRESIDENCIALES </w:t>
            </w:r>
          </w:p>
        </w:tc>
      </w:tr>
      <w:tr w:rsidR="006E5F90" w14:paraId="6D6E87C9" w14:textId="77777777" w:rsidTr="00B81C9E">
        <w:trPr>
          <w:trHeight w:val="322"/>
          <w:jc w:val="center"/>
        </w:trPr>
        <w:tc>
          <w:tcPr>
            <w:tcW w:w="4193" w:type="dxa"/>
          </w:tcPr>
          <w:p w14:paraId="5CBF7B75" w14:textId="77777777" w:rsidR="006E5F90" w:rsidRPr="00CC75A0" w:rsidRDefault="006E5F90" w:rsidP="004331FD">
            <w:pPr>
              <w:spacing w:line="276" w:lineRule="auto"/>
              <w:rPr>
                <w:rFonts w:asciiTheme="majorHAnsi" w:hAnsiTheme="majorHAnsi" w:cstheme="majorHAnsi"/>
                <w:lang w:val="es-ES"/>
              </w:rPr>
            </w:pPr>
            <w:r w:rsidRPr="00CC75A0">
              <w:rPr>
                <w:rFonts w:asciiTheme="majorHAnsi" w:hAnsiTheme="majorHAnsi" w:cstheme="majorHAnsi"/>
                <w:lang w:val="es-ES"/>
              </w:rPr>
              <w:t>1.2.3 Establecer los mecanismos para garantizar la transparencia y rendición de cuentas.</w:t>
            </w:r>
          </w:p>
        </w:tc>
        <w:tc>
          <w:tcPr>
            <w:tcW w:w="4806" w:type="dxa"/>
          </w:tcPr>
          <w:p w14:paraId="38F01551" w14:textId="77777777" w:rsidR="006E5F90" w:rsidRPr="00CC75A0" w:rsidRDefault="006E5F90" w:rsidP="004331FD">
            <w:pPr>
              <w:spacing w:line="276" w:lineRule="auto"/>
              <w:rPr>
                <w:rFonts w:asciiTheme="majorHAnsi" w:hAnsiTheme="majorHAnsi" w:cstheme="majorHAnsi"/>
                <w:lang w:val="es-ES"/>
              </w:rPr>
            </w:pPr>
            <w:r w:rsidRPr="00CC75A0">
              <w:rPr>
                <w:rFonts w:asciiTheme="majorHAnsi" w:hAnsiTheme="majorHAnsi" w:cstheme="majorHAnsi"/>
                <w:lang w:val="es-ES"/>
              </w:rPr>
              <w:t xml:space="preserve"> 5.5 Transparencia y rendición de cuentas</w:t>
            </w:r>
          </w:p>
        </w:tc>
      </w:tr>
      <w:tr w:rsidR="006E5F90" w14:paraId="299F35D7" w14:textId="77777777" w:rsidTr="00B81C9E">
        <w:trPr>
          <w:trHeight w:val="815"/>
          <w:jc w:val="center"/>
        </w:trPr>
        <w:tc>
          <w:tcPr>
            <w:tcW w:w="4193" w:type="dxa"/>
          </w:tcPr>
          <w:p w14:paraId="445C0F2C" w14:textId="77777777" w:rsidR="006E5F90" w:rsidRPr="00CC75A0" w:rsidRDefault="006E5F90" w:rsidP="004331FD">
            <w:pPr>
              <w:spacing w:line="276" w:lineRule="auto"/>
              <w:rPr>
                <w:rFonts w:asciiTheme="majorHAnsi" w:hAnsiTheme="majorHAnsi" w:cstheme="majorHAnsi"/>
                <w:lang w:val="es-ES"/>
              </w:rPr>
            </w:pPr>
            <w:r w:rsidRPr="00CC75A0">
              <w:rPr>
                <w:rFonts w:asciiTheme="majorHAnsi" w:hAnsiTheme="majorHAnsi" w:cstheme="majorHAnsi"/>
                <w:lang w:val="es-ES"/>
              </w:rPr>
              <w:t>2.3.10 Articular acciones interinstitucionales y establecer alianzas las IES para incluir en su pensum la materia de Lavado de activos y financiamiento del terrorismo para aquellas carreras que sea necesario.</w:t>
            </w:r>
          </w:p>
        </w:tc>
        <w:tc>
          <w:tcPr>
            <w:tcW w:w="4806" w:type="dxa"/>
          </w:tcPr>
          <w:p w14:paraId="1ABEED38" w14:textId="77777777" w:rsidR="006E5F90" w:rsidRPr="00CC75A0" w:rsidRDefault="006E5F90" w:rsidP="004331FD">
            <w:pPr>
              <w:spacing w:line="276" w:lineRule="auto"/>
              <w:rPr>
                <w:rFonts w:asciiTheme="majorHAnsi" w:hAnsiTheme="majorHAnsi" w:cstheme="majorHAnsi"/>
                <w:lang w:val="es-ES"/>
              </w:rPr>
            </w:pPr>
            <w:r w:rsidRPr="00CC75A0">
              <w:rPr>
                <w:rFonts w:asciiTheme="majorHAnsi" w:hAnsiTheme="majorHAnsi" w:cstheme="majorHAnsi"/>
                <w:lang w:val="es-ES"/>
              </w:rPr>
              <w:t>14.1.8 Fortalecer los vínculos entre las IES y los sectores productivos</w:t>
            </w:r>
          </w:p>
        </w:tc>
      </w:tr>
      <w:tr w:rsidR="006E5F90" w14:paraId="767C3D49" w14:textId="77777777" w:rsidTr="00B81C9E">
        <w:trPr>
          <w:trHeight w:val="815"/>
          <w:jc w:val="center"/>
        </w:trPr>
        <w:tc>
          <w:tcPr>
            <w:tcW w:w="4193" w:type="dxa"/>
          </w:tcPr>
          <w:p w14:paraId="5BE1514B" w14:textId="77777777" w:rsidR="006E5F90" w:rsidRPr="00CC75A0" w:rsidRDefault="006E5F90" w:rsidP="004331FD">
            <w:pPr>
              <w:spacing w:line="276" w:lineRule="auto"/>
              <w:rPr>
                <w:rFonts w:asciiTheme="majorHAnsi" w:hAnsiTheme="majorHAnsi" w:cstheme="majorHAnsi"/>
                <w:lang w:val="es-ES"/>
              </w:rPr>
            </w:pPr>
            <w:r w:rsidRPr="00CC75A0">
              <w:rPr>
                <w:rFonts w:asciiTheme="majorHAnsi" w:hAnsiTheme="majorHAnsi" w:cstheme="majorHAnsi"/>
                <w:lang w:val="es-ES"/>
              </w:rPr>
              <w:t>2.3.1 Articular acciones entre la institución y el sector privado que garanticen la eficiencia del sector.</w:t>
            </w:r>
          </w:p>
        </w:tc>
        <w:tc>
          <w:tcPr>
            <w:tcW w:w="4806" w:type="dxa"/>
          </w:tcPr>
          <w:p w14:paraId="6DF8A26E" w14:textId="77777777" w:rsidR="006E5F90" w:rsidRPr="00CC75A0" w:rsidRDefault="006E5F90" w:rsidP="004331FD">
            <w:pPr>
              <w:spacing w:line="276" w:lineRule="auto"/>
              <w:rPr>
                <w:rFonts w:asciiTheme="majorHAnsi" w:hAnsiTheme="majorHAnsi" w:cstheme="majorHAnsi"/>
                <w:lang w:val="es-ES"/>
              </w:rPr>
            </w:pPr>
            <w:r w:rsidRPr="00CC75A0">
              <w:rPr>
                <w:rFonts w:asciiTheme="majorHAnsi" w:hAnsiTheme="majorHAnsi" w:cstheme="majorHAnsi"/>
                <w:lang w:val="es-ES"/>
              </w:rPr>
              <w:t>21.1 Reestructurar al Estado sobre la base de una amplia y profunda reorganización, que tenga como eje central el logro del bienestar de la población mediante la eficacia y la eficiencia de la acción pública</w:t>
            </w:r>
          </w:p>
        </w:tc>
      </w:tr>
      <w:tr w:rsidR="006E5F90" w14:paraId="6DDB00DC" w14:textId="77777777" w:rsidTr="00B81C9E">
        <w:trPr>
          <w:trHeight w:val="815"/>
          <w:jc w:val="center"/>
        </w:trPr>
        <w:tc>
          <w:tcPr>
            <w:tcW w:w="4193" w:type="dxa"/>
          </w:tcPr>
          <w:p w14:paraId="174805F2" w14:textId="77777777" w:rsidR="006E5F90" w:rsidRPr="00CC75A0" w:rsidRDefault="006E5F90" w:rsidP="004331FD">
            <w:pPr>
              <w:spacing w:line="276" w:lineRule="auto"/>
              <w:rPr>
                <w:rFonts w:asciiTheme="majorHAnsi" w:hAnsiTheme="majorHAnsi" w:cstheme="majorHAnsi"/>
                <w:lang w:val="es-ES"/>
              </w:rPr>
            </w:pPr>
            <w:r w:rsidRPr="00CC75A0">
              <w:rPr>
                <w:rFonts w:asciiTheme="majorHAnsi" w:hAnsiTheme="majorHAnsi" w:cstheme="majorHAnsi"/>
                <w:lang w:val="es-ES"/>
              </w:rPr>
              <w:t>2.3.9 Incorporar/Adoptar las nuevas tecnologías, protocolos de seguridad de información y digitalización de los procesos, promoviendo la calidad de los servicios ofrecidos y la simplificación de trámites.</w:t>
            </w:r>
          </w:p>
        </w:tc>
        <w:tc>
          <w:tcPr>
            <w:tcW w:w="4806" w:type="dxa"/>
          </w:tcPr>
          <w:p w14:paraId="4118C219" w14:textId="77777777" w:rsidR="006E5F90" w:rsidRPr="00CC75A0" w:rsidRDefault="006E5F90" w:rsidP="004331FD">
            <w:pPr>
              <w:spacing w:line="276" w:lineRule="auto"/>
              <w:rPr>
                <w:rFonts w:asciiTheme="majorHAnsi" w:hAnsiTheme="majorHAnsi" w:cstheme="majorHAnsi"/>
                <w:lang w:val="es-ES"/>
              </w:rPr>
            </w:pPr>
            <w:r w:rsidRPr="00CC75A0">
              <w:rPr>
                <w:rFonts w:asciiTheme="majorHAnsi" w:hAnsiTheme="majorHAnsi" w:cstheme="majorHAnsi"/>
                <w:lang w:val="es-ES"/>
              </w:rPr>
              <w:t>23.8 Eficientizar la gestión pública mediante uso de tecnologías digitales</w:t>
            </w:r>
          </w:p>
        </w:tc>
      </w:tr>
      <w:tr w:rsidR="006E5F90" w14:paraId="2FEC5937" w14:textId="77777777" w:rsidTr="00B81C9E">
        <w:trPr>
          <w:trHeight w:val="322"/>
          <w:jc w:val="center"/>
        </w:trPr>
        <w:tc>
          <w:tcPr>
            <w:tcW w:w="4193" w:type="dxa"/>
          </w:tcPr>
          <w:p w14:paraId="05BCF894" w14:textId="77777777" w:rsidR="006E5F90" w:rsidRPr="00CC75A0" w:rsidRDefault="006E5F90" w:rsidP="004331FD">
            <w:pPr>
              <w:spacing w:line="276" w:lineRule="auto"/>
              <w:rPr>
                <w:rFonts w:asciiTheme="majorHAnsi" w:hAnsiTheme="majorHAnsi" w:cstheme="majorHAnsi"/>
                <w:lang w:val="es-ES"/>
              </w:rPr>
            </w:pPr>
            <w:r w:rsidRPr="00CC75A0">
              <w:rPr>
                <w:rFonts w:asciiTheme="majorHAnsi" w:hAnsiTheme="majorHAnsi" w:cstheme="majorHAnsi"/>
                <w:lang w:val="es-ES"/>
              </w:rPr>
              <w:t>1.1.6 Reducir el uso del papel y promover el uso de energía renovable</w:t>
            </w:r>
          </w:p>
        </w:tc>
        <w:tc>
          <w:tcPr>
            <w:tcW w:w="4806" w:type="dxa"/>
          </w:tcPr>
          <w:p w14:paraId="3D98F499" w14:textId="77777777" w:rsidR="006E5F90" w:rsidRPr="00CC75A0" w:rsidRDefault="006E5F90" w:rsidP="004331FD">
            <w:pPr>
              <w:spacing w:line="276" w:lineRule="auto"/>
              <w:rPr>
                <w:rFonts w:asciiTheme="majorHAnsi" w:hAnsiTheme="majorHAnsi" w:cstheme="majorHAnsi"/>
                <w:lang w:val="es-ES"/>
              </w:rPr>
            </w:pPr>
            <w:r w:rsidRPr="00CC75A0">
              <w:rPr>
                <w:rFonts w:asciiTheme="majorHAnsi" w:hAnsiTheme="majorHAnsi" w:cstheme="majorHAnsi"/>
                <w:lang w:val="es-ES"/>
              </w:rPr>
              <w:t>29.5 Ejecutar una política integral de manejo de residuos sólidos</w:t>
            </w:r>
          </w:p>
        </w:tc>
      </w:tr>
    </w:tbl>
    <w:p w14:paraId="19275F56" w14:textId="77777777" w:rsidR="006E5F90" w:rsidRPr="00480B29" w:rsidRDefault="006E5F90" w:rsidP="006E5F90">
      <w:pPr>
        <w:rPr>
          <w:lang w:val="es-ES"/>
        </w:rPr>
      </w:pPr>
    </w:p>
    <w:p w14:paraId="16811D3E" w14:textId="1B10D44E" w:rsidR="006E5F90" w:rsidRDefault="006E5F90" w:rsidP="006E5F90">
      <w:pPr>
        <w:rPr>
          <w:lang w:val="es-ES"/>
        </w:rPr>
      </w:pPr>
    </w:p>
    <w:p w14:paraId="6FAD7CCA" w14:textId="6D994405" w:rsidR="00F5681E" w:rsidRDefault="00F5681E" w:rsidP="006E5F90">
      <w:pPr>
        <w:rPr>
          <w:lang w:val="es-ES"/>
        </w:rPr>
      </w:pPr>
    </w:p>
    <w:p w14:paraId="566B55BF" w14:textId="77777777" w:rsidR="00F5681E" w:rsidRPr="001761B3" w:rsidRDefault="00F5681E" w:rsidP="006E5F90">
      <w:pPr>
        <w:rPr>
          <w:lang w:val="es-ES"/>
        </w:rPr>
      </w:pPr>
    </w:p>
    <w:p w14:paraId="724B936F" w14:textId="21F07082" w:rsidR="006E5F90" w:rsidRDefault="006E5F90" w:rsidP="00C26CEF">
      <w:pPr>
        <w:pStyle w:val="Ttulo2"/>
      </w:pPr>
      <w:bookmarkStart w:id="22" w:name="_Toc59175945"/>
      <w:r w:rsidRPr="001761B3">
        <w:lastRenderedPageBreak/>
        <w:t>Objetivos de Desarrollo Sostenible</w:t>
      </w:r>
      <w:bookmarkEnd w:id="22"/>
      <w:r w:rsidRPr="001761B3">
        <w:t xml:space="preserve"> </w:t>
      </w:r>
    </w:p>
    <w:p w14:paraId="58640734" w14:textId="77777777" w:rsidR="006E5F90" w:rsidRDefault="006E5F90" w:rsidP="006E5F90">
      <w:pPr>
        <w:rPr>
          <w:lang w:val="es-ES"/>
        </w:rPr>
      </w:pPr>
    </w:p>
    <w:p w14:paraId="107535BA" w14:textId="77777777" w:rsidR="006E5F90" w:rsidRPr="006946E2" w:rsidRDefault="006E5F90" w:rsidP="006E5F90">
      <w:pPr>
        <w:spacing w:line="360" w:lineRule="auto"/>
        <w:jc w:val="center"/>
        <w:rPr>
          <w:rFonts w:asciiTheme="majorHAnsi" w:hAnsiTheme="majorHAnsi" w:cstheme="majorHAnsi"/>
          <w:b/>
          <w:color w:val="44546A" w:themeColor="text2"/>
          <w:lang w:val="es-ES"/>
        </w:rPr>
      </w:pPr>
      <w:r w:rsidRPr="00E03D5E">
        <w:rPr>
          <w:rFonts w:asciiTheme="majorHAnsi" w:hAnsiTheme="majorHAnsi" w:cstheme="majorHAnsi"/>
          <w:b/>
          <w:color w:val="44546A" w:themeColor="text2"/>
          <w:lang w:val="es-ES"/>
        </w:rPr>
        <w:t xml:space="preserve">CUADRO NO. </w:t>
      </w:r>
      <w:r>
        <w:rPr>
          <w:rFonts w:asciiTheme="majorHAnsi" w:hAnsiTheme="majorHAnsi" w:cstheme="majorHAnsi"/>
          <w:b/>
          <w:color w:val="44546A" w:themeColor="text2"/>
          <w:lang w:val="es-ES"/>
        </w:rPr>
        <w:t>6</w:t>
      </w:r>
      <w:r w:rsidRPr="00E03D5E">
        <w:rPr>
          <w:rFonts w:asciiTheme="majorHAnsi" w:hAnsiTheme="majorHAnsi" w:cstheme="majorHAnsi"/>
          <w:b/>
          <w:color w:val="44546A" w:themeColor="text2"/>
          <w:lang w:val="es-ES"/>
        </w:rPr>
        <w:t xml:space="preserve">: </w:t>
      </w:r>
      <w:r>
        <w:rPr>
          <w:rFonts w:asciiTheme="majorHAnsi" w:hAnsiTheme="majorHAnsi" w:cstheme="majorHAnsi"/>
          <w:b/>
          <w:color w:val="44546A" w:themeColor="text2"/>
          <w:lang w:val="es-ES"/>
        </w:rPr>
        <w:t>Alineación con la Agenda ODS</w:t>
      </w:r>
    </w:p>
    <w:p w14:paraId="7B9AE042" w14:textId="77777777" w:rsidR="006E5F90" w:rsidRDefault="006E5F90" w:rsidP="006E5F90">
      <w:pPr>
        <w:rPr>
          <w:lang w:val="es-ES"/>
        </w:rPr>
      </w:pPr>
    </w:p>
    <w:tbl>
      <w:tblPr>
        <w:tblStyle w:val="Tablaconcuadrcula"/>
        <w:tblW w:w="8878" w:type="dxa"/>
        <w:jc w:val="center"/>
        <w:tblLook w:val="04A0" w:firstRow="1" w:lastRow="0" w:firstColumn="1" w:lastColumn="0" w:noHBand="0" w:noVBand="1"/>
      </w:tblPr>
      <w:tblGrid>
        <w:gridCol w:w="4290"/>
        <w:gridCol w:w="4588"/>
      </w:tblGrid>
      <w:tr w:rsidR="006E5F90" w:rsidRPr="00CC75A0" w14:paraId="255AB0D5" w14:textId="77777777" w:rsidTr="00B81C9E">
        <w:trPr>
          <w:trHeight w:val="142"/>
          <w:jc w:val="center"/>
        </w:trPr>
        <w:tc>
          <w:tcPr>
            <w:tcW w:w="4290" w:type="dxa"/>
            <w:shd w:val="clear" w:color="auto" w:fill="B4C6E7" w:themeFill="accent1" w:themeFillTint="66"/>
          </w:tcPr>
          <w:p w14:paraId="7F9A2CF3" w14:textId="77777777" w:rsidR="006E5F90" w:rsidRPr="00CC75A0" w:rsidRDefault="006E5F90" w:rsidP="004331FD">
            <w:pPr>
              <w:spacing w:line="276" w:lineRule="auto"/>
              <w:rPr>
                <w:rFonts w:asciiTheme="majorHAnsi" w:hAnsiTheme="majorHAnsi" w:cstheme="majorHAnsi"/>
                <w:lang w:val="es-ES"/>
              </w:rPr>
            </w:pPr>
            <w:r w:rsidRPr="00CC75A0">
              <w:rPr>
                <w:rFonts w:asciiTheme="majorHAnsi" w:hAnsiTheme="majorHAnsi" w:cstheme="majorHAnsi"/>
                <w:b/>
                <w:lang w:val="es-ES"/>
              </w:rPr>
              <w:t>LINEAS DE ACCIÓN PEI</w:t>
            </w:r>
          </w:p>
        </w:tc>
        <w:tc>
          <w:tcPr>
            <w:tcW w:w="4588" w:type="dxa"/>
            <w:shd w:val="clear" w:color="auto" w:fill="B4C6E7" w:themeFill="accent1" w:themeFillTint="66"/>
          </w:tcPr>
          <w:p w14:paraId="58BB528C" w14:textId="77777777" w:rsidR="006E5F90" w:rsidRPr="00CC75A0" w:rsidRDefault="006E5F90" w:rsidP="004331FD">
            <w:pPr>
              <w:spacing w:line="276" w:lineRule="auto"/>
              <w:rPr>
                <w:rFonts w:asciiTheme="majorHAnsi" w:hAnsiTheme="majorHAnsi" w:cstheme="majorHAnsi"/>
                <w:b/>
                <w:lang w:val="es-ES"/>
              </w:rPr>
            </w:pPr>
            <w:r w:rsidRPr="00CC75A0">
              <w:rPr>
                <w:rFonts w:asciiTheme="majorHAnsi" w:hAnsiTheme="majorHAnsi" w:cstheme="majorHAnsi"/>
                <w:b/>
                <w:lang w:val="es-ES"/>
              </w:rPr>
              <w:t>ODS</w:t>
            </w:r>
          </w:p>
        </w:tc>
      </w:tr>
      <w:tr w:rsidR="006E5F90" w:rsidRPr="00CC75A0" w14:paraId="2C9AFE2B" w14:textId="77777777" w:rsidTr="00B81C9E">
        <w:trPr>
          <w:trHeight w:val="426"/>
          <w:jc w:val="center"/>
        </w:trPr>
        <w:tc>
          <w:tcPr>
            <w:tcW w:w="4290" w:type="dxa"/>
          </w:tcPr>
          <w:p w14:paraId="233EAB68" w14:textId="77777777" w:rsidR="006E5F90" w:rsidRPr="00CC75A0" w:rsidRDefault="006E5F90" w:rsidP="004331FD">
            <w:pPr>
              <w:spacing w:line="276" w:lineRule="auto"/>
              <w:rPr>
                <w:rFonts w:asciiTheme="majorHAnsi" w:hAnsiTheme="majorHAnsi" w:cstheme="majorHAnsi"/>
                <w:lang w:val="es-ES"/>
              </w:rPr>
            </w:pPr>
            <w:r w:rsidRPr="00CC75A0">
              <w:rPr>
                <w:rFonts w:asciiTheme="majorHAnsi" w:hAnsiTheme="majorHAnsi" w:cstheme="majorHAnsi"/>
                <w:lang w:val="es-ES"/>
              </w:rPr>
              <w:t>2.1.3 Educar y orientar a los ciudadanos y servidores públicos a través de la creación y habilitación de la escuela de seguros</w:t>
            </w:r>
            <w:r>
              <w:rPr>
                <w:rFonts w:asciiTheme="majorHAnsi" w:hAnsiTheme="majorHAnsi" w:cstheme="majorHAnsi"/>
                <w:lang w:val="es-ES"/>
              </w:rPr>
              <w:t>.</w:t>
            </w:r>
          </w:p>
        </w:tc>
        <w:tc>
          <w:tcPr>
            <w:tcW w:w="4588" w:type="dxa"/>
            <w:vMerge w:val="restart"/>
          </w:tcPr>
          <w:p w14:paraId="364267F5" w14:textId="77777777" w:rsidR="006E5F90" w:rsidRPr="00CC75A0" w:rsidRDefault="006E5F90" w:rsidP="004331FD">
            <w:pPr>
              <w:spacing w:line="276" w:lineRule="auto"/>
              <w:rPr>
                <w:rFonts w:asciiTheme="majorHAnsi" w:hAnsiTheme="majorHAnsi" w:cstheme="majorHAnsi"/>
                <w:lang w:val="es-ES"/>
              </w:rPr>
            </w:pPr>
            <w:r w:rsidRPr="00CC75A0">
              <w:rPr>
                <w:rFonts w:asciiTheme="majorHAnsi" w:hAnsiTheme="majorHAnsi" w:cstheme="majorHAnsi"/>
                <w:lang w:val="es-ES"/>
              </w:rPr>
              <w:t>ODS.4 Garantizar una educación inclusiva, equitativa y de calidad y promover oportunidades de aprendizaje durante toda la vida para todos</w:t>
            </w:r>
            <w:r>
              <w:rPr>
                <w:rFonts w:asciiTheme="majorHAnsi" w:hAnsiTheme="majorHAnsi" w:cstheme="majorHAnsi"/>
                <w:lang w:val="es-ES"/>
              </w:rPr>
              <w:t xml:space="preserve"> (4.4).</w:t>
            </w:r>
          </w:p>
        </w:tc>
      </w:tr>
      <w:tr w:rsidR="006E5F90" w:rsidRPr="00CC75A0" w14:paraId="633A9D1A" w14:textId="77777777" w:rsidTr="00B81C9E">
        <w:trPr>
          <w:trHeight w:val="720"/>
          <w:jc w:val="center"/>
        </w:trPr>
        <w:tc>
          <w:tcPr>
            <w:tcW w:w="4290" w:type="dxa"/>
          </w:tcPr>
          <w:p w14:paraId="51157B21" w14:textId="77777777" w:rsidR="006E5F90" w:rsidRPr="00CC75A0" w:rsidRDefault="006E5F90" w:rsidP="004331FD">
            <w:pPr>
              <w:spacing w:line="276" w:lineRule="auto"/>
              <w:rPr>
                <w:rFonts w:asciiTheme="majorHAnsi" w:hAnsiTheme="majorHAnsi" w:cstheme="majorHAnsi"/>
                <w:lang w:val="es-ES"/>
              </w:rPr>
            </w:pPr>
            <w:r w:rsidRPr="00CC75A0">
              <w:rPr>
                <w:rFonts w:asciiTheme="majorHAnsi" w:hAnsiTheme="majorHAnsi" w:cstheme="majorHAnsi"/>
                <w:lang w:val="es-ES"/>
              </w:rPr>
              <w:t>2.3.10 Articular acciones interinstitucionales y establecer alianzas las IES para incluir en su pensum la materia de Lavado de activos y financiamiento del terrorismo para aquellas carreras que sea necesario.</w:t>
            </w:r>
          </w:p>
        </w:tc>
        <w:tc>
          <w:tcPr>
            <w:tcW w:w="4588" w:type="dxa"/>
            <w:vMerge/>
          </w:tcPr>
          <w:p w14:paraId="40219414" w14:textId="77777777" w:rsidR="006E5F90" w:rsidRPr="00CC75A0" w:rsidRDefault="006E5F90" w:rsidP="004331FD">
            <w:pPr>
              <w:spacing w:line="276" w:lineRule="auto"/>
              <w:rPr>
                <w:rFonts w:asciiTheme="majorHAnsi" w:hAnsiTheme="majorHAnsi" w:cstheme="majorHAnsi"/>
                <w:lang w:val="es-ES"/>
              </w:rPr>
            </w:pPr>
          </w:p>
        </w:tc>
      </w:tr>
      <w:tr w:rsidR="006E5F90" w:rsidRPr="00CC75A0" w14:paraId="52506520" w14:textId="77777777" w:rsidTr="00B81C9E">
        <w:trPr>
          <w:trHeight w:val="436"/>
          <w:jc w:val="center"/>
        </w:trPr>
        <w:tc>
          <w:tcPr>
            <w:tcW w:w="4290" w:type="dxa"/>
          </w:tcPr>
          <w:p w14:paraId="5AA9E67B" w14:textId="77777777" w:rsidR="006E5F90" w:rsidRPr="00CC75A0" w:rsidRDefault="006E5F90" w:rsidP="004331FD">
            <w:pPr>
              <w:spacing w:line="276" w:lineRule="auto"/>
              <w:rPr>
                <w:rFonts w:asciiTheme="majorHAnsi" w:hAnsiTheme="majorHAnsi" w:cstheme="majorHAnsi"/>
                <w:lang w:val="es-ES"/>
              </w:rPr>
            </w:pPr>
            <w:r w:rsidRPr="00CC75A0">
              <w:rPr>
                <w:rFonts w:asciiTheme="majorHAnsi" w:hAnsiTheme="majorHAnsi" w:cstheme="majorHAnsi"/>
                <w:lang w:val="es-ES"/>
              </w:rPr>
              <w:t>2.2.1 Desarrollar mecanismos de monitoreo y seguimiento que permitan eficientizar la fiscalización y regulación del sector asegurador.</w:t>
            </w:r>
          </w:p>
        </w:tc>
        <w:tc>
          <w:tcPr>
            <w:tcW w:w="4588" w:type="dxa"/>
          </w:tcPr>
          <w:p w14:paraId="42FBD613" w14:textId="77777777" w:rsidR="006E5F90" w:rsidRPr="00CC75A0" w:rsidRDefault="006E5F90" w:rsidP="004331FD">
            <w:pPr>
              <w:spacing w:line="276" w:lineRule="auto"/>
              <w:rPr>
                <w:rFonts w:asciiTheme="majorHAnsi" w:hAnsiTheme="majorHAnsi" w:cstheme="majorHAnsi"/>
                <w:lang w:val="es-ES"/>
              </w:rPr>
            </w:pPr>
            <w:r w:rsidRPr="00CC75A0">
              <w:rPr>
                <w:rFonts w:asciiTheme="majorHAnsi" w:hAnsiTheme="majorHAnsi" w:cstheme="majorHAnsi"/>
                <w:lang w:val="es-ES"/>
              </w:rPr>
              <w:t>ODS.3 Garantizar una vida sana y promover el bienestar para todos en todas las edades</w:t>
            </w:r>
            <w:r>
              <w:rPr>
                <w:rFonts w:asciiTheme="majorHAnsi" w:hAnsiTheme="majorHAnsi" w:cstheme="majorHAnsi"/>
                <w:lang w:val="es-ES"/>
              </w:rPr>
              <w:t xml:space="preserve"> (3.8).</w:t>
            </w:r>
          </w:p>
        </w:tc>
      </w:tr>
      <w:tr w:rsidR="006E5F90" w:rsidRPr="00CC75A0" w14:paraId="1F395009" w14:textId="77777777" w:rsidTr="00B81C9E">
        <w:trPr>
          <w:trHeight w:val="720"/>
          <w:jc w:val="center"/>
        </w:trPr>
        <w:tc>
          <w:tcPr>
            <w:tcW w:w="4290" w:type="dxa"/>
          </w:tcPr>
          <w:p w14:paraId="71446EBD" w14:textId="77777777" w:rsidR="006E5F90" w:rsidRPr="00CC75A0" w:rsidRDefault="006E5F90" w:rsidP="004331FD">
            <w:pPr>
              <w:spacing w:line="276" w:lineRule="auto"/>
              <w:rPr>
                <w:rFonts w:asciiTheme="majorHAnsi" w:hAnsiTheme="majorHAnsi" w:cstheme="majorHAnsi"/>
                <w:lang w:val="es-ES"/>
              </w:rPr>
            </w:pPr>
            <w:r w:rsidRPr="00CC75A0">
              <w:rPr>
                <w:rFonts w:asciiTheme="majorHAnsi" w:hAnsiTheme="majorHAnsi" w:cstheme="majorHAnsi"/>
                <w:lang w:val="es-ES"/>
              </w:rPr>
              <w:t>2.3.10 Incorporar/Adoptar las nuevas tecnologías, protocolos de seguridad de información y digitalización de los procesos, promoviendo la calidad de los servicios ofrecidos y la simplificación de trámites.</w:t>
            </w:r>
          </w:p>
        </w:tc>
        <w:tc>
          <w:tcPr>
            <w:tcW w:w="4588" w:type="dxa"/>
          </w:tcPr>
          <w:p w14:paraId="69593B00" w14:textId="77777777" w:rsidR="006E5F90" w:rsidRPr="00CC75A0" w:rsidRDefault="006E5F90" w:rsidP="004331FD">
            <w:pPr>
              <w:spacing w:line="276" w:lineRule="auto"/>
              <w:rPr>
                <w:rFonts w:asciiTheme="majorHAnsi" w:hAnsiTheme="majorHAnsi" w:cstheme="majorHAnsi"/>
                <w:lang w:val="es-ES"/>
              </w:rPr>
            </w:pPr>
            <w:r w:rsidRPr="00CC75A0">
              <w:rPr>
                <w:rFonts w:asciiTheme="majorHAnsi" w:hAnsiTheme="majorHAnsi" w:cstheme="majorHAnsi"/>
                <w:lang w:val="es-ES"/>
              </w:rPr>
              <w:t>ODS.8 Promover el crecimiento económico inclusivo y sostenible, el empleo y el trabajo decente para todos</w:t>
            </w:r>
            <w:r>
              <w:rPr>
                <w:rFonts w:asciiTheme="majorHAnsi" w:hAnsiTheme="majorHAnsi" w:cstheme="majorHAnsi"/>
                <w:lang w:val="es-ES"/>
              </w:rPr>
              <w:t xml:space="preserve"> (8.1).</w:t>
            </w:r>
          </w:p>
        </w:tc>
      </w:tr>
      <w:tr w:rsidR="006E5F90" w:rsidRPr="00CC75A0" w14:paraId="0D06B358" w14:textId="77777777" w:rsidTr="00B81C9E">
        <w:trPr>
          <w:trHeight w:val="436"/>
          <w:jc w:val="center"/>
        </w:trPr>
        <w:tc>
          <w:tcPr>
            <w:tcW w:w="4290" w:type="dxa"/>
          </w:tcPr>
          <w:p w14:paraId="74C0255C" w14:textId="77777777" w:rsidR="006E5F90" w:rsidRPr="00CC75A0" w:rsidRDefault="006E5F90" w:rsidP="004331FD">
            <w:pPr>
              <w:spacing w:line="276" w:lineRule="auto"/>
              <w:rPr>
                <w:rFonts w:asciiTheme="majorHAnsi" w:hAnsiTheme="majorHAnsi" w:cstheme="majorHAnsi"/>
                <w:lang w:val="es-ES"/>
              </w:rPr>
            </w:pPr>
            <w:r w:rsidRPr="00CC75A0">
              <w:rPr>
                <w:rFonts w:asciiTheme="majorHAnsi" w:hAnsiTheme="majorHAnsi" w:cstheme="majorHAnsi"/>
                <w:lang w:val="es-ES"/>
              </w:rPr>
              <w:t>1.3.1 Reestructuración, adecuación, mantenimiento y seguridad de la infraestructura física.</w:t>
            </w:r>
          </w:p>
        </w:tc>
        <w:tc>
          <w:tcPr>
            <w:tcW w:w="4588" w:type="dxa"/>
          </w:tcPr>
          <w:p w14:paraId="0A662E31" w14:textId="77777777" w:rsidR="006E5F90" w:rsidRPr="00CC75A0" w:rsidRDefault="006E5F90" w:rsidP="004331FD">
            <w:pPr>
              <w:spacing w:line="276" w:lineRule="auto"/>
              <w:rPr>
                <w:rFonts w:asciiTheme="majorHAnsi" w:hAnsiTheme="majorHAnsi" w:cstheme="majorHAnsi"/>
                <w:lang w:val="es-ES"/>
              </w:rPr>
            </w:pPr>
            <w:r w:rsidRPr="00CC75A0">
              <w:rPr>
                <w:rFonts w:asciiTheme="majorHAnsi" w:hAnsiTheme="majorHAnsi" w:cstheme="majorHAnsi"/>
                <w:lang w:val="es-ES"/>
              </w:rPr>
              <w:t>ODS.9 Construir infraestructuras resilientes, promover la industrialización sostenible y fomentar la innovación</w:t>
            </w:r>
            <w:r>
              <w:rPr>
                <w:rFonts w:asciiTheme="majorHAnsi" w:hAnsiTheme="majorHAnsi" w:cstheme="majorHAnsi"/>
                <w:lang w:val="es-ES"/>
              </w:rPr>
              <w:t xml:space="preserve"> (9.1).</w:t>
            </w:r>
          </w:p>
        </w:tc>
      </w:tr>
      <w:tr w:rsidR="006E5F90" w:rsidRPr="00CC75A0" w14:paraId="1A613446" w14:textId="77777777" w:rsidTr="00B81C9E">
        <w:trPr>
          <w:trHeight w:val="426"/>
          <w:jc w:val="center"/>
        </w:trPr>
        <w:tc>
          <w:tcPr>
            <w:tcW w:w="4290" w:type="dxa"/>
          </w:tcPr>
          <w:p w14:paraId="551AEA85" w14:textId="77777777" w:rsidR="006E5F90" w:rsidRPr="00CC75A0" w:rsidRDefault="006E5F90" w:rsidP="004331FD">
            <w:pPr>
              <w:spacing w:line="276" w:lineRule="auto"/>
              <w:rPr>
                <w:rFonts w:asciiTheme="majorHAnsi" w:hAnsiTheme="majorHAnsi" w:cstheme="majorHAnsi"/>
                <w:lang w:val="es-ES"/>
              </w:rPr>
            </w:pPr>
            <w:r w:rsidRPr="00CC75A0">
              <w:rPr>
                <w:rFonts w:asciiTheme="majorHAnsi" w:hAnsiTheme="majorHAnsi" w:cstheme="majorHAnsi"/>
                <w:lang w:val="es-ES"/>
              </w:rPr>
              <w:t>1.1.2 Desarrollar políticas, normas, procedimientos y sistemas de información para la gestión del sector asegurador.</w:t>
            </w:r>
          </w:p>
        </w:tc>
        <w:tc>
          <w:tcPr>
            <w:tcW w:w="4588" w:type="dxa"/>
            <w:vMerge w:val="restart"/>
          </w:tcPr>
          <w:p w14:paraId="04A3C8F6" w14:textId="77777777" w:rsidR="006E5F90" w:rsidRPr="00CC75A0" w:rsidRDefault="006E5F90" w:rsidP="004331FD">
            <w:pPr>
              <w:spacing w:line="276" w:lineRule="auto"/>
              <w:rPr>
                <w:rFonts w:asciiTheme="majorHAnsi" w:hAnsiTheme="majorHAnsi" w:cstheme="majorHAnsi"/>
                <w:lang w:val="es-ES"/>
              </w:rPr>
            </w:pPr>
            <w:r w:rsidRPr="00CC75A0">
              <w:rPr>
                <w:rFonts w:asciiTheme="majorHAnsi" w:hAnsiTheme="majorHAnsi" w:cstheme="majorHAnsi"/>
                <w:lang w:val="es-ES"/>
              </w:rPr>
              <w:t>ODS.16 Promover sociedades justas, pacíficas e inclusivas</w:t>
            </w:r>
            <w:r>
              <w:rPr>
                <w:rFonts w:asciiTheme="majorHAnsi" w:hAnsiTheme="majorHAnsi" w:cstheme="majorHAnsi"/>
                <w:lang w:val="es-ES"/>
              </w:rPr>
              <w:t xml:space="preserve"> (16.4, 16.a,16.3 y 16.6).</w:t>
            </w:r>
          </w:p>
        </w:tc>
      </w:tr>
      <w:tr w:rsidR="006E5F90" w:rsidRPr="00CC75A0" w14:paraId="7F54FB72" w14:textId="77777777" w:rsidTr="00B81C9E">
        <w:trPr>
          <w:trHeight w:val="426"/>
          <w:jc w:val="center"/>
        </w:trPr>
        <w:tc>
          <w:tcPr>
            <w:tcW w:w="4290" w:type="dxa"/>
          </w:tcPr>
          <w:p w14:paraId="1E1F3008" w14:textId="77777777" w:rsidR="006E5F90" w:rsidRPr="00CC75A0" w:rsidRDefault="006E5F90" w:rsidP="004331FD">
            <w:pPr>
              <w:spacing w:line="276" w:lineRule="auto"/>
              <w:rPr>
                <w:rFonts w:asciiTheme="majorHAnsi" w:hAnsiTheme="majorHAnsi" w:cstheme="majorHAnsi"/>
                <w:lang w:val="es-ES"/>
              </w:rPr>
            </w:pPr>
            <w:r w:rsidRPr="00CC75A0">
              <w:rPr>
                <w:rFonts w:asciiTheme="majorHAnsi" w:hAnsiTheme="majorHAnsi" w:cstheme="majorHAnsi"/>
                <w:lang w:val="es-ES"/>
              </w:rPr>
              <w:t>1.2.6 Fortalecimiento de la Unidad de Prevención de Lavado de Activos y Financiamiento del Terrorismo</w:t>
            </w:r>
          </w:p>
        </w:tc>
        <w:tc>
          <w:tcPr>
            <w:tcW w:w="4588" w:type="dxa"/>
            <w:vMerge/>
          </w:tcPr>
          <w:p w14:paraId="2D826B23" w14:textId="77777777" w:rsidR="006E5F90" w:rsidRPr="00CC75A0" w:rsidRDefault="006E5F90" w:rsidP="004331FD">
            <w:pPr>
              <w:spacing w:line="276" w:lineRule="auto"/>
              <w:rPr>
                <w:rFonts w:asciiTheme="majorHAnsi" w:hAnsiTheme="majorHAnsi" w:cstheme="majorHAnsi"/>
                <w:lang w:val="es-ES"/>
              </w:rPr>
            </w:pPr>
          </w:p>
        </w:tc>
      </w:tr>
      <w:tr w:rsidR="006E5F90" w:rsidRPr="00CC75A0" w14:paraId="0247FE79" w14:textId="77777777" w:rsidTr="00B81C9E">
        <w:trPr>
          <w:trHeight w:val="436"/>
          <w:jc w:val="center"/>
        </w:trPr>
        <w:tc>
          <w:tcPr>
            <w:tcW w:w="4290" w:type="dxa"/>
          </w:tcPr>
          <w:p w14:paraId="698E43D4" w14:textId="1A393E8D" w:rsidR="006E5F90" w:rsidRPr="00CC75A0" w:rsidRDefault="006E5F90" w:rsidP="004331FD">
            <w:pPr>
              <w:spacing w:line="276" w:lineRule="auto"/>
              <w:rPr>
                <w:rFonts w:asciiTheme="majorHAnsi" w:hAnsiTheme="majorHAnsi" w:cstheme="majorHAnsi"/>
                <w:lang w:val="es-ES"/>
              </w:rPr>
            </w:pPr>
            <w:r w:rsidRPr="00CC75A0">
              <w:rPr>
                <w:rFonts w:asciiTheme="majorHAnsi" w:hAnsiTheme="majorHAnsi" w:cstheme="majorHAnsi"/>
                <w:lang w:val="es-ES"/>
              </w:rPr>
              <w:t>2.4.3 Creación del Departamento de Atención y Orientación al Usuario 16.3</w:t>
            </w:r>
          </w:p>
        </w:tc>
        <w:tc>
          <w:tcPr>
            <w:tcW w:w="4588" w:type="dxa"/>
            <w:vMerge/>
          </w:tcPr>
          <w:p w14:paraId="11CD0BBD" w14:textId="77777777" w:rsidR="006E5F90" w:rsidRPr="00CC75A0" w:rsidRDefault="006E5F90" w:rsidP="004331FD">
            <w:pPr>
              <w:spacing w:line="276" w:lineRule="auto"/>
              <w:rPr>
                <w:rFonts w:asciiTheme="majorHAnsi" w:hAnsiTheme="majorHAnsi" w:cstheme="majorHAnsi"/>
                <w:lang w:val="es-ES"/>
              </w:rPr>
            </w:pPr>
          </w:p>
        </w:tc>
      </w:tr>
      <w:tr w:rsidR="006E5F90" w:rsidRPr="00CC75A0" w14:paraId="5FE9E23D" w14:textId="77777777" w:rsidTr="00B81C9E">
        <w:trPr>
          <w:trHeight w:val="426"/>
          <w:jc w:val="center"/>
        </w:trPr>
        <w:tc>
          <w:tcPr>
            <w:tcW w:w="4290" w:type="dxa"/>
          </w:tcPr>
          <w:p w14:paraId="1EFA0CE6" w14:textId="77777777" w:rsidR="006E5F90" w:rsidRPr="00CC75A0" w:rsidRDefault="006E5F90" w:rsidP="004331FD">
            <w:pPr>
              <w:spacing w:line="276" w:lineRule="auto"/>
              <w:rPr>
                <w:rFonts w:asciiTheme="majorHAnsi" w:hAnsiTheme="majorHAnsi" w:cstheme="majorHAnsi"/>
                <w:lang w:val="es-ES"/>
              </w:rPr>
            </w:pPr>
            <w:r w:rsidRPr="00CC75A0">
              <w:rPr>
                <w:rFonts w:asciiTheme="majorHAnsi" w:hAnsiTheme="majorHAnsi" w:cstheme="majorHAnsi"/>
                <w:lang w:val="es-ES"/>
              </w:rPr>
              <w:t>1.2.1 Adoptar e implementar la normativa del Sistema de Transparencia instituido en la Administración Pública Dominicana</w:t>
            </w:r>
          </w:p>
        </w:tc>
        <w:tc>
          <w:tcPr>
            <w:tcW w:w="4588" w:type="dxa"/>
          </w:tcPr>
          <w:p w14:paraId="79CD9C16" w14:textId="77777777" w:rsidR="006E5F90" w:rsidRPr="00CC75A0" w:rsidRDefault="006E5F90" w:rsidP="004331FD">
            <w:pPr>
              <w:spacing w:line="276" w:lineRule="auto"/>
              <w:rPr>
                <w:rFonts w:asciiTheme="majorHAnsi" w:hAnsiTheme="majorHAnsi" w:cstheme="majorHAnsi"/>
                <w:lang w:val="es-ES"/>
              </w:rPr>
            </w:pPr>
            <w:r w:rsidRPr="00CC75A0">
              <w:rPr>
                <w:rFonts w:asciiTheme="majorHAnsi" w:hAnsiTheme="majorHAnsi" w:cstheme="majorHAnsi"/>
                <w:lang w:val="es-ES"/>
              </w:rPr>
              <w:t xml:space="preserve">ODS. 12 </w:t>
            </w:r>
            <w:r w:rsidR="00B81C9E">
              <w:rPr>
                <w:rFonts w:asciiTheme="majorHAnsi" w:hAnsiTheme="majorHAnsi" w:cstheme="majorHAnsi"/>
                <w:lang w:val="es-ES"/>
              </w:rPr>
              <w:t>garantizar</w:t>
            </w:r>
            <w:r w:rsidRPr="00CC75A0">
              <w:rPr>
                <w:rFonts w:asciiTheme="majorHAnsi" w:hAnsiTheme="majorHAnsi" w:cstheme="majorHAnsi"/>
                <w:lang w:val="es-ES"/>
              </w:rPr>
              <w:t xml:space="preserve"> modalidades de consumo y producción sostenible</w:t>
            </w:r>
            <w:r>
              <w:rPr>
                <w:rFonts w:asciiTheme="majorHAnsi" w:hAnsiTheme="majorHAnsi" w:cstheme="majorHAnsi"/>
                <w:lang w:val="es-ES"/>
              </w:rPr>
              <w:t xml:space="preserve"> (12.2).</w:t>
            </w:r>
          </w:p>
        </w:tc>
      </w:tr>
    </w:tbl>
    <w:p w14:paraId="5181E3E8" w14:textId="77777777" w:rsidR="006E5F90" w:rsidRPr="00C26CEF" w:rsidRDefault="006E5F90" w:rsidP="006E5F90">
      <w:pPr>
        <w:tabs>
          <w:tab w:val="left" w:pos="897"/>
        </w:tabs>
        <w:spacing w:line="360" w:lineRule="auto"/>
        <w:rPr>
          <w:rFonts w:ascii="Gotham Light" w:eastAsiaTheme="majorEastAsia" w:hAnsi="Gotham Light" w:cstheme="majorBidi"/>
          <w:b/>
          <w:bCs/>
          <w:sz w:val="20"/>
          <w:szCs w:val="26"/>
          <w:lang w:val="es-US"/>
        </w:rPr>
      </w:pPr>
    </w:p>
    <w:p w14:paraId="7F112CF2" w14:textId="63629633" w:rsidR="006E5F90" w:rsidRPr="00C26CEF" w:rsidRDefault="006E5F90" w:rsidP="00C26CEF">
      <w:pPr>
        <w:pStyle w:val="Ttulo2"/>
      </w:pPr>
      <w:bookmarkStart w:id="23" w:name="_Toc59175946"/>
      <w:r w:rsidRPr="00C26CEF">
        <w:rPr>
          <w:rStyle w:val="Ttulo2Car"/>
          <w:b/>
        </w:rPr>
        <w:t>Sistema de Monitoreo y Medición de la Gestión Pública (SMMGP</w:t>
      </w:r>
      <w:r w:rsidRPr="00C26CEF">
        <w:t>)</w:t>
      </w:r>
      <w:bookmarkEnd w:id="23"/>
    </w:p>
    <w:p w14:paraId="50F62ECF" w14:textId="77777777" w:rsidR="006E5F90" w:rsidRPr="00042F1D" w:rsidRDefault="006E5F90" w:rsidP="006E5F90">
      <w:pPr>
        <w:rPr>
          <w:rFonts w:asciiTheme="majorHAnsi" w:hAnsiTheme="majorHAnsi" w:cstheme="majorHAnsi"/>
          <w:lang w:val="es-ES"/>
        </w:rPr>
      </w:pPr>
    </w:p>
    <w:p w14:paraId="0F6E8E73" w14:textId="77777777" w:rsidR="006E5F90" w:rsidRDefault="006E5F90" w:rsidP="00C26CEF">
      <w:pPr>
        <w:spacing w:line="480" w:lineRule="auto"/>
        <w:ind w:firstLine="284"/>
        <w:rPr>
          <w:lang w:val="es-ES"/>
        </w:rPr>
      </w:pPr>
      <w:r w:rsidRPr="00042F1D">
        <w:rPr>
          <w:lang w:val="es-ES"/>
        </w:rPr>
        <w:t xml:space="preserve">Evidentemente, la anterior administración </w:t>
      </w:r>
      <w:r>
        <w:rPr>
          <w:lang w:val="es-ES"/>
        </w:rPr>
        <w:t xml:space="preserve">no dio cabida al cumplimiento del Sistema de Monitoreo y </w:t>
      </w:r>
      <w:r w:rsidRPr="00042F1D">
        <w:rPr>
          <w:lang w:val="es-ES"/>
        </w:rPr>
        <w:t>Medición de la Gestión Públic</w:t>
      </w:r>
      <w:r>
        <w:rPr>
          <w:lang w:val="es-ES"/>
        </w:rPr>
        <w:t>a, pues así lo confirman los resultados de las evaluaciones realizadas por los órganos rectores.</w:t>
      </w:r>
    </w:p>
    <w:p w14:paraId="1F5B7DB0" w14:textId="77777777" w:rsidR="006E5F90" w:rsidRDefault="006E5F90" w:rsidP="00C26CEF">
      <w:pPr>
        <w:spacing w:line="480" w:lineRule="auto"/>
        <w:ind w:firstLine="284"/>
        <w:rPr>
          <w:lang w:val="es-ES"/>
        </w:rPr>
      </w:pPr>
      <w:r>
        <w:rPr>
          <w:lang w:val="es-ES"/>
        </w:rPr>
        <w:t xml:space="preserve"> </w:t>
      </w:r>
    </w:p>
    <w:p w14:paraId="1FAC77FE" w14:textId="1B895CA3" w:rsidR="004331FD" w:rsidRPr="00042F1D" w:rsidRDefault="006E5F90" w:rsidP="00C26CEF">
      <w:pPr>
        <w:spacing w:line="480" w:lineRule="auto"/>
        <w:ind w:firstLine="284"/>
        <w:rPr>
          <w:lang w:val="es-ES"/>
        </w:rPr>
      </w:pPr>
      <w:r>
        <w:rPr>
          <w:lang w:val="es-ES"/>
        </w:rPr>
        <w:t>Al encontrarnos con esta alarmante situación, procedimos a adoptar las medidas correctivas de lugar y actualmente nos encontramos en un proceso de mejora continua, que involucra el acercamiento con las áreas e i</w:t>
      </w:r>
      <w:r w:rsidR="004331FD">
        <w:rPr>
          <w:lang w:val="es-ES"/>
        </w:rPr>
        <w:t xml:space="preserve">nstituciones correspondientes. </w:t>
      </w:r>
    </w:p>
    <w:p w14:paraId="4FD4477F" w14:textId="77777777" w:rsidR="006E5F90" w:rsidRDefault="006E5F90" w:rsidP="00C26CEF">
      <w:pPr>
        <w:pStyle w:val="Ttulo2"/>
      </w:pPr>
      <w:bookmarkStart w:id="24" w:name="_Toc59175947"/>
      <w:r w:rsidRPr="00A25978">
        <w:t>Sistema de Monitoreo de la Administración Pública (SISMAP)</w:t>
      </w:r>
      <w:bookmarkEnd w:id="24"/>
      <w:r w:rsidRPr="00A25978">
        <w:t xml:space="preserve"> </w:t>
      </w:r>
    </w:p>
    <w:p w14:paraId="1DC7A8A2" w14:textId="77777777" w:rsidR="006E5F90" w:rsidRDefault="006E5F90" w:rsidP="006E5F90">
      <w:pPr>
        <w:spacing w:line="360" w:lineRule="auto"/>
        <w:rPr>
          <w:rFonts w:asciiTheme="majorHAnsi" w:hAnsiTheme="majorHAnsi" w:cstheme="majorHAnsi"/>
          <w:lang w:val="es-ES"/>
        </w:rPr>
      </w:pPr>
    </w:p>
    <w:p w14:paraId="16E1F182" w14:textId="2493A8A5" w:rsidR="006E5F90" w:rsidRPr="006250B5" w:rsidRDefault="006E5F90" w:rsidP="00CF6845">
      <w:pPr>
        <w:rPr>
          <w:lang w:val="es-US"/>
        </w:rPr>
      </w:pPr>
      <w:r>
        <w:rPr>
          <w:lang w:val="es-ES"/>
        </w:rPr>
        <w:t>S</w:t>
      </w:r>
      <w:r w:rsidR="004331FD" w:rsidRPr="001067B1">
        <w:rPr>
          <w:lang w:val="es-US"/>
        </w:rPr>
        <w:t>según</w:t>
      </w:r>
      <w:r w:rsidRPr="001067B1">
        <w:rPr>
          <w:lang w:val="es-US"/>
        </w:rPr>
        <w:t xml:space="preserve"> los resultados de la evaluación, la Superintendencia de Seguros, obtuvo la valoración </w:t>
      </w:r>
      <w:r>
        <w:rPr>
          <w:lang w:val="es-US"/>
        </w:rPr>
        <w:t xml:space="preserve">Ilustrada en la figura </w:t>
      </w:r>
      <w:r w:rsidRPr="001067B1">
        <w:rPr>
          <w:lang w:val="es-US"/>
        </w:rPr>
        <w:t xml:space="preserve">siguiente: </w:t>
      </w:r>
    </w:p>
    <w:p w14:paraId="74FAC0B8" w14:textId="77777777" w:rsidR="006E5F90" w:rsidRPr="00006E90" w:rsidRDefault="006E5F90" w:rsidP="006E5F90">
      <w:pPr>
        <w:spacing w:line="360" w:lineRule="auto"/>
        <w:jc w:val="center"/>
        <w:rPr>
          <w:rFonts w:asciiTheme="majorHAnsi" w:hAnsiTheme="majorHAnsi" w:cstheme="majorHAnsi"/>
          <w:b/>
          <w:color w:val="44546A" w:themeColor="text2"/>
          <w:sz w:val="22"/>
          <w:lang w:val="es-ES"/>
        </w:rPr>
      </w:pPr>
      <w:r w:rsidRPr="00006E90">
        <w:rPr>
          <w:rFonts w:asciiTheme="majorHAnsi" w:hAnsiTheme="majorHAnsi" w:cstheme="majorHAnsi"/>
          <w:b/>
          <w:color w:val="44546A" w:themeColor="text2"/>
          <w:sz w:val="22"/>
          <w:lang w:val="es-ES"/>
        </w:rPr>
        <w:t>FIGURA NO. 2: Resultados SISMAP</w:t>
      </w:r>
    </w:p>
    <w:p w14:paraId="52C05166" w14:textId="77777777" w:rsidR="006E5F90" w:rsidRDefault="006E5F90" w:rsidP="006E5F90">
      <w:pPr>
        <w:spacing w:line="360" w:lineRule="auto"/>
        <w:rPr>
          <w:rFonts w:asciiTheme="majorHAnsi" w:hAnsiTheme="majorHAnsi" w:cstheme="majorHAnsi"/>
          <w:lang w:val="es-US"/>
        </w:rPr>
      </w:pPr>
      <w:r>
        <w:rPr>
          <w:rFonts w:asciiTheme="majorHAnsi" w:hAnsiTheme="majorHAnsi" w:cstheme="majorHAnsi"/>
          <w:noProof/>
          <w:lang w:eastAsia="es-DO"/>
        </w:rPr>
        <w:drawing>
          <wp:inline distT="0" distB="0" distL="0" distR="0" wp14:anchorId="4423369B" wp14:editId="15F2A770">
            <wp:extent cx="4276725" cy="1352550"/>
            <wp:effectExtent l="0" t="0" r="0" b="1905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6FF87F4" w14:textId="77777777" w:rsidR="006E5F90" w:rsidRPr="00006E90" w:rsidRDefault="006E5F90" w:rsidP="006E5F90">
      <w:pPr>
        <w:jc w:val="center"/>
        <w:rPr>
          <w:rFonts w:asciiTheme="majorHAnsi" w:hAnsiTheme="majorHAnsi" w:cstheme="majorHAnsi"/>
          <w:sz w:val="16"/>
          <w:lang w:val="es-US"/>
        </w:rPr>
      </w:pPr>
      <w:r w:rsidRPr="00006E90">
        <w:rPr>
          <w:rFonts w:asciiTheme="majorHAnsi" w:hAnsiTheme="majorHAnsi" w:cstheme="majorHAnsi"/>
          <w:b/>
          <w:sz w:val="16"/>
          <w:lang w:val="es-US"/>
        </w:rPr>
        <w:t>Fuente:</w:t>
      </w:r>
      <w:r w:rsidRPr="00006E90">
        <w:rPr>
          <w:rFonts w:asciiTheme="majorHAnsi" w:hAnsiTheme="majorHAnsi" w:cstheme="majorHAnsi"/>
          <w:sz w:val="16"/>
          <w:lang w:val="es-US"/>
        </w:rPr>
        <w:t xml:space="preserve"> Sistema de Monitoreo de la Administración Pública (SISMAP).</w:t>
      </w:r>
    </w:p>
    <w:p w14:paraId="040F6393" w14:textId="77777777" w:rsidR="006E5F90" w:rsidRPr="0078361A" w:rsidRDefault="006E5F90" w:rsidP="006E5F90">
      <w:pPr>
        <w:spacing w:line="360" w:lineRule="auto"/>
        <w:rPr>
          <w:rFonts w:asciiTheme="majorHAnsi" w:hAnsiTheme="majorHAnsi" w:cstheme="majorHAnsi"/>
          <w:lang w:val="es-ES"/>
        </w:rPr>
      </w:pPr>
    </w:p>
    <w:p w14:paraId="5D6BC043" w14:textId="7FB398C0" w:rsidR="006E5F90" w:rsidRPr="00CF6845" w:rsidRDefault="006E5F90" w:rsidP="00C26CEF">
      <w:pPr>
        <w:spacing w:line="480" w:lineRule="auto"/>
        <w:ind w:firstLine="284"/>
        <w:rPr>
          <w:rFonts w:cstheme="majorHAnsi"/>
          <w:lang w:val="es-ES"/>
        </w:rPr>
      </w:pPr>
      <w:r w:rsidRPr="00CF6845">
        <w:rPr>
          <w:rFonts w:cstheme="majorHAnsi"/>
          <w:lang w:val="es-ES"/>
        </w:rPr>
        <w:lastRenderedPageBreak/>
        <w:t xml:space="preserve">A raíz de Indignación por estos resultados, la honorable Superintendente dispuso la creación de una Comisión Técnica a los fines de rendir un informe donde se identificaron las oportunidades de mejora y se desarrolló un plan de trabajo para revertir dichos resultados. En el </w:t>
      </w:r>
      <w:r w:rsidRPr="00CF6845">
        <w:rPr>
          <w:rFonts w:cstheme="majorHAnsi"/>
          <w:i/>
          <w:lang w:val="es-ES"/>
        </w:rPr>
        <w:t xml:space="preserve">gráfico No. 2. </w:t>
      </w:r>
      <w:r w:rsidRPr="00CF6845">
        <w:rPr>
          <w:rFonts w:cstheme="majorHAnsi"/>
          <w:lang w:val="es-ES"/>
        </w:rPr>
        <w:t>Véase la valoración por sub</w:t>
      </w:r>
      <w:r w:rsidR="004331FD">
        <w:rPr>
          <w:rFonts w:cstheme="majorHAnsi"/>
          <w:lang w:val="es-ES"/>
        </w:rPr>
        <w:t>-</w:t>
      </w:r>
      <w:r w:rsidRPr="00CF6845">
        <w:rPr>
          <w:rFonts w:cstheme="majorHAnsi"/>
          <w:lang w:val="es-ES"/>
        </w:rPr>
        <w:t xml:space="preserve">indicador a nuestra llegada. </w:t>
      </w:r>
    </w:p>
    <w:p w14:paraId="09BBBD95" w14:textId="77777777" w:rsidR="006E5F90" w:rsidRPr="00C26CEF" w:rsidRDefault="006E5F90" w:rsidP="006E5F90">
      <w:pPr>
        <w:spacing w:line="360" w:lineRule="auto"/>
        <w:rPr>
          <w:rFonts w:cstheme="majorHAnsi"/>
          <w:lang w:val="es-ES"/>
        </w:rPr>
      </w:pPr>
    </w:p>
    <w:p w14:paraId="0264BE8C" w14:textId="77777777" w:rsidR="006E5F90" w:rsidRPr="00C26CEF" w:rsidRDefault="006E5F90" w:rsidP="00C26CEF">
      <w:pPr>
        <w:spacing w:line="360" w:lineRule="auto"/>
        <w:jc w:val="center"/>
        <w:rPr>
          <w:rFonts w:cstheme="majorHAnsi"/>
          <w:b/>
          <w:lang w:val="es-ES"/>
        </w:rPr>
      </w:pPr>
      <w:r w:rsidRPr="00C26CEF">
        <w:rPr>
          <w:rFonts w:cstheme="majorHAnsi"/>
          <w:b/>
          <w:lang w:val="es-ES"/>
        </w:rPr>
        <w:t>GRAFICO NO. 2: Calificaciones SISMAP por Sub-Indicador</w:t>
      </w:r>
    </w:p>
    <w:p w14:paraId="6DEEA3EC" w14:textId="77777777" w:rsidR="006E5F90" w:rsidRPr="001067B1" w:rsidRDefault="006E5F90" w:rsidP="006E5F90">
      <w:pPr>
        <w:spacing w:line="360" w:lineRule="auto"/>
        <w:rPr>
          <w:rFonts w:asciiTheme="majorHAnsi" w:hAnsiTheme="majorHAnsi" w:cstheme="majorHAnsi"/>
          <w:lang w:val="es-ES"/>
        </w:rPr>
      </w:pPr>
      <w:r>
        <w:rPr>
          <w:noProof/>
          <w:lang w:eastAsia="es-DO"/>
        </w:rPr>
        <w:drawing>
          <wp:inline distT="0" distB="0" distL="0" distR="0" wp14:anchorId="190E1FF9" wp14:editId="4DED5458">
            <wp:extent cx="5308271" cy="2731325"/>
            <wp:effectExtent l="0" t="0" r="6985" b="0"/>
            <wp:docPr id="14" name="Gráfico 14">
              <a:extLst xmlns:a="http://schemas.openxmlformats.org/drawingml/2006/main">
                <a:ext uri="{FF2B5EF4-FFF2-40B4-BE49-F238E27FC236}">
                  <a16:creationId xmlns:a16="http://schemas.microsoft.com/office/drawing/2014/main" id="{DA2BC442-FB88-4267-B874-3ADC64807F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713953C" w14:textId="77777777" w:rsidR="006E5F90" w:rsidRPr="004331FD" w:rsidRDefault="006E5F90" w:rsidP="00363D7F">
      <w:pPr>
        <w:spacing w:line="360" w:lineRule="auto"/>
        <w:jc w:val="center"/>
        <w:rPr>
          <w:rFonts w:asciiTheme="majorHAnsi" w:hAnsiTheme="majorHAnsi" w:cstheme="majorHAnsi"/>
          <w:sz w:val="16"/>
          <w:lang w:val="es-US"/>
        </w:rPr>
      </w:pPr>
      <w:r w:rsidRPr="004331FD">
        <w:rPr>
          <w:rFonts w:asciiTheme="majorHAnsi" w:hAnsiTheme="majorHAnsi" w:cstheme="majorHAnsi"/>
          <w:b/>
          <w:sz w:val="16"/>
          <w:lang w:val="es-US"/>
        </w:rPr>
        <w:t>Fuente:</w:t>
      </w:r>
      <w:r w:rsidRPr="004331FD">
        <w:rPr>
          <w:rFonts w:asciiTheme="majorHAnsi" w:hAnsiTheme="majorHAnsi" w:cstheme="majorHAnsi"/>
          <w:sz w:val="16"/>
          <w:lang w:val="es-US"/>
        </w:rPr>
        <w:t xml:space="preserve"> Sistema de Monitoreo de la Administración Pública (SISMAP).</w:t>
      </w:r>
    </w:p>
    <w:p w14:paraId="45512358" w14:textId="77777777" w:rsidR="00363D7F" w:rsidRPr="004331FD" w:rsidRDefault="00363D7F" w:rsidP="006E5F90">
      <w:pPr>
        <w:spacing w:line="360" w:lineRule="auto"/>
        <w:rPr>
          <w:rFonts w:asciiTheme="majorHAnsi" w:hAnsiTheme="majorHAnsi" w:cstheme="majorHAnsi"/>
          <w:sz w:val="16"/>
          <w:lang w:val="es-US"/>
        </w:rPr>
      </w:pPr>
    </w:p>
    <w:p w14:paraId="54C5CD3F" w14:textId="43FA2521" w:rsidR="00363D7F" w:rsidRDefault="006E5F90" w:rsidP="00C26CEF">
      <w:pPr>
        <w:spacing w:line="480" w:lineRule="auto"/>
        <w:ind w:firstLine="284"/>
        <w:rPr>
          <w:lang w:val="es-ES"/>
        </w:rPr>
      </w:pPr>
      <w:r>
        <w:rPr>
          <w:lang w:val="es-ES"/>
        </w:rPr>
        <w:t>En gestión humana, esta Superintendencia tiene grandes retos y no solo por los trágicos resultados del SISMAP, los cuales representan un síntoma de un problema de fondo arrastrado por años. Es por esto</w:t>
      </w:r>
      <w:r w:rsidR="004331FD">
        <w:rPr>
          <w:lang w:val="es-ES"/>
        </w:rPr>
        <w:t>,</w:t>
      </w:r>
      <w:r>
        <w:rPr>
          <w:lang w:val="es-ES"/>
        </w:rPr>
        <w:t xml:space="preserve"> que no</w:t>
      </w:r>
      <w:r w:rsidR="004331FD">
        <w:rPr>
          <w:lang w:val="es-ES"/>
        </w:rPr>
        <w:t>s</w:t>
      </w:r>
      <w:r>
        <w:rPr>
          <w:lang w:val="es-ES"/>
        </w:rPr>
        <w:t xml:space="preserve"> hemos planteado un Plan Integrar de Gestión Humana que humanice y dignifique el ejercicio de nuestras funciones.</w:t>
      </w:r>
    </w:p>
    <w:p w14:paraId="435FC167" w14:textId="77777777" w:rsidR="00363D7F" w:rsidRDefault="00363D7F" w:rsidP="00C26CEF">
      <w:pPr>
        <w:spacing w:line="480" w:lineRule="auto"/>
        <w:rPr>
          <w:lang w:val="es-ES"/>
        </w:rPr>
      </w:pPr>
    </w:p>
    <w:p w14:paraId="3EC4B94D" w14:textId="7C8EF251" w:rsidR="00363D7F" w:rsidRPr="00EF0077" w:rsidRDefault="006E5F90" w:rsidP="00C26CEF">
      <w:pPr>
        <w:spacing w:line="480" w:lineRule="auto"/>
        <w:ind w:firstLine="284"/>
        <w:rPr>
          <w:lang w:val="es-ES"/>
        </w:rPr>
      </w:pPr>
      <w:r>
        <w:rPr>
          <w:lang w:val="es-ES"/>
        </w:rPr>
        <w:t xml:space="preserve">Como un primer paso de avance, para revertir esta realidad, hemos inaugurado </w:t>
      </w:r>
      <w:r w:rsidRPr="00EF0077">
        <w:rPr>
          <w:lang w:val="es-ES"/>
        </w:rPr>
        <w:t>la Escuela de Formación de la Superintendencia de Seguros (ESFOSIS)</w:t>
      </w:r>
      <w:r>
        <w:rPr>
          <w:lang w:val="es-ES"/>
        </w:rPr>
        <w:t xml:space="preserve">, con el </w:t>
      </w:r>
      <w:r>
        <w:rPr>
          <w:lang w:val="es-ES"/>
        </w:rPr>
        <w:lastRenderedPageBreak/>
        <w:t>objetivo de impulsar y desarrollar planes educativos y de formación para los servidores de esta institución y del sector asegurador.</w:t>
      </w:r>
    </w:p>
    <w:p w14:paraId="1C05A7F3" w14:textId="77777777" w:rsidR="006E5F90" w:rsidRDefault="006E5F90" w:rsidP="00C26CEF">
      <w:pPr>
        <w:spacing w:line="480" w:lineRule="auto"/>
        <w:rPr>
          <w:lang w:val="es-ES"/>
        </w:rPr>
      </w:pPr>
      <w:r>
        <w:rPr>
          <w:lang w:val="es-ES"/>
        </w:rPr>
        <w:t xml:space="preserve">En cuanto a las tareas rutinarias, RRHH de la SIS reporta lo siguiente: </w:t>
      </w:r>
    </w:p>
    <w:p w14:paraId="06BE1797" w14:textId="77777777" w:rsidR="004331FD" w:rsidRDefault="004331FD" w:rsidP="00C26CEF">
      <w:pPr>
        <w:spacing w:line="480" w:lineRule="auto"/>
        <w:rPr>
          <w:lang w:val="es-ES"/>
        </w:rPr>
      </w:pPr>
    </w:p>
    <w:p w14:paraId="19EAB363" w14:textId="4FFEFD96" w:rsidR="007F6F4D" w:rsidRPr="00C26CEF" w:rsidRDefault="006E5F90" w:rsidP="00C26CEF">
      <w:pPr>
        <w:pStyle w:val="Prrafodelista"/>
        <w:numPr>
          <w:ilvl w:val="0"/>
          <w:numId w:val="18"/>
        </w:numPr>
        <w:spacing w:line="480" w:lineRule="auto"/>
        <w:rPr>
          <w:rFonts w:ascii="Artifex CF Extra Light" w:hAnsi="Artifex CF Extra Light" w:cstheme="majorHAnsi"/>
          <w:lang w:val="es-ES"/>
        </w:rPr>
      </w:pPr>
      <w:r w:rsidRPr="00CF6845">
        <w:rPr>
          <w:rFonts w:ascii="Artifex CF Extra Light" w:hAnsi="Artifex CF Extra Light" w:cstheme="majorHAnsi"/>
          <w:lang w:val="es-ES"/>
        </w:rPr>
        <w:t>Registro y control de las asistencias de los empleados, tanto los de planta como los inspectores, hasta el mes de Marzo;</w:t>
      </w:r>
    </w:p>
    <w:p w14:paraId="5BF0AB1D" w14:textId="1DAFA785" w:rsidR="007F6F4D" w:rsidRPr="00C26CEF" w:rsidRDefault="006E5F90" w:rsidP="00C26CEF">
      <w:pPr>
        <w:pStyle w:val="Prrafodelista"/>
        <w:numPr>
          <w:ilvl w:val="0"/>
          <w:numId w:val="18"/>
        </w:numPr>
        <w:spacing w:line="480" w:lineRule="auto"/>
        <w:rPr>
          <w:rFonts w:ascii="Artifex CF Extra Light" w:hAnsi="Artifex CF Extra Light" w:cstheme="majorHAnsi"/>
          <w:lang w:val="es-ES"/>
        </w:rPr>
      </w:pPr>
      <w:r w:rsidRPr="00CF6845">
        <w:rPr>
          <w:rFonts w:ascii="Artifex CF Extra Light" w:hAnsi="Artifex CF Extra Light" w:cstheme="majorHAnsi"/>
          <w:lang w:val="es-ES"/>
        </w:rPr>
        <w:t>Vacaciones y/o licencias médicas de empleados;</w:t>
      </w:r>
    </w:p>
    <w:p w14:paraId="60904602" w14:textId="735A30C4" w:rsidR="007F6F4D" w:rsidRPr="00C26CEF" w:rsidRDefault="006E5F90" w:rsidP="00C26CEF">
      <w:pPr>
        <w:pStyle w:val="Prrafodelista"/>
        <w:numPr>
          <w:ilvl w:val="0"/>
          <w:numId w:val="18"/>
        </w:numPr>
        <w:spacing w:line="480" w:lineRule="auto"/>
        <w:rPr>
          <w:rFonts w:ascii="Artifex CF Extra Light" w:hAnsi="Artifex CF Extra Light" w:cstheme="majorHAnsi"/>
          <w:lang w:val="es-ES"/>
        </w:rPr>
      </w:pPr>
      <w:r w:rsidRPr="00CF6845">
        <w:rPr>
          <w:rFonts w:ascii="Artifex CF Extra Light" w:hAnsi="Artifex CF Extra Light" w:cstheme="majorHAnsi"/>
          <w:lang w:val="es-ES"/>
        </w:rPr>
        <w:t>Prioridad en la orientación a los colaboradores con relación a la prevención y propagación del Covid-19 a nivel institucional, una de la forma es motivando a los responsables de los departamentos de cada área a tener un control interno en cuanto a la higienización y los protocolos correspondientes;</w:t>
      </w:r>
    </w:p>
    <w:p w14:paraId="4F9D8311" w14:textId="2E4BCF77" w:rsidR="007F6F4D" w:rsidRPr="00C26CEF" w:rsidRDefault="006E5F90" w:rsidP="00C26CEF">
      <w:pPr>
        <w:pStyle w:val="Prrafodelista"/>
        <w:numPr>
          <w:ilvl w:val="0"/>
          <w:numId w:val="18"/>
        </w:numPr>
        <w:spacing w:line="480" w:lineRule="auto"/>
        <w:rPr>
          <w:rFonts w:ascii="Artifex CF Extra Light" w:hAnsi="Artifex CF Extra Light" w:cstheme="majorHAnsi"/>
          <w:lang w:val="es-ES"/>
        </w:rPr>
      </w:pPr>
      <w:r w:rsidRPr="00CF6845">
        <w:rPr>
          <w:rFonts w:ascii="Artifex CF Extra Light" w:hAnsi="Artifex CF Extra Light" w:cstheme="majorHAnsi"/>
          <w:lang w:val="es-ES"/>
        </w:rPr>
        <w:t>Implementación de reglas y procedimientos internos (códigos de éticas y vestimenta, en especial al personal de nuevo ingreso);</w:t>
      </w:r>
    </w:p>
    <w:p w14:paraId="6E52D992" w14:textId="06639ECF" w:rsidR="007F6F4D" w:rsidRPr="00C26CEF" w:rsidRDefault="006E5F90" w:rsidP="00C26CEF">
      <w:pPr>
        <w:pStyle w:val="Prrafodelista"/>
        <w:numPr>
          <w:ilvl w:val="0"/>
          <w:numId w:val="18"/>
        </w:numPr>
        <w:spacing w:line="480" w:lineRule="auto"/>
        <w:rPr>
          <w:rFonts w:ascii="Artifex CF Extra Light" w:hAnsi="Artifex CF Extra Light" w:cstheme="majorHAnsi"/>
          <w:lang w:val="es-ES"/>
        </w:rPr>
      </w:pPr>
      <w:r w:rsidRPr="00CF6845">
        <w:rPr>
          <w:rFonts w:ascii="Artifex CF Extra Light" w:hAnsi="Artifex CF Extra Light" w:cstheme="majorHAnsi"/>
          <w:lang w:val="es-ES"/>
        </w:rPr>
        <w:t>Reactivación de la cafetería de la institución, en la cual se pueda ofertar un menú práctico y variado, en donde el costo de los alimentos sea asequible para los colaboradores;</w:t>
      </w:r>
    </w:p>
    <w:p w14:paraId="36F793C2" w14:textId="77777777" w:rsidR="006E5F90" w:rsidRPr="00CF6845" w:rsidRDefault="006E5F90" w:rsidP="00C26CEF">
      <w:pPr>
        <w:pStyle w:val="Prrafodelista"/>
        <w:numPr>
          <w:ilvl w:val="0"/>
          <w:numId w:val="18"/>
        </w:numPr>
        <w:spacing w:line="480" w:lineRule="auto"/>
        <w:rPr>
          <w:rFonts w:ascii="Artifex CF Extra Light" w:hAnsi="Artifex CF Extra Light" w:cstheme="majorHAnsi"/>
          <w:lang w:val="es-ES"/>
        </w:rPr>
      </w:pPr>
      <w:r w:rsidRPr="00CF6845">
        <w:rPr>
          <w:rFonts w:ascii="Artifex CF Extra Light" w:hAnsi="Artifex CF Extra Light" w:cstheme="majorHAnsi"/>
          <w:lang w:val="es-ES"/>
        </w:rPr>
        <w:t>Levantamiento para la confección de los uniformes del personal de nuevo ingreso, y al mismo tiempo reemplazar los ya existentes;</w:t>
      </w:r>
    </w:p>
    <w:p w14:paraId="78B9B02C" w14:textId="5CC63180" w:rsidR="007F6F4D" w:rsidRPr="00C26CEF" w:rsidRDefault="006E5F90" w:rsidP="00C26CEF">
      <w:pPr>
        <w:pStyle w:val="Prrafodelista"/>
        <w:numPr>
          <w:ilvl w:val="0"/>
          <w:numId w:val="18"/>
        </w:numPr>
        <w:spacing w:line="480" w:lineRule="auto"/>
        <w:rPr>
          <w:rFonts w:ascii="Artifex CF Extra Light" w:hAnsi="Artifex CF Extra Light" w:cstheme="majorHAnsi"/>
          <w:lang w:val="es-ES"/>
        </w:rPr>
      </w:pPr>
      <w:r w:rsidRPr="00CF6845">
        <w:rPr>
          <w:rFonts w:ascii="Artifex CF Extra Light" w:hAnsi="Artifex CF Extra Light" w:cstheme="majorHAnsi"/>
          <w:lang w:val="es-ES"/>
        </w:rPr>
        <w:t>Creación de un programa de integración familiar anual;</w:t>
      </w:r>
    </w:p>
    <w:p w14:paraId="06A892AE" w14:textId="74CAC3EC" w:rsidR="007F6F4D" w:rsidRPr="00C26CEF" w:rsidRDefault="006E5F90" w:rsidP="00C26CEF">
      <w:pPr>
        <w:pStyle w:val="Prrafodelista"/>
        <w:numPr>
          <w:ilvl w:val="0"/>
          <w:numId w:val="18"/>
        </w:numPr>
        <w:spacing w:line="480" w:lineRule="auto"/>
        <w:rPr>
          <w:rFonts w:ascii="Artifex CF Extra Light" w:hAnsi="Artifex CF Extra Light" w:cstheme="majorHAnsi"/>
          <w:lang w:val="es-ES"/>
        </w:rPr>
      </w:pPr>
      <w:r w:rsidRPr="00CF6845">
        <w:rPr>
          <w:rFonts w:ascii="Artifex CF Extra Light" w:hAnsi="Artifex CF Extra Light" w:cstheme="majorHAnsi"/>
          <w:lang w:val="es-ES"/>
        </w:rPr>
        <w:t>Actualmente se imparte un diplomado de prevención de Lavado de Activos, coordinado por nuestra unidad de capacitación.</w:t>
      </w:r>
    </w:p>
    <w:p w14:paraId="2F8C7F21" w14:textId="376861B6" w:rsidR="00052095" w:rsidRPr="00C26CEF" w:rsidRDefault="006E5F90" w:rsidP="00C26CEF">
      <w:pPr>
        <w:pStyle w:val="Prrafodelista"/>
        <w:numPr>
          <w:ilvl w:val="0"/>
          <w:numId w:val="18"/>
        </w:numPr>
        <w:spacing w:line="360" w:lineRule="auto"/>
        <w:rPr>
          <w:rFonts w:ascii="Artifex CF Extra Light" w:hAnsi="Artifex CF Extra Light" w:cstheme="majorHAnsi"/>
          <w:lang w:val="es-ES"/>
        </w:rPr>
      </w:pPr>
      <w:r w:rsidRPr="00CF6845">
        <w:rPr>
          <w:rFonts w:ascii="Artifex CF Extra Light" w:hAnsi="Artifex CF Extra Light" w:cstheme="majorHAnsi"/>
          <w:lang w:val="es-ES"/>
        </w:rPr>
        <w:t>En nuestra unidad de Seguro Médico y Vida, se ha</w:t>
      </w:r>
      <w:r w:rsidR="007F6F4D">
        <w:rPr>
          <w:rFonts w:ascii="Artifex CF Extra Light" w:hAnsi="Artifex CF Extra Light" w:cstheme="majorHAnsi"/>
          <w:lang w:val="es-ES"/>
        </w:rPr>
        <w:t>n</w:t>
      </w:r>
      <w:r w:rsidRPr="00CF6845">
        <w:rPr>
          <w:rFonts w:ascii="Artifex CF Extra Light" w:hAnsi="Artifex CF Extra Light" w:cstheme="majorHAnsi"/>
          <w:lang w:val="es-ES"/>
        </w:rPr>
        <w:t xml:space="preserve"> beneficiado a los colaboradores con las pólizas correspondientes a cada caso.</w:t>
      </w:r>
    </w:p>
    <w:p w14:paraId="175B0CD9" w14:textId="77777777" w:rsidR="00363D7F" w:rsidRPr="00363D7F" w:rsidRDefault="00363D7F" w:rsidP="00F5681E">
      <w:pPr>
        <w:pStyle w:val="Prrafodelista"/>
        <w:spacing w:line="360" w:lineRule="auto"/>
        <w:jc w:val="center"/>
        <w:rPr>
          <w:rFonts w:asciiTheme="majorHAnsi" w:hAnsiTheme="majorHAnsi" w:cstheme="majorHAnsi"/>
          <w:sz w:val="24"/>
          <w:szCs w:val="24"/>
          <w:lang w:val="es-ES"/>
        </w:rPr>
      </w:pPr>
    </w:p>
    <w:p w14:paraId="1B08B0A2" w14:textId="77777777" w:rsidR="006E5F90" w:rsidRPr="0080362B" w:rsidRDefault="006E5F90" w:rsidP="00F5681E">
      <w:pPr>
        <w:spacing w:line="360" w:lineRule="auto"/>
        <w:jc w:val="center"/>
        <w:rPr>
          <w:rFonts w:asciiTheme="majorHAnsi" w:hAnsiTheme="majorHAnsi" w:cstheme="majorHAnsi"/>
          <w:b/>
          <w:lang w:val="es-ES"/>
        </w:rPr>
      </w:pPr>
      <w:r w:rsidRPr="0080362B">
        <w:rPr>
          <w:rFonts w:asciiTheme="majorHAnsi" w:hAnsiTheme="majorHAnsi" w:cstheme="majorHAnsi"/>
          <w:b/>
          <w:lang w:val="es-ES"/>
        </w:rPr>
        <w:t>CUADRO No. 7: Servidores de la SIS por categoría, al 2020</w:t>
      </w:r>
    </w:p>
    <w:tbl>
      <w:tblPr>
        <w:tblStyle w:val="Tablanormal21"/>
        <w:tblW w:w="7090" w:type="dxa"/>
        <w:jc w:val="center"/>
        <w:tblLook w:val="04A0" w:firstRow="1" w:lastRow="0" w:firstColumn="1" w:lastColumn="0" w:noHBand="0" w:noVBand="1"/>
      </w:tblPr>
      <w:tblGrid>
        <w:gridCol w:w="3761"/>
        <w:gridCol w:w="3329"/>
      </w:tblGrid>
      <w:tr w:rsidR="006E5F90" w:rsidRPr="00746434" w14:paraId="6AF8AC92" w14:textId="77777777" w:rsidTr="00F5681E">
        <w:trPr>
          <w:cnfStyle w:val="100000000000" w:firstRow="1" w:lastRow="0" w:firstColumn="0" w:lastColumn="0" w:oddVBand="0" w:evenVBand="0" w:oddHBand="0"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7090" w:type="dxa"/>
            <w:gridSpan w:val="2"/>
            <w:shd w:val="clear" w:color="auto" w:fill="B4C6E7" w:themeFill="accent1" w:themeFillTint="66"/>
            <w:hideMark/>
          </w:tcPr>
          <w:p w14:paraId="376CFB7D" w14:textId="77777777" w:rsidR="006E5F90" w:rsidRPr="00C26CEF" w:rsidRDefault="006E5F90" w:rsidP="00A314E7">
            <w:pPr>
              <w:jc w:val="center"/>
              <w:rPr>
                <w:rFonts w:asciiTheme="majorHAnsi" w:hAnsiTheme="majorHAnsi" w:cstheme="majorHAnsi"/>
                <w:bCs w:val="0"/>
                <w:color w:val="000000"/>
                <w:lang w:eastAsia="es-DO"/>
              </w:rPr>
            </w:pPr>
            <w:r w:rsidRPr="00C26CEF">
              <w:rPr>
                <w:rFonts w:asciiTheme="majorHAnsi" w:hAnsiTheme="majorHAnsi" w:cstheme="majorHAnsi"/>
                <w:bCs w:val="0"/>
                <w:color w:val="000000"/>
                <w:lang w:eastAsia="es-DO"/>
              </w:rPr>
              <w:t>Empleados Superintendencia de Seguros Año 2020</w:t>
            </w:r>
          </w:p>
        </w:tc>
      </w:tr>
      <w:tr w:rsidR="006E5F90" w:rsidRPr="00746434" w14:paraId="74EDD084" w14:textId="77777777" w:rsidTr="00F5681E">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761" w:type="dxa"/>
            <w:noWrap/>
            <w:hideMark/>
          </w:tcPr>
          <w:p w14:paraId="610145CA" w14:textId="77777777" w:rsidR="006E5F90" w:rsidRPr="00C26CEF" w:rsidRDefault="006E5F90" w:rsidP="00A314E7">
            <w:pPr>
              <w:rPr>
                <w:b w:val="0"/>
                <w:bCs w:val="0"/>
                <w:szCs w:val="24"/>
                <w:lang w:val="es-ES"/>
              </w:rPr>
            </w:pPr>
            <w:r w:rsidRPr="00C26CEF">
              <w:rPr>
                <w:b w:val="0"/>
                <w:bCs w:val="0"/>
                <w:szCs w:val="24"/>
                <w:lang w:val="es-ES"/>
              </w:rPr>
              <w:t>Empleados Activos</w:t>
            </w:r>
          </w:p>
        </w:tc>
        <w:tc>
          <w:tcPr>
            <w:tcW w:w="3329" w:type="dxa"/>
            <w:noWrap/>
            <w:hideMark/>
          </w:tcPr>
          <w:p w14:paraId="08DF2DD4" w14:textId="77777777" w:rsidR="006E5F90" w:rsidRPr="00C26CEF" w:rsidRDefault="006E5F90" w:rsidP="00A314E7">
            <w:pPr>
              <w:jc w:val="center"/>
              <w:cnfStyle w:val="000000100000" w:firstRow="0" w:lastRow="0" w:firstColumn="0" w:lastColumn="0" w:oddVBand="0" w:evenVBand="0" w:oddHBand="1" w:evenHBand="0" w:firstRowFirstColumn="0" w:firstRowLastColumn="0" w:lastRowFirstColumn="0" w:lastRowLastColumn="0"/>
              <w:rPr>
                <w:szCs w:val="24"/>
                <w:lang w:val="es-ES"/>
              </w:rPr>
            </w:pPr>
            <w:r w:rsidRPr="00C26CEF">
              <w:rPr>
                <w:szCs w:val="24"/>
                <w:lang w:val="es-ES"/>
              </w:rPr>
              <w:t>782</w:t>
            </w:r>
          </w:p>
        </w:tc>
      </w:tr>
      <w:tr w:rsidR="006E5F90" w:rsidRPr="00746434" w14:paraId="5279904C" w14:textId="77777777" w:rsidTr="00F5681E">
        <w:trPr>
          <w:trHeight w:val="350"/>
          <w:jc w:val="center"/>
        </w:trPr>
        <w:tc>
          <w:tcPr>
            <w:cnfStyle w:val="001000000000" w:firstRow="0" w:lastRow="0" w:firstColumn="1" w:lastColumn="0" w:oddVBand="0" w:evenVBand="0" w:oddHBand="0" w:evenHBand="0" w:firstRowFirstColumn="0" w:firstRowLastColumn="0" w:lastRowFirstColumn="0" w:lastRowLastColumn="0"/>
            <w:tcW w:w="3761" w:type="dxa"/>
            <w:noWrap/>
            <w:hideMark/>
          </w:tcPr>
          <w:p w14:paraId="62654220" w14:textId="77777777" w:rsidR="006E5F90" w:rsidRPr="00C26CEF" w:rsidRDefault="006E5F90" w:rsidP="00A314E7">
            <w:pPr>
              <w:rPr>
                <w:b w:val="0"/>
                <w:bCs w:val="0"/>
                <w:szCs w:val="24"/>
                <w:lang w:val="es-ES"/>
              </w:rPr>
            </w:pPr>
            <w:r w:rsidRPr="00C26CEF">
              <w:rPr>
                <w:b w:val="0"/>
                <w:bCs w:val="0"/>
                <w:szCs w:val="24"/>
                <w:lang w:val="es-ES"/>
              </w:rPr>
              <w:t>Empleados Vía Pensión</w:t>
            </w:r>
          </w:p>
        </w:tc>
        <w:tc>
          <w:tcPr>
            <w:tcW w:w="3329" w:type="dxa"/>
            <w:noWrap/>
            <w:hideMark/>
          </w:tcPr>
          <w:p w14:paraId="61A6AE4C" w14:textId="77777777" w:rsidR="006E5F90" w:rsidRPr="00C26CEF" w:rsidRDefault="006E5F90" w:rsidP="00A314E7">
            <w:pPr>
              <w:jc w:val="center"/>
              <w:cnfStyle w:val="000000000000" w:firstRow="0" w:lastRow="0" w:firstColumn="0" w:lastColumn="0" w:oddVBand="0" w:evenVBand="0" w:oddHBand="0" w:evenHBand="0" w:firstRowFirstColumn="0" w:firstRowLastColumn="0" w:lastRowFirstColumn="0" w:lastRowLastColumn="0"/>
              <w:rPr>
                <w:szCs w:val="24"/>
                <w:lang w:val="es-ES"/>
              </w:rPr>
            </w:pPr>
            <w:r w:rsidRPr="00C26CEF">
              <w:rPr>
                <w:szCs w:val="24"/>
                <w:lang w:val="es-ES"/>
              </w:rPr>
              <w:t>151</w:t>
            </w:r>
          </w:p>
        </w:tc>
      </w:tr>
      <w:tr w:rsidR="006E5F90" w:rsidRPr="00746434" w14:paraId="564BF2E9" w14:textId="77777777" w:rsidTr="00F5681E">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761" w:type="dxa"/>
            <w:noWrap/>
            <w:hideMark/>
          </w:tcPr>
          <w:p w14:paraId="1CA182A9" w14:textId="77777777" w:rsidR="006E5F90" w:rsidRPr="00C26CEF" w:rsidRDefault="006E5F90" w:rsidP="00A314E7">
            <w:pPr>
              <w:rPr>
                <w:b w:val="0"/>
                <w:bCs w:val="0"/>
                <w:szCs w:val="24"/>
                <w:lang w:val="es-ES"/>
              </w:rPr>
            </w:pPr>
            <w:r w:rsidRPr="00C26CEF">
              <w:rPr>
                <w:b w:val="0"/>
                <w:bCs w:val="0"/>
                <w:szCs w:val="24"/>
                <w:lang w:val="es-ES"/>
              </w:rPr>
              <w:t>Ingresos 2020</w:t>
            </w:r>
          </w:p>
        </w:tc>
        <w:tc>
          <w:tcPr>
            <w:tcW w:w="3329" w:type="dxa"/>
            <w:noWrap/>
            <w:hideMark/>
          </w:tcPr>
          <w:p w14:paraId="7B1E5912" w14:textId="77777777" w:rsidR="006E5F90" w:rsidRPr="00C26CEF" w:rsidRDefault="006E5F90" w:rsidP="00A314E7">
            <w:pPr>
              <w:jc w:val="center"/>
              <w:cnfStyle w:val="000000100000" w:firstRow="0" w:lastRow="0" w:firstColumn="0" w:lastColumn="0" w:oddVBand="0" w:evenVBand="0" w:oddHBand="1" w:evenHBand="0" w:firstRowFirstColumn="0" w:firstRowLastColumn="0" w:lastRowFirstColumn="0" w:lastRowLastColumn="0"/>
              <w:rPr>
                <w:szCs w:val="24"/>
                <w:lang w:val="es-ES"/>
              </w:rPr>
            </w:pPr>
            <w:r w:rsidRPr="00C26CEF">
              <w:rPr>
                <w:szCs w:val="24"/>
                <w:lang w:val="es-ES"/>
              </w:rPr>
              <w:t>388</w:t>
            </w:r>
          </w:p>
        </w:tc>
      </w:tr>
      <w:tr w:rsidR="006E5F90" w:rsidRPr="00746434" w14:paraId="0EB723D6" w14:textId="77777777" w:rsidTr="00F5681E">
        <w:trPr>
          <w:trHeight w:val="350"/>
          <w:jc w:val="center"/>
        </w:trPr>
        <w:tc>
          <w:tcPr>
            <w:cnfStyle w:val="001000000000" w:firstRow="0" w:lastRow="0" w:firstColumn="1" w:lastColumn="0" w:oddVBand="0" w:evenVBand="0" w:oddHBand="0" w:evenHBand="0" w:firstRowFirstColumn="0" w:firstRowLastColumn="0" w:lastRowFirstColumn="0" w:lastRowLastColumn="0"/>
            <w:tcW w:w="3761" w:type="dxa"/>
            <w:noWrap/>
            <w:hideMark/>
          </w:tcPr>
          <w:p w14:paraId="3AB2B9B9" w14:textId="77777777" w:rsidR="006E5F90" w:rsidRPr="00C26CEF" w:rsidRDefault="006E5F90" w:rsidP="00A314E7">
            <w:pPr>
              <w:rPr>
                <w:b w:val="0"/>
                <w:bCs w:val="0"/>
                <w:szCs w:val="24"/>
                <w:lang w:val="es-ES"/>
              </w:rPr>
            </w:pPr>
            <w:r w:rsidRPr="00C26CEF">
              <w:rPr>
                <w:b w:val="0"/>
                <w:bCs w:val="0"/>
                <w:szCs w:val="24"/>
                <w:lang w:val="es-ES"/>
              </w:rPr>
              <w:t>Egresos 2020</w:t>
            </w:r>
          </w:p>
        </w:tc>
        <w:tc>
          <w:tcPr>
            <w:tcW w:w="3329" w:type="dxa"/>
            <w:noWrap/>
            <w:hideMark/>
          </w:tcPr>
          <w:p w14:paraId="758BC951" w14:textId="77777777" w:rsidR="006E5F90" w:rsidRPr="00C26CEF" w:rsidRDefault="006E5F90" w:rsidP="00A314E7">
            <w:pPr>
              <w:jc w:val="center"/>
              <w:cnfStyle w:val="000000000000" w:firstRow="0" w:lastRow="0" w:firstColumn="0" w:lastColumn="0" w:oddVBand="0" w:evenVBand="0" w:oddHBand="0" w:evenHBand="0" w:firstRowFirstColumn="0" w:firstRowLastColumn="0" w:lastRowFirstColumn="0" w:lastRowLastColumn="0"/>
              <w:rPr>
                <w:szCs w:val="24"/>
                <w:lang w:val="es-ES"/>
              </w:rPr>
            </w:pPr>
            <w:r w:rsidRPr="00C26CEF">
              <w:rPr>
                <w:szCs w:val="24"/>
                <w:lang w:val="es-ES"/>
              </w:rPr>
              <w:t>313</w:t>
            </w:r>
          </w:p>
        </w:tc>
      </w:tr>
    </w:tbl>
    <w:p w14:paraId="22E68284" w14:textId="5DD08892" w:rsidR="006E5F90" w:rsidRDefault="006E5F90" w:rsidP="006E5F90">
      <w:pPr>
        <w:spacing w:line="360" w:lineRule="auto"/>
        <w:jc w:val="center"/>
        <w:rPr>
          <w:rFonts w:asciiTheme="majorHAnsi" w:hAnsiTheme="majorHAnsi" w:cstheme="majorHAnsi"/>
          <w:lang w:val="es-US"/>
        </w:rPr>
      </w:pPr>
      <w:r w:rsidRPr="00EF0077">
        <w:rPr>
          <w:rFonts w:asciiTheme="majorHAnsi" w:hAnsiTheme="majorHAnsi" w:cstheme="majorHAnsi"/>
          <w:b/>
          <w:lang w:val="es-US"/>
        </w:rPr>
        <w:t>Fuente:</w:t>
      </w:r>
      <w:r w:rsidR="007F6F4D">
        <w:rPr>
          <w:rFonts w:asciiTheme="majorHAnsi" w:hAnsiTheme="majorHAnsi" w:cstheme="majorHAnsi"/>
          <w:lang w:val="es-US"/>
        </w:rPr>
        <w:t xml:space="preserve"> RRHH.</w:t>
      </w:r>
    </w:p>
    <w:p w14:paraId="22EABFBC" w14:textId="77777777" w:rsidR="007F6F4D" w:rsidRPr="00F600FA" w:rsidRDefault="007F6F4D" w:rsidP="00C26CEF">
      <w:pPr>
        <w:spacing w:line="360" w:lineRule="auto"/>
        <w:rPr>
          <w:rFonts w:asciiTheme="majorHAnsi" w:hAnsiTheme="majorHAnsi" w:cstheme="majorHAnsi"/>
          <w:lang w:val="es-US"/>
        </w:rPr>
      </w:pPr>
    </w:p>
    <w:p w14:paraId="0029B728" w14:textId="77777777" w:rsidR="006E5F90" w:rsidRDefault="006E5F90" w:rsidP="005D256C">
      <w:pPr>
        <w:pStyle w:val="Ttulo1"/>
        <w:numPr>
          <w:ilvl w:val="0"/>
          <w:numId w:val="6"/>
        </w:numPr>
        <w:rPr>
          <w:lang w:val="es-ES"/>
        </w:rPr>
      </w:pPr>
      <w:bookmarkStart w:id="25" w:name="_Toc59175948"/>
      <w:r w:rsidRPr="006250B5">
        <w:rPr>
          <w:lang w:val="es-ES"/>
        </w:rPr>
        <w:t>Perspectiva Operativa</w:t>
      </w:r>
      <w:bookmarkEnd w:id="25"/>
    </w:p>
    <w:p w14:paraId="5B642BA8" w14:textId="77777777" w:rsidR="006E5F90" w:rsidRPr="006250B5" w:rsidRDefault="006E5F90" w:rsidP="006E5F90">
      <w:pPr>
        <w:rPr>
          <w:rFonts w:eastAsiaTheme="majorEastAsia"/>
          <w:lang w:val="es-ES"/>
        </w:rPr>
      </w:pPr>
    </w:p>
    <w:p w14:paraId="2CEBB9BB" w14:textId="77777777" w:rsidR="006E5F90" w:rsidRDefault="006E5F90" w:rsidP="00C26CEF">
      <w:pPr>
        <w:pStyle w:val="Ttulo2"/>
        <w:numPr>
          <w:ilvl w:val="0"/>
          <w:numId w:val="8"/>
        </w:numPr>
      </w:pPr>
      <w:bookmarkStart w:id="26" w:name="_Toc59175949"/>
      <w:r w:rsidRPr="00095ABF">
        <w:t>Índice</w:t>
      </w:r>
      <w:r>
        <w:t xml:space="preserve">s </w:t>
      </w:r>
      <w:r w:rsidRPr="00095ABF">
        <w:t>de Tr</w:t>
      </w:r>
      <w:r w:rsidRPr="00E968E7">
        <w:t>ansparen</w:t>
      </w:r>
      <w:r w:rsidRPr="00095ABF">
        <w:t xml:space="preserve">cia </w:t>
      </w:r>
      <w:r>
        <w:t>y Uso de TIC e Implementación de Gobierno Electrónico en el Estado Dominicano</w:t>
      </w:r>
      <w:bookmarkEnd w:id="26"/>
      <w:r>
        <w:t xml:space="preserve"> </w:t>
      </w:r>
    </w:p>
    <w:p w14:paraId="6A40F9CC" w14:textId="77777777" w:rsidR="006E5F90" w:rsidRPr="006250B5" w:rsidRDefault="006E5F90" w:rsidP="006E5F90">
      <w:pPr>
        <w:rPr>
          <w:rFonts w:asciiTheme="majorHAnsi" w:hAnsiTheme="majorHAnsi" w:cstheme="majorHAnsi"/>
        </w:rPr>
      </w:pPr>
    </w:p>
    <w:p w14:paraId="59BBF028" w14:textId="58273C9F" w:rsidR="006E5F90" w:rsidRDefault="006E5F90" w:rsidP="00C26CEF">
      <w:pPr>
        <w:spacing w:line="480" w:lineRule="auto"/>
        <w:ind w:firstLine="284"/>
        <w:rPr>
          <w:lang w:val="es-ES"/>
        </w:rPr>
      </w:pPr>
      <w:r>
        <w:rPr>
          <w:lang w:val="es-ES"/>
        </w:rPr>
        <w:t xml:space="preserve">A partir del tercer trimestre del año, </w:t>
      </w:r>
      <w:r w:rsidRPr="00831A78">
        <w:rPr>
          <w:lang w:val="es-ES"/>
        </w:rPr>
        <w:t xml:space="preserve">monitoreamos </w:t>
      </w:r>
      <w:r>
        <w:rPr>
          <w:lang w:val="es-ES"/>
        </w:rPr>
        <w:t xml:space="preserve">permanentemente todas las operaciones vinculadas al cumplimento de </w:t>
      </w:r>
      <w:r w:rsidRPr="00446267">
        <w:rPr>
          <w:lang w:val="es-ES"/>
        </w:rPr>
        <w:t>Índice de Transparencia</w:t>
      </w:r>
      <w:r>
        <w:rPr>
          <w:lang w:val="es-ES"/>
        </w:rPr>
        <w:t xml:space="preserve">. </w:t>
      </w:r>
      <w:r w:rsidRPr="00446267">
        <w:rPr>
          <w:lang w:val="es-ES"/>
        </w:rPr>
        <w:t>En cuanto a la Comisión de Ética Pública (CEP), los miembros de la misma han realizado diversas actividades para la promoción de la ética, prevención de conflictos de intereses y capacitación en estos temas, las actividades han sido las siguientes</w:t>
      </w:r>
      <w:r w:rsidR="00831FA7">
        <w:rPr>
          <w:lang w:val="es-ES"/>
        </w:rPr>
        <w:t>:</w:t>
      </w:r>
    </w:p>
    <w:p w14:paraId="744D8E21" w14:textId="77777777" w:rsidR="00C26CEF" w:rsidRDefault="00C26CEF" w:rsidP="007F6F4D">
      <w:pPr>
        <w:ind w:firstLine="284"/>
        <w:rPr>
          <w:lang w:val="es-ES"/>
        </w:rPr>
      </w:pPr>
    </w:p>
    <w:tbl>
      <w:tblPr>
        <w:tblStyle w:val="Tablaconcuadrcula"/>
        <w:tblW w:w="0" w:type="auto"/>
        <w:tblLook w:val="04A0" w:firstRow="1" w:lastRow="0" w:firstColumn="1" w:lastColumn="0" w:noHBand="0" w:noVBand="1"/>
      </w:tblPr>
      <w:tblGrid>
        <w:gridCol w:w="4100"/>
        <w:gridCol w:w="4160"/>
      </w:tblGrid>
      <w:tr w:rsidR="006E5F90" w:rsidRPr="00831FA7" w14:paraId="1BA381FE" w14:textId="77777777" w:rsidTr="00A314E7">
        <w:tc>
          <w:tcPr>
            <w:tcW w:w="4647" w:type="dxa"/>
            <w:shd w:val="clear" w:color="auto" w:fill="D9E2F3" w:themeFill="accent1" w:themeFillTint="33"/>
          </w:tcPr>
          <w:p w14:paraId="19F921B3" w14:textId="77777777" w:rsidR="006E5F90" w:rsidRPr="00831FA7" w:rsidRDefault="006E5F90" w:rsidP="007F6F4D">
            <w:pPr>
              <w:spacing w:line="276" w:lineRule="auto"/>
              <w:rPr>
                <w:rFonts w:asciiTheme="majorHAnsi" w:hAnsiTheme="majorHAnsi" w:cstheme="majorHAnsi"/>
                <w:sz w:val="16"/>
                <w:lang w:val="es-ES"/>
              </w:rPr>
            </w:pPr>
            <w:r w:rsidRPr="00831FA7">
              <w:rPr>
                <w:rFonts w:asciiTheme="majorHAnsi" w:hAnsiTheme="majorHAnsi" w:cstheme="majorHAnsi"/>
                <w:sz w:val="16"/>
                <w:lang w:val="es-ES"/>
              </w:rPr>
              <w:t xml:space="preserve">Conmemoración de fechas importantes: </w:t>
            </w:r>
          </w:p>
        </w:tc>
        <w:tc>
          <w:tcPr>
            <w:tcW w:w="4703" w:type="dxa"/>
          </w:tcPr>
          <w:p w14:paraId="058E8A7A" w14:textId="77777777" w:rsidR="006E5F90" w:rsidRPr="00831FA7" w:rsidRDefault="006E5F90" w:rsidP="00B617E2">
            <w:pPr>
              <w:pStyle w:val="Prrafodelista"/>
              <w:numPr>
                <w:ilvl w:val="0"/>
                <w:numId w:val="4"/>
              </w:numPr>
              <w:spacing w:line="276" w:lineRule="auto"/>
              <w:rPr>
                <w:rFonts w:asciiTheme="majorHAnsi" w:hAnsiTheme="majorHAnsi" w:cstheme="majorHAnsi"/>
                <w:sz w:val="16"/>
                <w:lang w:val="es-ES"/>
              </w:rPr>
            </w:pPr>
            <w:r w:rsidRPr="00831FA7">
              <w:rPr>
                <w:rFonts w:asciiTheme="majorHAnsi" w:hAnsiTheme="majorHAnsi" w:cstheme="majorHAnsi"/>
                <w:sz w:val="16"/>
                <w:lang w:val="es-ES"/>
              </w:rPr>
              <w:t>Día del Derecho a Saber (28 de septiembre), publicamos en las redes y medios.</w:t>
            </w:r>
          </w:p>
          <w:p w14:paraId="48631182" w14:textId="77777777" w:rsidR="006E5F90" w:rsidRPr="00831FA7" w:rsidRDefault="006E5F90" w:rsidP="00B617E2">
            <w:pPr>
              <w:pStyle w:val="Prrafodelista"/>
              <w:numPr>
                <w:ilvl w:val="0"/>
                <w:numId w:val="4"/>
              </w:numPr>
              <w:spacing w:line="276" w:lineRule="auto"/>
              <w:rPr>
                <w:rFonts w:asciiTheme="majorHAnsi" w:hAnsiTheme="majorHAnsi" w:cstheme="majorHAnsi"/>
                <w:sz w:val="16"/>
                <w:lang w:val="es-ES"/>
              </w:rPr>
            </w:pPr>
            <w:r w:rsidRPr="00831FA7">
              <w:rPr>
                <w:rFonts w:asciiTheme="majorHAnsi" w:hAnsiTheme="majorHAnsi" w:cstheme="majorHAnsi"/>
                <w:sz w:val="16"/>
                <w:lang w:val="es-ES"/>
              </w:rPr>
              <w:t>Día de la Ética (29 de abril), publicamos en las redes y medios.</w:t>
            </w:r>
          </w:p>
        </w:tc>
      </w:tr>
      <w:tr w:rsidR="006E5F90" w:rsidRPr="00831FA7" w14:paraId="1AB2BDBB" w14:textId="77777777" w:rsidTr="00A314E7">
        <w:tc>
          <w:tcPr>
            <w:tcW w:w="4647" w:type="dxa"/>
            <w:shd w:val="clear" w:color="auto" w:fill="D9E2F3" w:themeFill="accent1" w:themeFillTint="33"/>
          </w:tcPr>
          <w:p w14:paraId="6ABEB7FA" w14:textId="77777777" w:rsidR="006E5F90" w:rsidRPr="00831FA7" w:rsidRDefault="006E5F90" w:rsidP="007F6F4D">
            <w:pPr>
              <w:spacing w:line="276" w:lineRule="auto"/>
              <w:rPr>
                <w:rFonts w:asciiTheme="majorHAnsi" w:hAnsiTheme="majorHAnsi" w:cstheme="majorHAnsi"/>
                <w:sz w:val="16"/>
                <w:lang w:val="es-ES"/>
              </w:rPr>
            </w:pPr>
            <w:r w:rsidRPr="00831FA7">
              <w:rPr>
                <w:rFonts w:asciiTheme="majorHAnsi" w:hAnsiTheme="majorHAnsi" w:cstheme="majorHAnsi"/>
                <w:sz w:val="16"/>
                <w:lang w:val="es-ES"/>
              </w:rPr>
              <w:t>Casos de violación a la Ética Publica manejados por la CEP</w:t>
            </w:r>
          </w:p>
        </w:tc>
        <w:tc>
          <w:tcPr>
            <w:tcW w:w="4703" w:type="dxa"/>
          </w:tcPr>
          <w:p w14:paraId="31A4CF55" w14:textId="77777777" w:rsidR="006E5F90" w:rsidRPr="00831FA7" w:rsidRDefault="006E5F90" w:rsidP="00B617E2">
            <w:pPr>
              <w:pStyle w:val="Prrafodelista"/>
              <w:numPr>
                <w:ilvl w:val="0"/>
                <w:numId w:val="5"/>
              </w:numPr>
              <w:spacing w:line="276" w:lineRule="auto"/>
              <w:rPr>
                <w:rFonts w:asciiTheme="majorHAnsi" w:hAnsiTheme="majorHAnsi" w:cstheme="majorHAnsi"/>
                <w:sz w:val="16"/>
                <w:lang w:val="es-ES"/>
              </w:rPr>
            </w:pPr>
            <w:r w:rsidRPr="00831FA7">
              <w:rPr>
                <w:rFonts w:asciiTheme="majorHAnsi" w:hAnsiTheme="majorHAnsi" w:cstheme="majorHAnsi"/>
                <w:sz w:val="16"/>
                <w:lang w:val="es-ES"/>
              </w:rPr>
              <w:t>No se han presentado casos.</w:t>
            </w:r>
          </w:p>
        </w:tc>
      </w:tr>
      <w:tr w:rsidR="006E5F90" w:rsidRPr="00831FA7" w14:paraId="5C38CBC0" w14:textId="77777777" w:rsidTr="00A314E7">
        <w:tc>
          <w:tcPr>
            <w:tcW w:w="4647" w:type="dxa"/>
            <w:shd w:val="clear" w:color="auto" w:fill="D9E2F3" w:themeFill="accent1" w:themeFillTint="33"/>
          </w:tcPr>
          <w:p w14:paraId="56257E35" w14:textId="77777777" w:rsidR="006E5F90" w:rsidRPr="00831FA7" w:rsidRDefault="006E5F90" w:rsidP="007F6F4D">
            <w:pPr>
              <w:spacing w:line="276" w:lineRule="auto"/>
              <w:rPr>
                <w:rFonts w:asciiTheme="majorHAnsi" w:hAnsiTheme="majorHAnsi" w:cstheme="majorHAnsi"/>
                <w:sz w:val="16"/>
                <w:lang w:val="es-ES"/>
              </w:rPr>
            </w:pPr>
            <w:r w:rsidRPr="00831FA7">
              <w:rPr>
                <w:rFonts w:asciiTheme="majorHAnsi" w:hAnsiTheme="majorHAnsi" w:cstheme="majorHAnsi"/>
                <w:sz w:val="16"/>
                <w:lang w:val="es-ES"/>
              </w:rPr>
              <w:t>Casos que han tenido que ser investigados por la DIGEIG</w:t>
            </w:r>
          </w:p>
        </w:tc>
        <w:tc>
          <w:tcPr>
            <w:tcW w:w="4703" w:type="dxa"/>
          </w:tcPr>
          <w:p w14:paraId="776797D5" w14:textId="77777777" w:rsidR="006E5F90" w:rsidRPr="00831FA7" w:rsidRDefault="006E5F90" w:rsidP="00B617E2">
            <w:pPr>
              <w:pStyle w:val="Prrafodelista"/>
              <w:numPr>
                <w:ilvl w:val="0"/>
                <w:numId w:val="5"/>
              </w:numPr>
              <w:spacing w:line="276" w:lineRule="auto"/>
              <w:rPr>
                <w:rFonts w:asciiTheme="majorHAnsi" w:hAnsiTheme="majorHAnsi" w:cstheme="majorHAnsi"/>
                <w:sz w:val="16"/>
                <w:lang w:val="es-ES"/>
              </w:rPr>
            </w:pPr>
            <w:r w:rsidRPr="00831FA7">
              <w:rPr>
                <w:rFonts w:asciiTheme="majorHAnsi" w:hAnsiTheme="majorHAnsi" w:cstheme="majorHAnsi"/>
                <w:sz w:val="16"/>
                <w:lang w:val="es-ES"/>
              </w:rPr>
              <w:t>No se ha presentado casos.</w:t>
            </w:r>
          </w:p>
        </w:tc>
      </w:tr>
      <w:tr w:rsidR="006E5F90" w:rsidRPr="00831FA7" w14:paraId="0ACE2281" w14:textId="77777777" w:rsidTr="00A314E7">
        <w:tc>
          <w:tcPr>
            <w:tcW w:w="4647" w:type="dxa"/>
            <w:shd w:val="clear" w:color="auto" w:fill="D9E2F3" w:themeFill="accent1" w:themeFillTint="33"/>
          </w:tcPr>
          <w:p w14:paraId="09ED6AE2" w14:textId="77777777" w:rsidR="006E5F90" w:rsidRPr="00831FA7" w:rsidRDefault="006E5F90" w:rsidP="007F6F4D">
            <w:pPr>
              <w:spacing w:line="276" w:lineRule="auto"/>
              <w:rPr>
                <w:rFonts w:asciiTheme="majorHAnsi" w:hAnsiTheme="majorHAnsi" w:cstheme="majorHAnsi"/>
                <w:sz w:val="16"/>
                <w:lang w:val="es-ES"/>
              </w:rPr>
            </w:pPr>
            <w:r w:rsidRPr="00831FA7">
              <w:rPr>
                <w:rFonts w:asciiTheme="majorHAnsi" w:hAnsiTheme="majorHAnsi" w:cstheme="majorHAnsi"/>
                <w:sz w:val="16"/>
                <w:lang w:val="es-ES"/>
              </w:rPr>
              <w:t xml:space="preserve">Asesorías solicitadas a la CEP </w:t>
            </w:r>
          </w:p>
        </w:tc>
        <w:tc>
          <w:tcPr>
            <w:tcW w:w="4703" w:type="dxa"/>
          </w:tcPr>
          <w:p w14:paraId="742A0351" w14:textId="77777777" w:rsidR="006E5F90" w:rsidRPr="00831FA7" w:rsidRDefault="006E5F90" w:rsidP="00B617E2">
            <w:pPr>
              <w:pStyle w:val="Prrafodelista"/>
              <w:numPr>
                <w:ilvl w:val="0"/>
                <w:numId w:val="5"/>
              </w:numPr>
              <w:spacing w:line="276" w:lineRule="auto"/>
              <w:rPr>
                <w:rFonts w:asciiTheme="majorHAnsi" w:hAnsiTheme="majorHAnsi" w:cstheme="majorHAnsi"/>
                <w:sz w:val="16"/>
                <w:lang w:val="es-ES"/>
              </w:rPr>
            </w:pPr>
            <w:r w:rsidRPr="00831FA7">
              <w:rPr>
                <w:rFonts w:asciiTheme="majorHAnsi" w:hAnsiTheme="majorHAnsi" w:cstheme="majorHAnsi"/>
                <w:sz w:val="16"/>
                <w:lang w:val="es-ES"/>
              </w:rPr>
              <w:t>No han solicitado.</w:t>
            </w:r>
          </w:p>
        </w:tc>
      </w:tr>
      <w:tr w:rsidR="006E5F90" w:rsidRPr="00831FA7" w14:paraId="50FEB158" w14:textId="77777777" w:rsidTr="00A314E7">
        <w:tc>
          <w:tcPr>
            <w:tcW w:w="4647" w:type="dxa"/>
            <w:shd w:val="clear" w:color="auto" w:fill="D9E2F3" w:themeFill="accent1" w:themeFillTint="33"/>
          </w:tcPr>
          <w:p w14:paraId="210E6DE1" w14:textId="77777777" w:rsidR="006E5F90" w:rsidRPr="00831FA7" w:rsidRDefault="006E5F90" w:rsidP="007F6F4D">
            <w:pPr>
              <w:spacing w:line="276" w:lineRule="auto"/>
              <w:rPr>
                <w:rFonts w:asciiTheme="majorHAnsi" w:hAnsiTheme="majorHAnsi" w:cstheme="majorHAnsi"/>
                <w:sz w:val="16"/>
                <w:lang w:val="es-ES"/>
              </w:rPr>
            </w:pPr>
            <w:r w:rsidRPr="00831FA7">
              <w:rPr>
                <w:rFonts w:asciiTheme="majorHAnsi" w:hAnsiTheme="majorHAnsi" w:cstheme="majorHAnsi"/>
                <w:sz w:val="16"/>
                <w:lang w:val="es-ES"/>
              </w:rPr>
              <w:lastRenderedPageBreak/>
              <w:t>Sensibilizar a los servidores públicos sobre temas relacionados a la ética en la función pública y prácticas anticorrupción</w:t>
            </w:r>
          </w:p>
        </w:tc>
        <w:tc>
          <w:tcPr>
            <w:tcW w:w="4703" w:type="dxa"/>
          </w:tcPr>
          <w:p w14:paraId="419A215D" w14:textId="77777777" w:rsidR="006E5F90" w:rsidRPr="00831FA7" w:rsidRDefault="006E5F90" w:rsidP="00B617E2">
            <w:pPr>
              <w:pStyle w:val="Prrafodelista"/>
              <w:numPr>
                <w:ilvl w:val="0"/>
                <w:numId w:val="5"/>
              </w:numPr>
              <w:spacing w:line="276" w:lineRule="auto"/>
              <w:rPr>
                <w:rFonts w:asciiTheme="majorHAnsi" w:hAnsiTheme="majorHAnsi" w:cstheme="majorHAnsi"/>
                <w:sz w:val="16"/>
                <w:lang w:val="es-ES"/>
              </w:rPr>
            </w:pPr>
            <w:r w:rsidRPr="00831FA7">
              <w:rPr>
                <w:rFonts w:asciiTheme="majorHAnsi" w:hAnsiTheme="majorHAnsi" w:cstheme="majorHAnsi"/>
                <w:sz w:val="16"/>
                <w:lang w:val="es-ES"/>
              </w:rPr>
              <w:t>Se han publicado artículos en los murales, redes y medios institucionales.</w:t>
            </w:r>
          </w:p>
        </w:tc>
      </w:tr>
      <w:tr w:rsidR="006E5F90" w:rsidRPr="00831FA7" w14:paraId="038B2325" w14:textId="77777777" w:rsidTr="00A314E7">
        <w:tc>
          <w:tcPr>
            <w:tcW w:w="4647" w:type="dxa"/>
            <w:shd w:val="clear" w:color="auto" w:fill="D9E2F3" w:themeFill="accent1" w:themeFillTint="33"/>
          </w:tcPr>
          <w:p w14:paraId="55E65E86" w14:textId="77777777" w:rsidR="006E5F90" w:rsidRPr="00831FA7" w:rsidRDefault="006E5F90" w:rsidP="007F6F4D">
            <w:pPr>
              <w:spacing w:line="276" w:lineRule="auto"/>
              <w:rPr>
                <w:rFonts w:asciiTheme="majorHAnsi" w:hAnsiTheme="majorHAnsi" w:cstheme="majorHAnsi"/>
                <w:sz w:val="16"/>
                <w:lang w:val="es-ES"/>
              </w:rPr>
            </w:pPr>
            <w:r w:rsidRPr="00831FA7">
              <w:rPr>
                <w:rFonts w:asciiTheme="majorHAnsi" w:hAnsiTheme="majorHAnsi" w:cstheme="majorHAnsi"/>
                <w:sz w:val="16"/>
                <w:lang w:val="es-ES"/>
              </w:rPr>
              <w:t>Base de datos de sujetos obligados a presentar Declaración Jurada de Bienes</w:t>
            </w:r>
          </w:p>
        </w:tc>
        <w:tc>
          <w:tcPr>
            <w:tcW w:w="4703" w:type="dxa"/>
          </w:tcPr>
          <w:p w14:paraId="01C5278E" w14:textId="77777777" w:rsidR="006E5F90" w:rsidRPr="00831FA7" w:rsidRDefault="006E5F90" w:rsidP="00B617E2">
            <w:pPr>
              <w:pStyle w:val="Prrafodelista"/>
              <w:numPr>
                <w:ilvl w:val="0"/>
                <w:numId w:val="5"/>
              </w:numPr>
              <w:spacing w:line="276" w:lineRule="auto"/>
              <w:rPr>
                <w:rFonts w:asciiTheme="majorHAnsi" w:hAnsiTheme="majorHAnsi" w:cstheme="majorHAnsi"/>
                <w:sz w:val="16"/>
                <w:lang w:val="es-ES"/>
              </w:rPr>
            </w:pPr>
            <w:r w:rsidRPr="00831FA7">
              <w:rPr>
                <w:rFonts w:asciiTheme="majorHAnsi" w:hAnsiTheme="majorHAnsi" w:cstheme="majorHAnsi"/>
                <w:sz w:val="16"/>
                <w:lang w:val="es-ES"/>
              </w:rPr>
              <w:t>Fue actualizada la base de datos.</w:t>
            </w:r>
          </w:p>
        </w:tc>
      </w:tr>
      <w:tr w:rsidR="006E5F90" w:rsidRPr="00831FA7" w14:paraId="3FA35E51" w14:textId="77777777" w:rsidTr="00A314E7">
        <w:tc>
          <w:tcPr>
            <w:tcW w:w="4647" w:type="dxa"/>
            <w:shd w:val="clear" w:color="auto" w:fill="D9E2F3" w:themeFill="accent1" w:themeFillTint="33"/>
          </w:tcPr>
          <w:p w14:paraId="0BCFEA89" w14:textId="77777777" w:rsidR="006E5F90" w:rsidRPr="00831FA7" w:rsidRDefault="006E5F90" w:rsidP="007F6F4D">
            <w:pPr>
              <w:spacing w:line="276" w:lineRule="auto"/>
              <w:rPr>
                <w:rFonts w:asciiTheme="majorHAnsi" w:hAnsiTheme="majorHAnsi" w:cstheme="majorHAnsi"/>
                <w:sz w:val="16"/>
                <w:lang w:val="es-ES"/>
              </w:rPr>
            </w:pPr>
            <w:r w:rsidRPr="00831FA7">
              <w:rPr>
                <w:rFonts w:asciiTheme="majorHAnsi" w:hAnsiTheme="majorHAnsi" w:cstheme="majorHAnsi"/>
                <w:sz w:val="16"/>
                <w:lang w:val="es-ES"/>
              </w:rPr>
              <w:t>Base de datos de funcionarios que deben firmar el Compromiso Ético propuesto por el Poder Ejecutivo</w:t>
            </w:r>
          </w:p>
        </w:tc>
        <w:tc>
          <w:tcPr>
            <w:tcW w:w="4703" w:type="dxa"/>
          </w:tcPr>
          <w:p w14:paraId="426534B2" w14:textId="77777777" w:rsidR="006E5F90" w:rsidRPr="00831FA7" w:rsidRDefault="006E5F90" w:rsidP="00B617E2">
            <w:pPr>
              <w:pStyle w:val="Prrafodelista"/>
              <w:numPr>
                <w:ilvl w:val="0"/>
                <w:numId w:val="5"/>
              </w:numPr>
              <w:spacing w:line="276" w:lineRule="auto"/>
              <w:rPr>
                <w:rFonts w:asciiTheme="majorHAnsi" w:hAnsiTheme="majorHAnsi" w:cstheme="majorHAnsi"/>
                <w:sz w:val="16"/>
                <w:lang w:val="es-ES"/>
              </w:rPr>
            </w:pPr>
            <w:r w:rsidRPr="00831FA7">
              <w:rPr>
                <w:rFonts w:asciiTheme="majorHAnsi" w:hAnsiTheme="majorHAnsi" w:cstheme="majorHAnsi"/>
                <w:sz w:val="16"/>
                <w:lang w:val="es-ES"/>
              </w:rPr>
              <w:t>Fue gestionada la firma de la Superintendente y el Intendente y se actualizó la base datos.</w:t>
            </w:r>
          </w:p>
        </w:tc>
      </w:tr>
      <w:tr w:rsidR="006E5F90" w:rsidRPr="00831FA7" w14:paraId="37B7C287" w14:textId="77777777" w:rsidTr="00A314E7">
        <w:tc>
          <w:tcPr>
            <w:tcW w:w="4647" w:type="dxa"/>
            <w:shd w:val="clear" w:color="auto" w:fill="D9E2F3" w:themeFill="accent1" w:themeFillTint="33"/>
          </w:tcPr>
          <w:p w14:paraId="79663193" w14:textId="77777777" w:rsidR="006E5F90" w:rsidRPr="00831FA7" w:rsidRDefault="006E5F90" w:rsidP="007F6F4D">
            <w:pPr>
              <w:spacing w:line="276" w:lineRule="auto"/>
              <w:rPr>
                <w:rFonts w:asciiTheme="majorHAnsi" w:hAnsiTheme="majorHAnsi" w:cstheme="majorHAnsi"/>
                <w:sz w:val="16"/>
                <w:lang w:val="es-ES"/>
              </w:rPr>
            </w:pPr>
            <w:r w:rsidRPr="00831FA7">
              <w:rPr>
                <w:rFonts w:asciiTheme="majorHAnsi" w:hAnsiTheme="majorHAnsi" w:cstheme="majorHAnsi"/>
                <w:sz w:val="16"/>
                <w:lang w:val="es-ES"/>
              </w:rPr>
              <w:t>Analizar la gestión de la Dirección de Recursos Humanos y Dirección Administrativa/División de Compras y Contrataciones.</w:t>
            </w:r>
          </w:p>
        </w:tc>
        <w:tc>
          <w:tcPr>
            <w:tcW w:w="4703" w:type="dxa"/>
          </w:tcPr>
          <w:p w14:paraId="6088C0AC" w14:textId="77777777" w:rsidR="006E5F90" w:rsidRPr="00831FA7" w:rsidRDefault="006E5F90" w:rsidP="00B617E2">
            <w:pPr>
              <w:pStyle w:val="Prrafodelista"/>
              <w:numPr>
                <w:ilvl w:val="0"/>
                <w:numId w:val="5"/>
              </w:numPr>
              <w:spacing w:line="276" w:lineRule="auto"/>
              <w:rPr>
                <w:rFonts w:asciiTheme="majorHAnsi" w:hAnsiTheme="majorHAnsi" w:cstheme="majorHAnsi"/>
                <w:sz w:val="16"/>
                <w:lang w:val="es-ES"/>
              </w:rPr>
            </w:pPr>
            <w:r w:rsidRPr="00831FA7">
              <w:rPr>
                <w:rFonts w:asciiTheme="majorHAnsi" w:hAnsiTheme="majorHAnsi" w:cstheme="majorHAnsi"/>
                <w:sz w:val="16"/>
                <w:lang w:val="es-ES"/>
              </w:rPr>
              <w:t>Se pudo constatar que las actuaciones de la Dirección de Recursos Humanos son realizadas conforme a la Ley 41-08 sobre Función Pública y las pautas trazadas por el Ministerio de Administración Pública.</w:t>
            </w:r>
          </w:p>
          <w:p w14:paraId="79547274" w14:textId="77777777" w:rsidR="006E5F90" w:rsidRPr="00831FA7" w:rsidRDefault="006E5F90" w:rsidP="00B617E2">
            <w:pPr>
              <w:pStyle w:val="Prrafodelista"/>
              <w:numPr>
                <w:ilvl w:val="0"/>
                <w:numId w:val="5"/>
              </w:numPr>
              <w:spacing w:line="276" w:lineRule="auto"/>
              <w:rPr>
                <w:rFonts w:asciiTheme="majorHAnsi" w:hAnsiTheme="majorHAnsi" w:cstheme="majorHAnsi"/>
                <w:sz w:val="16"/>
                <w:lang w:val="es-ES"/>
              </w:rPr>
            </w:pPr>
            <w:r w:rsidRPr="00831FA7">
              <w:rPr>
                <w:rFonts w:asciiTheme="majorHAnsi" w:hAnsiTheme="majorHAnsi" w:cstheme="majorHAnsi"/>
                <w:sz w:val="16"/>
                <w:lang w:val="es-ES"/>
              </w:rPr>
              <w:t>Se pudo constatar que las actuaciones de la Dirección Administrativa y la División de Compras y Contrataciones son realizadas conforme a la Ley 340-06 y las pautas trazadas por la Dirección General de Contrataciones Públicas.</w:t>
            </w:r>
          </w:p>
        </w:tc>
      </w:tr>
    </w:tbl>
    <w:p w14:paraId="06A0C64B" w14:textId="77777777" w:rsidR="006E5F90" w:rsidRPr="00831FA7" w:rsidRDefault="006E5F90" w:rsidP="00831FA7">
      <w:pPr>
        <w:spacing w:line="360" w:lineRule="auto"/>
        <w:rPr>
          <w:rFonts w:eastAsiaTheme="majorEastAsia"/>
        </w:rPr>
      </w:pPr>
    </w:p>
    <w:p w14:paraId="60E3EEC1" w14:textId="41159130" w:rsidR="006E5F90" w:rsidRPr="007F6F4D" w:rsidRDefault="006E5F90" w:rsidP="006E5F90">
      <w:pPr>
        <w:spacing w:after="160" w:line="254" w:lineRule="auto"/>
        <w:jc w:val="center"/>
        <w:rPr>
          <w:rFonts w:asciiTheme="majorHAnsi" w:hAnsiTheme="majorHAnsi" w:cstheme="majorHAnsi"/>
          <w:b/>
          <w:color w:val="44546A" w:themeColor="text2"/>
          <w:lang w:val="es-ES"/>
        </w:rPr>
      </w:pPr>
      <w:r w:rsidRPr="007F6F4D">
        <w:rPr>
          <w:rFonts w:asciiTheme="majorHAnsi" w:hAnsiTheme="majorHAnsi" w:cstheme="majorHAnsi"/>
          <w:b/>
          <w:color w:val="44546A" w:themeColor="text2"/>
          <w:lang w:val="es-ES"/>
        </w:rPr>
        <w:t>CUADRO NO. 8: Calificaciones obtenidas en las Evaluaciones al Sub</w:t>
      </w:r>
      <w:r w:rsidR="007F6F4D" w:rsidRPr="007F6F4D">
        <w:rPr>
          <w:rFonts w:asciiTheme="majorHAnsi" w:hAnsiTheme="majorHAnsi" w:cstheme="majorHAnsi"/>
          <w:b/>
          <w:color w:val="44546A" w:themeColor="text2"/>
          <w:lang w:val="es-ES"/>
        </w:rPr>
        <w:t>-</w:t>
      </w:r>
      <w:r w:rsidRPr="007F6F4D">
        <w:rPr>
          <w:rFonts w:asciiTheme="majorHAnsi" w:hAnsiTheme="majorHAnsi" w:cstheme="majorHAnsi"/>
          <w:b/>
          <w:color w:val="44546A" w:themeColor="text2"/>
          <w:lang w:val="es-ES"/>
        </w:rPr>
        <w:t>portal de Transparencia de 2020</w:t>
      </w:r>
    </w:p>
    <w:tbl>
      <w:tblPr>
        <w:tblStyle w:val="Tablanormal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2815"/>
      </w:tblGrid>
      <w:tr w:rsidR="006E5F90" w14:paraId="40E7289B" w14:textId="77777777" w:rsidTr="00C33100">
        <w:trPr>
          <w:cnfStyle w:val="100000000000" w:firstRow="1" w:lastRow="0" w:firstColumn="0" w:lastColumn="0" w:oddVBand="0" w:evenVBand="0" w:oddHBand="0"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1950" w:type="dxa"/>
            <w:tcBorders>
              <w:bottom w:val="none" w:sz="0" w:space="0" w:color="auto"/>
            </w:tcBorders>
            <w:shd w:val="clear" w:color="auto" w:fill="B4C6E7" w:themeFill="accent1" w:themeFillTint="66"/>
            <w:hideMark/>
          </w:tcPr>
          <w:p w14:paraId="234B5535" w14:textId="77777777" w:rsidR="006E5F90" w:rsidRPr="00626341" w:rsidRDefault="006E5F90" w:rsidP="00A314E7">
            <w:r w:rsidRPr="00626341">
              <w:rPr>
                <w:rFonts w:ascii="Calibri Light" w:hAnsi="Calibri Light" w:cs="Calibri Light"/>
                <w:bCs w:val="0"/>
              </w:rPr>
              <w:t>Mes</w:t>
            </w:r>
          </w:p>
        </w:tc>
        <w:tc>
          <w:tcPr>
            <w:tcW w:w="2815" w:type="dxa"/>
            <w:tcBorders>
              <w:bottom w:val="none" w:sz="0" w:space="0" w:color="auto"/>
            </w:tcBorders>
            <w:shd w:val="clear" w:color="auto" w:fill="B4C6E7" w:themeFill="accent1" w:themeFillTint="66"/>
            <w:hideMark/>
          </w:tcPr>
          <w:p w14:paraId="1C1085BB" w14:textId="77777777" w:rsidR="006E5F90" w:rsidRPr="00626341" w:rsidRDefault="006E5F90" w:rsidP="00A314E7">
            <w:pPr>
              <w:jc w:val="center"/>
              <w:cnfStyle w:val="100000000000" w:firstRow="1" w:lastRow="0" w:firstColumn="0" w:lastColumn="0" w:oddVBand="0" w:evenVBand="0" w:oddHBand="0" w:evenHBand="0" w:firstRowFirstColumn="0" w:firstRowLastColumn="0" w:lastRowFirstColumn="0" w:lastRowLastColumn="0"/>
            </w:pPr>
            <w:r w:rsidRPr="00626341">
              <w:rPr>
                <w:rFonts w:ascii="Calibri Light" w:hAnsi="Calibri Light" w:cs="Calibri Light"/>
                <w:bCs w:val="0"/>
              </w:rPr>
              <w:t>Calificación</w:t>
            </w:r>
          </w:p>
        </w:tc>
      </w:tr>
      <w:tr w:rsidR="006E5F90" w14:paraId="4C7FB95E" w14:textId="77777777" w:rsidTr="00C33100">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1950" w:type="dxa"/>
            <w:tcBorders>
              <w:top w:val="none" w:sz="0" w:space="0" w:color="auto"/>
              <w:bottom w:val="none" w:sz="0" w:space="0" w:color="auto"/>
            </w:tcBorders>
            <w:hideMark/>
          </w:tcPr>
          <w:p w14:paraId="7F0D9BB2" w14:textId="77777777" w:rsidR="006E5F90" w:rsidRDefault="006E5F90" w:rsidP="00A314E7">
            <w:r>
              <w:rPr>
                <w:rFonts w:ascii="Calibri Light" w:hAnsi="Calibri Light" w:cs="Calibri Light"/>
              </w:rPr>
              <w:t>Enero</w:t>
            </w:r>
          </w:p>
        </w:tc>
        <w:tc>
          <w:tcPr>
            <w:tcW w:w="2815" w:type="dxa"/>
            <w:tcBorders>
              <w:top w:val="none" w:sz="0" w:space="0" w:color="auto"/>
              <w:bottom w:val="none" w:sz="0" w:space="0" w:color="auto"/>
            </w:tcBorders>
            <w:hideMark/>
          </w:tcPr>
          <w:p w14:paraId="481AF041" w14:textId="77777777" w:rsidR="006E5F90" w:rsidRDefault="006E5F90" w:rsidP="00A314E7">
            <w:pPr>
              <w:jc w:val="center"/>
              <w:cnfStyle w:val="000000100000" w:firstRow="0" w:lastRow="0" w:firstColumn="0" w:lastColumn="0" w:oddVBand="0" w:evenVBand="0" w:oddHBand="1" w:evenHBand="0" w:firstRowFirstColumn="0" w:firstRowLastColumn="0" w:lastRowFirstColumn="0" w:lastRowLastColumn="0"/>
            </w:pPr>
            <w:r>
              <w:rPr>
                <w:rFonts w:ascii="Calibri Light" w:hAnsi="Calibri Light" w:cs="Calibri Light"/>
              </w:rPr>
              <w:t>42.5%</w:t>
            </w:r>
          </w:p>
        </w:tc>
      </w:tr>
      <w:tr w:rsidR="006E5F90" w14:paraId="110FDAC0" w14:textId="77777777" w:rsidTr="00C33100">
        <w:trPr>
          <w:trHeight w:val="85"/>
          <w:jc w:val="center"/>
        </w:trPr>
        <w:tc>
          <w:tcPr>
            <w:cnfStyle w:val="001000000000" w:firstRow="0" w:lastRow="0" w:firstColumn="1" w:lastColumn="0" w:oddVBand="0" w:evenVBand="0" w:oddHBand="0" w:evenHBand="0" w:firstRowFirstColumn="0" w:firstRowLastColumn="0" w:lastRowFirstColumn="0" w:lastRowLastColumn="0"/>
            <w:tcW w:w="1950" w:type="dxa"/>
            <w:hideMark/>
          </w:tcPr>
          <w:p w14:paraId="5AF71720" w14:textId="77777777" w:rsidR="006E5F90" w:rsidRDefault="006E5F90" w:rsidP="00A314E7">
            <w:r>
              <w:rPr>
                <w:rFonts w:ascii="Calibri Light" w:hAnsi="Calibri Light" w:cs="Calibri Light"/>
              </w:rPr>
              <w:t>Febrero</w:t>
            </w:r>
          </w:p>
        </w:tc>
        <w:tc>
          <w:tcPr>
            <w:tcW w:w="2815" w:type="dxa"/>
            <w:hideMark/>
          </w:tcPr>
          <w:p w14:paraId="543F0782" w14:textId="77777777" w:rsidR="006E5F90" w:rsidRDefault="006E5F90" w:rsidP="00A314E7">
            <w:pPr>
              <w:jc w:val="center"/>
              <w:cnfStyle w:val="000000000000" w:firstRow="0" w:lastRow="0" w:firstColumn="0" w:lastColumn="0" w:oddVBand="0" w:evenVBand="0" w:oddHBand="0" w:evenHBand="0" w:firstRowFirstColumn="0" w:firstRowLastColumn="0" w:lastRowFirstColumn="0" w:lastRowLastColumn="0"/>
            </w:pPr>
            <w:r>
              <w:rPr>
                <w:rFonts w:ascii="Calibri Light" w:hAnsi="Calibri Light" w:cs="Calibri Light"/>
              </w:rPr>
              <w:t>59.5%</w:t>
            </w:r>
          </w:p>
        </w:tc>
      </w:tr>
      <w:tr w:rsidR="006E5F90" w14:paraId="2262A58A" w14:textId="77777777" w:rsidTr="00C33100">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1950" w:type="dxa"/>
            <w:tcBorders>
              <w:top w:val="none" w:sz="0" w:space="0" w:color="auto"/>
              <w:bottom w:val="none" w:sz="0" w:space="0" w:color="auto"/>
            </w:tcBorders>
            <w:hideMark/>
          </w:tcPr>
          <w:p w14:paraId="2847A708" w14:textId="77777777" w:rsidR="006E5F90" w:rsidRDefault="006E5F90" w:rsidP="00A314E7">
            <w:r>
              <w:rPr>
                <w:rFonts w:ascii="Calibri Light" w:hAnsi="Calibri Light" w:cs="Calibri Light"/>
              </w:rPr>
              <w:t>Marzo</w:t>
            </w:r>
          </w:p>
        </w:tc>
        <w:tc>
          <w:tcPr>
            <w:tcW w:w="2815" w:type="dxa"/>
            <w:tcBorders>
              <w:top w:val="none" w:sz="0" w:space="0" w:color="auto"/>
              <w:bottom w:val="none" w:sz="0" w:space="0" w:color="auto"/>
            </w:tcBorders>
            <w:hideMark/>
          </w:tcPr>
          <w:p w14:paraId="5FDFA8FC" w14:textId="77777777" w:rsidR="006E5F90" w:rsidRDefault="006E5F90" w:rsidP="00A314E7">
            <w:pPr>
              <w:jc w:val="center"/>
              <w:cnfStyle w:val="000000100000" w:firstRow="0" w:lastRow="0" w:firstColumn="0" w:lastColumn="0" w:oddVBand="0" w:evenVBand="0" w:oddHBand="1" w:evenHBand="0" w:firstRowFirstColumn="0" w:firstRowLastColumn="0" w:lastRowFirstColumn="0" w:lastRowLastColumn="0"/>
            </w:pPr>
            <w:r>
              <w:rPr>
                <w:rFonts w:ascii="Calibri Light" w:hAnsi="Calibri Light" w:cs="Calibri Light"/>
              </w:rPr>
              <w:t>70%</w:t>
            </w:r>
          </w:p>
        </w:tc>
      </w:tr>
      <w:tr w:rsidR="006E5F90" w14:paraId="0E816EF1" w14:textId="77777777" w:rsidTr="00C33100">
        <w:trPr>
          <w:trHeight w:val="85"/>
          <w:jc w:val="center"/>
        </w:trPr>
        <w:tc>
          <w:tcPr>
            <w:cnfStyle w:val="001000000000" w:firstRow="0" w:lastRow="0" w:firstColumn="1" w:lastColumn="0" w:oddVBand="0" w:evenVBand="0" w:oddHBand="0" w:evenHBand="0" w:firstRowFirstColumn="0" w:firstRowLastColumn="0" w:lastRowFirstColumn="0" w:lastRowLastColumn="0"/>
            <w:tcW w:w="1950" w:type="dxa"/>
            <w:hideMark/>
          </w:tcPr>
          <w:p w14:paraId="3D755861" w14:textId="77777777" w:rsidR="006E5F90" w:rsidRDefault="006E5F90" w:rsidP="00A314E7">
            <w:r>
              <w:rPr>
                <w:rFonts w:ascii="Calibri Light" w:hAnsi="Calibri Light" w:cs="Calibri Light"/>
              </w:rPr>
              <w:t>Abril</w:t>
            </w:r>
          </w:p>
        </w:tc>
        <w:tc>
          <w:tcPr>
            <w:tcW w:w="2815" w:type="dxa"/>
            <w:hideMark/>
          </w:tcPr>
          <w:p w14:paraId="59CC5262" w14:textId="77777777" w:rsidR="006E5F90" w:rsidRDefault="006E5F90" w:rsidP="00A314E7">
            <w:pPr>
              <w:jc w:val="center"/>
              <w:cnfStyle w:val="000000000000" w:firstRow="0" w:lastRow="0" w:firstColumn="0" w:lastColumn="0" w:oddVBand="0" w:evenVBand="0" w:oddHBand="0" w:evenHBand="0" w:firstRowFirstColumn="0" w:firstRowLastColumn="0" w:lastRowFirstColumn="0" w:lastRowLastColumn="0"/>
            </w:pPr>
            <w:r>
              <w:rPr>
                <w:rFonts w:ascii="Calibri Light" w:hAnsi="Calibri Light" w:cs="Calibri Light"/>
              </w:rPr>
              <w:t>75%</w:t>
            </w:r>
          </w:p>
        </w:tc>
      </w:tr>
      <w:tr w:rsidR="006E5F90" w14:paraId="746E1F38" w14:textId="77777777" w:rsidTr="00C33100">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1950" w:type="dxa"/>
            <w:tcBorders>
              <w:top w:val="none" w:sz="0" w:space="0" w:color="auto"/>
              <w:bottom w:val="none" w:sz="0" w:space="0" w:color="auto"/>
            </w:tcBorders>
            <w:hideMark/>
          </w:tcPr>
          <w:p w14:paraId="1689D843" w14:textId="77777777" w:rsidR="006E5F90" w:rsidRDefault="006E5F90" w:rsidP="00A314E7">
            <w:r>
              <w:rPr>
                <w:rFonts w:ascii="Calibri Light" w:hAnsi="Calibri Light" w:cs="Calibri Light"/>
              </w:rPr>
              <w:t>Mayo</w:t>
            </w:r>
          </w:p>
        </w:tc>
        <w:tc>
          <w:tcPr>
            <w:tcW w:w="2815" w:type="dxa"/>
            <w:tcBorders>
              <w:top w:val="none" w:sz="0" w:space="0" w:color="auto"/>
              <w:bottom w:val="none" w:sz="0" w:space="0" w:color="auto"/>
            </w:tcBorders>
            <w:hideMark/>
          </w:tcPr>
          <w:p w14:paraId="413A4B78" w14:textId="77777777" w:rsidR="006E5F90" w:rsidRDefault="006E5F90" w:rsidP="00A314E7">
            <w:pPr>
              <w:spacing w:line="360" w:lineRule="auto"/>
              <w:jc w:val="center"/>
              <w:cnfStyle w:val="000000100000" w:firstRow="0" w:lastRow="0" w:firstColumn="0" w:lastColumn="0" w:oddVBand="0" w:evenVBand="0" w:oddHBand="1" w:evenHBand="0" w:firstRowFirstColumn="0" w:firstRowLastColumn="0" w:lastRowFirstColumn="0" w:lastRowLastColumn="0"/>
            </w:pPr>
            <w:r>
              <w:rPr>
                <w:rFonts w:ascii="Calibri Light" w:hAnsi="Calibri Light" w:cs="Calibri Light"/>
              </w:rPr>
              <w:t>68%</w:t>
            </w:r>
          </w:p>
        </w:tc>
      </w:tr>
      <w:tr w:rsidR="006E5F90" w14:paraId="02BA36B6" w14:textId="77777777" w:rsidTr="00C33100">
        <w:trPr>
          <w:trHeight w:val="85"/>
          <w:jc w:val="center"/>
        </w:trPr>
        <w:tc>
          <w:tcPr>
            <w:cnfStyle w:val="001000000000" w:firstRow="0" w:lastRow="0" w:firstColumn="1" w:lastColumn="0" w:oddVBand="0" w:evenVBand="0" w:oddHBand="0" w:evenHBand="0" w:firstRowFirstColumn="0" w:firstRowLastColumn="0" w:lastRowFirstColumn="0" w:lastRowLastColumn="0"/>
            <w:tcW w:w="1950" w:type="dxa"/>
            <w:hideMark/>
          </w:tcPr>
          <w:p w14:paraId="3FB0A560" w14:textId="77777777" w:rsidR="006E5F90" w:rsidRDefault="006E5F90" w:rsidP="00A314E7">
            <w:r>
              <w:rPr>
                <w:rFonts w:ascii="Calibri Light" w:hAnsi="Calibri Light" w:cs="Calibri Light"/>
              </w:rPr>
              <w:t>Junio</w:t>
            </w:r>
          </w:p>
        </w:tc>
        <w:tc>
          <w:tcPr>
            <w:tcW w:w="2815" w:type="dxa"/>
            <w:hideMark/>
          </w:tcPr>
          <w:p w14:paraId="76C51B6E" w14:textId="77777777" w:rsidR="006E5F90" w:rsidRDefault="006E5F90" w:rsidP="00A314E7">
            <w:pPr>
              <w:jc w:val="center"/>
              <w:cnfStyle w:val="000000000000" w:firstRow="0" w:lastRow="0" w:firstColumn="0" w:lastColumn="0" w:oddVBand="0" w:evenVBand="0" w:oddHBand="0" w:evenHBand="0" w:firstRowFirstColumn="0" w:firstRowLastColumn="0" w:lastRowFirstColumn="0" w:lastRowLastColumn="0"/>
            </w:pPr>
            <w:r>
              <w:rPr>
                <w:rFonts w:ascii="Calibri Light" w:hAnsi="Calibri Light" w:cs="Calibri Light"/>
              </w:rPr>
              <w:t>74%</w:t>
            </w:r>
          </w:p>
        </w:tc>
      </w:tr>
      <w:tr w:rsidR="006E5F90" w14:paraId="3252E6DA" w14:textId="77777777" w:rsidTr="00C33100">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1950" w:type="dxa"/>
            <w:tcBorders>
              <w:top w:val="none" w:sz="0" w:space="0" w:color="auto"/>
              <w:bottom w:val="none" w:sz="0" w:space="0" w:color="auto"/>
            </w:tcBorders>
            <w:hideMark/>
          </w:tcPr>
          <w:p w14:paraId="3CD19F63" w14:textId="77777777" w:rsidR="006E5F90" w:rsidRDefault="006E5F90" w:rsidP="00A314E7">
            <w:r>
              <w:rPr>
                <w:rFonts w:ascii="Calibri Light" w:hAnsi="Calibri Light" w:cs="Calibri Light"/>
              </w:rPr>
              <w:t>Julio</w:t>
            </w:r>
          </w:p>
        </w:tc>
        <w:tc>
          <w:tcPr>
            <w:tcW w:w="2815" w:type="dxa"/>
            <w:tcBorders>
              <w:top w:val="none" w:sz="0" w:space="0" w:color="auto"/>
              <w:bottom w:val="none" w:sz="0" w:space="0" w:color="auto"/>
            </w:tcBorders>
            <w:hideMark/>
          </w:tcPr>
          <w:p w14:paraId="50DC6671" w14:textId="77777777" w:rsidR="006E5F90" w:rsidRDefault="006E5F90" w:rsidP="00A314E7">
            <w:pPr>
              <w:jc w:val="center"/>
              <w:cnfStyle w:val="000000100000" w:firstRow="0" w:lastRow="0" w:firstColumn="0" w:lastColumn="0" w:oddVBand="0" w:evenVBand="0" w:oddHBand="1" w:evenHBand="0" w:firstRowFirstColumn="0" w:firstRowLastColumn="0" w:lastRowFirstColumn="0" w:lastRowLastColumn="0"/>
            </w:pPr>
            <w:r>
              <w:rPr>
                <w:rFonts w:ascii="Calibri Light" w:hAnsi="Calibri Light" w:cs="Calibri Light"/>
              </w:rPr>
              <w:t>76%</w:t>
            </w:r>
          </w:p>
        </w:tc>
      </w:tr>
      <w:tr w:rsidR="006E5F90" w14:paraId="1618493F" w14:textId="77777777" w:rsidTr="00C33100">
        <w:trPr>
          <w:trHeight w:val="80"/>
          <w:jc w:val="center"/>
        </w:trPr>
        <w:tc>
          <w:tcPr>
            <w:cnfStyle w:val="001000000000" w:firstRow="0" w:lastRow="0" w:firstColumn="1" w:lastColumn="0" w:oddVBand="0" w:evenVBand="0" w:oddHBand="0" w:evenHBand="0" w:firstRowFirstColumn="0" w:firstRowLastColumn="0" w:lastRowFirstColumn="0" w:lastRowLastColumn="0"/>
            <w:tcW w:w="1950" w:type="dxa"/>
            <w:hideMark/>
          </w:tcPr>
          <w:p w14:paraId="316EFEF4" w14:textId="77777777" w:rsidR="006E5F90" w:rsidRDefault="006E5F90" w:rsidP="00A314E7">
            <w:r>
              <w:rPr>
                <w:rFonts w:ascii="Calibri Light" w:hAnsi="Calibri Light" w:cs="Calibri Light"/>
              </w:rPr>
              <w:t>Agosto</w:t>
            </w:r>
          </w:p>
        </w:tc>
        <w:tc>
          <w:tcPr>
            <w:tcW w:w="2815" w:type="dxa"/>
            <w:hideMark/>
          </w:tcPr>
          <w:p w14:paraId="0A37B49B" w14:textId="77777777" w:rsidR="006E5F90" w:rsidRDefault="006E5F90" w:rsidP="00A314E7">
            <w:pPr>
              <w:jc w:val="center"/>
              <w:cnfStyle w:val="000000000000" w:firstRow="0" w:lastRow="0" w:firstColumn="0" w:lastColumn="0" w:oddVBand="0" w:evenVBand="0" w:oddHBand="0" w:evenHBand="0" w:firstRowFirstColumn="0" w:firstRowLastColumn="0" w:lastRowFirstColumn="0" w:lastRowLastColumn="0"/>
            </w:pPr>
            <w:r>
              <w:rPr>
                <w:rFonts w:ascii="Calibri Light" w:hAnsi="Calibri Light" w:cs="Calibri Light"/>
              </w:rPr>
              <w:t>74.5%</w:t>
            </w:r>
          </w:p>
        </w:tc>
      </w:tr>
      <w:tr w:rsidR="006E5F90" w14:paraId="213B256A" w14:textId="77777777" w:rsidTr="00C33100">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1950" w:type="dxa"/>
            <w:tcBorders>
              <w:top w:val="none" w:sz="0" w:space="0" w:color="auto"/>
              <w:bottom w:val="none" w:sz="0" w:space="0" w:color="auto"/>
            </w:tcBorders>
            <w:hideMark/>
          </w:tcPr>
          <w:p w14:paraId="3CBEAC6F" w14:textId="77777777" w:rsidR="006E5F90" w:rsidRDefault="006E5F90" w:rsidP="00A314E7">
            <w:r>
              <w:rPr>
                <w:rFonts w:ascii="Calibri Light" w:hAnsi="Calibri Light" w:cs="Calibri Light"/>
              </w:rPr>
              <w:t>Septiembre*</w:t>
            </w:r>
          </w:p>
        </w:tc>
        <w:tc>
          <w:tcPr>
            <w:tcW w:w="2815" w:type="dxa"/>
            <w:tcBorders>
              <w:top w:val="none" w:sz="0" w:space="0" w:color="auto"/>
              <w:bottom w:val="none" w:sz="0" w:space="0" w:color="auto"/>
            </w:tcBorders>
            <w:hideMark/>
          </w:tcPr>
          <w:p w14:paraId="79EA0127" w14:textId="77777777" w:rsidR="006E5F90" w:rsidRDefault="006E5F90" w:rsidP="00A314E7">
            <w:pPr>
              <w:jc w:val="center"/>
              <w:cnfStyle w:val="000000100000" w:firstRow="0" w:lastRow="0" w:firstColumn="0" w:lastColumn="0" w:oddVBand="0" w:evenVBand="0" w:oddHBand="1" w:evenHBand="0" w:firstRowFirstColumn="0" w:firstRowLastColumn="0" w:lastRowFirstColumn="0" w:lastRowLastColumn="0"/>
            </w:pPr>
            <w:r>
              <w:rPr>
                <w:rFonts w:ascii="Calibri Light" w:hAnsi="Calibri Light" w:cs="Calibri Light"/>
              </w:rPr>
              <w:t>90%</w:t>
            </w:r>
          </w:p>
        </w:tc>
      </w:tr>
      <w:tr w:rsidR="006E5F90" w14:paraId="4D629732" w14:textId="77777777" w:rsidTr="00C33100">
        <w:trPr>
          <w:trHeight w:val="70"/>
          <w:jc w:val="center"/>
        </w:trPr>
        <w:tc>
          <w:tcPr>
            <w:cnfStyle w:val="001000000000" w:firstRow="0" w:lastRow="0" w:firstColumn="1" w:lastColumn="0" w:oddVBand="0" w:evenVBand="0" w:oddHBand="0" w:evenHBand="0" w:firstRowFirstColumn="0" w:firstRowLastColumn="0" w:lastRowFirstColumn="0" w:lastRowLastColumn="0"/>
            <w:tcW w:w="1950" w:type="dxa"/>
            <w:shd w:val="clear" w:color="auto" w:fill="B4C6E7" w:themeFill="accent1" w:themeFillTint="66"/>
            <w:hideMark/>
          </w:tcPr>
          <w:p w14:paraId="75170AE0" w14:textId="77777777" w:rsidR="006E5F90" w:rsidRDefault="006E5F90" w:rsidP="00A314E7">
            <w:r>
              <w:rPr>
                <w:rFonts w:ascii="Calibri Light" w:hAnsi="Calibri Light" w:cs="Calibri Light"/>
              </w:rPr>
              <w:t>PROMEDIO</w:t>
            </w:r>
          </w:p>
        </w:tc>
        <w:tc>
          <w:tcPr>
            <w:tcW w:w="2815" w:type="dxa"/>
            <w:shd w:val="clear" w:color="auto" w:fill="B4C6E7" w:themeFill="accent1" w:themeFillTint="66"/>
            <w:hideMark/>
          </w:tcPr>
          <w:p w14:paraId="10093C7F" w14:textId="77777777" w:rsidR="006E5F90" w:rsidRDefault="006E5F90" w:rsidP="00A314E7">
            <w:pPr>
              <w:jc w:val="center"/>
              <w:cnfStyle w:val="000000000000" w:firstRow="0" w:lastRow="0" w:firstColumn="0" w:lastColumn="0" w:oddVBand="0" w:evenVBand="0" w:oddHBand="0" w:evenHBand="0" w:firstRowFirstColumn="0" w:firstRowLastColumn="0" w:lastRowFirstColumn="0" w:lastRowLastColumn="0"/>
            </w:pPr>
            <w:r>
              <w:t>70%</w:t>
            </w:r>
          </w:p>
        </w:tc>
      </w:tr>
    </w:tbl>
    <w:p w14:paraId="5A4F48CE" w14:textId="7637FE28" w:rsidR="006E5F90" w:rsidRPr="00095ABF" w:rsidRDefault="006E5F90" w:rsidP="006E5F90">
      <w:pPr>
        <w:spacing w:line="360" w:lineRule="auto"/>
        <w:rPr>
          <w:rFonts w:asciiTheme="majorHAnsi" w:hAnsiTheme="majorHAnsi" w:cstheme="majorHAnsi"/>
          <w:lang w:val="es-ES"/>
        </w:rPr>
      </w:pPr>
      <w:r>
        <w:rPr>
          <w:rFonts w:asciiTheme="majorHAnsi" w:hAnsiTheme="majorHAnsi" w:cstheme="majorHAnsi"/>
          <w:lang w:val="es-ES"/>
        </w:rPr>
        <w:t xml:space="preserve">                    </w:t>
      </w:r>
      <w:r w:rsidR="007F6F4D">
        <w:rPr>
          <w:rFonts w:asciiTheme="majorHAnsi" w:hAnsiTheme="majorHAnsi" w:cstheme="majorHAnsi"/>
          <w:lang w:val="es-ES"/>
        </w:rPr>
        <w:t xml:space="preserve">             </w:t>
      </w:r>
      <w:r>
        <w:rPr>
          <w:rFonts w:asciiTheme="majorHAnsi" w:hAnsiTheme="majorHAnsi" w:cstheme="majorHAnsi"/>
          <w:lang w:val="es-ES"/>
        </w:rPr>
        <w:t xml:space="preserve"> (*) </w:t>
      </w:r>
      <w:r w:rsidRPr="00095ABF">
        <w:rPr>
          <w:rFonts w:asciiTheme="majorHAnsi" w:hAnsiTheme="majorHAnsi" w:cstheme="majorHAnsi"/>
          <w:lang w:val="es-ES"/>
        </w:rPr>
        <w:t>Valor preliminar</w:t>
      </w:r>
      <w:r>
        <w:rPr>
          <w:rFonts w:asciiTheme="majorHAnsi" w:hAnsiTheme="majorHAnsi" w:cstheme="majorHAnsi"/>
          <w:lang w:val="es-ES"/>
        </w:rPr>
        <w:t xml:space="preserve">. </w:t>
      </w:r>
    </w:p>
    <w:p w14:paraId="2EA8F967" w14:textId="77777777" w:rsidR="006E5F90" w:rsidRPr="007F6F4D" w:rsidRDefault="006E5F90" w:rsidP="006E5F90">
      <w:pPr>
        <w:spacing w:line="360" w:lineRule="auto"/>
        <w:jc w:val="center"/>
        <w:rPr>
          <w:rFonts w:asciiTheme="majorHAnsi" w:hAnsiTheme="majorHAnsi" w:cstheme="majorHAnsi"/>
          <w:sz w:val="16"/>
          <w:lang w:val="es-ES"/>
        </w:rPr>
      </w:pPr>
      <w:r w:rsidRPr="007F6F4D">
        <w:rPr>
          <w:rFonts w:asciiTheme="majorHAnsi" w:hAnsiTheme="majorHAnsi" w:cstheme="majorHAnsi"/>
          <w:b/>
          <w:sz w:val="16"/>
          <w:lang w:val="es-ES"/>
        </w:rPr>
        <w:t>Fuente:</w:t>
      </w:r>
      <w:r w:rsidRPr="007F6F4D">
        <w:rPr>
          <w:rFonts w:asciiTheme="majorHAnsi" w:hAnsiTheme="majorHAnsi" w:cstheme="majorHAnsi"/>
          <w:sz w:val="16"/>
          <w:lang w:val="es-ES"/>
        </w:rPr>
        <w:t xml:space="preserve"> Reportes de la Dirección General de Ética e Integridad Gubernamental.</w:t>
      </w:r>
    </w:p>
    <w:p w14:paraId="2374B3D8" w14:textId="77777777" w:rsidR="00363D7F" w:rsidRDefault="00363D7F" w:rsidP="006E5F90">
      <w:pPr>
        <w:spacing w:line="360" w:lineRule="auto"/>
        <w:jc w:val="center"/>
        <w:rPr>
          <w:rFonts w:asciiTheme="majorHAnsi" w:hAnsiTheme="majorHAnsi" w:cstheme="majorHAnsi"/>
          <w:lang w:val="es-ES"/>
        </w:rPr>
      </w:pPr>
    </w:p>
    <w:p w14:paraId="4F242DA0" w14:textId="77777777" w:rsidR="006E5F90" w:rsidRDefault="006E5F90" w:rsidP="00C26CEF">
      <w:pPr>
        <w:spacing w:line="480" w:lineRule="auto"/>
        <w:ind w:firstLine="284"/>
        <w:rPr>
          <w:lang w:val="es-ES"/>
        </w:rPr>
      </w:pPr>
      <w:r w:rsidRPr="00811EFB">
        <w:rPr>
          <w:lang w:val="es-ES"/>
        </w:rPr>
        <w:t>Por consiguiente, en lo que respecta al Uso de TIC e Implementación de Gobierno Electrónico en el Estado Dominicano</w:t>
      </w:r>
      <w:r>
        <w:rPr>
          <w:lang w:val="es-ES"/>
        </w:rPr>
        <w:t xml:space="preserve">, indicador clave y que forma parte de grupo del </w:t>
      </w:r>
      <w:r w:rsidRPr="00811EFB">
        <w:rPr>
          <w:lang w:val="es-ES"/>
        </w:rPr>
        <w:t>SMMGP</w:t>
      </w:r>
      <w:r>
        <w:rPr>
          <w:lang w:val="es-ES"/>
        </w:rPr>
        <w:t xml:space="preserve">, es preciso destacar, que a nuestra llegada a esta Superintendencia encontramos una Institución a espaldas a la tecnología y en ese sentido, procedimos con siguiente: </w:t>
      </w:r>
    </w:p>
    <w:p w14:paraId="39F729E5" w14:textId="77777777" w:rsidR="006E5F90" w:rsidRDefault="006E5F90" w:rsidP="00C26CEF">
      <w:pPr>
        <w:spacing w:line="480" w:lineRule="auto"/>
        <w:rPr>
          <w:rFonts w:asciiTheme="majorHAnsi" w:hAnsiTheme="majorHAnsi" w:cstheme="majorHAnsi"/>
          <w:bCs/>
          <w:lang w:val="es-ES"/>
        </w:rPr>
      </w:pPr>
    </w:p>
    <w:p w14:paraId="5A0EF6B4" w14:textId="77777777" w:rsidR="006E5F90" w:rsidRPr="00CF6845" w:rsidRDefault="006E5F90" w:rsidP="00C26CEF">
      <w:pPr>
        <w:pStyle w:val="Prrafodelista"/>
        <w:numPr>
          <w:ilvl w:val="0"/>
          <w:numId w:val="9"/>
        </w:numPr>
        <w:spacing w:line="480" w:lineRule="auto"/>
        <w:rPr>
          <w:rFonts w:ascii="Artifex CF Extra Light" w:hAnsi="Artifex CF Extra Light" w:cstheme="majorHAnsi"/>
          <w:bCs/>
          <w:sz w:val="18"/>
          <w:szCs w:val="18"/>
        </w:rPr>
      </w:pPr>
      <w:r w:rsidRPr="00CF6845">
        <w:rPr>
          <w:rFonts w:ascii="Artifex CF Extra Light" w:hAnsi="Artifex CF Extra Light" w:cstheme="majorHAnsi"/>
          <w:bCs/>
          <w:sz w:val="18"/>
          <w:szCs w:val="18"/>
        </w:rPr>
        <w:t>Trabajamos en la Organización estructural del departamento de Tecnología y su promoción a Dirección, para poder hacer frente a los grandes desafíos en materia de innovación y modernización de la Superintendencia de Seguros, la cual encontramos con más de 10 años de atraso tecnológico de cara a las aseguradoras, este cambio fue realizado, amparados en la resolución 51-2013 del Ministerio de Administración Pública (MAP) que aprueba los modelos de estructura organizativa de las unidades de Tecnología de la Información y Comunicación (TIC);</w:t>
      </w:r>
    </w:p>
    <w:p w14:paraId="0B1B404B" w14:textId="77777777" w:rsidR="00363D7F" w:rsidRPr="00CF6845" w:rsidRDefault="00363D7F" w:rsidP="00C26CEF">
      <w:pPr>
        <w:pStyle w:val="Prrafodelista"/>
        <w:spacing w:line="480" w:lineRule="auto"/>
        <w:rPr>
          <w:rFonts w:ascii="Artifex CF Extra Light" w:hAnsi="Artifex CF Extra Light" w:cstheme="majorHAnsi"/>
          <w:bCs/>
          <w:sz w:val="18"/>
          <w:szCs w:val="18"/>
        </w:rPr>
      </w:pPr>
    </w:p>
    <w:p w14:paraId="2F7E3C1D" w14:textId="5877E542" w:rsidR="006E5F90" w:rsidRDefault="00363D7F" w:rsidP="00C26CEF">
      <w:pPr>
        <w:pStyle w:val="Prrafodelista"/>
        <w:numPr>
          <w:ilvl w:val="0"/>
          <w:numId w:val="9"/>
        </w:numPr>
        <w:spacing w:line="480" w:lineRule="auto"/>
        <w:rPr>
          <w:rFonts w:ascii="Artifex CF Extra Light" w:hAnsi="Artifex CF Extra Light" w:cstheme="majorHAnsi"/>
          <w:bCs/>
          <w:sz w:val="18"/>
          <w:szCs w:val="18"/>
        </w:rPr>
      </w:pPr>
      <w:r w:rsidRPr="00CF6845">
        <w:rPr>
          <w:rFonts w:ascii="Artifex CF Extra Light" w:hAnsi="Artifex CF Extra Light" w:cstheme="majorHAnsi"/>
          <w:bCs/>
          <w:sz w:val="18"/>
          <w:szCs w:val="18"/>
        </w:rPr>
        <w:t xml:space="preserve">Logramos </w:t>
      </w:r>
      <w:r w:rsidR="006E5F90" w:rsidRPr="00CF6845">
        <w:rPr>
          <w:rFonts w:ascii="Artifex CF Extra Light" w:hAnsi="Artifex CF Extra Light" w:cstheme="majorHAnsi"/>
          <w:bCs/>
          <w:sz w:val="18"/>
          <w:szCs w:val="18"/>
        </w:rPr>
        <w:t>la firma d</w:t>
      </w:r>
      <w:r w:rsidR="007F6F4D">
        <w:rPr>
          <w:rFonts w:ascii="Artifex CF Extra Light" w:hAnsi="Artifex CF Extra Light" w:cstheme="majorHAnsi"/>
          <w:bCs/>
          <w:sz w:val="18"/>
          <w:szCs w:val="18"/>
        </w:rPr>
        <w:t>e</w:t>
      </w:r>
      <w:r w:rsidRPr="00CF6845">
        <w:rPr>
          <w:rFonts w:ascii="Artifex CF Extra Light" w:hAnsi="Artifex CF Extra Light" w:cstheme="majorHAnsi"/>
          <w:bCs/>
          <w:sz w:val="18"/>
          <w:szCs w:val="18"/>
        </w:rPr>
        <w:t xml:space="preserve"> </w:t>
      </w:r>
      <w:r w:rsidR="006E5F90" w:rsidRPr="00CF6845">
        <w:rPr>
          <w:rFonts w:ascii="Artifex CF Extra Light" w:hAnsi="Artifex CF Extra Light" w:cstheme="majorHAnsi"/>
          <w:bCs/>
          <w:sz w:val="18"/>
          <w:szCs w:val="18"/>
        </w:rPr>
        <w:t>acuerdos con varias de las instituciones gubernamentales para el reforzamiento de las competencias tecnológicas y de formación del personal de la Dirección TIC; al respecto, destacamos lo siguiente:</w:t>
      </w:r>
    </w:p>
    <w:p w14:paraId="0AA2F39D" w14:textId="77777777" w:rsidR="007F6F4D" w:rsidRPr="007F6F4D" w:rsidRDefault="007F6F4D" w:rsidP="00C26CEF">
      <w:pPr>
        <w:spacing w:line="480" w:lineRule="auto"/>
        <w:rPr>
          <w:rFonts w:cstheme="majorHAnsi"/>
          <w:bCs/>
          <w:szCs w:val="18"/>
        </w:rPr>
      </w:pPr>
    </w:p>
    <w:p w14:paraId="18D4E739" w14:textId="77777777" w:rsidR="006E5F90" w:rsidRDefault="006E5F90" w:rsidP="00C26CEF">
      <w:pPr>
        <w:pStyle w:val="Prrafodelista"/>
        <w:numPr>
          <w:ilvl w:val="0"/>
          <w:numId w:val="10"/>
        </w:numPr>
        <w:spacing w:line="480" w:lineRule="auto"/>
        <w:rPr>
          <w:rFonts w:ascii="Artifex CF Extra Light" w:hAnsi="Artifex CF Extra Light" w:cstheme="majorHAnsi"/>
          <w:bCs/>
          <w:sz w:val="18"/>
          <w:szCs w:val="18"/>
        </w:rPr>
      </w:pPr>
      <w:r w:rsidRPr="00CF6845">
        <w:rPr>
          <w:rFonts w:ascii="Artifex CF Extra Light" w:hAnsi="Artifex CF Extra Light" w:cstheme="majorHAnsi"/>
          <w:b/>
          <w:bCs/>
          <w:sz w:val="18"/>
          <w:szCs w:val="18"/>
        </w:rPr>
        <w:t>Instituto Tecnológico de las Américas (ITLA).</w:t>
      </w:r>
      <w:r w:rsidRPr="00CF6845">
        <w:rPr>
          <w:rFonts w:ascii="Artifex CF Extra Light" w:hAnsi="Artifex CF Extra Light" w:cstheme="majorHAnsi"/>
          <w:bCs/>
          <w:sz w:val="18"/>
          <w:szCs w:val="18"/>
        </w:rPr>
        <w:t xml:space="preserve"> Para la formación académica en el área de tecnológica del personal administrativo y tecnológico de la Superintendencia, también para la colaboración en el desarrollo de proyectos tecnológicos y la implementación de nuevas tecnologías e innovaciones.</w:t>
      </w:r>
    </w:p>
    <w:p w14:paraId="59D1BA19" w14:textId="77777777" w:rsidR="007F6F4D" w:rsidRPr="00CF6845" w:rsidRDefault="007F6F4D" w:rsidP="00C26CEF">
      <w:pPr>
        <w:pStyle w:val="Prrafodelista"/>
        <w:spacing w:line="480" w:lineRule="auto"/>
        <w:ind w:left="1080"/>
        <w:rPr>
          <w:rFonts w:ascii="Artifex CF Extra Light" w:hAnsi="Artifex CF Extra Light" w:cstheme="majorHAnsi"/>
          <w:bCs/>
          <w:sz w:val="18"/>
          <w:szCs w:val="18"/>
        </w:rPr>
      </w:pPr>
    </w:p>
    <w:p w14:paraId="3AB74282" w14:textId="77777777" w:rsidR="006E5F90" w:rsidRDefault="006E5F90" w:rsidP="00C26CEF">
      <w:pPr>
        <w:pStyle w:val="Prrafodelista"/>
        <w:numPr>
          <w:ilvl w:val="0"/>
          <w:numId w:val="10"/>
        </w:numPr>
        <w:spacing w:line="480" w:lineRule="auto"/>
        <w:rPr>
          <w:rFonts w:ascii="Artifex CF Extra Light" w:hAnsi="Artifex CF Extra Light" w:cstheme="majorHAnsi"/>
          <w:bCs/>
          <w:sz w:val="18"/>
          <w:szCs w:val="18"/>
        </w:rPr>
      </w:pPr>
      <w:r w:rsidRPr="00CF6845">
        <w:rPr>
          <w:rFonts w:ascii="Artifex CF Extra Light" w:hAnsi="Artifex CF Extra Light" w:cstheme="majorHAnsi"/>
          <w:b/>
          <w:bCs/>
          <w:sz w:val="18"/>
          <w:szCs w:val="18"/>
        </w:rPr>
        <w:t>Oficina Presidencial de Tecnologías de la Información y la Comunicación.</w:t>
      </w:r>
      <w:r w:rsidRPr="00CF6845">
        <w:rPr>
          <w:rFonts w:ascii="Artifex CF Extra Light" w:hAnsi="Artifex CF Extra Light" w:cstheme="majorHAnsi"/>
          <w:bCs/>
          <w:sz w:val="18"/>
          <w:szCs w:val="18"/>
        </w:rPr>
        <w:t xml:space="preserve"> La firma de este acuerdo es el más extenso y nos ha aporta grandes beneficios que han sido percibidos de inmediato en la última auditoría realizada por el SISTICGE. </w:t>
      </w:r>
    </w:p>
    <w:p w14:paraId="5DDD33E9" w14:textId="77777777" w:rsidR="007F6F4D" w:rsidRPr="007F6F4D" w:rsidRDefault="007F6F4D" w:rsidP="00C26CEF">
      <w:pPr>
        <w:spacing w:line="480" w:lineRule="auto"/>
        <w:rPr>
          <w:rFonts w:cstheme="majorHAnsi"/>
          <w:bCs/>
          <w:szCs w:val="18"/>
        </w:rPr>
      </w:pPr>
    </w:p>
    <w:p w14:paraId="237F5609" w14:textId="77777777" w:rsidR="006E5F90" w:rsidRDefault="006E5F90" w:rsidP="00C26CEF">
      <w:pPr>
        <w:pStyle w:val="Prrafodelista"/>
        <w:numPr>
          <w:ilvl w:val="0"/>
          <w:numId w:val="9"/>
        </w:numPr>
        <w:spacing w:line="480" w:lineRule="auto"/>
        <w:rPr>
          <w:rFonts w:ascii="Artifex CF Extra Light" w:hAnsi="Artifex CF Extra Light" w:cstheme="majorHAnsi"/>
          <w:bCs/>
          <w:sz w:val="18"/>
          <w:szCs w:val="18"/>
        </w:rPr>
      </w:pPr>
      <w:r w:rsidRPr="00CF6845">
        <w:rPr>
          <w:rFonts w:ascii="Artifex CF Extra Light" w:hAnsi="Artifex CF Extra Light" w:cstheme="majorHAnsi"/>
          <w:bCs/>
          <w:sz w:val="18"/>
          <w:szCs w:val="18"/>
        </w:rPr>
        <w:t>A través de la OPTIC pudimos desarrollar y colocar en línea los siguientes servicios:</w:t>
      </w:r>
    </w:p>
    <w:p w14:paraId="75616345" w14:textId="77777777" w:rsidR="007F6F4D" w:rsidRPr="00CF6845" w:rsidRDefault="007F6F4D" w:rsidP="00C26CEF">
      <w:pPr>
        <w:pStyle w:val="Prrafodelista"/>
        <w:spacing w:line="480" w:lineRule="auto"/>
        <w:rPr>
          <w:rFonts w:ascii="Artifex CF Extra Light" w:hAnsi="Artifex CF Extra Light" w:cstheme="majorHAnsi"/>
          <w:bCs/>
          <w:sz w:val="18"/>
          <w:szCs w:val="18"/>
        </w:rPr>
      </w:pPr>
    </w:p>
    <w:p w14:paraId="671464D1" w14:textId="77777777" w:rsidR="006E5F90" w:rsidRPr="00CF6845" w:rsidRDefault="006E5F90" w:rsidP="00C26CEF">
      <w:pPr>
        <w:pStyle w:val="Prrafodelista"/>
        <w:numPr>
          <w:ilvl w:val="0"/>
          <w:numId w:val="11"/>
        </w:numPr>
        <w:spacing w:line="480" w:lineRule="auto"/>
        <w:rPr>
          <w:rFonts w:ascii="Artifex CF Extra Light" w:hAnsi="Artifex CF Extra Light" w:cstheme="majorHAnsi"/>
          <w:bCs/>
          <w:sz w:val="18"/>
          <w:szCs w:val="18"/>
        </w:rPr>
      </w:pPr>
      <w:r w:rsidRPr="00CF6845">
        <w:rPr>
          <w:rFonts w:ascii="Artifex CF Extra Light" w:hAnsi="Artifex CF Extra Light" w:cstheme="majorHAnsi"/>
          <w:bCs/>
          <w:sz w:val="18"/>
          <w:szCs w:val="18"/>
        </w:rPr>
        <w:t>Registro de Oficial de Cumplimiento Reporte de Organizaciones Sospechosas</w:t>
      </w:r>
      <w:r w:rsidR="00363D7F" w:rsidRPr="00CF6845">
        <w:rPr>
          <w:rFonts w:ascii="Artifex CF Extra Light" w:hAnsi="Artifex CF Extra Light" w:cstheme="majorHAnsi"/>
          <w:bCs/>
          <w:sz w:val="18"/>
          <w:szCs w:val="18"/>
        </w:rPr>
        <w:t>;</w:t>
      </w:r>
    </w:p>
    <w:p w14:paraId="146CA60E" w14:textId="77777777" w:rsidR="006E5F90" w:rsidRPr="00CF6845" w:rsidRDefault="006E5F90" w:rsidP="00C26CEF">
      <w:pPr>
        <w:pStyle w:val="Prrafodelista"/>
        <w:numPr>
          <w:ilvl w:val="0"/>
          <w:numId w:val="11"/>
        </w:numPr>
        <w:spacing w:line="480" w:lineRule="auto"/>
        <w:rPr>
          <w:rFonts w:ascii="Artifex CF Extra Light" w:hAnsi="Artifex CF Extra Light" w:cstheme="majorHAnsi"/>
          <w:bCs/>
          <w:sz w:val="18"/>
          <w:szCs w:val="18"/>
        </w:rPr>
      </w:pPr>
      <w:r w:rsidRPr="00CF6845">
        <w:rPr>
          <w:rFonts w:ascii="Artifex CF Extra Light" w:hAnsi="Artifex CF Extra Light" w:cstheme="majorHAnsi"/>
          <w:bCs/>
          <w:sz w:val="18"/>
          <w:szCs w:val="18"/>
        </w:rPr>
        <w:t>Reporte de Operación Sospechosa</w:t>
      </w:r>
      <w:r w:rsidR="00363D7F" w:rsidRPr="00CF6845">
        <w:rPr>
          <w:rFonts w:ascii="Artifex CF Extra Light" w:hAnsi="Artifex CF Extra Light" w:cstheme="majorHAnsi"/>
          <w:bCs/>
          <w:sz w:val="18"/>
          <w:szCs w:val="18"/>
        </w:rPr>
        <w:t>;</w:t>
      </w:r>
    </w:p>
    <w:p w14:paraId="272B31CB" w14:textId="77777777" w:rsidR="006E5F90" w:rsidRPr="00CF6845" w:rsidRDefault="006E5F90" w:rsidP="00C26CEF">
      <w:pPr>
        <w:pStyle w:val="Prrafodelista"/>
        <w:numPr>
          <w:ilvl w:val="0"/>
          <w:numId w:val="11"/>
        </w:numPr>
        <w:spacing w:line="480" w:lineRule="auto"/>
        <w:rPr>
          <w:rFonts w:ascii="Artifex CF Extra Light" w:hAnsi="Artifex CF Extra Light" w:cstheme="majorHAnsi"/>
          <w:bCs/>
          <w:sz w:val="18"/>
          <w:szCs w:val="18"/>
        </w:rPr>
      </w:pPr>
      <w:r w:rsidRPr="00CF6845">
        <w:rPr>
          <w:rFonts w:ascii="Artifex CF Extra Light" w:hAnsi="Artifex CF Extra Light" w:cstheme="majorHAnsi"/>
          <w:bCs/>
          <w:sz w:val="18"/>
          <w:szCs w:val="18"/>
        </w:rPr>
        <w:t>Reporte de transacción en efectivo</w:t>
      </w:r>
      <w:r w:rsidR="00363D7F" w:rsidRPr="00CF6845">
        <w:rPr>
          <w:rFonts w:ascii="Artifex CF Extra Light" w:hAnsi="Artifex CF Extra Light" w:cstheme="majorHAnsi"/>
          <w:bCs/>
          <w:sz w:val="18"/>
          <w:szCs w:val="18"/>
        </w:rPr>
        <w:t>;</w:t>
      </w:r>
    </w:p>
    <w:p w14:paraId="3F21EFE5" w14:textId="77777777" w:rsidR="006E5F90" w:rsidRPr="00CF6845" w:rsidRDefault="006E5F90" w:rsidP="00C26CEF">
      <w:pPr>
        <w:pStyle w:val="Prrafodelista"/>
        <w:numPr>
          <w:ilvl w:val="0"/>
          <w:numId w:val="11"/>
        </w:numPr>
        <w:spacing w:line="480" w:lineRule="auto"/>
        <w:rPr>
          <w:rFonts w:ascii="Artifex CF Extra Light" w:hAnsi="Artifex CF Extra Light" w:cstheme="majorHAnsi"/>
          <w:bCs/>
          <w:sz w:val="18"/>
          <w:szCs w:val="18"/>
        </w:rPr>
      </w:pPr>
      <w:r w:rsidRPr="00CF6845">
        <w:rPr>
          <w:rFonts w:ascii="Artifex CF Extra Light" w:hAnsi="Artifex CF Extra Light" w:cstheme="majorHAnsi"/>
          <w:bCs/>
          <w:sz w:val="18"/>
          <w:szCs w:val="18"/>
        </w:rPr>
        <w:t>Registro de Sujeto Obligado</w:t>
      </w:r>
      <w:r w:rsidR="00363D7F" w:rsidRPr="00CF6845">
        <w:rPr>
          <w:rFonts w:ascii="Artifex CF Extra Light" w:hAnsi="Artifex CF Extra Light" w:cstheme="majorHAnsi"/>
          <w:bCs/>
          <w:sz w:val="18"/>
          <w:szCs w:val="18"/>
        </w:rPr>
        <w:t>;</w:t>
      </w:r>
    </w:p>
    <w:p w14:paraId="13FCF20B" w14:textId="77777777" w:rsidR="006E5F90" w:rsidRPr="00CF6845" w:rsidRDefault="006E5F90" w:rsidP="00C26CEF">
      <w:pPr>
        <w:pStyle w:val="Prrafodelista"/>
        <w:numPr>
          <w:ilvl w:val="0"/>
          <w:numId w:val="11"/>
        </w:numPr>
        <w:spacing w:line="480" w:lineRule="auto"/>
        <w:rPr>
          <w:rFonts w:ascii="Artifex CF Extra Light" w:hAnsi="Artifex CF Extra Light" w:cstheme="majorHAnsi"/>
          <w:bCs/>
          <w:sz w:val="18"/>
          <w:szCs w:val="18"/>
        </w:rPr>
      </w:pPr>
      <w:r w:rsidRPr="00CF6845">
        <w:rPr>
          <w:rFonts w:ascii="Artifex CF Extra Light" w:hAnsi="Artifex CF Extra Light" w:cstheme="majorHAnsi"/>
          <w:bCs/>
          <w:sz w:val="18"/>
          <w:szCs w:val="18"/>
        </w:rPr>
        <w:t>Licenciamiento de Corredores de Seguro</w:t>
      </w:r>
      <w:r w:rsidR="00363D7F" w:rsidRPr="00CF6845">
        <w:rPr>
          <w:rFonts w:ascii="Artifex CF Extra Light" w:hAnsi="Artifex CF Extra Light" w:cstheme="majorHAnsi"/>
          <w:bCs/>
          <w:sz w:val="18"/>
          <w:szCs w:val="18"/>
        </w:rPr>
        <w:t>;</w:t>
      </w:r>
    </w:p>
    <w:p w14:paraId="69DE5F45" w14:textId="77777777" w:rsidR="006E5F90" w:rsidRPr="00CF6845" w:rsidRDefault="006E5F90" w:rsidP="00C26CEF">
      <w:pPr>
        <w:pStyle w:val="Prrafodelista"/>
        <w:numPr>
          <w:ilvl w:val="0"/>
          <w:numId w:val="11"/>
        </w:numPr>
        <w:spacing w:line="480" w:lineRule="auto"/>
        <w:rPr>
          <w:rFonts w:ascii="Artifex CF Extra Light" w:hAnsi="Artifex CF Extra Light" w:cstheme="majorHAnsi"/>
          <w:bCs/>
          <w:sz w:val="18"/>
          <w:szCs w:val="18"/>
        </w:rPr>
      </w:pPr>
      <w:r w:rsidRPr="00CF6845">
        <w:rPr>
          <w:rFonts w:ascii="Artifex CF Extra Light" w:hAnsi="Artifex CF Extra Light" w:cstheme="majorHAnsi"/>
          <w:bCs/>
          <w:sz w:val="18"/>
          <w:szCs w:val="18"/>
        </w:rPr>
        <w:t>Renovación de Licencia</w:t>
      </w:r>
      <w:r w:rsidR="00363D7F" w:rsidRPr="00CF6845">
        <w:rPr>
          <w:rFonts w:ascii="Artifex CF Extra Light" w:hAnsi="Artifex CF Extra Light" w:cstheme="majorHAnsi"/>
          <w:bCs/>
          <w:sz w:val="18"/>
          <w:szCs w:val="18"/>
        </w:rPr>
        <w:t>;</w:t>
      </w:r>
    </w:p>
    <w:p w14:paraId="12F9BAA7" w14:textId="77777777" w:rsidR="006E5F90" w:rsidRPr="00CF6845" w:rsidRDefault="006E5F90" w:rsidP="00C26CEF">
      <w:pPr>
        <w:pStyle w:val="Prrafodelista"/>
        <w:numPr>
          <w:ilvl w:val="0"/>
          <w:numId w:val="11"/>
        </w:numPr>
        <w:spacing w:line="480" w:lineRule="auto"/>
        <w:rPr>
          <w:rFonts w:ascii="Artifex CF Extra Light" w:hAnsi="Artifex CF Extra Light" w:cstheme="majorHAnsi"/>
          <w:bCs/>
          <w:sz w:val="18"/>
          <w:szCs w:val="18"/>
        </w:rPr>
      </w:pPr>
      <w:r w:rsidRPr="00CF6845">
        <w:rPr>
          <w:rFonts w:ascii="Artifex CF Extra Light" w:hAnsi="Artifex CF Extra Light" w:cstheme="majorHAnsi"/>
          <w:bCs/>
          <w:sz w:val="18"/>
          <w:szCs w:val="18"/>
        </w:rPr>
        <w:t>Consulta de Estatus de Intermediario</w:t>
      </w:r>
      <w:r w:rsidR="00363D7F" w:rsidRPr="00CF6845">
        <w:rPr>
          <w:rFonts w:ascii="Artifex CF Extra Light" w:hAnsi="Artifex CF Extra Light" w:cstheme="majorHAnsi"/>
          <w:bCs/>
          <w:sz w:val="18"/>
          <w:szCs w:val="18"/>
        </w:rPr>
        <w:t>;</w:t>
      </w:r>
    </w:p>
    <w:p w14:paraId="117A5151" w14:textId="77777777" w:rsidR="006E5F90" w:rsidRPr="00CF6845" w:rsidRDefault="006E5F90" w:rsidP="00C26CEF">
      <w:pPr>
        <w:pStyle w:val="Prrafodelista"/>
        <w:numPr>
          <w:ilvl w:val="0"/>
          <w:numId w:val="11"/>
        </w:numPr>
        <w:spacing w:line="480" w:lineRule="auto"/>
        <w:rPr>
          <w:rFonts w:ascii="Artifex CF Extra Light" w:hAnsi="Artifex CF Extra Light" w:cstheme="majorHAnsi"/>
          <w:bCs/>
          <w:sz w:val="18"/>
          <w:szCs w:val="18"/>
        </w:rPr>
      </w:pPr>
      <w:r w:rsidRPr="00CF6845">
        <w:rPr>
          <w:rFonts w:ascii="Artifex CF Extra Light" w:hAnsi="Artifex CF Extra Light" w:cstheme="majorHAnsi"/>
          <w:bCs/>
          <w:sz w:val="18"/>
          <w:szCs w:val="18"/>
        </w:rPr>
        <w:t>Certificaciones Internas</w:t>
      </w:r>
      <w:r w:rsidR="00363D7F" w:rsidRPr="00CF6845">
        <w:rPr>
          <w:rFonts w:ascii="Artifex CF Extra Light" w:hAnsi="Artifex CF Extra Light" w:cstheme="majorHAnsi"/>
          <w:bCs/>
          <w:sz w:val="18"/>
          <w:szCs w:val="18"/>
        </w:rPr>
        <w:t>; y,</w:t>
      </w:r>
      <w:r w:rsidRPr="00CF6845">
        <w:rPr>
          <w:rFonts w:ascii="Artifex CF Extra Light" w:hAnsi="Artifex CF Extra Light" w:cstheme="majorHAnsi"/>
          <w:bCs/>
          <w:sz w:val="18"/>
          <w:szCs w:val="18"/>
        </w:rPr>
        <w:t xml:space="preserve"> </w:t>
      </w:r>
    </w:p>
    <w:p w14:paraId="1C8E5031" w14:textId="77777777" w:rsidR="006E5F90" w:rsidRPr="00CF6845" w:rsidRDefault="006E5F90" w:rsidP="00C26CEF">
      <w:pPr>
        <w:pStyle w:val="Prrafodelista"/>
        <w:numPr>
          <w:ilvl w:val="0"/>
          <w:numId w:val="11"/>
        </w:numPr>
        <w:spacing w:line="480" w:lineRule="auto"/>
        <w:rPr>
          <w:rFonts w:ascii="Artifex CF Extra Light" w:hAnsi="Artifex CF Extra Light" w:cstheme="majorHAnsi"/>
          <w:bCs/>
          <w:sz w:val="18"/>
          <w:szCs w:val="18"/>
        </w:rPr>
      </w:pPr>
      <w:r w:rsidRPr="00CF6845">
        <w:rPr>
          <w:rFonts w:ascii="Artifex CF Extra Light" w:hAnsi="Artifex CF Extra Light" w:cstheme="majorHAnsi"/>
          <w:bCs/>
          <w:sz w:val="18"/>
          <w:szCs w:val="18"/>
        </w:rPr>
        <w:t>Implementación de Chat en el portal Web SIS</w:t>
      </w:r>
      <w:r w:rsidR="00363D7F" w:rsidRPr="00CF6845">
        <w:rPr>
          <w:rFonts w:ascii="Artifex CF Extra Light" w:hAnsi="Artifex CF Extra Light" w:cstheme="majorHAnsi"/>
          <w:bCs/>
          <w:sz w:val="18"/>
          <w:szCs w:val="18"/>
        </w:rPr>
        <w:t>.</w:t>
      </w:r>
    </w:p>
    <w:p w14:paraId="1AA73162" w14:textId="77777777" w:rsidR="006E5F90" w:rsidRPr="00811EFB" w:rsidRDefault="006E5F90" w:rsidP="00C26CEF">
      <w:pPr>
        <w:spacing w:line="480" w:lineRule="auto"/>
        <w:rPr>
          <w:rFonts w:asciiTheme="majorHAnsi" w:hAnsiTheme="majorHAnsi" w:cstheme="majorHAnsi"/>
          <w:bCs/>
        </w:rPr>
      </w:pPr>
    </w:p>
    <w:p w14:paraId="1B1E3E51" w14:textId="77777777" w:rsidR="006E5F90" w:rsidRDefault="006E5F90" w:rsidP="00C26CEF">
      <w:pPr>
        <w:spacing w:line="480" w:lineRule="auto"/>
        <w:ind w:firstLine="284"/>
      </w:pPr>
      <w:r w:rsidRPr="00811EFB">
        <w:t xml:space="preserve">En proceso de desarrollo tenemos los siguientes servicios: </w:t>
      </w:r>
    </w:p>
    <w:p w14:paraId="62820394" w14:textId="77777777" w:rsidR="007F6F4D" w:rsidRPr="00811EFB" w:rsidRDefault="007F6F4D" w:rsidP="00C26CEF">
      <w:pPr>
        <w:spacing w:line="480" w:lineRule="auto"/>
        <w:ind w:firstLine="284"/>
      </w:pPr>
    </w:p>
    <w:p w14:paraId="7249685D" w14:textId="77777777" w:rsidR="006E5F90" w:rsidRPr="00CF6845" w:rsidRDefault="006E5F90" w:rsidP="00C26CEF">
      <w:pPr>
        <w:pStyle w:val="Prrafodelista"/>
        <w:numPr>
          <w:ilvl w:val="0"/>
          <w:numId w:val="12"/>
        </w:numPr>
        <w:spacing w:line="480" w:lineRule="auto"/>
        <w:rPr>
          <w:rFonts w:ascii="Artifex CF Extra Light" w:hAnsi="Artifex CF Extra Light" w:cstheme="majorHAnsi"/>
          <w:bCs/>
        </w:rPr>
      </w:pPr>
      <w:r w:rsidRPr="00CF6845">
        <w:rPr>
          <w:rFonts w:ascii="Artifex CF Extra Light" w:hAnsi="Artifex CF Extra Light" w:cstheme="majorHAnsi"/>
          <w:bCs/>
        </w:rPr>
        <w:t>Licenciamiento de Ajustadores</w:t>
      </w:r>
      <w:r w:rsidR="00363D7F" w:rsidRPr="00CF6845">
        <w:rPr>
          <w:rFonts w:ascii="Artifex CF Extra Light" w:hAnsi="Artifex CF Extra Light" w:cstheme="majorHAnsi"/>
          <w:bCs/>
        </w:rPr>
        <w:t>;</w:t>
      </w:r>
    </w:p>
    <w:p w14:paraId="0535A7CF" w14:textId="77777777" w:rsidR="006E5F90" w:rsidRPr="00CF6845" w:rsidRDefault="006E5F90" w:rsidP="00C26CEF">
      <w:pPr>
        <w:pStyle w:val="Prrafodelista"/>
        <w:numPr>
          <w:ilvl w:val="0"/>
          <w:numId w:val="12"/>
        </w:numPr>
        <w:spacing w:line="480" w:lineRule="auto"/>
        <w:rPr>
          <w:rFonts w:ascii="Artifex CF Extra Light" w:hAnsi="Artifex CF Extra Light" w:cstheme="majorHAnsi"/>
          <w:bCs/>
        </w:rPr>
      </w:pPr>
      <w:r w:rsidRPr="00CF6845">
        <w:rPr>
          <w:rFonts w:ascii="Artifex CF Extra Light" w:hAnsi="Artifex CF Extra Light" w:cstheme="majorHAnsi"/>
          <w:bCs/>
        </w:rPr>
        <w:t>Licenciamiento de Agentes</w:t>
      </w:r>
      <w:r w:rsidR="00363D7F" w:rsidRPr="00CF6845">
        <w:rPr>
          <w:rFonts w:ascii="Artifex CF Extra Light" w:hAnsi="Artifex CF Extra Light" w:cstheme="majorHAnsi"/>
          <w:bCs/>
        </w:rPr>
        <w:t>;</w:t>
      </w:r>
    </w:p>
    <w:p w14:paraId="76735297" w14:textId="77777777" w:rsidR="006E5F90" w:rsidRPr="00CF6845" w:rsidRDefault="006E5F90" w:rsidP="00C26CEF">
      <w:pPr>
        <w:pStyle w:val="Prrafodelista"/>
        <w:numPr>
          <w:ilvl w:val="0"/>
          <w:numId w:val="12"/>
        </w:numPr>
        <w:spacing w:line="480" w:lineRule="auto"/>
        <w:rPr>
          <w:rFonts w:ascii="Artifex CF Extra Light" w:hAnsi="Artifex CF Extra Light" w:cstheme="majorHAnsi"/>
          <w:bCs/>
        </w:rPr>
      </w:pPr>
      <w:r w:rsidRPr="00CF6845">
        <w:rPr>
          <w:rFonts w:ascii="Artifex CF Extra Light" w:hAnsi="Artifex CF Extra Light" w:cstheme="majorHAnsi"/>
          <w:bCs/>
        </w:rPr>
        <w:t>Licenciamiento de Agencia Local (Agente Vendedor)</w:t>
      </w:r>
      <w:r w:rsidR="00363D7F" w:rsidRPr="00CF6845">
        <w:rPr>
          <w:rFonts w:ascii="Artifex CF Extra Light" w:hAnsi="Artifex CF Extra Light" w:cstheme="majorHAnsi"/>
          <w:bCs/>
        </w:rPr>
        <w:t>;</w:t>
      </w:r>
    </w:p>
    <w:p w14:paraId="41345302" w14:textId="77777777" w:rsidR="006E5F90" w:rsidRPr="00CF6845" w:rsidRDefault="006E5F90" w:rsidP="00C26CEF">
      <w:pPr>
        <w:pStyle w:val="Prrafodelista"/>
        <w:numPr>
          <w:ilvl w:val="0"/>
          <w:numId w:val="12"/>
        </w:numPr>
        <w:spacing w:line="480" w:lineRule="auto"/>
        <w:rPr>
          <w:rFonts w:ascii="Artifex CF Extra Light" w:hAnsi="Artifex CF Extra Light" w:cstheme="majorHAnsi"/>
          <w:bCs/>
        </w:rPr>
      </w:pPr>
      <w:r w:rsidRPr="00CF6845">
        <w:rPr>
          <w:rFonts w:ascii="Artifex CF Extra Light" w:hAnsi="Artifex CF Extra Light" w:cstheme="majorHAnsi"/>
          <w:bCs/>
        </w:rPr>
        <w:lastRenderedPageBreak/>
        <w:t>Licenciamiento de Correo de Reaseguros</w:t>
      </w:r>
      <w:r w:rsidR="00363D7F" w:rsidRPr="00CF6845">
        <w:rPr>
          <w:rFonts w:ascii="Artifex CF Extra Light" w:hAnsi="Artifex CF Extra Light" w:cstheme="majorHAnsi"/>
          <w:bCs/>
        </w:rPr>
        <w:t>; y,</w:t>
      </w:r>
    </w:p>
    <w:p w14:paraId="0F6139CA" w14:textId="77777777" w:rsidR="006E5F90" w:rsidRPr="00CF6845" w:rsidRDefault="006E5F90" w:rsidP="00C26CEF">
      <w:pPr>
        <w:pStyle w:val="Prrafodelista"/>
        <w:numPr>
          <w:ilvl w:val="0"/>
          <w:numId w:val="12"/>
        </w:numPr>
        <w:spacing w:line="480" w:lineRule="auto"/>
        <w:rPr>
          <w:rFonts w:ascii="Artifex CF Extra Light" w:hAnsi="Artifex CF Extra Light" w:cstheme="majorHAnsi"/>
          <w:bCs/>
        </w:rPr>
      </w:pPr>
      <w:r w:rsidRPr="00CF6845">
        <w:rPr>
          <w:rFonts w:ascii="Artifex CF Extra Light" w:hAnsi="Artifex CF Extra Light" w:cstheme="majorHAnsi"/>
          <w:bCs/>
        </w:rPr>
        <w:t>Certificación de todos los Ramos</w:t>
      </w:r>
      <w:r w:rsidR="00363D7F" w:rsidRPr="00CF6845">
        <w:rPr>
          <w:rFonts w:ascii="Artifex CF Extra Light" w:hAnsi="Artifex CF Extra Light" w:cstheme="majorHAnsi"/>
          <w:bCs/>
        </w:rPr>
        <w:t>.</w:t>
      </w:r>
    </w:p>
    <w:p w14:paraId="1FF2A77E" w14:textId="77777777" w:rsidR="006E5F90" w:rsidRPr="00CF6845" w:rsidRDefault="006E5F90" w:rsidP="00C26CEF">
      <w:pPr>
        <w:spacing w:line="480" w:lineRule="auto"/>
        <w:rPr>
          <w:rFonts w:cstheme="majorHAnsi"/>
          <w:bCs/>
          <w:sz w:val="14"/>
          <w:szCs w:val="20"/>
        </w:rPr>
      </w:pPr>
    </w:p>
    <w:p w14:paraId="3B104D96" w14:textId="77777777" w:rsidR="006E5F90" w:rsidRDefault="006E5F90" w:rsidP="00C26CEF">
      <w:pPr>
        <w:spacing w:line="480" w:lineRule="auto"/>
        <w:ind w:firstLine="284"/>
      </w:pPr>
      <w:r w:rsidRPr="00F459E6">
        <w:t xml:space="preserve">También, con este acuerdo logramos mejorar de manera significativa nuestra infraestructura tecnológica y la colocación de en el Cloud de nuestros principales servidores, esto nos permitió hacer uso de las facilidades del Datacenter Cloud de la </w:t>
      </w:r>
      <w:r w:rsidR="00363D7F" w:rsidRPr="00F459E6">
        <w:t>OPTIC.</w:t>
      </w:r>
    </w:p>
    <w:p w14:paraId="30D022E0" w14:textId="77777777" w:rsidR="007F6F4D" w:rsidRPr="00F459E6" w:rsidRDefault="007F6F4D" w:rsidP="00C26CEF">
      <w:pPr>
        <w:spacing w:line="480" w:lineRule="auto"/>
      </w:pPr>
    </w:p>
    <w:p w14:paraId="7B7D51E6" w14:textId="77777777" w:rsidR="006E5F90" w:rsidRPr="00CF6845" w:rsidRDefault="006E5F90" w:rsidP="00C26CEF">
      <w:pPr>
        <w:pStyle w:val="Prrafodelista"/>
        <w:numPr>
          <w:ilvl w:val="0"/>
          <w:numId w:val="9"/>
        </w:numPr>
        <w:spacing w:line="480" w:lineRule="auto"/>
        <w:rPr>
          <w:rFonts w:ascii="Artifex CF Extra Light" w:hAnsi="Artifex CF Extra Light" w:cstheme="majorHAnsi"/>
          <w:bCs/>
          <w:sz w:val="18"/>
          <w:szCs w:val="18"/>
        </w:rPr>
      </w:pPr>
      <w:r w:rsidRPr="00CF6845">
        <w:rPr>
          <w:rFonts w:ascii="Artifex CF Extra Light" w:hAnsi="Artifex CF Extra Light" w:cstheme="majorHAnsi"/>
          <w:bCs/>
          <w:sz w:val="18"/>
          <w:szCs w:val="18"/>
        </w:rPr>
        <w:t>Centro Nacional de Ciberseguridad de la Republica Dominicana. (CSIRT-RD)</w:t>
      </w:r>
      <w:r w:rsidR="00363D7F" w:rsidRPr="00CF6845">
        <w:rPr>
          <w:rFonts w:ascii="Artifex CF Extra Light" w:hAnsi="Artifex CF Extra Light" w:cstheme="majorHAnsi"/>
          <w:bCs/>
          <w:sz w:val="18"/>
          <w:szCs w:val="18"/>
        </w:rPr>
        <w:t xml:space="preserve"> </w:t>
      </w:r>
      <w:r w:rsidRPr="00CF6845">
        <w:rPr>
          <w:rFonts w:ascii="Artifex CF Extra Light" w:hAnsi="Artifex CF Extra Light" w:cstheme="majorHAnsi"/>
          <w:bCs/>
          <w:sz w:val="18"/>
          <w:szCs w:val="18"/>
        </w:rPr>
        <w:t>Con este acuerdo estamos garantizando la protección de procesos de infraestructura y seguridad para prevenir la ocurrencia reduciendo el impacto de los incidentes cibernéticos a través de la concientización, información y prevención.</w:t>
      </w:r>
    </w:p>
    <w:p w14:paraId="11BBDFAA" w14:textId="77777777" w:rsidR="006E5F90" w:rsidRPr="00CF6845" w:rsidRDefault="006E5F90" w:rsidP="00C26CEF">
      <w:pPr>
        <w:spacing w:line="480" w:lineRule="auto"/>
        <w:rPr>
          <w:rFonts w:cstheme="majorHAnsi"/>
          <w:bCs/>
          <w:sz w:val="12"/>
          <w:szCs w:val="18"/>
        </w:rPr>
      </w:pPr>
    </w:p>
    <w:p w14:paraId="6F804104" w14:textId="1083844F" w:rsidR="006E5F90" w:rsidRDefault="006E5F90" w:rsidP="00C26CEF">
      <w:pPr>
        <w:pStyle w:val="Prrafodelista"/>
        <w:numPr>
          <w:ilvl w:val="0"/>
          <w:numId w:val="9"/>
        </w:numPr>
        <w:spacing w:line="480" w:lineRule="auto"/>
        <w:rPr>
          <w:rFonts w:ascii="Artifex CF Extra Light" w:hAnsi="Artifex CF Extra Light" w:cstheme="majorHAnsi"/>
          <w:bCs/>
          <w:sz w:val="18"/>
          <w:szCs w:val="18"/>
        </w:rPr>
      </w:pPr>
      <w:r w:rsidRPr="00CF6845">
        <w:rPr>
          <w:rFonts w:ascii="Artifex CF Extra Light" w:hAnsi="Artifex CF Extra Light" w:cstheme="majorHAnsi"/>
          <w:bCs/>
          <w:sz w:val="18"/>
          <w:szCs w:val="18"/>
        </w:rPr>
        <w:t>Trabajamos en el monitoreo y detección de vulnerabilidades, servicio que abarca el monitoreo y observación de nuevos mecanismos de intrusión, campañas de ataque, amenazas políticas, daños ambientales, tendencias tecnológicas, entre otros.</w:t>
      </w:r>
    </w:p>
    <w:p w14:paraId="2077776F" w14:textId="77777777" w:rsidR="00831FA7" w:rsidRPr="00831FA7" w:rsidRDefault="00831FA7" w:rsidP="00C26CEF">
      <w:pPr>
        <w:spacing w:line="480" w:lineRule="auto"/>
        <w:rPr>
          <w:rFonts w:cstheme="majorHAnsi"/>
          <w:bCs/>
          <w:szCs w:val="18"/>
        </w:rPr>
      </w:pPr>
    </w:p>
    <w:p w14:paraId="264B2280" w14:textId="77777777" w:rsidR="006E5F90" w:rsidRPr="00CF6845" w:rsidRDefault="006E5F90" w:rsidP="00C26CEF">
      <w:pPr>
        <w:pStyle w:val="Prrafodelista"/>
        <w:numPr>
          <w:ilvl w:val="0"/>
          <w:numId w:val="9"/>
        </w:numPr>
        <w:spacing w:line="480" w:lineRule="auto"/>
        <w:rPr>
          <w:rFonts w:ascii="Artifex CF Extra Light" w:hAnsi="Artifex CF Extra Light" w:cstheme="majorHAnsi"/>
          <w:bCs/>
          <w:sz w:val="18"/>
          <w:szCs w:val="18"/>
        </w:rPr>
      </w:pPr>
      <w:r w:rsidRPr="00CF6845">
        <w:rPr>
          <w:rFonts w:ascii="Artifex CF Extra Light" w:hAnsi="Artifex CF Extra Light" w:cstheme="majorHAnsi"/>
          <w:bCs/>
          <w:sz w:val="18"/>
          <w:szCs w:val="18"/>
        </w:rPr>
        <w:t>Implementamos mecanismos de Servicios Reactivos, orientados al análisis de incidente y elaboración de medidas de corrección bajo demanda que se prestan luego de la ocurrencia de un evento de seguridad y responden a los incidentes de seguridad cibernética que ocurren en las unidades atendidas.</w:t>
      </w:r>
    </w:p>
    <w:p w14:paraId="2B775FA5" w14:textId="77777777" w:rsidR="006E5F90" w:rsidRDefault="006E5F90" w:rsidP="00C26CEF">
      <w:pPr>
        <w:pStyle w:val="Prrafodelista"/>
        <w:numPr>
          <w:ilvl w:val="0"/>
          <w:numId w:val="9"/>
        </w:numPr>
        <w:spacing w:line="480" w:lineRule="auto"/>
        <w:rPr>
          <w:rFonts w:ascii="Artifex CF Extra Light" w:hAnsi="Artifex CF Extra Light" w:cstheme="majorHAnsi"/>
          <w:bCs/>
          <w:sz w:val="18"/>
          <w:szCs w:val="18"/>
        </w:rPr>
      </w:pPr>
      <w:r w:rsidRPr="00CF6845">
        <w:rPr>
          <w:rFonts w:ascii="Artifex CF Extra Light" w:hAnsi="Artifex CF Extra Light" w:cstheme="majorHAnsi"/>
          <w:bCs/>
          <w:sz w:val="18"/>
          <w:szCs w:val="18"/>
        </w:rPr>
        <w:lastRenderedPageBreak/>
        <w:t>Hemos desarrollo un Sistema de Alertas, dicho sistema consiste en dar avisos de seguridad y alertas orientados a las tecnologías más usadas en las redes y sistemas de las comunidades de la SIS.</w:t>
      </w:r>
    </w:p>
    <w:p w14:paraId="2BA1042B" w14:textId="77777777" w:rsidR="007F6F4D" w:rsidRPr="00CF6845" w:rsidRDefault="007F6F4D" w:rsidP="00C26CEF">
      <w:pPr>
        <w:pStyle w:val="Prrafodelista"/>
        <w:spacing w:line="480" w:lineRule="auto"/>
        <w:rPr>
          <w:rFonts w:ascii="Artifex CF Extra Light" w:hAnsi="Artifex CF Extra Light" w:cstheme="majorHAnsi"/>
          <w:bCs/>
          <w:sz w:val="18"/>
          <w:szCs w:val="18"/>
        </w:rPr>
      </w:pPr>
    </w:p>
    <w:p w14:paraId="1D9CF9EF" w14:textId="5B29BE2F" w:rsidR="006E5F90" w:rsidRPr="00CF6845" w:rsidRDefault="006E5F90" w:rsidP="00C26CEF">
      <w:pPr>
        <w:pStyle w:val="Prrafodelista"/>
        <w:numPr>
          <w:ilvl w:val="0"/>
          <w:numId w:val="9"/>
        </w:numPr>
        <w:spacing w:line="480" w:lineRule="auto"/>
        <w:rPr>
          <w:rFonts w:ascii="Artifex CF Extra Light" w:hAnsi="Artifex CF Extra Light" w:cstheme="majorHAnsi"/>
          <w:bCs/>
          <w:sz w:val="18"/>
          <w:szCs w:val="18"/>
        </w:rPr>
      </w:pPr>
      <w:r w:rsidRPr="00CF6845">
        <w:rPr>
          <w:rFonts w:ascii="Artifex CF Extra Light" w:hAnsi="Artifex CF Extra Light" w:cstheme="majorHAnsi"/>
          <w:bCs/>
          <w:sz w:val="18"/>
          <w:szCs w:val="18"/>
        </w:rPr>
        <w:t>Gestionamos vulnerabilidades. Esto abarca el recibimiento de información y reporte acerca de elementos de hardware/software vulnerable, análisis, estructura y posibles efectos de las vulnerabilidades, así como</w:t>
      </w:r>
      <w:r w:rsidR="007F6F4D">
        <w:rPr>
          <w:rFonts w:ascii="Artifex CF Extra Light" w:hAnsi="Artifex CF Extra Light" w:cstheme="majorHAnsi"/>
          <w:bCs/>
          <w:sz w:val="18"/>
          <w:szCs w:val="18"/>
        </w:rPr>
        <w:t xml:space="preserve"> el</w:t>
      </w:r>
      <w:r w:rsidRPr="00CF6845">
        <w:rPr>
          <w:rFonts w:ascii="Artifex CF Extra Light" w:hAnsi="Artifex CF Extra Light" w:cstheme="majorHAnsi"/>
          <w:bCs/>
          <w:sz w:val="18"/>
          <w:szCs w:val="18"/>
        </w:rPr>
        <w:t xml:space="preserve"> desarrollo de estrategias de respuestas para la detección y corrección de estas.</w:t>
      </w:r>
    </w:p>
    <w:p w14:paraId="2A2D1A1F" w14:textId="77777777" w:rsidR="006E5F90" w:rsidRPr="00CF6845" w:rsidRDefault="006E5F90" w:rsidP="006E5F90">
      <w:pPr>
        <w:pStyle w:val="Prrafodelista"/>
        <w:rPr>
          <w:rFonts w:ascii="Artifex CF Extra Light" w:hAnsi="Artifex CF Extra Light" w:cstheme="majorHAnsi"/>
          <w:bCs/>
          <w:sz w:val="18"/>
          <w:szCs w:val="18"/>
        </w:rPr>
      </w:pPr>
    </w:p>
    <w:p w14:paraId="1052F662" w14:textId="3570A3FC" w:rsidR="007F6F4D" w:rsidRPr="00831FA7" w:rsidRDefault="006E5F90" w:rsidP="00831FA7">
      <w:pPr>
        <w:pStyle w:val="Prrafodelista"/>
        <w:numPr>
          <w:ilvl w:val="0"/>
          <w:numId w:val="9"/>
        </w:numPr>
        <w:spacing w:line="360" w:lineRule="auto"/>
        <w:rPr>
          <w:rFonts w:ascii="Artifex CF Extra Light" w:hAnsi="Artifex CF Extra Light" w:cstheme="majorHAnsi"/>
          <w:bCs/>
          <w:sz w:val="18"/>
          <w:szCs w:val="18"/>
        </w:rPr>
      </w:pPr>
      <w:r w:rsidRPr="00CF6845">
        <w:rPr>
          <w:rFonts w:ascii="Artifex CF Extra Light" w:hAnsi="Artifex CF Extra Light" w:cstheme="majorHAnsi"/>
          <w:bCs/>
          <w:sz w:val="18"/>
          <w:szCs w:val="18"/>
        </w:rPr>
        <w:t xml:space="preserve">En materia de seguridad, administramos lo siguiente: </w:t>
      </w:r>
    </w:p>
    <w:p w14:paraId="6B7205BC" w14:textId="77777777" w:rsidR="007F6F4D" w:rsidRPr="007F6F4D" w:rsidRDefault="007F6F4D" w:rsidP="007F6F4D">
      <w:pPr>
        <w:spacing w:line="360" w:lineRule="auto"/>
        <w:rPr>
          <w:rFonts w:cstheme="majorHAnsi"/>
          <w:bCs/>
          <w:szCs w:val="18"/>
        </w:rPr>
      </w:pPr>
    </w:p>
    <w:p w14:paraId="551E4F71" w14:textId="77777777" w:rsidR="006E5F90" w:rsidRPr="00CF6845" w:rsidRDefault="006E5F90" w:rsidP="00B617E2">
      <w:pPr>
        <w:pStyle w:val="Prrafodelista"/>
        <w:numPr>
          <w:ilvl w:val="0"/>
          <w:numId w:val="13"/>
        </w:numPr>
        <w:spacing w:line="360" w:lineRule="auto"/>
        <w:rPr>
          <w:rFonts w:ascii="Artifex CF Extra Light" w:hAnsi="Artifex CF Extra Light" w:cstheme="majorHAnsi"/>
          <w:bCs/>
          <w:i/>
          <w:sz w:val="18"/>
          <w:szCs w:val="18"/>
        </w:rPr>
      </w:pPr>
      <w:r w:rsidRPr="00CF6845">
        <w:rPr>
          <w:rFonts w:ascii="Artifex CF Extra Light" w:hAnsi="Artifex CF Extra Light" w:cstheme="majorHAnsi"/>
          <w:bCs/>
          <w:i/>
          <w:sz w:val="18"/>
          <w:szCs w:val="18"/>
        </w:rPr>
        <w:t>Instalación de herramienta para soporte en línea</w:t>
      </w:r>
    </w:p>
    <w:p w14:paraId="06DA7AEB" w14:textId="77777777" w:rsidR="006E5F90" w:rsidRPr="00CF6845" w:rsidRDefault="006E5F90" w:rsidP="00B617E2">
      <w:pPr>
        <w:pStyle w:val="Prrafodelista"/>
        <w:numPr>
          <w:ilvl w:val="0"/>
          <w:numId w:val="13"/>
        </w:numPr>
        <w:spacing w:line="360" w:lineRule="auto"/>
        <w:rPr>
          <w:rFonts w:ascii="Artifex CF Extra Light" w:hAnsi="Artifex CF Extra Light" w:cstheme="majorHAnsi"/>
          <w:bCs/>
          <w:i/>
          <w:sz w:val="18"/>
          <w:szCs w:val="18"/>
        </w:rPr>
      </w:pPr>
      <w:r w:rsidRPr="00CF6845">
        <w:rPr>
          <w:rFonts w:ascii="Artifex CF Extra Light" w:hAnsi="Artifex CF Extra Light" w:cstheme="majorHAnsi"/>
          <w:bCs/>
          <w:i/>
          <w:sz w:val="18"/>
          <w:szCs w:val="18"/>
        </w:rPr>
        <w:t>Políticas de seguridad</w:t>
      </w:r>
    </w:p>
    <w:p w14:paraId="06AA4D2F" w14:textId="77777777" w:rsidR="006E5F90" w:rsidRPr="00CF6845" w:rsidRDefault="006E5F90" w:rsidP="00B617E2">
      <w:pPr>
        <w:pStyle w:val="Prrafodelista"/>
        <w:numPr>
          <w:ilvl w:val="0"/>
          <w:numId w:val="13"/>
        </w:numPr>
        <w:spacing w:line="360" w:lineRule="auto"/>
        <w:rPr>
          <w:rFonts w:ascii="Artifex CF Extra Light" w:hAnsi="Artifex CF Extra Light" w:cstheme="majorHAnsi"/>
          <w:bCs/>
          <w:i/>
          <w:sz w:val="18"/>
          <w:szCs w:val="18"/>
        </w:rPr>
      </w:pPr>
      <w:r w:rsidRPr="00CF6845">
        <w:rPr>
          <w:rFonts w:ascii="Artifex CF Extra Light" w:hAnsi="Artifex CF Extra Light" w:cstheme="majorHAnsi"/>
          <w:bCs/>
          <w:i/>
          <w:sz w:val="18"/>
          <w:szCs w:val="18"/>
        </w:rPr>
        <w:t>Instalación de bloqueador contra ataques cibernéticos Firewall</w:t>
      </w:r>
    </w:p>
    <w:p w14:paraId="4E5FC64F" w14:textId="77777777" w:rsidR="006E5F90" w:rsidRPr="00CF6845" w:rsidRDefault="006E5F90" w:rsidP="00B617E2">
      <w:pPr>
        <w:pStyle w:val="Prrafodelista"/>
        <w:numPr>
          <w:ilvl w:val="0"/>
          <w:numId w:val="13"/>
        </w:numPr>
        <w:spacing w:line="360" w:lineRule="auto"/>
        <w:rPr>
          <w:rFonts w:ascii="Artifex CF Extra Light" w:hAnsi="Artifex CF Extra Light" w:cstheme="majorHAnsi"/>
          <w:bCs/>
          <w:i/>
          <w:sz w:val="18"/>
          <w:szCs w:val="18"/>
        </w:rPr>
      </w:pPr>
      <w:r w:rsidRPr="00CF6845">
        <w:rPr>
          <w:rFonts w:ascii="Artifex CF Extra Light" w:hAnsi="Artifex CF Extra Light" w:cstheme="majorHAnsi"/>
          <w:bCs/>
          <w:i/>
          <w:sz w:val="18"/>
          <w:szCs w:val="18"/>
        </w:rPr>
        <w:t>Configuración de acceso definida por nueva política de seguridad</w:t>
      </w:r>
    </w:p>
    <w:p w14:paraId="4B47B46B" w14:textId="77777777" w:rsidR="006E5F90" w:rsidRPr="00CF6845" w:rsidRDefault="006E5F90" w:rsidP="00B617E2">
      <w:pPr>
        <w:pStyle w:val="Prrafodelista"/>
        <w:numPr>
          <w:ilvl w:val="0"/>
          <w:numId w:val="13"/>
        </w:numPr>
        <w:spacing w:line="360" w:lineRule="auto"/>
        <w:rPr>
          <w:rFonts w:ascii="Artifex CF Extra Light" w:hAnsi="Artifex CF Extra Light" w:cstheme="majorHAnsi"/>
          <w:bCs/>
          <w:i/>
          <w:sz w:val="18"/>
          <w:szCs w:val="18"/>
        </w:rPr>
      </w:pPr>
      <w:r w:rsidRPr="00CF6845">
        <w:rPr>
          <w:rFonts w:ascii="Artifex CF Extra Light" w:hAnsi="Artifex CF Extra Light" w:cstheme="majorHAnsi"/>
          <w:bCs/>
          <w:i/>
          <w:sz w:val="18"/>
          <w:szCs w:val="18"/>
        </w:rPr>
        <w:t>Restricción del internet para afianzar la seguridad cibernética</w:t>
      </w:r>
    </w:p>
    <w:p w14:paraId="18E1400B" w14:textId="77777777" w:rsidR="006E5F90" w:rsidRPr="00CF6845" w:rsidRDefault="006E5F90" w:rsidP="00B617E2">
      <w:pPr>
        <w:pStyle w:val="Prrafodelista"/>
        <w:numPr>
          <w:ilvl w:val="0"/>
          <w:numId w:val="13"/>
        </w:numPr>
        <w:spacing w:line="360" w:lineRule="auto"/>
        <w:rPr>
          <w:rFonts w:ascii="Artifex CF Extra Light" w:hAnsi="Artifex CF Extra Light" w:cstheme="majorHAnsi"/>
          <w:bCs/>
          <w:i/>
          <w:sz w:val="18"/>
          <w:szCs w:val="18"/>
        </w:rPr>
      </w:pPr>
      <w:r w:rsidRPr="00CF6845">
        <w:rPr>
          <w:rFonts w:ascii="Artifex CF Extra Light" w:hAnsi="Artifex CF Extra Light" w:cstheme="majorHAnsi"/>
          <w:bCs/>
          <w:i/>
          <w:sz w:val="18"/>
          <w:szCs w:val="18"/>
        </w:rPr>
        <w:t>Bloqueo de puertos vulnerables a ataques cibernéticos</w:t>
      </w:r>
    </w:p>
    <w:p w14:paraId="1462B14D" w14:textId="77777777" w:rsidR="006E5F90" w:rsidRPr="00CF6845" w:rsidRDefault="006E5F90" w:rsidP="00B617E2">
      <w:pPr>
        <w:pStyle w:val="Prrafodelista"/>
        <w:numPr>
          <w:ilvl w:val="0"/>
          <w:numId w:val="13"/>
        </w:numPr>
        <w:spacing w:line="360" w:lineRule="auto"/>
        <w:rPr>
          <w:rFonts w:ascii="Artifex CF Extra Light" w:hAnsi="Artifex CF Extra Light" w:cstheme="majorHAnsi"/>
          <w:bCs/>
          <w:i/>
          <w:sz w:val="18"/>
          <w:szCs w:val="18"/>
        </w:rPr>
      </w:pPr>
      <w:r w:rsidRPr="00CF6845">
        <w:rPr>
          <w:rFonts w:ascii="Artifex CF Extra Light" w:hAnsi="Artifex CF Extra Light" w:cstheme="majorHAnsi"/>
          <w:bCs/>
          <w:i/>
          <w:sz w:val="18"/>
          <w:szCs w:val="18"/>
        </w:rPr>
        <w:t>Resolución para vulnerabilidades de equipos informáticos</w:t>
      </w:r>
    </w:p>
    <w:p w14:paraId="29389F81" w14:textId="77777777" w:rsidR="006E5F90" w:rsidRPr="00CF6845" w:rsidRDefault="006E5F90" w:rsidP="00B617E2">
      <w:pPr>
        <w:pStyle w:val="Prrafodelista"/>
        <w:numPr>
          <w:ilvl w:val="0"/>
          <w:numId w:val="13"/>
        </w:numPr>
        <w:spacing w:line="360" w:lineRule="auto"/>
        <w:rPr>
          <w:rFonts w:ascii="Artifex CF Extra Light" w:hAnsi="Artifex CF Extra Light" w:cstheme="majorHAnsi"/>
          <w:bCs/>
          <w:i/>
          <w:sz w:val="18"/>
          <w:szCs w:val="18"/>
        </w:rPr>
      </w:pPr>
      <w:r w:rsidRPr="00CF6845">
        <w:rPr>
          <w:rFonts w:ascii="Artifex CF Extra Light" w:hAnsi="Artifex CF Extra Light" w:cstheme="majorHAnsi"/>
          <w:bCs/>
          <w:i/>
          <w:sz w:val="18"/>
          <w:szCs w:val="18"/>
        </w:rPr>
        <w:t>Implementación del centro de monitoreo de redes</w:t>
      </w:r>
    </w:p>
    <w:p w14:paraId="7C4BEB1B" w14:textId="77777777" w:rsidR="006E5F90" w:rsidRPr="00811EFB" w:rsidRDefault="006E5F90" w:rsidP="006E5F90">
      <w:pPr>
        <w:spacing w:line="360" w:lineRule="auto"/>
        <w:rPr>
          <w:rFonts w:asciiTheme="majorHAnsi" w:hAnsiTheme="majorHAnsi" w:cstheme="majorHAnsi"/>
          <w:bCs/>
        </w:rPr>
      </w:pPr>
    </w:p>
    <w:p w14:paraId="07876372" w14:textId="77777777" w:rsidR="006E5F90" w:rsidRDefault="006E5F90" w:rsidP="007F6F4D">
      <w:pPr>
        <w:ind w:firstLine="284"/>
      </w:pPr>
      <w:r>
        <w:t xml:space="preserve">Además, hemos optado medidas </w:t>
      </w:r>
      <w:r w:rsidRPr="00811EFB">
        <w:t>durante la Pandemia</w:t>
      </w:r>
      <w:r>
        <w:t>, para reducir al mínimo los efectos negativos en la productividad y el trabajo, como son:</w:t>
      </w:r>
    </w:p>
    <w:p w14:paraId="7588984F" w14:textId="77777777" w:rsidR="007F6F4D" w:rsidRPr="00811EFB" w:rsidRDefault="007F6F4D" w:rsidP="007F6F4D">
      <w:pPr>
        <w:ind w:firstLine="284"/>
      </w:pPr>
    </w:p>
    <w:p w14:paraId="6FFED0F9" w14:textId="77777777" w:rsidR="006E5F90" w:rsidRDefault="006E5F90" w:rsidP="00B617E2">
      <w:pPr>
        <w:pStyle w:val="Prrafodelista"/>
        <w:numPr>
          <w:ilvl w:val="1"/>
          <w:numId w:val="30"/>
        </w:numPr>
        <w:spacing w:line="360" w:lineRule="auto"/>
        <w:rPr>
          <w:rFonts w:ascii="Artifex CF Extra Light" w:hAnsi="Artifex CF Extra Light" w:cstheme="majorHAnsi"/>
          <w:bCs/>
          <w:sz w:val="18"/>
          <w:szCs w:val="18"/>
        </w:rPr>
      </w:pPr>
      <w:r w:rsidRPr="00CF6845">
        <w:rPr>
          <w:rFonts w:ascii="Artifex CF Extra Light" w:hAnsi="Artifex CF Extra Light" w:cstheme="majorHAnsi"/>
          <w:bCs/>
          <w:sz w:val="18"/>
          <w:szCs w:val="18"/>
        </w:rPr>
        <w:t xml:space="preserve">Creación de máquinas virtuales, para facilitar el trabajo desde el hogar por pandemia COVID-19. </w:t>
      </w:r>
    </w:p>
    <w:p w14:paraId="716E60A4" w14:textId="77777777" w:rsidR="007F6F4D" w:rsidRPr="00CF6845" w:rsidRDefault="007F6F4D" w:rsidP="007F6F4D">
      <w:pPr>
        <w:pStyle w:val="Prrafodelista"/>
        <w:spacing w:line="360" w:lineRule="auto"/>
        <w:ind w:left="1440"/>
        <w:rPr>
          <w:rFonts w:ascii="Artifex CF Extra Light" w:hAnsi="Artifex CF Extra Light" w:cstheme="majorHAnsi"/>
          <w:bCs/>
          <w:sz w:val="18"/>
          <w:szCs w:val="18"/>
        </w:rPr>
      </w:pPr>
    </w:p>
    <w:p w14:paraId="1DA3C204" w14:textId="3D4FB930" w:rsidR="006E5F90" w:rsidRDefault="006E5F90" w:rsidP="00B617E2">
      <w:pPr>
        <w:pStyle w:val="Prrafodelista"/>
        <w:numPr>
          <w:ilvl w:val="1"/>
          <w:numId w:val="30"/>
        </w:numPr>
        <w:spacing w:line="360" w:lineRule="auto"/>
        <w:rPr>
          <w:rFonts w:ascii="Artifex CF Extra Light" w:hAnsi="Artifex CF Extra Light" w:cstheme="majorHAnsi"/>
          <w:bCs/>
          <w:sz w:val="18"/>
          <w:szCs w:val="18"/>
        </w:rPr>
      </w:pPr>
      <w:r w:rsidRPr="00CF6845">
        <w:rPr>
          <w:rFonts w:ascii="Artifex CF Extra Light" w:hAnsi="Artifex CF Extra Light" w:cstheme="majorHAnsi"/>
          <w:bCs/>
          <w:sz w:val="18"/>
          <w:szCs w:val="18"/>
        </w:rPr>
        <w:t>Instalación de herramienta para soporte en línea.</w:t>
      </w:r>
    </w:p>
    <w:p w14:paraId="36803A95" w14:textId="77777777" w:rsidR="00831FA7" w:rsidRPr="00831FA7" w:rsidRDefault="00831FA7" w:rsidP="00831FA7">
      <w:pPr>
        <w:spacing w:line="360" w:lineRule="auto"/>
        <w:rPr>
          <w:rFonts w:cstheme="majorHAnsi"/>
          <w:bCs/>
          <w:szCs w:val="18"/>
        </w:rPr>
      </w:pPr>
    </w:p>
    <w:p w14:paraId="2E56DA1D" w14:textId="77777777" w:rsidR="006E5F90" w:rsidRDefault="006E5F90" w:rsidP="00B617E2">
      <w:pPr>
        <w:pStyle w:val="Prrafodelista"/>
        <w:numPr>
          <w:ilvl w:val="1"/>
          <w:numId w:val="30"/>
        </w:numPr>
        <w:spacing w:line="360" w:lineRule="auto"/>
        <w:rPr>
          <w:rFonts w:ascii="Artifex CF Extra Light" w:hAnsi="Artifex CF Extra Light" w:cstheme="majorHAnsi"/>
          <w:bCs/>
          <w:sz w:val="18"/>
          <w:szCs w:val="18"/>
        </w:rPr>
      </w:pPr>
      <w:r w:rsidRPr="00CF6845">
        <w:rPr>
          <w:rFonts w:ascii="Artifex CF Extra Light" w:hAnsi="Artifex CF Extra Light" w:cstheme="majorHAnsi"/>
          <w:bCs/>
          <w:sz w:val="18"/>
          <w:szCs w:val="18"/>
        </w:rPr>
        <w:lastRenderedPageBreak/>
        <w:t xml:space="preserve">Preparación de Laptop para asignar por trabajo desde el hogar por pandemia COVID-19. </w:t>
      </w:r>
    </w:p>
    <w:p w14:paraId="24543CC1" w14:textId="77777777" w:rsidR="007F6F4D" w:rsidRPr="00CF6845" w:rsidRDefault="007F6F4D" w:rsidP="007F6F4D">
      <w:pPr>
        <w:pStyle w:val="Prrafodelista"/>
        <w:spacing w:line="360" w:lineRule="auto"/>
        <w:ind w:left="1440"/>
        <w:rPr>
          <w:rFonts w:ascii="Artifex CF Extra Light" w:hAnsi="Artifex CF Extra Light" w:cstheme="majorHAnsi"/>
          <w:bCs/>
          <w:sz w:val="18"/>
          <w:szCs w:val="18"/>
        </w:rPr>
      </w:pPr>
    </w:p>
    <w:p w14:paraId="4EAB7987" w14:textId="77777777" w:rsidR="007F6F4D" w:rsidRDefault="006E5F90" w:rsidP="00B617E2">
      <w:pPr>
        <w:pStyle w:val="Prrafodelista"/>
        <w:numPr>
          <w:ilvl w:val="1"/>
          <w:numId w:val="30"/>
        </w:numPr>
        <w:spacing w:line="360" w:lineRule="auto"/>
        <w:rPr>
          <w:rFonts w:ascii="Artifex CF Extra Light" w:hAnsi="Artifex CF Extra Light" w:cstheme="majorHAnsi"/>
          <w:bCs/>
          <w:sz w:val="18"/>
          <w:szCs w:val="18"/>
        </w:rPr>
      </w:pPr>
      <w:r w:rsidRPr="00CF6845">
        <w:rPr>
          <w:rFonts w:ascii="Artifex CF Extra Light" w:hAnsi="Artifex CF Extra Light" w:cstheme="majorHAnsi"/>
          <w:bCs/>
          <w:sz w:val="18"/>
          <w:szCs w:val="18"/>
        </w:rPr>
        <w:t xml:space="preserve">Se adquirieron equipos Laptops con la finalidad de suplir necesidades de varios departamentos, la mayoría fueron utilizados para cubrir la labor del personal en pandemia según la prioridad. </w:t>
      </w:r>
    </w:p>
    <w:p w14:paraId="54FA4906" w14:textId="236204FA" w:rsidR="006E5F90" w:rsidRPr="007F6F4D" w:rsidRDefault="006E5F90" w:rsidP="007F6F4D">
      <w:pPr>
        <w:spacing w:line="360" w:lineRule="auto"/>
        <w:rPr>
          <w:rFonts w:cstheme="majorHAnsi"/>
          <w:bCs/>
          <w:szCs w:val="18"/>
        </w:rPr>
      </w:pPr>
      <w:r w:rsidRPr="007F6F4D">
        <w:rPr>
          <w:rFonts w:cstheme="majorHAnsi"/>
          <w:bCs/>
          <w:szCs w:val="18"/>
        </w:rPr>
        <w:t xml:space="preserve"> </w:t>
      </w:r>
    </w:p>
    <w:p w14:paraId="20D057C1" w14:textId="77777777" w:rsidR="006E5F90" w:rsidRPr="00CF6845" w:rsidRDefault="006E5F90" w:rsidP="00B617E2">
      <w:pPr>
        <w:pStyle w:val="Prrafodelista"/>
        <w:numPr>
          <w:ilvl w:val="1"/>
          <w:numId w:val="30"/>
        </w:numPr>
        <w:spacing w:line="360" w:lineRule="auto"/>
        <w:rPr>
          <w:rFonts w:ascii="Artifex CF Extra Light" w:hAnsi="Artifex CF Extra Light" w:cstheme="majorHAnsi"/>
          <w:bCs/>
          <w:sz w:val="18"/>
          <w:szCs w:val="18"/>
        </w:rPr>
      </w:pPr>
      <w:r w:rsidRPr="00CF6845">
        <w:rPr>
          <w:rFonts w:ascii="Artifex CF Extra Light" w:hAnsi="Artifex CF Extra Light" w:cstheme="majorHAnsi"/>
          <w:bCs/>
          <w:sz w:val="18"/>
          <w:szCs w:val="18"/>
        </w:rPr>
        <w:t>Se adquirieron otros equipos escáneres, servidor, software, con la finalidad de cubrir y actualizar otras necesidades.</w:t>
      </w:r>
    </w:p>
    <w:p w14:paraId="73C34227" w14:textId="23E4B4DC" w:rsidR="006E5F90" w:rsidRDefault="006E5F90" w:rsidP="007F6F4D">
      <w:pPr>
        <w:spacing w:line="360" w:lineRule="auto"/>
        <w:ind w:firstLine="75"/>
        <w:rPr>
          <w:rFonts w:asciiTheme="majorHAnsi" w:hAnsiTheme="majorHAnsi" w:cstheme="majorHAnsi"/>
          <w:bCs/>
        </w:rPr>
      </w:pPr>
    </w:p>
    <w:p w14:paraId="24CDD778" w14:textId="77777777" w:rsidR="006E5F90" w:rsidRDefault="006E5F90" w:rsidP="007F6F4D">
      <w:pPr>
        <w:ind w:firstLine="284"/>
      </w:pPr>
      <w:r>
        <w:t>Apostamos a una rebelión digital en la SIS y en ese tenor tenemos en carpeta para el corto y mediano plazo, las siguientes ideas de proyectos</w:t>
      </w:r>
      <w:r w:rsidRPr="00811EFB">
        <w:t>:</w:t>
      </w:r>
    </w:p>
    <w:p w14:paraId="3C400321" w14:textId="77777777" w:rsidR="007F6F4D" w:rsidRPr="00811EFB" w:rsidRDefault="007F6F4D" w:rsidP="007F6F4D">
      <w:pPr>
        <w:ind w:firstLine="284"/>
      </w:pPr>
    </w:p>
    <w:p w14:paraId="07CFCF78" w14:textId="77777777" w:rsidR="006E5F90" w:rsidRPr="00CF6845" w:rsidRDefault="006E5F90" w:rsidP="00B617E2">
      <w:pPr>
        <w:pStyle w:val="Prrafodelista"/>
        <w:numPr>
          <w:ilvl w:val="1"/>
          <w:numId w:val="31"/>
        </w:numPr>
        <w:spacing w:line="360" w:lineRule="auto"/>
        <w:rPr>
          <w:rFonts w:ascii="Artifex CF Extra Light" w:hAnsi="Artifex CF Extra Light" w:cstheme="majorHAnsi"/>
          <w:bCs/>
          <w:sz w:val="18"/>
          <w:szCs w:val="18"/>
        </w:rPr>
      </w:pPr>
      <w:r w:rsidRPr="00CF6845">
        <w:rPr>
          <w:rFonts w:ascii="Artifex CF Extra Light" w:hAnsi="Artifex CF Extra Light" w:cstheme="majorHAnsi"/>
          <w:bCs/>
          <w:sz w:val="18"/>
          <w:szCs w:val="18"/>
        </w:rPr>
        <w:t>Construcción del Datacenter</w:t>
      </w:r>
    </w:p>
    <w:p w14:paraId="4A56DCE6" w14:textId="77777777" w:rsidR="006E5F90" w:rsidRPr="00CF6845" w:rsidRDefault="006E5F90" w:rsidP="00B617E2">
      <w:pPr>
        <w:pStyle w:val="Prrafodelista"/>
        <w:numPr>
          <w:ilvl w:val="1"/>
          <w:numId w:val="31"/>
        </w:numPr>
        <w:spacing w:line="360" w:lineRule="auto"/>
        <w:rPr>
          <w:rFonts w:ascii="Artifex CF Extra Light" w:hAnsi="Artifex CF Extra Light" w:cstheme="majorHAnsi"/>
          <w:bCs/>
          <w:sz w:val="18"/>
          <w:szCs w:val="18"/>
        </w:rPr>
      </w:pPr>
      <w:r w:rsidRPr="00CF6845">
        <w:rPr>
          <w:rFonts w:ascii="Artifex CF Extra Light" w:hAnsi="Artifex CF Extra Light" w:cstheme="majorHAnsi"/>
          <w:bCs/>
          <w:sz w:val="18"/>
          <w:szCs w:val="18"/>
        </w:rPr>
        <w:t>Readecuación Física del Departamento TIC</w:t>
      </w:r>
    </w:p>
    <w:p w14:paraId="01654723" w14:textId="77777777" w:rsidR="006E5F90" w:rsidRPr="00CF6845" w:rsidRDefault="006E5F90" w:rsidP="00B617E2">
      <w:pPr>
        <w:pStyle w:val="Prrafodelista"/>
        <w:numPr>
          <w:ilvl w:val="1"/>
          <w:numId w:val="31"/>
        </w:numPr>
        <w:spacing w:line="360" w:lineRule="auto"/>
        <w:rPr>
          <w:rFonts w:ascii="Artifex CF Extra Light" w:hAnsi="Artifex CF Extra Light" w:cstheme="majorHAnsi"/>
          <w:bCs/>
          <w:sz w:val="18"/>
          <w:szCs w:val="18"/>
        </w:rPr>
      </w:pPr>
      <w:r w:rsidRPr="00CF6845">
        <w:rPr>
          <w:rFonts w:ascii="Artifex CF Extra Light" w:hAnsi="Artifex CF Extra Light" w:cstheme="majorHAnsi"/>
          <w:bCs/>
          <w:sz w:val="18"/>
          <w:szCs w:val="18"/>
        </w:rPr>
        <w:t>Reestructuración de cabrería eléctrica y Data</w:t>
      </w:r>
    </w:p>
    <w:p w14:paraId="2566CC8E" w14:textId="77777777" w:rsidR="006E5F90" w:rsidRPr="00CF6845" w:rsidRDefault="006E5F90" w:rsidP="00B617E2">
      <w:pPr>
        <w:pStyle w:val="Prrafodelista"/>
        <w:numPr>
          <w:ilvl w:val="1"/>
          <w:numId w:val="31"/>
        </w:numPr>
        <w:spacing w:line="360" w:lineRule="auto"/>
        <w:rPr>
          <w:rFonts w:ascii="Artifex CF Extra Light" w:hAnsi="Artifex CF Extra Light" w:cstheme="majorHAnsi"/>
          <w:bCs/>
          <w:sz w:val="18"/>
          <w:szCs w:val="18"/>
        </w:rPr>
      </w:pPr>
      <w:r w:rsidRPr="00CF6845">
        <w:rPr>
          <w:rFonts w:ascii="Artifex CF Extra Light" w:hAnsi="Artifex CF Extra Light" w:cstheme="majorHAnsi"/>
          <w:bCs/>
          <w:sz w:val="18"/>
          <w:szCs w:val="18"/>
        </w:rPr>
        <w:t>Planificación para el cambio urgente de telefonía VO/IP</w:t>
      </w:r>
    </w:p>
    <w:p w14:paraId="73C217F6" w14:textId="77777777" w:rsidR="006E5F90" w:rsidRPr="00CF6845" w:rsidRDefault="006E5F90" w:rsidP="00B617E2">
      <w:pPr>
        <w:pStyle w:val="Prrafodelista"/>
        <w:numPr>
          <w:ilvl w:val="1"/>
          <w:numId w:val="31"/>
        </w:numPr>
        <w:spacing w:line="360" w:lineRule="auto"/>
        <w:rPr>
          <w:rFonts w:ascii="Artifex CF Extra Light" w:hAnsi="Artifex CF Extra Light" w:cstheme="majorHAnsi"/>
          <w:bCs/>
          <w:sz w:val="18"/>
          <w:szCs w:val="18"/>
        </w:rPr>
      </w:pPr>
      <w:r w:rsidRPr="00CF6845">
        <w:rPr>
          <w:rFonts w:ascii="Artifex CF Extra Light" w:hAnsi="Artifex CF Extra Light" w:cstheme="majorHAnsi"/>
          <w:bCs/>
          <w:sz w:val="18"/>
          <w:szCs w:val="18"/>
        </w:rPr>
        <w:t>Publicar servicios en la web de la institución</w:t>
      </w:r>
    </w:p>
    <w:p w14:paraId="781E1C6E" w14:textId="77777777" w:rsidR="006E5F90" w:rsidRPr="00CF6845" w:rsidRDefault="006E5F90" w:rsidP="00B617E2">
      <w:pPr>
        <w:pStyle w:val="Prrafodelista"/>
        <w:numPr>
          <w:ilvl w:val="1"/>
          <w:numId w:val="31"/>
        </w:numPr>
        <w:spacing w:line="360" w:lineRule="auto"/>
        <w:rPr>
          <w:rFonts w:ascii="Artifex CF Extra Light" w:hAnsi="Artifex CF Extra Light" w:cstheme="majorHAnsi"/>
          <w:bCs/>
          <w:sz w:val="18"/>
          <w:szCs w:val="18"/>
        </w:rPr>
      </w:pPr>
      <w:r w:rsidRPr="00CF6845">
        <w:rPr>
          <w:rFonts w:ascii="Artifex CF Extra Light" w:hAnsi="Artifex CF Extra Light" w:cstheme="majorHAnsi"/>
          <w:bCs/>
          <w:sz w:val="18"/>
          <w:szCs w:val="18"/>
        </w:rPr>
        <w:t>Implementación de WIFI en la institución completa</w:t>
      </w:r>
    </w:p>
    <w:p w14:paraId="3635AB50" w14:textId="77777777" w:rsidR="006E5F90" w:rsidRPr="00CF6845" w:rsidRDefault="006E5F90" w:rsidP="00B617E2">
      <w:pPr>
        <w:pStyle w:val="Prrafodelista"/>
        <w:numPr>
          <w:ilvl w:val="1"/>
          <w:numId w:val="31"/>
        </w:numPr>
        <w:spacing w:line="360" w:lineRule="auto"/>
        <w:rPr>
          <w:rFonts w:ascii="Artifex CF Extra Light" w:hAnsi="Artifex CF Extra Light" w:cstheme="majorHAnsi"/>
          <w:bCs/>
          <w:sz w:val="18"/>
          <w:szCs w:val="18"/>
        </w:rPr>
      </w:pPr>
      <w:r w:rsidRPr="00CF6845">
        <w:rPr>
          <w:rFonts w:ascii="Artifex CF Extra Light" w:hAnsi="Artifex CF Extra Light" w:cstheme="majorHAnsi"/>
          <w:bCs/>
          <w:sz w:val="18"/>
          <w:szCs w:val="18"/>
        </w:rPr>
        <w:t>Implementación de bloqueadores de ataques cibernéticos</w:t>
      </w:r>
    </w:p>
    <w:p w14:paraId="43F9DF93" w14:textId="77777777" w:rsidR="006E5F90" w:rsidRPr="00CF6845" w:rsidRDefault="006E5F90" w:rsidP="00B617E2">
      <w:pPr>
        <w:pStyle w:val="Prrafodelista"/>
        <w:numPr>
          <w:ilvl w:val="1"/>
          <w:numId w:val="31"/>
        </w:numPr>
        <w:spacing w:line="360" w:lineRule="auto"/>
        <w:rPr>
          <w:rFonts w:ascii="Artifex CF Extra Light" w:hAnsi="Artifex CF Extra Light" w:cstheme="majorHAnsi"/>
          <w:bCs/>
          <w:sz w:val="18"/>
          <w:szCs w:val="18"/>
        </w:rPr>
      </w:pPr>
      <w:r w:rsidRPr="00CF6845">
        <w:rPr>
          <w:rFonts w:ascii="Artifex CF Extra Light" w:hAnsi="Artifex CF Extra Light" w:cstheme="majorHAnsi"/>
          <w:bCs/>
          <w:sz w:val="18"/>
          <w:szCs w:val="18"/>
        </w:rPr>
        <w:t>Migración de sistemas SIS. centrados a la solución integral (INTRASIS).</w:t>
      </w:r>
    </w:p>
    <w:p w14:paraId="78CFDCC2" w14:textId="7DDAECCE" w:rsidR="00831FA7" w:rsidRPr="00C26CEF" w:rsidRDefault="006E5F90" w:rsidP="00C26CEF">
      <w:pPr>
        <w:pStyle w:val="Prrafodelista"/>
        <w:numPr>
          <w:ilvl w:val="1"/>
          <w:numId w:val="31"/>
        </w:numPr>
        <w:spacing w:line="360" w:lineRule="auto"/>
        <w:rPr>
          <w:rFonts w:ascii="Artifex CF Extra Light" w:hAnsi="Artifex CF Extra Light" w:cstheme="majorHAnsi"/>
          <w:bCs/>
          <w:sz w:val="18"/>
          <w:szCs w:val="18"/>
        </w:rPr>
      </w:pPr>
      <w:r w:rsidRPr="00CF6845">
        <w:rPr>
          <w:rFonts w:ascii="Artifex CF Extra Light" w:hAnsi="Artifex CF Extra Light" w:cstheme="majorHAnsi"/>
          <w:bCs/>
          <w:sz w:val="18"/>
          <w:szCs w:val="18"/>
        </w:rPr>
        <w:t>Alojar Catálogo de Cuentas web en la OPTIC</w:t>
      </w:r>
    </w:p>
    <w:p w14:paraId="5C03E6D3" w14:textId="77777777" w:rsidR="006E5F90" w:rsidRPr="00811EFB" w:rsidRDefault="006E5F90" w:rsidP="006E5F90">
      <w:pPr>
        <w:spacing w:line="360" w:lineRule="auto"/>
        <w:rPr>
          <w:rFonts w:asciiTheme="majorHAnsi" w:hAnsiTheme="majorHAnsi" w:cstheme="majorHAnsi"/>
          <w:bCs/>
        </w:rPr>
      </w:pPr>
    </w:p>
    <w:p w14:paraId="1CBB24B1" w14:textId="77777777" w:rsidR="006E5F90" w:rsidRDefault="006E5F90" w:rsidP="00C26CEF">
      <w:pPr>
        <w:pStyle w:val="Ttulo2"/>
        <w:numPr>
          <w:ilvl w:val="0"/>
          <w:numId w:val="8"/>
        </w:numPr>
      </w:pPr>
      <w:bookmarkStart w:id="27" w:name="_Toc59175950"/>
      <w:r w:rsidRPr="006250B5">
        <w:t>Normas Básicas de Control Interno (NOBACI)</w:t>
      </w:r>
      <w:bookmarkEnd w:id="27"/>
    </w:p>
    <w:p w14:paraId="527B4D53" w14:textId="77777777" w:rsidR="006E5F90" w:rsidRPr="00C05B91" w:rsidRDefault="006E5F90" w:rsidP="006E5F90">
      <w:pPr>
        <w:pStyle w:val="Prrafodelista"/>
        <w:spacing w:line="360" w:lineRule="auto"/>
        <w:ind w:left="1440"/>
        <w:rPr>
          <w:rFonts w:asciiTheme="majorHAnsi" w:hAnsiTheme="majorHAnsi" w:cstheme="majorHAnsi"/>
          <w:bCs/>
          <w:sz w:val="24"/>
          <w:szCs w:val="24"/>
        </w:rPr>
      </w:pPr>
    </w:p>
    <w:p w14:paraId="5F525DBD" w14:textId="77777777" w:rsidR="006E5F90" w:rsidRDefault="006E5F90" w:rsidP="007F6F4D">
      <w:pPr>
        <w:ind w:firstLine="284"/>
      </w:pPr>
      <w:r w:rsidRPr="00C05B91">
        <w:t>En lo que respecta a este importante indicador</w:t>
      </w:r>
      <w:r>
        <w:t>, a nuestra llegada no encontramos evidencia alguna de trabajo sobre el mismo, como respuesta a esta situación, estamos sentando las bases para instalar la unidad que lleve estos procesos conforme lo establecido en la Ley</w:t>
      </w:r>
      <w:r w:rsidRPr="00F600FA">
        <w:t xml:space="preserve"> No. 10-07 que instituye el Sistema </w:t>
      </w:r>
      <w:r w:rsidRPr="00F600FA">
        <w:lastRenderedPageBreak/>
        <w:t>Nacional de Control Interno y de la</w:t>
      </w:r>
      <w:r>
        <w:t xml:space="preserve"> </w:t>
      </w:r>
      <w:r w:rsidRPr="00F600FA">
        <w:t>Contraloría General de la República</w:t>
      </w:r>
      <w:r>
        <w:t xml:space="preserve"> y toda la normativa legal aplicable. </w:t>
      </w:r>
    </w:p>
    <w:p w14:paraId="62373435" w14:textId="77777777" w:rsidR="007F6F4D" w:rsidRPr="00EF0077" w:rsidRDefault="007F6F4D" w:rsidP="007F6F4D">
      <w:pPr>
        <w:ind w:firstLine="284"/>
      </w:pPr>
    </w:p>
    <w:p w14:paraId="75E30DC6" w14:textId="77777777" w:rsidR="006E5F90" w:rsidRDefault="006E5F90" w:rsidP="00C26CEF">
      <w:pPr>
        <w:pStyle w:val="Ttulo2"/>
        <w:numPr>
          <w:ilvl w:val="0"/>
          <w:numId w:val="8"/>
        </w:numPr>
      </w:pPr>
      <w:bookmarkStart w:id="28" w:name="_Toc59175951"/>
      <w:r w:rsidRPr="006250B5">
        <w:t>Gestión Presupuestaria</w:t>
      </w:r>
      <w:bookmarkEnd w:id="28"/>
      <w:r w:rsidRPr="006250B5">
        <w:t xml:space="preserve"> </w:t>
      </w:r>
    </w:p>
    <w:p w14:paraId="22945746" w14:textId="77777777" w:rsidR="006E5F90" w:rsidRDefault="006E5F90" w:rsidP="006E5F90">
      <w:pPr>
        <w:spacing w:line="360" w:lineRule="auto"/>
        <w:rPr>
          <w:rFonts w:asciiTheme="majorHAnsi" w:hAnsiTheme="majorHAnsi" w:cstheme="majorHAnsi"/>
          <w:b/>
          <w:color w:val="44546A" w:themeColor="text2"/>
          <w:lang w:val="es-ES"/>
        </w:rPr>
      </w:pPr>
    </w:p>
    <w:p w14:paraId="2FE4D31A" w14:textId="77777777" w:rsidR="006E5F90" w:rsidRDefault="006E5F90" w:rsidP="00C26CEF">
      <w:pPr>
        <w:spacing w:line="480" w:lineRule="auto"/>
        <w:ind w:firstLine="284"/>
        <w:rPr>
          <w:lang w:val="es-ES"/>
        </w:rPr>
      </w:pPr>
      <w:r w:rsidRPr="001823B6">
        <w:rPr>
          <w:lang w:val="es-ES"/>
        </w:rPr>
        <w:t>La Superintendencia de Seguros</w:t>
      </w:r>
      <w:r>
        <w:rPr>
          <w:lang w:val="es-ES"/>
        </w:rPr>
        <w:t>, e</w:t>
      </w:r>
      <w:r w:rsidRPr="001823B6">
        <w:rPr>
          <w:lang w:val="es-ES"/>
        </w:rPr>
        <w:t xml:space="preserve">n términos financieros, </w:t>
      </w:r>
      <w:r>
        <w:rPr>
          <w:lang w:val="es-ES"/>
        </w:rPr>
        <w:t>presenta una</w:t>
      </w:r>
      <w:r w:rsidRPr="001823B6">
        <w:rPr>
          <w:lang w:val="es-ES"/>
        </w:rPr>
        <w:t xml:space="preserve"> ejecución</w:t>
      </w:r>
      <w:r>
        <w:rPr>
          <w:lang w:val="es-ES"/>
        </w:rPr>
        <w:t xml:space="preserve"> presupuestaria </w:t>
      </w:r>
      <w:r w:rsidRPr="001823B6">
        <w:rPr>
          <w:lang w:val="es-ES"/>
        </w:rPr>
        <w:t>de</w:t>
      </w:r>
      <w:r>
        <w:rPr>
          <w:lang w:val="es-ES"/>
        </w:rPr>
        <w:t xml:space="preserve"> </w:t>
      </w:r>
      <w:r w:rsidRPr="001823B6">
        <w:rPr>
          <w:lang w:val="es-ES"/>
        </w:rPr>
        <w:t>RD$375,717,147,22</w:t>
      </w:r>
      <w:r>
        <w:rPr>
          <w:lang w:val="es-ES"/>
        </w:rPr>
        <w:t>,</w:t>
      </w:r>
      <w:r w:rsidRPr="001823B6">
        <w:rPr>
          <w:lang w:val="es-ES"/>
        </w:rPr>
        <w:t xml:space="preserve"> lo </w:t>
      </w:r>
      <w:r>
        <w:rPr>
          <w:lang w:val="es-ES"/>
        </w:rPr>
        <w:t xml:space="preserve">cual </w:t>
      </w:r>
      <w:r w:rsidRPr="001823B6">
        <w:rPr>
          <w:lang w:val="es-ES"/>
        </w:rPr>
        <w:t>representa el 62% de l</w:t>
      </w:r>
      <w:r>
        <w:rPr>
          <w:lang w:val="es-ES"/>
        </w:rPr>
        <w:t>o</w:t>
      </w:r>
      <w:r w:rsidRPr="001823B6">
        <w:rPr>
          <w:lang w:val="es-ES"/>
        </w:rPr>
        <w:t xml:space="preserve"> programa</w:t>
      </w:r>
      <w:r>
        <w:rPr>
          <w:lang w:val="es-ES"/>
        </w:rPr>
        <w:t>do</w:t>
      </w:r>
      <w:r w:rsidRPr="001823B6">
        <w:rPr>
          <w:lang w:val="es-ES"/>
        </w:rPr>
        <w:t>.</w:t>
      </w:r>
      <w:r>
        <w:rPr>
          <w:lang w:val="es-ES"/>
        </w:rPr>
        <w:t xml:space="preserve"> </w:t>
      </w:r>
      <w:r w:rsidRPr="001823B6">
        <w:rPr>
          <w:lang w:val="es-ES"/>
        </w:rPr>
        <w:t>Este</w:t>
      </w:r>
      <w:r>
        <w:rPr>
          <w:lang w:val="es-ES"/>
        </w:rPr>
        <w:t xml:space="preserve"> comportamiento no necesariamente está alineado a la ejecución física, </w:t>
      </w:r>
      <w:r w:rsidRPr="001823B6">
        <w:rPr>
          <w:lang w:val="es-ES"/>
        </w:rPr>
        <w:t>debido a que la</w:t>
      </w:r>
      <w:r>
        <w:rPr>
          <w:lang w:val="es-ES"/>
        </w:rPr>
        <w:t xml:space="preserve"> meta del producto </w:t>
      </w:r>
      <w:r w:rsidRPr="001823B6">
        <w:rPr>
          <w:lang w:val="es-ES"/>
        </w:rPr>
        <w:t>no fue</w:t>
      </w:r>
      <w:r>
        <w:rPr>
          <w:lang w:val="es-ES"/>
        </w:rPr>
        <w:t xml:space="preserve"> re</w:t>
      </w:r>
      <w:r w:rsidRPr="001823B6">
        <w:rPr>
          <w:lang w:val="es-ES"/>
        </w:rPr>
        <w:t>ajustada</w:t>
      </w:r>
      <w:r>
        <w:rPr>
          <w:lang w:val="es-ES"/>
        </w:rPr>
        <w:t xml:space="preserve"> conforme el llamado de la Dirección General de Presupuesto, a finales del primer trimestre del año, como medida ante la situación</w:t>
      </w:r>
      <w:r w:rsidRPr="001823B6">
        <w:rPr>
          <w:lang w:val="es-ES"/>
        </w:rPr>
        <w:t xml:space="preserve"> </w:t>
      </w:r>
      <w:r>
        <w:rPr>
          <w:lang w:val="es-ES"/>
        </w:rPr>
        <w:t>del</w:t>
      </w:r>
      <w:r w:rsidRPr="001823B6">
        <w:rPr>
          <w:lang w:val="es-ES"/>
        </w:rPr>
        <w:t xml:space="preserve"> </w:t>
      </w:r>
      <w:r>
        <w:rPr>
          <w:lang w:val="es-ES"/>
        </w:rPr>
        <w:t>COVID</w:t>
      </w:r>
      <w:r w:rsidRPr="001823B6">
        <w:rPr>
          <w:lang w:val="es-ES"/>
        </w:rPr>
        <w:t>-19</w:t>
      </w:r>
      <w:r>
        <w:rPr>
          <w:lang w:val="es-ES"/>
        </w:rPr>
        <w:t>.  Al respecto, véase Anexo 1, sobre e</w:t>
      </w:r>
      <w:r w:rsidRPr="007C01D5">
        <w:rPr>
          <w:lang w:val="es-ES"/>
        </w:rPr>
        <w:t xml:space="preserve">jecución </w:t>
      </w:r>
      <w:r>
        <w:rPr>
          <w:lang w:val="es-ES"/>
        </w:rPr>
        <w:t>p</w:t>
      </w:r>
      <w:r w:rsidRPr="007C01D5">
        <w:rPr>
          <w:lang w:val="es-ES"/>
        </w:rPr>
        <w:t>resupuestaría</w:t>
      </w:r>
      <w:r>
        <w:rPr>
          <w:lang w:val="es-ES"/>
        </w:rPr>
        <w:t xml:space="preserve"> de la institución </w:t>
      </w:r>
      <w:r w:rsidRPr="007C01D5">
        <w:rPr>
          <w:lang w:val="es-ES"/>
        </w:rPr>
        <w:t>por objeto de gasto</w:t>
      </w:r>
      <w:r>
        <w:rPr>
          <w:lang w:val="es-ES"/>
        </w:rPr>
        <w:t xml:space="preserve">.  </w:t>
      </w:r>
    </w:p>
    <w:p w14:paraId="78834889" w14:textId="77777777" w:rsidR="006E5F90" w:rsidRPr="00F600FA" w:rsidRDefault="006E5F90" w:rsidP="006E5F90">
      <w:pPr>
        <w:rPr>
          <w:rFonts w:eastAsiaTheme="majorEastAsia"/>
          <w:lang w:val="es-ES"/>
        </w:rPr>
      </w:pPr>
    </w:p>
    <w:p w14:paraId="5F82A388" w14:textId="77777777" w:rsidR="006E5F90" w:rsidRDefault="006E5F90" w:rsidP="00C26CEF">
      <w:pPr>
        <w:pStyle w:val="Ttulo2"/>
        <w:numPr>
          <w:ilvl w:val="0"/>
          <w:numId w:val="8"/>
        </w:numPr>
      </w:pPr>
      <w:bookmarkStart w:id="29" w:name="_Toc59175952"/>
      <w:r>
        <w:t>Plan Anual de C</w:t>
      </w:r>
      <w:r w:rsidRPr="006250B5">
        <w:t xml:space="preserve">ompras y Contrataciones </w:t>
      </w:r>
      <w:r>
        <w:t>(PACC)</w:t>
      </w:r>
      <w:bookmarkEnd w:id="29"/>
    </w:p>
    <w:p w14:paraId="31C88AAC" w14:textId="77777777" w:rsidR="006E5F90" w:rsidRDefault="006E5F90" w:rsidP="00CF6845">
      <w:pPr>
        <w:rPr>
          <w:lang w:val="es-ES"/>
        </w:rPr>
      </w:pPr>
    </w:p>
    <w:p w14:paraId="757CC265" w14:textId="77777777" w:rsidR="006E5F90" w:rsidRDefault="006E5F90" w:rsidP="00C26CEF">
      <w:pPr>
        <w:spacing w:line="480" w:lineRule="auto"/>
        <w:ind w:firstLine="284"/>
        <w:rPr>
          <w:lang w:val="es-ES"/>
        </w:rPr>
      </w:pPr>
      <w:r>
        <w:rPr>
          <w:lang w:val="es-ES"/>
        </w:rPr>
        <w:t>La Superintendencia de Seguros</w:t>
      </w:r>
      <w:r w:rsidRPr="000E298A">
        <w:rPr>
          <w:lang w:val="es-ES"/>
        </w:rPr>
        <w:t xml:space="preserve"> </w:t>
      </w:r>
      <w:r>
        <w:rPr>
          <w:lang w:val="es-ES"/>
        </w:rPr>
        <w:t>gestiona</w:t>
      </w:r>
      <w:r w:rsidRPr="000E298A">
        <w:rPr>
          <w:lang w:val="es-ES"/>
        </w:rPr>
        <w:t xml:space="preserve"> sus procesos según los </w:t>
      </w:r>
      <w:r>
        <w:rPr>
          <w:lang w:val="es-ES"/>
        </w:rPr>
        <w:t>lineamientos</w:t>
      </w:r>
      <w:r w:rsidRPr="000E298A">
        <w:rPr>
          <w:lang w:val="es-ES"/>
        </w:rPr>
        <w:t xml:space="preserve"> regidos por la Ley 340-06 Sobre Compras y Contrataciones de Bienes, Obras, Servicios y Concesiones, con Modificaciones de la Ley 449-06, aplicando los procedimientos de selección a los que se sujetaran las compras y contratacion</w:t>
      </w:r>
      <w:r>
        <w:rPr>
          <w:lang w:val="es-ES"/>
        </w:rPr>
        <w:t>es y operativizando su PACC.</w:t>
      </w:r>
    </w:p>
    <w:p w14:paraId="4E3A9BB2" w14:textId="77777777" w:rsidR="006E5F90" w:rsidRPr="000E298A" w:rsidRDefault="006E5F90" w:rsidP="00C26CEF">
      <w:pPr>
        <w:spacing w:line="480" w:lineRule="auto"/>
        <w:ind w:firstLine="284"/>
        <w:rPr>
          <w:lang w:val="es-ES"/>
        </w:rPr>
      </w:pPr>
    </w:p>
    <w:p w14:paraId="3973D102" w14:textId="77777777" w:rsidR="006E5F90" w:rsidRDefault="006E5F90" w:rsidP="00C26CEF">
      <w:pPr>
        <w:spacing w:line="480" w:lineRule="auto"/>
        <w:ind w:firstLine="284"/>
        <w:rPr>
          <w:lang w:val="es-ES"/>
        </w:rPr>
      </w:pPr>
      <w:r w:rsidRPr="000E298A">
        <w:rPr>
          <w:lang w:val="es-ES"/>
        </w:rPr>
        <w:t>Los procesos de Compras y Contrataciones muestran más eficacia y transparencia debido a la implementación del Portal Transaccional y a los avances tecnológicos que nos permiten agilizar las compras y contrataciones en los cuales trabajamos, con relación oferta/calidad/precio de los requerimientos solicitados por los diversos departamentos y dependencias de esta institución.</w:t>
      </w:r>
    </w:p>
    <w:p w14:paraId="5F9F0C1A" w14:textId="77777777" w:rsidR="009A0FAC" w:rsidRDefault="009A0FAC" w:rsidP="00C26CEF">
      <w:pPr>
        <w:spacing w:line="480" w:lineRule="auto"/>
        <w:rPr>
          <w:lang w:val="es-ES"/>
        </w:rPr>
      </w:pPr>
    </w:p>
    <w:p w14:paraId="2B260F4C" w14:textId="77777777" w:rsidR="006E5F90" w:rsidRDefault="006E5F90" w:rsidP="00C26CEF">
      <w:pPr>
        <w:spacing w:line="480" w:lineRule="auto"/>
        <w:ind w:firstLine="284"/>
        <w:rPr>
          <w:lang w:val="es-ES"/>
        </w:rPr>
      </w:pPr>
      <w:r w:rsidRPr="000E298A">
        <w:rPr>
          <w:lang w:val="es-ES"/>
        </w:rPr>
        <w:t xml:space="preserve">Las Compras y Contrataciones de Bienes y Servicios solicitados durante el periodo enero-octubre 2020 se tramitaron según documentos detallados a continuación:  </w:t>
      </w:r>
    </w:p>
    <w:p w14:paraId="6E259AB7" w14:textId="77777777" w:rsidR="006E5F90" w:rsidRPr="000E298A" w:rsidRDefault="006E5F90" w:rsidP="00C26CEF">
      <w:pPr>
        <w:spacing w:line="480" w:lineRule="auto"/>
        <w:rPr>
          <w:rFonts w:asciiTheme="majorHAnsi" w:hAnsiTheme="majorHAnsi" w:cstheme="majorHAnsi"/>
          <w:lang w:val="es-ES"/>
        </w:rPr>
      </w:pPr>
    </w:p>
    <w:p w14:paraId="33AD62F4" w14:textId="77777777" w:rsidR="006E5F90" w:rsidRPr="00CF6845" w:rsidRDefault="006E5F90" w:rsidP="00C26CEF">
      <w:pPr>
        <w:pStyle w:val="Prrafodelista"/>
        <w:numPr>
          <w:ilvl w:val="0"/>
          <w:numId w:val="14"/>
        </w:numPr>
        <w:spacing w:line="480" w:lineRule="auto"/>
        <w:rPr>
          <w:rFonts w:ascii="Artifex CF Extra Light" w:hAnsi="Artifex CF Extra Light" w:cstheme="majorHAnsi"/>
          <w:sz w:val="18"/>
          <w:szCs w:val="18"/>
          <w:lang w:val="es-ES"/>
        </w:rPr>
      </w:pPr>
      <w:r w:rsidRPr="00CF6845">
        <w:rPr>
          <w:rFonts w:ascii="Artifex CF Extra Light" w:hAnsi="Artifex CF Extra Light" w:cstheme="majorHAnsi"/>
          <w:sz w:val="18"/>
          <w:szCs w:val="18"/>
          <w:lang w:val="es-ES"/>
        </w:rPr>
        <w:t>Órdenes de Compras de Bienes y Servicios y Contratos de Bienes y Servicios desde el número SDS-2020-00001 hasta SDS-2020-00075, para un total de (75) setenta y cinco.</w:t>
      </w:r>
    </w:p>
    <w:p w14:paraId="1DBA09E0" w14:textId="77777777" w:rsidR="006E5F90" w:rsidRPr="00CF6845" w:rsidRDefault="006E5F90" w:rsidP="00C26CEF">
      <w:pPr>
        <w:pStyle w:val="Prrafodelista"/>
        <w:numPr>
          <w:ilvl w:val="0"/>
          <w:numId w:val="14"/>
        </w:numPr>
        <w:spacing w:line="480" w:lineRule="auto"/>
        <w:rPr>
          <w:rFonts w:ascii="Artifex CF Extra Light" w:hAnsi="Artifex CF Extra Light" w:cstheme="majorHAnsi"/>
          <w:sz w:val="18"/>
          <w:szCs w:val="18"/>
          <w:lang w:val="es-ES"/>
        </w:rPr>
      </w:pPr>
      <w:r w:rsidRPr="00CF6845">
        <w:rPr>
          <w:rFonts w:ascii="Artifex CF Extra Light" w:hAnsi="Artifex CF Extra Light" w:cstheme="majorHAnsi"/>
          <w:sz w:val="18"/>
          <w:szCs w:val="18"/>
          <w:lang w:val="es-ES"/>
        </w:rPr>
        <w:t>Los Rubros utilizados fueron los siguientes: Combustibles y Lubricantes, Servicio de Catering, Informática, Productos de Papel, Productos Medico, Servicio de Mantenimiento y Rep. de Manufactura, Servicio de Mantenimiento y Rep. de Transporte, Alimentos y Bebidas, Artículos de Higiene y Limpieza, Artículos del Hogar, Servicio de Reproducción, Componentes de Vehículos, Automotores, Imprenta y Publicación, Publicidad, Control de Plagas, Servicio de Edificación, Construcción de Instalaciones de Mantenimiento, Equipo Médico, Accesorios y Suministro, Equipos de Seguridad y Control, Textil Indumentaria y Artículos Personales, Muebles Comerciales e Industriales, Iluminación Exterior y Artefacto, Consumibles para Tratamiento de Agua.</w:t>
      </w:r>
    </w:p>
    <w:p w14:paraId="0519AB0C" w14:textId="77777777" w:rsidR="006E5F90" w:rsidRPr="00CF6845" w:rsidRDefault="006E5F90" w:rsidP="00C26CEF">
      <w:pPr>
        <w:spacing w:line="480" w:lineRule="auto"/>
        <w:rPr>
          <w:rFonts w:cstheme="majorHAnsi"/>
          <w:szCs w:val="18"/>
          <w:lang w:val="es-ES"/>
        </w:rPr>
      </w:pPr>
    </w:p>
    <w:p w14:paraId="44C3A893" w14:textId="32547E42" w:rsidR="006E5F90" w:rsidRDefault="006E5F90" w:rsidP="00C26CEF">
      <w:pPr>
        <w:spacing w:line="480" w:lineRule="auto"/>
        <w:ind w:firstLine="284"/>
        <w:rPr>
          <w:lang w:val="es-ES"/>
        </w:rPr>
      </w:pPr>
      <w:r w:rsidRPr="000E298A">
        <w:rPr>
          <w:lang w:val="es-ES"/>
        </w:rPr>
        <w:t xml:space="preserve">Las Compras y Contrataciones de Bienes y Servicios </w:t>
      </w:r>
      <w:r>
        <w:rPr>
          <w:lang w:val="es-ES"/>
        </w:rPr>
        <w:t xml:space="preserve">por debajo </w:t>
      </w:r>
      <w:r w:rsidRPr="004B3539">
        <w:rPr>
          <w:lang w:val="es-ES"/>
        </w:rPr>
        <w:t xml:space="preserve">del umbral </w:t>
      </w:r>
      <w:r>
        <w:rPr>
          <w:lang w:val="es-ES"/>
        </w:rPr>
        <w:t xml:space="preserve">por concepto de </w:t>
      </w:r>
      <w:r w:rsidRPr="000E298A">
        <w:rPr>
          <w:lang w:val="es-ES"/>
        </w:rPr>
        <w:t>los rubros anteriormente mencionados suman un valor de</w:t>
      </w:r>
      <w:r>
        <w:rPr>
          <w:lang w:val="es-ES"/>
        </w:rPr>
        <w:t xml:space="preserve"> </w:t>
      </w:r>
      <w:r w:rsidRPr="000E298A">
        <w:rPr>
          <w:lang w:val="es-ES"/>
        </w:rPr>
        <w:t>RD$</w:t>
      </w:r>
      <w:r w:rsidRPr="004B3539">
        <w:rPr>
          <w:lang w:val="es-ES"/>
        </w:rPr>
        <w:t>1,858,786.76</w:t>
      </w:r>
      <w:r w:rsidRPr="000E298A">
        <w:rPr>
          <w:lang w:val="es-ES"/>
        </w:rPr>
        <w:t>(</w:t>
      </w:r>
      <w:r>
        <w:rPr>
          <w:lang w:val="es-ES"/>
        </w:rPr>
        <w:t xml:space="preserve">Véase </w:t>
      </w:r>
      <w:r w:rsidRPr="000E298A">
        <w:rPr>
          <w:lang w:val="es-ES"/>
        </w:rPr>
        <w:t>cuadro ANEXO</w:t>
      </w:r>
      <w:r>
        <w:rPr>
          <w:lang w:val="es-ES"/>
        </w:rPr>
        <w:t xml:space="preserve"> NO.2)</w:t>
      </w:r>
      <w:r w:rsidRPr="000E298A">
        <w:rPr>
          <w:lang w:val="es-ES"/>
        </w:rPr>
        <w:t>.</w:t>
      </w:r>
      <w:r>
        <w:rPr>
          <w:lang w:val="es-ES"/>
        </w:rPr>
        <w:t xml:space="preserve"> </w:t>
      </w:r>
      <w:r w:rsidRPr="000E298A">
        <w:rPr>
          <w:lang w:val="es-ES"/>
        </w:rPr>
        <w:t>Se proyecta que para los meses noviembre y diciembre incurriremos en compras y Contrataciones según proyección anexa</w:t>
      </w:r>
      <w:r>
        <w:rPr>
          <w:lang w:val="es-ES"/>
        </w:rPr>
        <w:t xml:space="preserve"> NO. 3</w:t>
      </w:r>
      <w:r w:rsidRPr="000E298A">
        <w:rPr>
          <w:lang w:val="es-ES"/>
        </w:rPr>
        <w:t>,</w:t>
      </w:r>
      <w:r>
        <w:rPr>
          <w:lang w:val="es-ES"/>
        </w:rPr>
        <w:t xml:space="preserve"> ascendiente a </w:t>
      </w:r>
      <w:r w:rsidRPr="000E298A">
        <w:rPr>
          <w:lang w:val="es-ES"/>
        </w:rPr>
        <w:t>RD$</w:t>
      </w:r>
      <w:r w:rsidRPr="002215BD">
        <w:rPr>
          <w:lang w:val="es-ES"/>
        </w:rPr>
        <w:t>21</w:t>
      </w:r>
      <w:r w:rsidR="009A0FAC" w:rsidRPr="002215BD">
        <w:rPr>
          <w:lang w:val="es-ES"/>
        </w:rPr>
        <w:t>, 480,000.00</w:t>
      </w:r>
      <w:r w:rsidRPr="000E298A">
        <w:rPr>
          <w:lang w:val="es-ES"/>
        </w:rPr>
        <w:t>.</w:t>
      </w:r>
      <w:r>
        <w:rPr>
          <w:lang w:val="es-ES"/>
        </w:rPr>
        <w:t xml:space="preserve"> </w:t>
      </w:r>
    </w:p>
    <w:p w14:paraId="2126F89B" w14:textId="77777777" w:rsidR="006E5F90" w:rsidRDefault="006E5F90" w:rsidP="006E5F90">
      <w:pPr>
        <w:spacing w:line="360" w:lineRule="auto"/>
        <w:rPr>
          <w:rFonts w:asciiTheme="majorHAnsi" w:hAnsiTheme="majorHAnsi" w:cstheme="majorHAnsi"/>
          <w:lang w:val="es-ES"/>
        </w:rPr>
      </w:pPr>
    </w:p>
    <w:p w14:paraId="6F1C06AE" w14:textId="77777777" w:rsidR="006E5F90" w:rsidRPr="006250B5" w:rsidRDefault="006E5F90" w:rsidP="00C26CEF">
      <w:pPr>
        <w:pStyle w:val="Ttulo2"/>
        <w:numPr>
          <w:ilvl w:val="0"/>
          <w:numId w:val="8"/>
        </w:numPr>
      </w:pPr>
      <w:bookmarkStart w:id="30" w:name="_Toc59175953"/>
      <w:r w:rsidRPr="006250B5">
        <w:t>Sistema Nacional de Compras y Contrataciones Públicas (SNCCP)</w:t>
      </w:r>
      <w:bookmarkEnd w:id="30"/>
      <w:r w:rsidRPr="006250B5">
        <w:t xml:space="preserve"> </w:t>
      </w:r>
    </w:p>
    <w:p w14:paraId="21394024" w14:textId="77777777" w:rsidR="006E5F90" w:rsidRDefault="006E5F90" w:rsidP="006E5F90">
      <w:pPr>
        <w:spacing w:line="360" w:lineRule="auto"/>
        <w:rPr>
          <w:rFonts w:asciiTheme="majorHAnsi" w:hAnsiTheme="majorHAnsi" w:cstheme="majorHAnsi"/>
          <w:lang w:val="es-ES"/>
        </w:rPr>
      </w:pPr>
      <w:r>
        <w:rPr>
          <w:rFonts w:asciiTheme="majorHAnsi" w:hAnsiTheme="majorHAnsi" w:cstheme="majorHAnsi"/>
          <w:lang w:val="es-ES"/>
        </w:rPr>
        <w:t xml:space="preserve"> </w:t>
      </w:r>
    </w:p>
    <w:p w14:paraId="2C5E7388" w14:textId="2C213E74" w:rsidR="006E5F90" w:rsidRDefault="006E5F90" w:rsidP="00C26CEF">
      <w:pPr>
        <w:spacing w:line="480" w:lineRule="auto"/>
        <w:ind w:firstLine="284"/>
        <w:rPr>
          <w:lang w:val="es-ES"/>
        </w:rPr>
      </w:pPr>
      <w:r>
        <w:rPr>
          <w:lang w:val="es-ES"/>
        </w:rPr>
        <w:t>Hemos sostenido una calificación meritoria en las evaluaciones del indicador de “</w:t>
      </w:r>
      <w:r w:rsidRPr="00E006D4">
        <w:rPr>
          <w:lang w:val="es-ES"/>
        </w:rPr>
        <w:t>Uso del Sistema Nacional de Contrataciones Públicas (SISCOMPRAS)</w:t>
      </w:r>
      <w:r>
        <w:rPr>
          <w:lang w:val="es-ES"/>
        </w:rPr>
        <w:t xml:space="preserve">, lo que se traduce en una puntuación promedio trimestral sobre los 97 puntos para los dos últimos trimestres evaluados (Véase gráfico No. 3). </w:t>
      </w:r>
    </w:p>
    <w:p w14:paraId="600D5189" w14:textId="77777777" w:rsidR="00831FA7" w:rsidRDefault="00831FA7" w:rsidP="00C26CEF">
      <w:pPr>
        <w:spacing w:line="480" w:lineRule="auto"/>
        <w:ind w:firstLine="284"/>
        <w:rPr>
          <w:lang w:val="es-ES"/>
        </w:rPr>
      </w:pPr>
    </w:p>
    <w:p w14:paraId="47FE93DA" w14:textId="79FDE802" w:rsidR="00CF6845" w:rsidRDefault="006E5F90" w:rsidP="00C26CEF">
      <w:pPr>
        <w:tabs>
          <w:tab w:val="left" w:pos="1693"/>
        </w:tabs>
        <w:spacing w:line="480" w:lineRule="auto"/>
        <w:ind w:firstLine="284"/>
        <w:rPr>
          <w:lang w:val="es-ES"/>
        </w:rPr>
      </w:pPr>
      <w:r>
        <w:rPr>
          <w:lang w:val="es-ES"/>
        </w:rPr>
        <w:t>Nuestra intención es sostener estos resultados durante la gestión, al tiempo que cumplamos con los procedimientos legalmente establecidos, lo cuales tienen presencia en el referido índice de evaluación, con categoría de Sub-Ind</w:t>
      </w:r>
      <w:r w:rsidR="009A0FAC">
        <w:rPr>
          <w:lang w:val="es-ES"/>
        </w:rPr>
        <w:t>icadores (Véase gráfico No. 4).</w:t>
      </w:r>
    </w:p>
    <w:p w14:paraId="1CBA7C81" w14:textId="77777777" w:rsidR="00831FA7" w:rsidRDefault="00831FA7" w:rsidP="00C26CEF">
      <w:pPr>
        <w:tabs>
          <w:tab w:val="left" w:pos="1693"/>
        </w:tabs>
        <w:spacing w:line="480" w:lineRule="auto"/>
        <w:ind w:firstLine="284"/>
        <w:rPr>
          <w:lang w:val="es-ES"/>
        </w:rPr>
      </w:pPr>
    </w:p>
    <w:p w14:paraId="318EAF5F" w14:textId="77777777" w:rsidR="007F1EA9" w:rsidRDefault="007F1EA9" w:rsidP="006E5F90">
      <w:pPr>
        <w:spacing w:line="360" w:lineRule="auto"/>
        <w:rPr>
          <w:rFonts w:asciiTheme="majorHAnsi" w:hAnsiTheme="majorHAnsi" w:cstheme="majorHAnsi"/>
          <w:lang w:val="es-ES"/>
        </w:rPr>
      </w:pPr>
    </w:p>
    <w:p w14:paraId="49EA9977" w14:textId="77777777" w:rsidR="006E5F90" w:rsidRPr="009A0FAC" w:rsidRDefault="006E5F90" w:rsidP="009A0FAC">
      <w:pPr>
        <w:spacing w:line="276" w:lineRule="auto"/>
        <w:jc w:val="center"/>
        <w:rPr>
          <w:rFonts w:asciiTheme="majorHAnsi" w:hAnsiTheme="majorHAnsi" w:cstheme="majorHAnsi"/>
          <w:sz w:val="14"/>
          <w:lang w:val="es-ES"/>
        </w:rPr>
      </w:pPr>
      <w:r w:rsidRPr="009A0FAC">
        <w:rPr>
          <w:rFonts w:asciiTheme="majorHAnsi" w:hAnsiTheme="majorHAnsi" w:cstheme="majorHAnsi"/>
          <w:b/>
          <w:color w:val="44546A" w:themeColor="text2"/>
          <w:lang w:val="es-ES"/>
        </w:rPr>
        <w:t>GRAFICO NO. 3: Puntuación Promedio Trimestral del Indicador SISCOMPRAS</w:t>
      </w:r>
    </w:p>
    <w:p w14:paraId="15A4CD5F" w14:textId="3F7CA8FB" w:rsidR="006E5F90" w:rsidRDefault="006E5F90" w:rsidP="00831FA7">
      <w:pPr>
        <w:spacing w:line="360" w:lineRule="auto"/>
        <w:jc w:val="center"/>
        <w:rPr>
          <w:rFonts w:asciiTheme="majorHAnsi" w:hAnsiTheme="majorHAnsi" w:cstheme="majorHAnsi"/>
          <w:lang w:val="es-ES"/>
        </w:rPr>
      </w:pPr>
      <w:r>
        <w:rPr>
          <w:noProof/>
          <w:lang w:eastAsia="es-DO"/>
        </w:rPr>
        <w:drawing>
          <wp:inline distT="0" distB="0" distL="0" distR="0" wp14:anchorId="24C99959" wp14:editId="08030770">
            <wp:extent cx="3638550" cy="2600325"/>
            <wp:effectExtent l="0" t="0" r="0" b="0"/>
            <wp:docPr id="16" name="Gráfico 16">
              <a:extLst xmlns:a="http://schemas.openxmlformats.org/drawingml/2006/main">
                <a:ext uri="{FF2B5EF4-FFF2-40B4-BE49-F238E27FC236}">
                  <a16:creationId xmlns:a16="http://schemas.microsoft.com/office/drawing/2014/main" id="{4FFC4507-16CC-42ED-8A4D-4A98090BB2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07C6151" w14:textId="2C0DC76C" w:rsidR="00831FA7" w:rsidRDefault="00831FA7" w:rsidP="00C26CEF">
      <w:pPr>
        <w:spacing w:line="360" w:lineRule="auto"/>
        <w:jc w:val="center"/>
        <w:rPr>
          <w:rFonts w:asciiTheme="majorHAnsi" w:hAnsiTheme="majorHAnsi" w:cstheme="majorHAnsi"/>
          <w:lang w:val="es-ES"/>
        </w:rPr>
      </w:pPr>
      <w:r w:rsidRPr="008B2721">
        <w:rPr>
          <w:rFonts w:asciiTheme="majorHAnsi" w:hAnsiTheme="majorHAnsi" w:cstheme="majorHAnsi"/>
          <w:b/>
          <w:lang w:val="es-ES"/>
        </w:rPr>
        <w:t>Fuente:</w:t>
      </w:r>
      <w:r>
        <w:rPr>
          <w:rFonts w:asciiTheme="majorHAnsi" w:hAnsiTheme="majorHAnsi" w:cstheme="majorHAnsi"/>
          <w:lang w:val="es-ES"/>
        </w:rPr>
        <w:t xml:space="preserve"> Dirección General de Compras y contrataciones, 2020</w:t>
      </w:r>
      <w:r w:rsidR="00C26CEF">
        <w:rPr>
          <w:rFonts w:asciiTheme="majorHAnsi" w:hAnsiTheme="majorHAnsi" w:cstheme="majorHAnsi"/>
          <w:lang w:val="es-ES"/>
        </w:rPr>
        <w:t>.</w:t>
      </w:r>
    </w:p>
    <w:p w14:paraId="02204BEF" w14:textId="77777777" w:rsidR="00C26CEF" w:rsidRDefault="00C26CEF" w:rsidP="00C26CEF">
      <w:pPr>
        <w:spacing w:line="360" w:lineRule="auto"/>
        <w:jc w:val="center"/>
        <w:rPr>
          <w:rFonts w:asciiTheme="majorHAnsi" w:hAnsiTheme="majorHAnsi" w:cstheme="majorHAnsi"/>
          <w:lang w:val="es-ES"/>
        </w:rPr>
      </w:pPr>
    </w:p>
    <w:p w14:paraId="2FB8951A" w14:textId="573CC383" w:rsidR="00831FA7" w:rsidRDefault="00831FA7" w:rsidP="00831FA7">
      <w:pPr>
        <w:spacing w:line="360" w:lineRule="auto"/>
        <w:jc w:val="center"/>
        <w:rPr>
          <w:rFonts w:asciiTheme="majorHAnsi" w:hAnsiTheme="majorHAnsi" w:cstheme="majorHAnsi"/>
          <w:lang w:val="es-ES"/>
        </w:rPr>
      </w:pPr>
    </w:p>
    <w:p w14:paraId="4720A169" w14:textId="77777777" w:rsidR="00831FA7" w:rsidRDefault="00831FA7" w:rsidP="00831FA7">
      <w:pPr>
        <w:spacing w:line="360" w:lineRule="auto"/>
        <w:jc w:val="center"/>
        <w:rPr>
          <w:rFonts w:asciiTheme="majorHAnsi" w:hAnsiTheme="majorHAnsi" w:cstheme="majorHAnsi"/>
          <w:lang w:val="es-ES"/>
        </w:rPr>
      </w:pPr>
    </w:p>
    <w:p w14:paraId="6E6780BD" w14:textId="6B9B612E" w:rsidR="006E5F90" w:rsidRPr="009A0FAC" w:rsidRDefault="006E5F90" w:rsidP="006E5F90">
      <w:pPr>
        <w:spacing w:line="360" w:lineRule="auto"/>
        <w:jc w:val="center"/>
        <w:rPr>
          <w:rFonts w:asciiTheme="majorHAnsi" w:hAnsiTheme="majorHAnsi" w:cstheme="majorHAnsi"/>
          <w:b/>
          <w:color w:val="44546A" w:themeColor="text2"/>
          <w:lang w:val="es-ES"/>
        </w:rPr>
      </w:pPr>
      <w:r w:rsidRPr="009A0FAC">
        <w:rPr>
          <w:rFonts w:asciiTheme="majorHAnsi" w:hAnsiTheme="majorHAnsi" w:cstheme="majorHAnsi"/>
          <w:b/>
          <w:color w:val="44546A" w:themeColor="text2"/>
          <w:lang w:val="es-ES"/>
        </w:rPr>
        <w:t>GRAFICO NO. 4: Puntuación Promedio por Sub- Indicador -SISCOMPRAS</w:t>
      </w:r>
    </w:p>
    <w:p w14:paraId="13C2BA97" w14:textId="42EC2224" w:rsidR="006E5F90" w:rsidRDefault="00831FA7" w:rsidP="006E5F90">
      <w:pPr>
        <w:spacing w:line="360" w:lineRule="auto"/>
        <w:rPr>
          <w:rFonts w:asciiTheme="majorHAnsi" w:hAnsiTheme="majorHAnsi" w:cstheme="majorHAnsi"/>
          <w:lang w:val="es-ES"/>
        </w:rPr>
      </w:pPr>
      <w:r>
        <w:rPr>
          <w:noProof/>
          <w:lang w:eastAsia="es-DO"/>
        </w:rPr>
        <w:drawing>
          <wp:anchor distT="0" distB="0" distL="114300" distR="114300" simplePos="0" relativeHeight="251655680" behindDoc="1" locked="0" layoutInCell="1" allowOverlap="1" wp14:anchorId="34936A90" wp14:editId="66254D9C">
            <wp:simplePos x="0" y="0"/>
            <wp:positionH relativeFrom="margin">
              <wp:posOffset>577850</wp:posOffset>
            </wp:positionH>
            <wp:positionV relativeFrom="paragraph">
              <wp:posOffset>187960</wp:posOffset>
            </wp:positionV>
            <wp:extent cx="4333875" cy="2733675"/>
            <wp:effectExtent l="0" t="0" r="0" b="0"/>
            <wp:wrapTight wrapText="bothSides">
              <wp:wrapPolygon edited="0">
                <wp:start x="0" y="0"/>
                <wp:lineTo x="0" y="21374"/>
                <wp:lineTo x="21458" y="21374"/>
                <wp:lineTo x="21458" y="0"/>
                <wp:lineTo x="0" y="0"/>
              </wp:wrapPolygon>
            </wp:wrapTight>
            <wp:docPr id="5" name="Gráfico 5">
              <a:extLst xmlns:a="http://schemas.openxmlformats.org/drawingml/2006/main">
                <a:ext uri="{FF2B5EF4-FFF2-40B4-BE49-F238E27FC236}">
                  <a16:creationId xmlns:a16="http://schemas.microsoft.com/office/drawing/2014/main" id="{57B9FF7F-2C60-4A1D-AB40-DF7724DD0C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307CE3EF" w14:textId="77777777" w:rsidR="006E5F90" w:rsidRDefault="006E5F90" w:rsidP="006E5F90">
      <w:pPr>
        <w:tabs>
          <w:tab w:val="left" w:pos="897"/>
        </w:tabs>
        <w:jc w:val="center"/>
        <w:rPr>
          <w:rFonts w:asciiTheme="majorHAnsi" w:hAnsiTheme="majorHAnsi" w:cstheme="majorHAnsi"/>
          <w:lang w:val="es-ES"/>
        </w:rPr>
      </w:pPr>
    </w:p>
    <w:p w14:paraId="424120B0" w14:textId="77777777" w:rsidR="006E5F90" w:rsidRPr="000E298A" w:rsidRDefault="006E5F90" w:rsidP="006E5F90">
      <w:pPr>
        <w:spacing w:line="360" w:lineRule="auto"/>
        <w:rPr>
          <w:rFonts w:asciiTheme="majorHAnsi" w:hAnsiTheme="majorHAnsi" w:cstheme="majorHAnsi"/>
          <w:lang w:val="es-ES"/>
        </w:rPr>
      </w:pPr>
    </w:p>
    <w:p w14:paraId="578FEA1C" w14:textId="77777777" w:rsidR="006E5F90" w:rsidRDefault="006E5F90" w:rsidP="006E5F90"/>
    <w:p w14:paraId="47151CC6" w14:textId="77777777" w:rsidR="006E5F90" w:rsidRDefault="006E5F90" w:rsidP="006E5F90"/>
    <w:p w14:paraId="0FFDA14A" w14:textId="77777777" w:rsidR="006E5F90" w:rsidRDefault="006E5F90" w:rsidP="006E5F90"/>
    <w:p w14:paraId="102140B1" w14:textId="77777777" w:rsidR="006E5F90" w:rsidRDefault="006E5F90" w:rsidP="006E5F90"/>
    <w:p w14:paraId="66BB919A" w14:textId="77777777" w:rsidR="006E5F90" w:rsidRDefault="006E5F90" w:rsidP="006E5F90"/>
    <w:p w14:paraId="44CDAFD7" w14:textId="77777777" w:rsidR="006E5F90" w:rsidRDefault="006E5F90" w:rsidP="006E5F90"/>
    <w:p w14:paraId="15B6BCAE" w14:textId="77777777" w:rsidR="00831FA7" w:rsidRDefault="00831FA7" w:rsidP="00831FA7">
      <w:pPr>
        <w:jc w:val="center"/>
        <w:rPr>
          <w:rFonts w:asciiTheme="majorHAnsi" w:hAnsiTheme="majorHAnsi" w:cstheme="majorHAnsi"/>
          <w:b/>
          <w:lang w:val="es-ES"/>
        </w:rPr>
      </w:pPr>
    </w:p>
    <w:p w14:paraId="6B46B649" w14:textId="77410DAE" w:rsidR="006E5F90" w:rsidRDefault="006E5F90" w:rsidP="00831FA7">
      <w:pPr>
        <w:jc w:val="center"/>
        <w:rPr>
          <w:rFonts w:asciiTheme="majorHAnsi" w:hAnsiTheme="majorHAnsi" w:cstheme="majorHAnsi"/>
          <w:lang w:val="es-ES"/>
        </w:rPr>
      </w:pPr>
      <w:r w:rsidRPr="008B2721">
        <w:rPr>
          <w:rFonts w:asciiTheme="majorHAnsi" w:hAnsiTheme="majorHAnsi" w:cstheme="majorHAnsi"/>
          <w:b/>
          <w:lang w:val="es-ES"/>
        </w:rPr>
        <w:t>Fuente:</w:t>
      </w:r>
      <w:r>
        <w:rPr>
          <w:rFonts w:asciiTheme="majorHAnsi" w:hAnsiTheme="majorHAnsi" w:cstheme="majorHAnsi"/>
          <w:lang w:val="es-ES"/>
        </w:rPr>
        <w:t xml:space="preserve"> Dirección General de Compras y contrataciones, 2020.</w:t>
      </w:r>
    </w:p>
    <w:p w14:paraId="3510B269" w14:textId="77777777" w:rsidR="006E5F90" w:rsidRPr="00E006D4" w:rsidRDefault="006E5F90" w:rsidP="006E5F90">
      <w:pPr>
        <w:rPr>
          <w:lang w:val="es-ES"/>
        </w:rPr>
      </w:pPr>
    </w:p>
    <w:p w14:paraId="5C994501" w14:textId="77777777" w:rsidR="006E5F90" w:rsidRDefault="006E5F90" w:rsidP="00C26CEF">
      <w:pPr>
        <w:pStyle w:val="Ttulo2"/>
        <w:numPr>
          <w:ilvl w:val="0"/>
          <w:numId w:val="8"/>
        </w:numPr>
      </w:pPr>
      <w:bookmarkStart w:id="31" w:name="_Toc59175954"/>
      <w:r w:rsidRPr="006250B5">
        <w:t>Comisi</w:t>
      </w:r>
      <w:r>
        <w:t>ó</w:t>
      </w:r>
      <w:r w:rsidRPr="006250B5">
        <w:t>n de Veeduría Ciudadana</w:t>
      </w:r>
      <w:bookmarkEnd w:id="31"/>
      <w:r w:rsidRPr="006250B5">
        <w:t xml:space="preserve"> </w:t>
      </w:r>
    </w:p>
    <w:p w14:paraId="7EF90F8D" w14:textId="77777777" w:rsidR="006E5F90" w:rsidRPr="004158F9" w:rsidRDefault="006E5F90" w:rsidP="006E5F90">
      <w:pPr>
        <w:spacing w:line="360" w:lineRule="auto"/>
        <w:rPr>
          <w:rFonts w:asciiTheme="majorHAnsi" w:hAnsiTheme="majorHAnsi" w:cstheme="majorHAnsi"/>
          <w:lang w:val="es-ES"/>
        </w:rPr>
      </w:pPr>
    </w:p>
    <w:p w14:paraId="33D68C69" w14:textId="401F48DE" w:rsidR="006E5F90" w:rsidRDefault="006E5F90" w:rsidP="00C26CEF">
      <w:pPr>
        <w:spacing w:line="480" w:lineRule="auto"/>
        <w:ind w:firstLine="284"/>
        <w:rPr>
          <w:lang w:val="es-ES"/>
        </w:rPr>
      </w:pPr>
      <w:r w:rsidRPr="004158F9">
        <w:rPr>
          <w:lang w:val="es-ES"/>
        </w:rPr>
        <w:t>En cumplimento con el</w:t>
      </w:r>
      <w:r>
        <w:rPr>
          <w:lang w:val="es-ES"/>
        </w:rPr>
        <w:t xml:space="preserve"> Decreto 183-15 que establece el</w:t>
      </w:r>
      <w:r w:rsidRPr="004158F9">
        <w:rPr>
          <w:lang w:val="es-ES"/>
        </w:rPr>
        <w:t xml:space="preserve"> </w:t>
      </w:r>
      <w:r>
        <w:rPr>
          <w:lang w:val="es-ES"/>
        </w:rPr>
        <w:t>R</w:t>
      </w:r>
      <w:r w:rsidRPr="004158F9">
        <w:rPr>
          <w:lang w:val="es-ES"/>
        </w:rPr>
        <w:t xml:space="preserve">eglamento </w:t>
      </w:r>
      <w:r>
        <w:rPr>
          <w:lang w:val="es-ES"/>
        </w:rPr>
        <w:t>General de Comisiones de Veedurías y la normativa legal aplicable, la Superintendencia de Seguros emitió la</w:t>
      </w:r>
      <w:r w:rsidRPr="004158F9">
        <w:rPr>
          <w:lang w:val="es-ES"/>
        </w:rPr>
        <w:t xml:space="preserve"> </w:t>
      </w:r>
      <w:r>
        <w:rPr>
          <w:lang w:val="es-ES"/>
        </w:rPr>
        <w:t>R</w:t>
      </w:r>
      <w:r w:rsidRPr="004158F9">
        <w:rPr>
          <w:lang w:val="es-ES"/>
        </w:rPr>
        <w:t xml:space="preserve">esolución 03-2020, mediante la cual </w:t>
      </w:r>
      <w:r>
        <w:rPr>
          <w:lang w:val="es-ES"/>
        </w:rPr>
        <w:t>crea su</w:t>
      </w:r>
      <w:r w:rsidRPr="004158F9">
        <w:rPr>
          <w:lang w:val="es-ES"/>
        </w:rPr>
        <w:t xml:space="preserve"> </w:t>
      </w:r>
      <w:r>
        <w:rPr>
          <w:lang w:val="es-ES"/>
        </w:rPr>
        <w:t>C</w:t>
      </w:r>
      <w:r w:rsidRPr="004158F9">
        <w:rPr>
          <w:lang w:val="es-ES"/>
        </w:rPr>
        <w:t>omité de Compras y Contrataciones</w:t>
      </w:r>
      <w:r>
        <w:rPr>
          <w:lang w:val="es-ES"/>
        </w:rPr>
        <w:t xml:space="preserve">. </w:t>
      </w:r>
    </w:p>
    <w:p w14:paraId="0B3B3568" w14:textId="797C9891" w:rsidR="00831FA7" w:rsidRDefault="00831FA7" w:rsidP="00C26CEF">
      <w:pPr>
        <w:spacing w:line="480" w:lineRule="auto"/>
        <w:ind w:firstLine="284"/>
        <w:rPr>
          <w:lang w:val="es-ES"/>
        </w:rPr>
      </w:pPr>
    </w:p>
    <w:p w14:paraId="3BF5DEF3" w14:textId="6428D5F3" w:rsidR="00831FA7" w:rsidRDefault="00831FA7" w:rsidP="009A0FAC">
      <w:pPr>
        <w:ind w:firstLine="284"/>
        <w:rPr>
          <w:lang w:val="es-ES"/>
        </w:rPr>
      </w:pPr>
    </w:p>
    <w:p w14:paraId="0DA4A771" w14:textId="215B9B7A" w:rsidR="00831FA7" w:rsidRDefault="00831FA7" w:rsidP="009A0FAC">
      <w:pPr>
        <w:ind w:firstLine="284"/>
        <w:rPr>
          <w:lang w:val="es-ES"/>
        </w:rPr>
      </w:pPr>
    </w:p>
    <w:p w14:paraId="52684E18" w14:textId="77777777" w:rsidR="00831FA7" w:rsidRPr="007F1EA9" w:rsidRDefault="00831FA7" w:rsidP="009A0FAC">
      <w:pPr>
        <w:ind w:firstLine="284"/>
        <w:rPr>
          <w:lang w:val="es-ES"/>
        </w:rPr>
      </w:pPr>
    </w:p>
    <w:p w14:paraId="48D5591B" w14:textId="77777777" w:rsidR="006E5F90" w:rsidRPr="006250B5" w:rsidRDefault="006E5F90" w:rsidP="00C26CEF">
      <w:pPr>
        <w:pStyle w:val="Ttulo2"/>
        <w:numPr>
          <w:ilvl w:val="0"/>
          <w:numId w:val="8"/>
        </w:numPr>
      </w:pPr>
      <w:bookmarkStart w:id="32" w:name="_Toc59175955"/>
      <w:r w:rsidRPr="006250B5">
        <w:t>Auditorías y Declaraciones Juradas</w:t>
      </w:r>
      <w:bookmarkEnd w:id="32"/>
    </w:p>
    <w:p w14:paraId="3BC84D28" w14:textId="77777777" w:rsidR="006E5F90" w:rsidRDefault="006E5F90" w:rsidP="006E5F90">
      <w:pPr>
        <w:spacing w:line="360" w:lineRule="auto"/>
        <w:rPr>
          <w:rFonts w:asciiTheme="majorHAnsi" w:eastAsiaTheme="majorEastAsia" w:hAnsiTheme="majorHAnsi" w:cstheme="majorBidi"/>
          <w:b/>
          <w:bCs/>
          <w:color w:val="4472C4" w:themeColor="accent1"/>
          <w:sz w:val="26"/>
          <w:szCs w:val="26"/>
          <w:lang w:val="es-ES"/>
        </w:rPr>
      </w:pPr>
    </w:p>
    <w:p w14:paraId="0E44C409" w14:textId="7FB78036" w:rsidR="006E5F90" w:rsidRDefault="006E5F90" w:rsidP="00C26CEF">
      <w:pPr>
        <w:spacing w:line="480" w:lineRule="auto"/>
        <w:ind w:firstLine="284"/>
        <w:rPr>
          <w:lang w:val="es-ES"/>
        </w:rPr>
      </w:pPr>
      <w:r w:rsidRPr="00FF225E">
        <w:t>Revisamos y supervisamos todas las transacciones que realiza el Dpto. de Liquidación de Compañías con respecto a los pagos de bienes y servicios requeridos por éste (Agua, Basura, teléfono, consulta de data, publicidad, material gastable de oficina, Reparación de Equipos, Reposición de caja chica), así como</w:t>
      </w:r>
      <w:r w:rsidRPr="0098532D">
        <w:rPr>
          <w:lang w:val="es-ES"/>
        </w:rPr>
        <w:t xml:space="preserve"> pagos de reclamaciones, casos transados, devolución de prima no consumida, liquidación de pólizas d</w:t>
      </w:r>
      <w:r w:rsidR="009A0FAC">
        <w:rPr>
          <w:lang w:val="es-ES"/>
        </w:rPr>
        <w:t>e vida a los asegurados de SEGNA</w:t>
      </w:r>
      <w:r w:rsidRPr="0098532D">
        <w:rPr>
          <w:lang w:val="es-ES"/>
        </w:rPr>
        <w:t xml:space="preserve">, Latino americana de Seguros y Seguros Constitución. </w:t>
      </w:r>
    </w:p>
    <w:p w14:paraId="7F215233" w14:textId="77777777" w:rsidR="006E5F90" w:rsidRPr="0098532D" w:rsidRDefault="006E5F90" w:rsidP="00C26CEF">
      <w:pPr>
        <w:spacing w:line="480" w:lineRule="auto"/>
        <w:ind w:firstLine="284"/>
        <w:rPr>
          <w:lang w:val="es-ES"/>
        </w:rPr>
      </w:pPr>
    </w:p>
    <w:p w14:paraId="3C5B72ED" w14:textId="77777777" w:rsidR="006E5F90" w:rsidRDefault="006E5F90" w:rsidP="00C26CEF">
      <w:pPr>
        <w:spacing w:line="480" w:lineRule="auto"/>
        <w:ind w:firstLine="284"/>
        <w:rPr>
          <w:lang w:val="es-ES"/>
        </w:rPr>
      </w:pPr>
      <w:r w:rsidRPr="0098532D">
        <w:rPr>
          <w:lang w:val="es-ES"/>
        </w:rPr>
        <w:t>También revisamos los honorarios pagados a la abogada Luz María Duquela Cano, así como, las notarizaciones de los recibos de descargos realizados por los abogados notarios Pimentel Salcedo y Asociados S.R.L, Lic. Demetrio Pérez Rafael, Lic. Eduardo Grimaldi Ruiz, Lic. José Alfredo Montas Calderón, Lic. Karina Virginia Sambo</w:t>
      </w:r>
      <w:r>
        <w:rPr>
          <w:lang w:val="es-ES"/>
        </w:rPr>
        <w:t xml:space="preserve"> </w:t>
      </w:r>
      <w:r w:rsidRPr="0098532D">
        <w:rPr>
          <w:lang w:val="es-ES"/>
        </w:rPr>
        <w:t xml:space="preserve">y Almonte, Lic. Samuel José Guzmán Alberto, entre otros. Y los honorarios por su asistencia a audiencias en los tribunales.  </w:t>
      </w:r>
    </w:p>
    <w:p w14:paraId="1B54C671" w14:textId="77777777" w:rsidR="006E5F90" w:rsidRDefault="006E5F90" w:rsidP="00C26CEF">
      <w:pPr>
        <w:spacing w:line="480" w:lineRule="auto"/>
        <w:ind w:firstLine="284"/>
        <w:rPr>
          <w:lang w:val="es-ES"/>
        </w:rPr>
      </w:pPr>
    </w:p>
    <w:p w14:paraId="1E4D9673" w14:textId="77777777" w:rsidR="006E5F90" w:rsidRDefault="006E5F90" w:rsidP="00C26CEF">
      <w:pPr>
        <w:spacing w:line="480" w:lineRule="auto"/>
        <w:ind w:firstLine="284"/>
        <w:rPr>
          <w:lang w:val="es-ES"/>
        </w:rPr>
      </w:pPr>
      <w:r>
        <w:rPr>
          <w:lang w:val="es-ES"/>
        </w:rPr>
        <w:t>Adicional a esto, estamos auditando todos los procesos de la SIS, con la finalidad de sanear y establecer los debidos controles internos, en aras de lograr una gestión eficiente y trasparente.</w:t>
      </w:r>
    </w:p>
    <w:p w14:paraId="21917280" w14:textId="77777777" w:rsidR="006E5F90" w:rsidRDefault="006E5F90" w:rsidP="006E5F90">
      <w:pPr>
        <w:spacing w:line="360" w:lineRule="auto"/>
        <w:rPr>
          <w:rFonts w:asciiTheme="majorHAnsi" w:hAnsiTheme="majorHAnsi" w:cstheme="majorHAnsi"/>
          <w:lang w:val="es-ES"/>
        </w:rPr>
      </w:pPr>
    </w:p>
    <w:p w14:paraId="63E25F3B" w14:textId="77777777" w:rsidR="006E5F90" w:rsidRPr="00C26CEF" w:rsidRDefault="006E5F90" w:rsidP="00B617E2">
      <w:pPr>
        <w:pStyle w:val="Prrafodelista"/>
        <w:numPr>
          <w:ilvl w:val="0"/>
          <w:numId w:val="14"/>
        </w:numPr>
        <w:spacing w:line="360" w:lineRule="auto"/>
        <w:rPr>
          <w:rFonts w:ascii="Artifex CF Extra Light" w:eastAsiaTheme="minorHAnsi" w:hAnsi="Artifex CF Extra Light" w:cstheme="minorBidi"/>
          <w:b/>
          <w:sz w:val="18"/>
          <w:szCs w:val="24"/>
          <w:lang w:val="es-ES" w:eastAsia="en-US"/>
        </w:rPr>
      </w:pPr>
      <w:r w:rsidRPr="00C26CEF">
        <w:rPr>
          <w:rFonts w:ascii="Artifex CF Extra Light" w:eastAsiaTheme="minorHAnsi" w:hAnsi="Artifex CF Extra Light" w:cstheme="minorBidi"/>
          <w:b/>
          <w:sz w:val="18"/>
          <w:szCs w:val="24"/>
          <w:lang w:val="es-ES" w:eastAsia="en-US"/>
        </w:rPr>
        <w:t>Declaraciones Juradas</w:t>
      </w:r>
    </w:p>
    <w:p w14:paraId="7E6C4640" w14:textId="77777777" w:rsidR="006E5F90" w:rsidRDefault="006E5F90" w:rsidP="00C26CEF">
      <w:pPr>
        <w:spacing w:line="480" w:lineRule="auto"/>
        <w:ind w:firstLine="284"/>
        <w:rPr>
          <w:lang w:val="es-ES"/>
        </w:rPr>
      </w:pPr>
      <w:r>
        <w:rPr>
          <w:lang w:val="es-ES"/>
        </w:rPr>
        <w:t xml:space="preserve">En cumplimiento con lo establecido en la </w:t>
      </w:r>
      <w:r w:rsidRPr="008A102F">
        <w:rPr>
          <w:lang w:val="es-ES"/>
        </w:rPr>
        <w:t>Ley No. 311-14 que instituye el Sistema Nacional</w:t>
      </w:r>
      <w:r>
        <w:rPr>
          <w:lang w:val="es-ES"/>
        </w:rPr>
        <w:t xml:space="preserve"> </w:t>
      </w:r>
      <w:r w:rsidRPr="008A102F">
        <w:rPr>
          <w:lang w:val="es-ES"/>
        </w:rPr>
        <w:t>Autorizado y Uniforme de</w:t>
      </w:r>
      <w:r>
        <w:rPr>
          <w:lang w:val="es-ES"/>
        </w:rPr>
        <w:t xml:space="preserve"> </w:t>
      </w:r>
      <w:r w:rsidRPr="008A102F">
        <w:rPr>
          <w:lang w:val="es-ES"/>
        </w:rPr>
        <w:t>Declaraciones Juradas de Patrimonio de los funcionarios y Servidores Públicos</w:t>
      </w:r>
      <w:r>
        <w:rPr>
          <w:lang w:val="es-ES"/>
        </w:rPr>
        <w:t xml:space="preserve"> de fecha </w:t>
      </w:r>
      <w:r w:rsidRPr="008A102F">
        <w:rPr>
          <w:lang w:val="es-ES"/>
        </w:rPr>
        <w:t>11 de agosto de 2014</w:t>
      </w:r>
      <w:r>
        <w:rPr>
          <w:lang w:val="es-ES"/>
        </w:rPr>
        <w:t xml:space="preserve">, esta </w:t>
      </w:r>
      <w:r>
        <w:rPr>
          <w:lang w:val="es-ES"/>
        </w:rPr>
        <w:lastRenderedPageBreak/>
        <w:t>nueva gestión presentó declaración jurada de todos los f</w:t>
      </w:r>
      <w:r w:rsidRPr="008A102F">
        <w:rPr>
          <w:lang w:val="es-ES"/>
        </w:rPr>
        <w:t>uncionarios obligados a declarar</w:t>
      </w:r>
      <w:r>
        <w:rPr>
          <w:lang w:val="es-ES"/>
        </w:rPr>
        <w:t xml:space="preserve">, según el Art. No.2 de la referida ley y las mismas fueron publicadas en nuestro Portal de Transparencia.  </w:t>
      </w:r>
    </w:p>
    <w:p w14:paraId="11F71BC4" w14:textId="33E7DA82" w:rsidR="007F1EA9" w:rsidRDefault="007F1EA9" w:rsidP="006E5F90">
      <w:pPr>
        <w:spacing w:line="360" w:lineRule="auto"/>
        <w:rPr>
          <w:rFonts w:asciiTheme="majorHAnsi" w:hAnsiTheme="majorHAnsi" w:cstheme="majorHAnsi"/>
          <w:lang w:val="es-ES"/>
        </w:rPr>
      </w:pPr>
    </w:p>
    <w:p w14:paraId="60B6777B" w14:textId="77777777" w:rsidR="00831FA7" w:rsidRDefault="00831FA7" w:rsidP="006E5F90">
      <w:pPr>
        <w:spacing w:line="360" w:lineRule="auto"/>
        <w:rPr>
          <w:rFonts w:asciiTheme="majorHAnsi" w:hAnsiTheme="majorHAnsi" w:cstheme="majorHAnsi"/>
          <w:lang w:val="es-ES"/>
        </w:rPr>
      </w:pPr>
    </w:p>
    <w:p w14:paraId="4FF0D6E3" w14:textId="77777777" w:rsidR="006E5F90" w:rsidRDefault="006E5F90" w:rsidP="005D256C">
      <w:pPr>
        <w:pStyle w:val="Ttulo1"/>
        <w:numPr>
          <w:ilvl w:val="0"/>
          <w:numId w:val="6"/>
        </w:numPr>
        <w:rPr>
          <w:lang w:val="es-ES"/>
        </w:rPr>
      </w:pPr>
      <w:bookmarkStart w:id="33" w:name="_Toc59175956"/>
      <w:r w:rsidRPr="006250B5">
        <w:rPr>
          <w:lang w:val="es-ES"/>
        </w:rPr>
        <w:t xml:space="preserve">Perspectiva </w:t>
      </w:r>
      <w:r>
        <w:rPr>
          <w:lang w:val="es-ES"/>
        </w:rPr>
        <w:t>de Usuarios</w:t>
      </w:r>
      <w:bookmarkEnd w:id="33"/>
      <w:r>
        <w:rPr>
          <w:lang w:val="es-ES"/>
        </w:rPr>
        <w:t xml:space="preserve"> </w:t>
      </w:r>
    </w:p>
    <w:p w14:paraId="6570B481" w14:textId="77777777" w:rsidR="007F1EA9" w:rsidRPr="007F1EA9" w:rsidRDefault="007F1EA9" w:rsidP="007F1EA9">
      <w:pPr>
        <w:rPr>
          <w:lang w:val="es-ES" w:eastAsia="es-ES"/>
        </w:rPr>
      </w:pPr>
    </w:p>
    <w:p w14:paraId="2FC9A43D" w14:textId="77777777" w:rsidR="006E5F90" w:rsidRDefault="006E5F90" w:rsidP="00C26CEF">
      <w:pPr>
        <w:pStyle w:val="Ttulo2"/>
        <w:numPr>
          <w:ilvl w:val="0"/>
          <w:numId w:val="20"/>
        </w:numPr>
      </w:pPr>
      <w:bookmarkStart w:id="34" w:name="_Toc59175957"/>
      <w:r w:rsidRPr="00781F63">
        <w:t>Sistema de Atención Ciudadana 3-1-1</w:t>
      </w:r>
      <w:bookmarkEnd w:id="34"/>
      <w:r w:rsidRPr="00781F63">
        <w:t xml:space="preserve"> </w:t>
      </w:r>
    </w:p>
    <w:p w14:paraId="65AE76CC" w14:textId="77777777" w:rsidR="006E5F90" w:rsidRPr="00781F63" w:rsidRDefault="006E5F90" w:rsidP="006E5F90">
      <w:pPr>
        <w:rPr>
          <w:lang w:val="es-MX"/>
        </w:rPr>
      </w:pPr>
    </w:p>
    <w:p w14:paraId="71106A9D" w14:textId="77777777" w:rsidR="006E5F90" w:rsidRDefault="006E5F90" w:rsidP="00C26CEF">
      <w:pPr>
        <w:spacing w:line="480" w:lineRule="auto"/>
        <w:ind w:firstLine="284"/>
        <w:rPr>
          <w:lang w:val="es-ES"/>
        </w:rPr>
      </w:pPr>
      <w:r w:rsidRPr="00781F63">
        <w:rPr>
          <w:lang w:val="es-ES"/>
        </w:rPr>
        <w:t>En lo referente al indicador de transparencia, atendimos veinte y ocho (28)</w:t>
      </w:r>
      <w:r>
        <w:rPr>
          <w:lang w:val="es-ES"/>
        </w:rPr>
        <w:t xml:space="preserve"> </w:t>
      </w:r>
      <w:r w:rsidRPr="00781F63">
        <w:rPr>
          <w:lang w:val="es-ES"/>
        </w:rPr>
        <w:t>Solicitudes de Información Pública, en cumplimiento a lo establecido en la Ley NO. 200-04 de Libre Acceso a la información Pública.</w:t>
      </w:r>
    </w:p>
    <w:p w14:paraId="1DD70891" w14:textId="77777777" w:rsidR="007F1EA9" w:rsidRPr="00781F63" w:rsidRDefault="007F1EA9" w:rsidP="00C26CEF">
      <w:pPr>
        <w:spacing w:line="480" w:lineRule="auto"/>
        <w:ind w:firstLine="284"/>
        <w:rPr>
          <w:lang w:val="es-ES"/>
        </w:rPr>
      </w:pPr>
    </w:p>
    <w:p w14:paraId="5D705C25" w14:textId="77777777" w:rsidR="006E5F90" w:rsidRPr="00CD3CE1" w:rsidRDefault="006E5F90" w:rsidP="00C26CEF">
      <w:pPr>
        <w:spacing w:line="480" w:lineRule="auto"/>
        <w:ind w:firstLine="284"/>
        <w:rPr>
          <w:lang w:val="es-ES"/>
        </w:rPr>
      </w:pPr>
      <w:r w:rsidRPr="00CD3CE1">
        <w:rPr>
          <w:lang w:val="es-ES"/>
        </w:rPr>
        <w:t>Asumimos el compromiso de poner a la disposición de los ciudadanos una herramienta para que estos puedan realizar sus Denuncias, Quejas, Reclamaciones y/o Sugerencia relativa a la institución o servidor</w:t>
      </w:r>
      <w:r>
        <w:rPr>
          <w:lang w:val="es-ES"/>
        </w:rPr>
        <w:t>es</w:t>
      </w:r>
      <w:r w:rsidRPr="00CD3CE1">
        <w:rPr>
          <w:lang w:val="es-ES"/>
        </w:rPr>
        <w:t xml:space="preserve"> nuestro</w:t>
      </w:r>
      <w:r>
        <w:rPr>
          <w:lang w:val="es-ES"/>
        </w:rPr>
        <w:t>s</w:t>
      </w:r>
      <w:r w:rsidRPr="00CD3CE1">
        <w:rPr>
          <w:lang w:val="es-ES"/>
        </w:rPr>
        <w:t xml:space="preserve"> (“Línea 311”), la cual es coordinada por la Oficina Presidencial de Tecnologías de la Información y Comunicación (OPTIC).</w:t>
      </w:r>
    </w:p>
    <w:p w14:paraId="3A8BDD7F" w14:textId="77777777" w:rsidR="006E5F90" w:rsidRPr="00781F63" w:rsidRDefault="006E5F90" w:rsidP="006E5F90">
      <w:pPr>
        <w:rPr>
          <w:lang w:val="es-ES"/>
        </w:rPr>
      </w:pPr>
    </w:p>
    <w:p w14:paraId="22BD13C0" w14:textId="77777777" w:rsidR="006E5F90" w:rsidRDefault="006E5F90" w:rsidP="00C26CEF">
      <w:pPr>
        <w:pStyle w:val="Ttulo2"/>
        <w:numPr>
          <w:ilvl w:val="0"/>
          <w:numId w:val="20"/>
        </w:numPr>
      </w:pPr>
      <w:bookmarkStart w:id="35" w:name="_Toc59175958"/>
      <w:r w:rsidRPr="00781F63">
        <w:t>Estadísticas de solicitudes de acceso a la Información vía la OAI</w:t>
      </w:r>
      <w:bookmarkEnd w:id="35"/>
    </w:p>
    <w:p w14:paraId="4AAB7295" w14:textId="77777777" w:rsidR="006E5F90" w:rsidRPr="00CD3CE1" w:rsidRDefault="006E5F90" w:rsidP="006E5F90">
      <w:pPr>
        <w:rPr>
          <w:lang w:val="es-MX"/>
        </w:rPr>
      </w:pPr>
    </w:p>
    <w:p w14:paraId="2E57A30F" w14:textId="77777777" w:rsidR="006E5F90" w:rsidRPr="00CD3CE1" w:rsidRDefault="006E5F90" w:rsidP="00C26CEF">
      <w:pPr>
        <w:spacing w:line="480" w:lineRule="auto"/>
        <w:ind w:firstLine="284"/>
        <w:rPr>
          <w:lang w:val="es-ES"/>
        </w:rPr>
      </w:pPr>
      <w:r w:rsidRPr="00CD3CE1">
        <w:rPr>
          <w:lang w:val="es-ES"/>
        </w:rPr>
        <w:t>Durante los primeros diez meses del año 2020</w:t>
      </w:r>
      <w:r>
        <w:rPr>
          <w:lang w:val="es-ES"/>
        </w:rPr>
        <w:t>, recibimos</w:t>
      </w:r>
      <w:r w:rsidRPr="00CD3CE1">
        <w:rPr>
          <w:lang w:val="es-ES"/>
        </w:rPr>
        <w:t xml:space="preserve"> las Solicitudes de Información Pública </w:t>
      </w:r>
      <w:r>
        <w:rPr>
          <w:lang w:val="es-ES"/>
        </w:rPr>
        <w:t>referidas en l</w:t>
      </w:r>
      <w:r w:rsidRPr="00CD3CE1">
        <w:rPr>
          <w:lang w:val="es-ES"/>
        </w:rPr>
        <w:t>a</w:t>
      </w:r>
      <w:r>
        <w:rPr>
          <w:lang w:val="es-ES"/>
        </w:rPr>
        <w:t xml:space="preserve"> tabla a continuación,</w:t>
      </w:r>
      <w:r w:rsidRPr="00CD3CE1">
        <w:rPr>
          <w:lang w:val="es-ES"/>
        </w:rPr>
        <w:t xml:space="preserve"> través del Sub-Portal de Transparencia de la Superintendencia de Seguros:</w:t>
      </w:r>
    </w:p>
    <w:p w14:paraId="7317439F" w14:textId="77777777" w:rsidR="006E5F90" w:rsidRPr="00085043" w:rsidRDefault="006E5F90" w:rsidP="00C26CEF">
      <w:pPr>
        <w:spacing w:line="480" w:lineRule="auto"/>
        <w:rPr>
          <w:rFonts w:ascii="Arial" w:hAnsi="Arial" w:cs="Arial"/>
          <w:lang w:val="es-ES"/>
        </w:rPr>
      </w:pPr>
    </w:p>
    <w:tbl>
      <w:tblPr>
        <w:tblStyle w:val="Tablanormal21"/>
        <w:tblW w:w="7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1722"/>
        <w:gridCol w:w="1987"/>
        <w:gridCol w:w="2131"/>
      </w:tblGrid>
      <w:tr w:rsidR="006E5F90" w:rsidRPr="00812798" w14:paraId="1CFDC687" w14:textId="77777777" w:rsidTr="00C33100">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65" w:type="dxa"/>
            <w:tcBorders>
              <w:bottom w:val="none" w:sz="0" w:space="0" w:color="auto"/>
            </w:tcBorders>
          </w:tcPr>
          <w:p w14:paraId="5E8A2E69" w14:textId="77777777" w:rsidR="006E5F90" w:rsidRPr="00812798" w:rsidRDefault="006E5F90" w:rsidP="00A314E7">
            <w:pPr>
              <w:jc w:val="center"/>
              <w:rPr>
                <w:rFonts w:asciiTheme="majorHAnsi" w:hAnsiTheme="majorHAnsi" w:cstheme="majorHAnsi"/>
                <w:color w:val="2F5496" w:themeColor="accent1" w:themeShade="BF"/>
              </w:rPr>
            </w:pPr>
            <w:r w:rsidRPr="00812798">
              <w:rPr>
                <w:rFonts w:asciiTheme="majorHAnsi" w:hAnsiTheme="majorHAnsi" w:cstheme="majorHAnsi"/>
                <w:color w:val="2F5496" w:themeColor="accent1" w:themeShade="BF"/>
              </w:rPr>
              <w:lastRenderedPageBreak/>
              <w:t>Trimestre/Mes</w:t>
            </w:r>
          </w:p>
        </w:tc>
        <w:tc>
          <w:tcPr>
            <w:tcW w:w="1722" w:type="dxa"/>
            <w:tcBorders>
              <w:bottom w:val="none" w:sz="0" w:space="0" w:color="auto"/>
            </w:tcBorders>
          </w:tcPr>
          <w:p w14:paraId="76235186" w14:textId="77777777" w:rsidR="006E5F90" w:rsidRPr="00812798" w:rsidRDefault="006E5F90" w:rsidP="00A314E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r w:rsidRPr="00812798">
              <w:rPr>
                <w:rFonts w:asciiTheme="majorHAnsi" w:hAnsiTheme="majorHAnsi" w:cstheme="majorHAnsi"/>
                <w:color w:val="2F5496" w:themeColor="accent1" w:themeShade="BF"/>
              </w:rPr>
              <w:t>Entradas</w:t>
            </w:r>
          </w:p>
        </w:tc>
        <w:tc>
          <w:tcPr>
            <w:tcW w:w="1987" w:type="dxa"/>
            <w:tcBorders>
              <w:bottom w:val="none" w:sz="0" w:space="0" w:color="auto"/>
            </w:tcBorders>
          </w:tcPr>
          <w:p w14:paraId="43FB8AA6" w14:textId="77777777" w:rsidR="006E5F90" w:rsidRPr="00812798" w:rsidRDefault="006E5F90" w:rsidP="00A314E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r w:rsidRPr="00812798">
              <w:rPr>
                <w:rFonts w:asciiTheme="majorHAnsi" w:hAnsiTheme="majorHAnsi" w:cstheme="majorHAnsi"/>
                <w:color w:val="2F5496" w:themeColor="accent1" w:themeShade="BF"/>
              </w:rPr>
              <w:t>Salidas</w:t>
            </w:r>
          </w:p>
        </w:tc>
        <w:tc>
          <w:tcPr>
            <w:tcW w:w="2131" w:type="dxa"/>
            <w:tcBorders>
              <w:bottom w:val="none" w:sz="0" w:space="0" w:color="auto"/>
            </w:tcBorders>
          </w:tcPr>
          <w:p w14:paraId="2402DDA5" w14:textId="77777777" w:rsidR="006E5F90" w:rsidRPr="00812798" w:rsidRDefault="006E5F90" w:rsidP="00A314E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r w:rsidRPr="00812798">
              <w:rPr>
                <w:rFonts w:asciiTheme="majorHAnsi" w:hAnsiTheme="majorHAnsi" w:cstheme="majorHAnsi"/>
                <w:color w:val="2F5496" w:themeColor="accent1" w:themeShade="BF"/>
              </w:rPr>
              <w:t>Nulas</w:t>
            </w:r>
          </w:p>
        </w:tc>
      </w:tr>
      <w:tr w:rsidR="006E5F90" w:rsidRPr="00812798" w14:paraId="7BD09AF2" w14:textId="77777777" w:rsidTr="00C3310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965" w:type="dxa"/>
            <w:tcBorders>
              <w:top w:val="none" w:sz="0" w:space="0" w:color="auto"/>
              <w:bottom w:val="none" w:sz="0" w:space="0" w:color="auto"/>
            </w:tcBorders>
          </w:tcPr>
          <w:p w14:paraId="4EB5FCBD" w14:textId="77777777" w:rsidR="006E5F90" w:rsidRPr="00812798" w:rsidRDefault="006E5F90" w:rsidP="00A314E7">
            <w:pPr>
              <w:jc w:val="center"/>
              <w:rPr>
                <w:rFonts w:asciiTheme="majorHAnsi" w:hAnsiTheme="majorHAnsi" w:cstheme="majorHAnsi"/>
                <w:b w:val="0"/>
                <w:color w:val="2F5496" w:themeColor="accent1" w:themeShade="BF"/>
              </w:rPr>
            </w:pPr>
            <w:r w:rsidRPr="00812798">
              <w:rPr>
                <w:rFonts w:asciiTheme="majorHAnsi" w:hAnsiTheme="majorHAnsi" w:cstheme="majorHAnsi"/>
                <w:b w:val="0"/>
                <w:color w:val="2F5496" w:themeColor="accent1" w:themeShade="BF"/>
              </w:rPr>
              <w:t>Enero-Marzo</w:t>
            </w:r>
          </w:p>
        </w:tc>
        <w:tc>
          <w:tcPr>
            <w:tcW w:w="1722" w:type="dxa"/>
            <w:tcBorders>
              <w:top w:val="none" w:sz="0" w:space="0" w:color="auto"/>
              <w:bottom w:val="none" w:sz="0" w:space="0" w:color="auto"/>
            </w:tcBorders>
          </w:tcPr>
          <w:p w14:paraId="36ADB461" w14:textId="77777777" w:rsidR="006E5F90" w:rsidRPr="00812798" w:rsidRDefault="006E5F90" w:rsidP="00A314E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F5496" w:themeColor="accent1" w:themeShade="BF"/>
              </w:rPr>
            </w:pPr>
            <w:r w:rsidRPr="00812798">
              <w:rPr>
                <w:rFonts w:asciiTheme="majorHAnsi" w:hAnsiTheme="majorHAnsi" w:cstheme="majorHAnsi"/>
                <w:color w:val="2F5496" w:themeColor="accent1" w:themeShade="BF"/>
              </w:rPr>
              <w:t>7</w:t>
            </w:r>
          </w:p>
        </w:tc>
        <w:tc>
          <w:tcPr>
            <w:tcW w:w="1987" w:type="dxa"/>
            <w:tcBorders>
              <w:top w:val="none" w:sz="0" w:space="0" w:color="auto"/>
              <w:bottom w:val="none" w:sz="0" w:space="0" w:color="auto"/>
            </w:tcBorders>
          </w:tcPr>
          <w:p w14:paraId="40EDBF49" w14:textId="77777777" w:rsidR="006E5F90" w:rsidRPr="00812798" w:rsidRDefault="006E5F90" w:rsidP="00A314E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F5496" w:themeColor="accent1" w:themeShade="BF"/>
              </w:rPr>
            </w:pPr>
            <w:r w:rsidRPr="00812798">
              <w:rPr>
                <w:rFonts w:asciiTheme="majorHAnsi" w:hAnsiTheme="majorHAnsi" w:cstheme="majorHAnsi"/>
                <w:color w:val="2F5496" w:themeColor="accent1" w:themeShade="BF"/>
              </w:rPr>
              <w:t>7</w:t>
            </w:r>
          </w:p>
        </w:tc>
        <w:tc>
          <w:tcPr>
            <w:tcW w:w="2131" w:type="dxa"/>
            <w:tcBorders>
              <w:top w:val="none" w:sz="0" w:space="0" w:color="auto"/>
              <w:bottom w:val="none" w:sz="0" w:space="0" w:color="auto"/>
            </w:tcBorders>
          </w:tcPr>
          <w:p w14:paraId="7BD02962" w14:textId="77777777" w:rsidR="006E5F90" w:rsidRPr="00812798" w:rsidRDefault="006E5F90" w:rsidP="00A314E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F5496" w:themeColor="accent1" w:themeShade="BF"/>
              </w:rPr>
            </w:pPr>
            <w:r w:rsidRPr="00812798">
              <w:rPr>
                <w:rFonts w:asciiTheme="majorHAnsi" w:hAnsiTheme="majorHAnsi" w:cstheme="majorHAnsi"/>
                <w:color w:val="2F5496" w:themeColor="accent1" w:themeShade="BF"/>
              </w:rPr>
              <w:t>0</w:t>
            </w:r>
          </w:p>
        </w:tc>
      </w:tr>
      <w:tr w:rsidR="006E5F90" w:rsidRPr="00812798" w14:paraId="576F959E" w14:textId="77777777" w:rsidTr="00C33100">
        <w:trPr>
          <w:trHeight w:val="276"/>
        </w:trPr>
        <w:tc>
          <w:tcPr>
            <w:cnfStyle w:val="001000000000" w:firstRow="0" w:lastRow="0" w:firstColumn="1" w:lastColumn="0" w:oddVBand="0" w:evenVBand="0" w:oddHBand="0" w:evenHBand="0" w:firstRowFirstColumn="0" w:firstRowLastColumn="0" w:lastRowFirstColumn="0" w:lastRowLastColumn="0"/>
            <w:tcW w:w="1965" w:type="dxa"/>
          </w:tcPr>
          <w:p w14:paraId="0CD529FB" w14:textId="77777777" w:rsidR="006E5F90" w:rsidRPr="00812798" w:rsidRDefault="006E5F90" w:rsidP="00A314E7">
            <w:pPr>
              <w:jc w:val="center"/>
              <w:rPr>
                <w:rFonts w:asciiTheme="majorHAnsi" w:hAnsiTheme="majorHAnsi" w:cstheme="majorHAnsi"/>
                <w:b w:val="0"/>
                <w:color w:val="2F5496" w:themeColor="accent1" w:themeShade="BF"/>
              </w:rPr>
            </w:pPr>
            <w:r w:rsidRPr="00812798">
              <w:rPr>
                <w:rFonts w:asciiTheme="majorHAnsi" w:hAnsiTheme="majorHAnsi" w:cstheme="majorHAnsi"/>
                <w:b w:val="0"/>
                <w:color w:val="2F5496" w:themeColor="accent1" w:themeShade="BF"/>
              </w:rPr>
              <w:t>Abril-Junio</w:t>
            </w:r>
          </w:p>
        </w:tc>
        <w:tc>
          <w:tcPr>
            <w:tcW w:w="1722" w:type="dxa"/>
          </w:tcPr>
          <w:p w14:paraId="68B84398" w14:textId="77777777" w:rsidR="006E5F90" w:rsidRPr="00812798" w:rsidRDefault="006E5F90" w:rsidP="00A314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r w:rsidRPr="00812798">
              <w:rPr>
                <w:rFonts w:asciiTheme="majorHAnsi" w:hAnsiTheme="majorHAnsi" w:cstheme="majorHAnsi"/>
                <w:color w:val="2F5496" w:themeColor="accent1" w:themeShade="BF"/>
              </w:rPr>
              <w:t>3</w:t>
            </w:r>
          </w:p>
        </w:tc>
        <w:tc>
          <w:tcPr>
            <w:tcW w:w="1987" w:type="dxa"/>
          </w:tcPr>
          <w:p w14:paraId="00060E04" w14:textId="77777777" w:rsidR="006E5F90" w:rsidRPr="00812798" w:rsidRDefault="006E5F90" w:rsidP="00A314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r w:rsidRPr="00812798">
              <w:rPr>
                <w:rFonts w:asciiTheme="majorHAnsi" w:hAnsiTheme="majorHAnsi" w:cstheme="majorHAnsi"/>
                <w:color w:val="2F5496" w:themeColor="accent1" w:themeShade="BF"/>
              </w:rPr>
              <w:t>3</w:t>
            </w:r>
          </w:p>
        </w:tc>
        <w:tc>
          <w:tcPr>
            <w:tcW w:w="2131" w:type="dxa"/>
          </w:tcPr>
          <w:p w14:paraId="0354633C" w14:textId="77777777" w:rsidR="006E5F90" w:rsidRPr="00812798" w:rsidRDefault="006E5F90" w:rsidP="00A314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r w:rsidRPr="00812798">
              <w:rPr>
                <w:rFonts w:asciiTheme="majorHAnsi" w:hAnsiTheme="majorHAnsi" w:cstheme="majorHAnsi"/>
                <w:color w:val="2F5496" w:themeColor="accent1" w:themeShade="BF"/>
              </w:rPr>
              <w:t>0</w:t>
            </w:r>
          </w:p>
        </w:tc>
      </w:tr>
      <w:tr w:rsidR="006E5F90" w:rsidRPr="00812798" w14:paraId="4EDFBAF2" w14:textId="77777777" w:rsidTr="00C3310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965" w:type="dxa"/>
            <w:tcBorders>
              <w:top w:val="none" w:sz="0" w:space="0" w:color="auto"/>
              <w:bottom w:val="none" w:sz="0" w:space="0" w:color="auto"/>
            </w:tcBorders>
          </w:tcPr>
          <w:p w14:paraId="6ECBA4F5" w14:textId="77777777" w:rsidR="006E5F90" w:rsidRPr="00812798" w:rsidRDefault="006E5F90" w:rsidP="00A314E7">
            <w:pPr>
              <w:jc w:val="center"/>
              <w:rPr>
                <w:rFonts w:asciiTheme="majorHAnsi" w:hAnsiTheme="majorHAnsi" w:cstheme="majorHAnsi"/>
                <w:b w:val="0"/>
                <w:color w:val="2F5496" w:themeColor="accent1" w:themeShade="BF"/>
              </w:rPr>
            </w:pPr>
            <w:r w:rsidRPr="00812798">
              <w:rPr>
                <w:rFonts w:asciiTheme="majorHAnsi" w:hAnsiTheme="majorHAnsi" w:cstheme="majorHAnsi"/>
                <w:b w:val="0"/>
                <w:color w:val="2F5496" w:themeColor="accent1" w:themeShade="BF"/>
              </w:rPr>
              <w:t>Julio-Septiembre</w:t>
            </w:r>
          </w:p>
        </w:tc>
        <w:tc>
          <w:tcPr>
            <w:tcW w:w="1722" w:type="dxa"/>
            <w:tcBorders>
              <w:top w:val="none" w:sz="0" w:space="0" w:color="auto"/>
              <w:bottom w:val="none" w:sz="0" w:space="0" w:color="auto"/>
            </w:tcBorders>
          </w:tcPr>
          <w:p w14:paraId="15843B79" w14:textId="77777777" w:rsidR="006E5F90" w:rsidRPr="00812798" w:rsidRDefault="006E5F90" w:rsidP="00A314E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F5496" w:themeColor="accent1" w:themeShade="BF"/>
              </w:rPr>
            </w:pPr>
            <w:r w:rsidRPr="00812798">
              <w:rPr>
                <w:rFonts w:asciiTheme="majorHAnsi" w:hAnsiTheme="majorHAnsi" w:cstheme="majorHAnsi"/>
                <w:color w:val="2F5496" w:themeColor="accent1" w:themeShade="BF"/>
              </w:rPr>
              <w:t>14</w:t>
            </w:r>
          </w:p>
        </w:tc>
        <w:tc>
          <w:tcPr>
            <w:tcW w:w="1987" w:type="dxa"/>
            <w:tcBorders>
              <w:top w:val="none" w:sz="0" w:space="0" w:color="auto"/>
              <w:bottom w:val="none" w:sz="0" w:space="0" w:color="auto"/>
            </w:tcBorders>
          </w:tcPr>
          <w:p w14:paraId="0CEA5D2A" w14:textId="77777777" w:rsidR="006E5F90" w:rsidRPr="00812798" w:rsidRDefault="006E5F90" w:rsidP="00A314E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F5496" w:themeColor="accent1" w:themeShade="BF"/>
              </w:rPr>
            </w:pPr>
            <w:r w:rsidRPr="00812798">
              <w:rPr>
                <w:rFonts w:asciiTheme="majorHAnsi" w:hAnsiTheme="majorHAnsi" w:cstheme="majorHAnsi"/>
                <w:color w:val="2F5496" w:themeColor="accent1" w:themeShade="BF"/>
              </w:rPr>
              <w:t>14</w:t>
            </w:r>
          </w:p>
        </w:tc>
        <w:tc>
          <w:tcPr>
            <w:tcW w:w="2131" w:type="dxa"/>
            <w:tcBorders>
              <w:top w:val="none" w:sz="0" w:space="0" w:color="auto"/>
              <w:bottom w:val="none" w:sz="0" w:space="0" w:color="auto"/>
            </w:tcBorders>
          </w:tcPr>
          <w:p w14:paraId="1604BD52" w14:textId="77777777" w:rsidR="006E5F90" w:rsidRPr="00812798" w:rsidRDefault="006E5F90" w:rsidP="00A314E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F5496" w:themeColor="accent1" w:themeShade="BF"/>
              </w:rPr>
            </w:pPr>
            <w:r w:rsidRPr="00812798">
              <w:rPr>
                <w:rFonts w:asciiTheme="majorHAnsi" w:hAnsiTheme="majorHAnsi" w:cstheme="majorHAnsi"/>
                <w:color w:val="2F5496" w:themeColor="accent1" w:themeShade="BF"/>
              </w:rPr>
              <w:t>0</w:t>
            </w:r>
          </w:p>
        </w:tc>
      </w:tr>
      <w:tr w:rsidR="006E5F90" w:rsidRPr="00812798" w14:paraId="63415E06" w14:textId="77777777" w:rsidTr="00C33100">
        <w:trPr>
          <w:trHeight w:val="281"/>
        </w:trPr>
        <w:tc>
          <w:tcPr>
            <w:cnfStyle w:val="001000000000" w:firstRow="0" w:lastRow="0" w:firstColumn="1" w:lastColumn="0" w:oddVBand="0" w:evenVBand="0" w:oddHBand="0" w:evenHBand="0" w:firstRowFirstColumn="0" w:firstRowLastColumn="0" w:lastRowFirstColumn="0" w:lastRowLastColumn="0"/>
            <w:tcW w:w="1965" w:type="dxa"/>
          </w:tcPr>
          <w:p w14:paraId="7813ACAE" w14:textId="77777777" w:rsidR="006E5F90" w:rsidRPr="00812798" w:rsidRDefault="006E5F90" w:rsidP="00A314E7">
            <w:pPr>
              <w:jc w:val="center"/>
              <w:rPr>
                <w:rFonts w:asciiTheme="majorHAnsi" w:hAnsiTheme="majorHAnsi" w:cstheme="majorHAnsi"/>
                <w:b w:val="0"/>
                <w:color w:val="2F5496" w:themeColor="accent1" w:themeShade="BF"/>
              </w:rPr>
            </w:pPr>
            <w:r w:rsidRPr="00812798">
              <w:rPr>
                <w:rFonts w:asciiTheme="majorHAnsi" w:hAnsiTheme="majorHAnsi" w:cstheme="majorHAnsi"/>
                <w:b w:val="0"/>
                <w:color w:val="2F5496" w:themeColor="accent1" w:themeShade="BF"/>
              </w:rPr>
              <w:t>Octubre</w:t>
            </w:r>
          </w:p>
        </w:tc>
        <w:tc>
          <w:tcPr>
            <w:tcW w:w="1722" w:type="dxa"/>
          </w:tcPr>
          <w:p w14:paraId="25D47617" w14:textId="77777777" w:rsidR="006E5F90" w:rsidRPr="00812798" w:rsidRDefault="006E5F90" w:rsidP="00A314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r w:rsidRPr="00812798">
              <w:rPr>
                <w:rFonts w:asciiTheme="majorHAnsi" w:hAnsiTheme="majorHAnsi" w:cstheme="majorHAnsi"/>
                <w:color w:val="2F5496" w:themeColor="accent1" w:themeShade="BF"/>
              </w:rPr>
              <w:t>4</w:t>
            </w:r>
          </w:p>
        </w:tc>
        <w:tc>
          <w:tcPr>
            <w:tcW w:w="1987" w:type="dxa"/>
          </w:tcPr>
          <w:p w14:paraId="62C312F7" w14:textId="77777777" w:rsidR="006E5F90" w:rsidRPr="00812798" w:rsidRDefault="006E5F90" w:rsidP="00A314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r w:rsidRPr="00812798">
              <w:rPr>
                <w:rFonts w:asciiTheme="majorHAnsi" w:hAnsiTheme="majorHAnsi" w:cstheme="majorHAnsi"/>
                <w:color w:val="2F5496" w:themeColor="accent1" w:themeShade="BF"/>
              </w:rPr>
              <w:t>4</w:t>
            </w:r>
          </w:p>
        </w:tc>
        <w:tc>
          <w:tcPr>
            <w:tcW w:w="2131" w:type="dxa"/>
          </w:tcPr>
          <w:p w14:paraId="70BB79ED" w14:textId="77777777" w:rsidR="006E5F90" w:rsidRPr="00812798" w:rsidRDefault="006E5F90" w:rsidP="00A314E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F5496" w:themeColor="accent1" w:themeShade="BF"/>
              </w:rPr>
            </w:pPr>
          </w:p>
        </w:tc>
      </w:tr>
      <w:tr w:rsidR="006E5F90" w:rsidRPr="00812798" w14:paraId="6A9D82B6" w14:textId="77777777" w:rsidTr="00C33100">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965" w:type="dxa"/>
            <w:tcBorders>
              <w:top w:val="none" w:sz="0" w:space="0" w:color="auto"/>
              <w:bottom w:val="none" w:sz="0" w:space="0" w:color="auto"/>
            </w:tcBorders>
          </w:tcPr>
          <w:p w14:paraId="5DC0FFCB" w14:textId="77777777" w:rsidR="006E5F90" w:rsidRPr="00812798" w:rsidRDefault="006E5F90" w:rsidP="00A314E7">
            <w:pPr>
              <w:jc w:val="center"/>
              <w:rPr>
                <w:rFonts w:asciiTheme="majorHAnsi" w:hAnsiTheme="majorHAnsi" w:cstheme="majorHAnsi"/>
                <w:color w:val="2F5496" w:themeColor="accent1" w:themeShade="BF"/>
              </w:rPr>
            </w:pPr>
            <w:r w:rsidRPr="00812798">
              <w:rPr>
                <w:rFonts w:asciiTheme="majorHAnsi" w:hAnsiTheme="majorHAnsi" w:cstheme="majorHAnsi"/>
                <w:color w:val="2F5496" w:themeColor="accent1" w:themeShade="BF"/>
              </w:rPr>
              <w:t>TOTAL</w:t>
            </w:r>
          </w:p>
        </w:tc>
        <w:tc>
          <w:tcPr>
            <w:tcW w:w="1722" w:type="dxa"/>
            <w:tcBorders>
              <w:top w:val="none" w:sz="0" w:space="0" w:color="auto"/>
              <w:bottom w:val="none" w:sz="0" w:space="0" w:color="auto"/>
            </w:tcBorders>
          </w:tcPr>
          <w:p w14:paraId="5021F300" w14:textId="77777777" w:rsidR="006E5F90" w:rsidRPr="00812798" w:rsidRDefault="006E5F90" w:rsidP="00A314E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2F5496" w:themeColor="accent1" w:themeShade="BF"/>
              </w:rPr>
            </w:pPr>
            <w:r w:rsidRPr="00812798">
              <w:rPr>
                <w:rFonts w:asciiTheme="majorHAnsi" w:hAnsiTheme="majorHAnsi" w:cstheme="majorHAnsi"/>
                <w:b/>
                <w:color w:val="2F5496" w:themeColor="accent1" w:themeShade="BF"/>
              </w:rPr>
              <w:t>28</w:t>
            </w:r>
          </w:p>
        </w:tc>
        <w:tc>
          <w:tcPr>
            <w:tcW w:w="1987" w:type="dxa"/>
            <w:tcBorders>
              <w:top w:val="none" w:sz="0" w:space="0" w:color="auto"/>
              <w:bottom w:val="none" w:sz="0" w:space="0" w:color="auto"/>
            </w:tcBorders>
          </w:tcPr>
          <w:p w14:paraId="41742230" w14:textId="77777777" w:rsidR="006E5F90" w:rsidRPr="00812798" w:rsidRDefault="006E5F90" w:rsidP="00A314E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2F5496" w:themeColor="accent1" w:themeShade="BF"/>
              </w:rPr>
            </w:pPr>
            <w:r w:rsidRPr="00812798">
              <w:rPr>
                <w:rFonts w:asciiTheme="majorHAnsi" w:hAnsiTheme="majorHAnsi" w:cstheme="majorHAnsi"/>
                <w:b/>
                <w:color w:val="2F5496" w:themeColor="accent1" w:themeShade="BF"/>
              </w:rPr>
              <w:t>28</w:t>
            </w:r>
          </w:p>
        </w:tc>
        <w:tc>
          <w:tcPr>
            <w:tcW w:w="2131" w:type="dxa"/>
            <w:tcBorders>
              <w:top w:val="none" w:sz="0" w:space="0" w:color="auto"/>
              <w:bottom w:val="none" w:sz="0" w:space="0" w:color="auto"/>
            </w:tcBorders>
          </w:tcPr>
          <w:p w14:paraId="1F506774" w14:textId="77777777" w:rsidR="006E5F90" w:rsidRPr="00812798" w:rsidRDefault="006E5F90" w:rsidP="00A314E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2F5496" w:themeColor="accent1" w:themeShade="BF"/>
              </w:rPr>
            </w:pPr>
            <w:r w:rsidRPr="00812798">
              <w:rPr>
                <w:rFonts w:asciiTheme="majorHAnsi" w:hAnsiTheme="majorHAnsi" w:cstheme="majorHAnsi"/>
                <w:b/>
                <w:color w:val="2F5496" w:themeColor="accent1" w:themeShade="BF"/>
              </w:rPr>
              <w:t>0</w:t>
            </w:r>
          </w:p>
        </w:tc>
      </w:tr>
    </w:tbl>
    <w:p w14:paraId="37AC7B73" w14:textId="77777777" w:rsidR="006E5F90" w:rsidRPr="00812798" w:rsidRDefault="006E5F90" w:rsidP="006E5F90">
      <w:pPr>
        <w:rPr>
          <w:rFonts w:asciiTheme="majorHAnsi" w:hAnsiTheme="majorHAnsi" w:cstheme="majorHAnsi"/>
          <w:b/>
          <w:lang w:val="es-MX"/>
        </w:rPr>
      </w:pPr>
    </w:p>
    <w:p w14:paraId="76017005" w14:textId="77777777" w:rsidR="007F1EA9" w:rsidRPr="00CD3CE1" w:rsidRDefault="007F1EA9" w:rsidP="006E5F90">
      <w:pPr>
        <w:rPr>
          <w:lang w:val="es-MX"/>
        </w:rPr>
      </w:pPr>
    </w:p>
    <w:p w14:paraId="303360A9" w14:textId="77777777" w:rsidR="006E5F90" w:rsidRDefault="006E5F90" w:rsidP="00C26CEF">
      <w:pPr>
        <w:pStyle w:val="Ttulo2"/>
        <w:numPr>
          <w:ilvl w:val="0"/>
          <w:numId w:val="20"/>
        </w:numPr>
      </w:pPr>
      <w:bookmarkStart w:id="36" w:name="_Toc59175959"/>
      <w:r w:rsidRPr="00781F63">
        <w:t>Entrada de servicios en línea, simplificación de trámites, mejora de servicios públicos</w:t>
      </w:r>
      <w:bookmarkEnd w:id="36"/>
    </w:p>
    <w:p w14:paraId="3E0FFC26" w14:textId="77777777" w:rsidR="006E5F90" w:rsidRPr="00690E37" w:rsidRDefault="006E5F90" w:rsidP="00690E37"/>
    <w:p w14:paraId="064925F5" w14:textId="77777777" w:rsidR="006E5F90" w:rsidRPr="00690E37" w:rsidRDefault="006E5F90" w:rsidP="009A0FAC">
      <w:pPr>
        <w:ind w:firstLine="284"/>
      </w:pPr>
      <w:r w:rsidRPr="00690E37">
        <w:t xml:space="preserve">Antes de nuestra llegada (nueva gestión) no existía evidencia de presencia e interés de servicios en línea, simplificación de trámites, mejora de servicios públicos. </w:t>
      </w:r>
    </w:p>
    <w:p w14:paraId="3F41EDEA" w14:textId="77777777" w:rsidR="006E5F90" w:rsidRPr="00690E37" w:rsidRDefault="006E5F90" w:rsidP="009A0FAC">
      <w:pPr>
        <w:ind w:firstLine="284"/>
      </w:pPr>
    </w:p>
    <w:p w14:paraId="5F50EF8A" w14:textId="77777777" w:rsidR="006E5F90" w:rsidRPr="00690E37" w:rsidRDefault="006E5F90" w:rsidP="009A0FAC">
      <w:pPr>
        <w:ind w:firstLine="284"/>
      </w:pPr>
      <w:r w:rsidRPr="00690E37">
        <w:t xml:space="preserve">Ante esta situación, inmediatamente, la honorable Superintendente, </w:t>
      </w:r>
      <w:r w:rsidR="007F1EA9" w:rsidRPr="00690E37">
        <w:t>Lcda.</w:t>
      </w:r>
      <w:r w:rsidRPr="00690E37">
        <w:t xml:space="preserve"> Castillo estableció acuerdos con la OPTIC, a través del cual pudimos desarrollar y colocar en línea los siguientes servicios:</w:t>
      </w:r>
    </w:p>
    <w:p w14:paraId="3F02708D" w14:textId="77777777" w:rsidR="006E5F90" w:rsidRPr="0038028F" w:rsidRDefault="006E5F90" w:rsidP="006E5F90">
      <w:pPr>
        <w:spacing w:line="360" w:lineRule="auto"/>
        <w:ind w:left="360"/>
        <w:rPr>
          <w:rFonts w:asciiTheme="majorHAnsi" w:hAnsiTheme="majorHAnsi" w:cstheme="majorHAnsi"/>
          <w:bCs/>
        </w:rPr>
      </w:pPr>
    </w:p>
    <w:p w14:paraId="5BA4AEE2" w14:textId="28DDEAFC" w:rsidR="006E5F90" w:rsidRPr="00690E37" w:rsidRDefault="006E5F90" w:rsidP="00B617E2">
      <w:pPr>
        <w:pStyle w:val="Prrafodelista"/>
        <w:numPr>
          <w:ilvl w:val="0"/>
          <w:numId w:val="21"/>
        </w:numPr>
        <w:spacing w:line="360" w:lineRule="auto"/>
        <w:rPr>
          <w:rFonts w:ascii="Artifex CF Extra Light" w:hAnsi="Artifex CF Extra Light" w:cstheme="majorHAnsi"/>
          <w:bCs/>
          <w:sz w:val="18"/>
          <w:szCs w:val="18"/>
        </w:rPr>
      </w:pPr>
      <w:r w:rsidRPr="00690E37">
        <w:rPr>
          <w:rFonts w:ascii="Artifex CF Extra Light" w:hAnsi="Artifex CF Extra Light" w:cstheme="majorHAnsi"/>
          <w:bCs/>
          <w:sz w:val="18"/>
          <w:szCs w:val="18"/>
        </w:rPr>
        <w:t>Registro de Oficial de Cumplimiento Reporte de Organizaciones Sospechosas</w:t>
      </w:r>
      <w:r w:rsidR="00992CD3">
        <w:rPr>
          <w:rFonts w:ascii="Artifex CF Extra Light" w:hAnsi="Artifex CF Extra Light" w:cstheme="majorHAnsi"/>
          <w:bCs/>
          <w:sz w:val="18"/>
          <w:szCs w:val="18"/>
        </w:rPr>
        <w:t>;</w:t>
      </w:r>
    </w:p>
    <w:p w14:paraId="57D5EFE3" w14:textId="648C91F9" w:rsidR="006E5F90" w:rsidRPr="00690E37" w:rsidRDefault="006E5F90" w:rsidP="00B617E2">
      <w:pPr>
        <w:pStyle w:val="Prrafodelista"/>
        <w:numPr>
          <w:ilvl w:val="0"/>
          <w:numId w:val="21"/>
        </w:numPr>
        <w:spacing w:line="360" w:lineRule="auto"/>
        <w:rPr>
          <w:rFonts w:ascii="Artifex CF Extra Light" w:hAnsi="Artifex CF Extra Light" w:cstheme="majorHAnsi"/>
          <w:bCs/>
          <w:sz w:val="18"/>
          <w:szCs w:val="18"/>
        </w:rPr>
      </w:pPr>
      <w:r w:rsidRPr="00690E37">
        <w:rPr>
          <w:rFonts w:ascii="Artifex CF Extra Light" w:hAnsi="Artifex CF Extra Light" w:cstheme="majorHAnsi"/>
          <w:bCs/>
          <w:sz w:val="18"/>
          <w:szCs w:val="18"/>
        </w:rPr>
        <w:t>Reporte de Operación Sospechosa</w:t>
      </w:r>
      <w:r w:rsidR="00992CD3">
        <w:rPr>
          <w:rFonts w:ascii="Artifex CF Extra Light" w:hAnsi="Artifex CF Extra Light" w:cstheme="majorHAnsi"/>
          <w:bCs/>
          <w:sz w:val="18"/>
          <w:szCs w:val="18"/>
        </w:rPr>
        <w:t>;</w:t>
      </w:r>
    </w:p>
    <w:p w14:paraId="4560C4DC" w14:textId="7FC8E1C8" w:rsidR="006E5F90" w:rsidRPr="00690E37" w:rsidRDefault="006E5F90" w:rsidP="00B617E2">
      <w:pPr>
        <w:pStyle w:val="Prrafodelista"/>
        <w:numPr>
          <w:ilvl w:val="0"/>
          <w:numId w:val="21"/>
        </w:numPr>
        <w:spacing w:line="360" w:lineRule="auto"/>
        <w:rPr>
          <w:rFonts w:ascii="Artifex CF Extra Light" w:hAnsi="Artifex CF Extra Light" w:cstheme="majorHAnsi"/>
          <w:bCs/>
          <w:sz w:val="18"/>
          <w:szCs w:val="18"/>
        </w:rPr>
      </w:pPr>
      <w:r w:rsidRPr="00690E37">
        <w:rPr>
          <w:rFonts w:ascii="Artifex CF Extra Light" w:hAnsi="Artifex CF Extra Light" w:cstheme="majorHAnsi"/>
          <w:bCs/>
          <w:sz w:val="18"/>
          <w:szCs w:val="18"/>
        </w:rPr>
        <w:t>Reporte de transacción en efectivo</w:t>
      </w:r>
      <w:r w:rsidR="00992CD3">
        <w:rPr>
          <w:rFonts w:ascii="Artifex CF Extra Light" w:hAnsi="Artifex CF Extra Light" w:cstheme="majorHAnsi"/>
          <w:bCs/>
          <w:sz w:val="18"/>
          <w:szCs w:val="18"/>
        </w:rPr>
        <w:t>;</w:t>
      </w:r>
    </w:p>
    <w:p w14:paraId="2C6D0D41" w14:textId="588ABE2D" w:rsidR="006E5F90" w:rsidRPr="00690E37" w:rsidRDefault="006E5F90" w:rsidP="00B617E2">
      <w:pPr>
        <w:pStyle w:val="Prrafodelista"/>
        <w:numPr>
          <w:ilvl w:val="0"/>
          <w:numId w:val="21"/>
        </w:numPr>
        <w:spacing w:line="360" w:lineRule="auto"/>
        <w:rPr>
          <w:rFonts w:ascii="Artifex CF Extra Light" w:hAnsi="Artifex CF Extra Light" w:cstheme="majorHAnsi"/>
          <w:bCs/>
          <w:sz w:val="18"/>
          <w:szCs w:val="18"/>
        </w:rPr>
      </w:pPr>
      <w:r w:rsidRPr="00690E37">
        <w:rPr>
          <w:rFonts w:ascii="Artifex CF Extra Light" w:hAnsi="Artifex CF Extra Light" w:cstheme="majorHAnsi"/>
          <w:bCs/>
          <w:sz w:val="18"/>
          <w:szCs w:val="18"/>
        </w:rPr>
        <w:t>Registro de Sujeto Obligado</w:t>
      </w:r>
      <w:r w:rsidR="00992CD3">
        <w:rPr>
          <w:rFonts w:ascii="Artifex CF Extra Light" w:hAnsi="Artifex CF Extra Light" w:cstheme="majorHAnsi"/>
          <w:bCs/>
          <w:sz w:val="18"/>
          <w:szCs w:val="18"/>
        </w:rPr>
        <w:t>;</w:t>
      </w:r>
    </w:p>
    <w:p w14:paraId="6EA24E94" w14:textId="5DAE9C3D" w:rsidR="006E5F90" w:rsidRPr="00690E37" w:rsidRDefault="006E5F90" w:rsidP="00B617E2">
      <w:pPr>
        <w:pStyle w:val="Prrafodelista"/>
        <w:numPr>
          <w:ilvl w:val="0"/>
          <w:numId w:val="21"/>
        </w:numPr>
        <w:spacing w:line="360" w:lineRule="auto"/>
        <w:rPr>
          <w:rFonts w:ascii="Artifex CF Extra Light" w:hAnsi="Artifex CF Extra Light" w:cstheme="majorHAnsi"/>
          <w:bCs/>
          <w:sz w:val="18"/>
          <w:szCs w:val="18"/>
        </w:rPr>
      </w:pPr>
      <w:r w:rsidRPr="00690E37">
        <w:rPr>
          <w:rFonts w:ascii="Artifex CF Extra Light" w:hAnsi="Artifex CF Extra Light" w:cstheme="majorHAnsi"/>
          <w:bCs/>
          <w:sz w:val="18"/>
          <w:szCs w:val="18"/>
        </w:rPr>
        <w:t>Licenciamiento de Corredores de Seguro</w:t>
      </w:r>
      <w:r w:rsidR="00992CD3">
        <w:rPr>
          <w:rFonts w:ascii="Artifex CF Extra Light" w:hAnsi="Artifex CF Extra Light" w:cstheme="majorHAnsi"/>
          <w:bCs/>
          <w:sz w:val="18"/>
          <w:szCs w:val="18"/>
        </w:rPr>
        <w:t>;</w:t>
      </w:r>
    </w:p>
    <w:p w14:paraId="63AD670B" w14:textId="0EACAC7A" w:rsidR="006E5F90" w:rsidRPr="00690E37" w:rsidRDefault="006E5F90" w:rsidP="00B617E2">
      <w:pPr>
        <w:pStyle w:val="Prrafodelista"/>
        <w:numPr>
          <w:ilvl w:val="0"/>
          <w:numId w:val="21"/>
        </w:numPr>
        <w:spacing w:line="360" w:lineRule="auto"/>
        <w:rPr>
          <w:rFonts w:ascii="Artifex CF Extra Light" w:hAnsi="Artifex CF Extra Light" w:cstheme="majorHAnsi"/>
          <w:bCs/>
          <w:sz w:val="18"/>
          <w:szCs w:val="18"/>
        </w:rPr>
      </w:pPr>
      <w:r w:rsidRPr="00690E37">
        <w:rPr>
          <w:rFonts w:ascii="Artifex CF Extra Light" w:hAnsi="Artifex CF Extra Light" w:cstheme="majorHAnsi"/>
          <w:bCs/>
          <w:sz w:val="18"/>
          <w:szCs w:val="18"/>
        </w:rPr>
        <w:t>Renovación de Licencia</w:t>
      </w:r>
      <w:r w:rsidR="00992CD3">
        <w:rPr>
          <w:rFonts w:ascii="Artifex CF Extra Light" w:hAnsi="Artifex CF Extra Light" w:cstheme="majorHAnsi"/>
          <w:bCs/>
          <w:sz w:val="18"/>
          <w:szCs w:val="18"/>
        </w:rPr>
        <w:t>;</w:t>
      </w:r>
    </w:p>
    <w:p w14:paraId="0E5704C3" w14:textId="11616F68" w:rsidR="006E5F90" w:rsidRPr="00690E37" w:rsidRDefault="006E5F90" w:rsidP="00B617E2">
      <w:pPr>
        <w:pStyle w:val="Prrafodelista"/>
        <w:numPr>
          <w:ilvl w:val="0"/>
          <w:numId w:val="21"/>
        </w:numPr>
        <w:spacing w:line="360" w:lineRule="auto"/>
        <w:rPr>
          <w:rFonts w:ascii="Artifex CF Extra Light" w:hAnsi="Artifex CF Extra Light" w:cstheme="majorHAnsi"/>
          <w:bCs/>
          <w:sz w:val="18"/>
          <w:szCs w:val="18"/>
        </w:rPr>
      </w:pPr>
      <w:r w:rsidRPr="00690E37">
        <w:rPr>
          <w:rFonts w:ascii="Artifex CF Extra Light" w:hAnsi="Artifex CF Extra Light" w:cstheme="majorHAnsi"/>
          <w:bCs/>
          <w:sz w:val="18"/>
          <w:szCs w:val="18"/>
        </w:rPr>
        <w:t>Consulta de Estatus de Intermediario</w:t>
      </w:r>
      <w:r w:rsidR="00992CD3">
        <w:rPr>
          <w:rFonts w:ascii="Artifex CF Extra Light" w:hAnsi="Artifex CF Extra Light" w:cstheme="majorHAnsi"/>
          <w:bCs/>
          <w:sz w:val="18"/>
          <w:szCs w:val="18"/>
        </w:rPr>
        <w:t>;</w:t>
      </w:r>
    </w:p>
    <w:p w14:paraId="3B5E78AB" w14:textId="3E65AFC1" w:rsidR="006E5F90" w:rsidRPr="00690E37" w:rsidRDefault="006E5F90" w:rsidP="00B617E2">
      <w:pPr>
        <w:pStyle w:val="Prrafodelista"/>
        <w:numPr>
          <w:ilvl w:val="0"/>
          <w:numId w:val="21"/>
        </w:numPr>
        <w:spacing w:line="360" w:lineRule="auto"/>
        <w:rPr>
          <w:rFonts w:ascii="Artifex CF Extra Light" w:hAnsi="Artifex CF Extra Light" w:cstheme="majorHAnsi"/>
          <w:bCs/>
          <w:sz w:val="18"/>
          <w:szCs w:val="18"/>
        </w:rPr>
      </w:pPr>
      <w:r w:rsidRPr="00690E37">
        <w:rPr>
          <w:rFonts w:ascii="Artifex CF Extra Light" w:hAnsi="Artifex CF Extra Light" w:cstheme="majorHAnsi"/>
          <w:bCs/>
          <w:sz w:val="18"/>
          <w:szCs w:val="18"/>
        </w:rPr>
        <w:t xml:space="preserve">Certificaciones </w:t>
      </w:r>
      <w:r w:rsidR="00992CD3" w:rsidRPr="00690E37">
        <w:rPr>
          <w:rFonts w:ascii="Artifex CF Extra Light" w:hAnsi="Artifex CF Extra Light" w:cstheme="majorHAnsi"/>
          <w:bCs/>
          <w:sz w:val="18"/>
          <w:szCs w:val="18"/>
        </w:rPr>
        <w:t>Internas</w:t>
      </w:r>
      <w:r w:rsidR="00992CD3">
        <w:rPr>
          <w:rFonts w:ascii="Artifex CF Extra Light" w:hAnsi="Artifex CF Extra Light" w:cstheme="majorHAnsi"/>
          <w:bCs/>
          <w:sz w:val="18"/>
          <w:szCs w:val="18"/>
        </w:rPr>
        <w:t>,</w:t>
      </w:r>
    </w:p>
    <w:p w14:paraId="32480B11" w14:textId="2E6CDBE0" w:rsidR="006E5F90" w:rsidRPr="00690E37" w:rsidRDefault="006E5F90" w:rsidP="00B617E2">
      <w:pPr>
        <w:pStyle w:val="Prrafodelista"/>
        <w:numPr>
          <w:ilvl w:val="0"/>
          <w:numId w:val="21"/>
        </w:numPr>
        <w:spacing w:line="360" w:lineRule="auto"/>
        <w:rPr>
          <w:rFonts w:ascii="Artifex CF Extra Light" w:hAnsi="Artifex CF Extra Light" w:cstheme="majorHAnsi"/>
          <w:bCs/>
          <w:sz w:val="18"/>
          <w:szCs w:val="18"/>
        </w:rPr>
      </w:pPr>
      <w:r w:rsidRPr="00690E37">
        <w:rPr>
          <w:rFonts w:ascii="Artifex CF Extra Light" w:hAnsi="Artifex CF Extra Light" w:cstheme="majorHAnsi"/>
          <w:bCs/>
          <w:sz w:val="18"/>
          <w:szCs w:val="18"/>
        </w:rPr>
        <w:t>Implementación de Chat en el portal Web SIS</w:t>
      </w:r>
      <w:r w:rsidR="00992CD3">
        <w:rPr>
          <w:rFonts w:ascii="Artifex CF Extra Light" w:hAnsi="Artifex CF Extra Light" w:cstheme="majorHAnsi"/>
          <w:bCs/>
          <w:sz w:val="18"/>
          <w:szCs w:val="18"/>
        </w:rPr>
        <w:t>.</w:t>
      </w:r>
      <w:r w:rsidRPr="00690E37">
        <w:rPr>
          <w:rFonts w:ascii="Artifex CF Extra Light" w:hAnsi="Artifex CF Extra Light" w:cstheme="majorHAnsi"/>
          <w:bCs/>
          <w:sz w:val="18"/>
          <w:szCs w:val="18"/>
        </w:rPr>
        <w:t xml:space="preserve"> </w:t>
      </w:r>
    </w:p>
    <w:p w14:paraId="10DD67F1" w14:textId="77777777" w:rsidR="006E5F90" w:rsidRPr="0038028F" w:rsidRDefault="006E5F90" w:rsidP="006E5F90">
      <w:pPr>
        <w:pStyle w:val="Prrafodelista"/>
        <w:spacing w:line="360" w:lineRule="auto"/>
        <w:ind w:left="1068"/>
        <w:rPr>
          <w:rFonts w:asciiTheme="majorHAnsi" w:hAnsiTheme="majorHAnsi" w:cstheme="majorHAnsi"/>
          <w:bCs/>
          <w:sz w:val="24"/>
          <w:szCs w:val="24"/>
        </w:rPr>
      </w:pPr>
    </w:p>
    <w:p w14:paraId="6BB20826" w14:textId="77777777" w:rsidR="00992CD3" w:rsidRDefault="006E5F90" w:rsidP="00690E37">
      <w:r w:rsidRPr="007F1EA9">
        <w:lastRenderedPageBreak/>
        <w:t>En proceso de desarrollo tenemos los siguientes servicios:</w:t>
      </w:r>
    </w:p>
    <w:p w14:paraId="18E93715" w14:textId="27EF7811" w:rsidR="006E5F90" w:rsidRPr="007F1EA9" w:rsidRDefault="006E5F90" w:rsidP="00690E37">
      <w:r w:rsidRPr="007F1EA9">
        <w:t xml:space="preserve"> </w:t>
      </w:r>
    </w:p>
    <w:p w14:paraId="45F2F2C0" w14:textId="77777777" w:rsidR="006E5F90" w:rsidRPr="00690E37" w:rsidRDefault="006E5F90" w:rsidP="00B617E2">
      <w:pPr>
        <w:pStyle w:val="Prrafodelista"/>
        <w:numPr>
          <w:ilvl w:val="0"/>
          <w:numId w:val="22"/>
        </w:numPr>
        <w:spacing w:line="360" w:lineRule="auto"/>
        <w:rPr>
          <w:rFonts w:ascii="Artifex CF Extra Light" w:hAnsi="Artifex CF Extra Light" w:cstheme="majorHAnsi"/>
          <w:bCs/>
          <w:sz w:val="18"/>
          <w:szCs w:val="18"/>
        </w:rPr>
      </w:pPr>
      <w:r w:rsidRPr="00690E37">
        <w:rPr>
          <w:rFonts w:ascii="Artifex CF Extra Light" w:hAnsi="Artifex CF Extra Light" w:cstheme="majorHAnsi"/>
          <w:bCs/>
          <w:sz w:val="18"/>
          <w:szCs w:val="18"/>
        </w:rPr>
        <w:t>Licenciamiento de Ajustadores</w:t>
      </w:r>
    </w:p>
    <w:p w14:paraId="14578C97" w14:textId="77777777" w:rsidR="006E5F90" w:rsidRPr="00690E37" w:rsidRDefault="006E5F90" w:rsidP="00B617E2">
      <w:pPr>
        <w:pStyle w:val="Prrafodelista"/>
        <w:numPr>
          <w:ilvl w:val="0"/>
          <w:numId w:val="22"/>
        </w:numPr>
        <w:spacing w:line="360" w:lineRule="auto"/>
        <w:rPr>
          <w:rFonts w:ascii="Artifex CF Extra Light" w:hAnsi="Artifex CF Extra Light" w:cstheme="majorHAnsi"/>
          <w:bCs/>
          <w:sz w:val="18"/>
          <w:szCs w:val="18"/>
        </w:rPr>
      </w:pPr>
      <w:r w:rsidRPr="00690E37">
        <w:rPr>
          <w:rFonts w:ascii="Artifex CF Extra Light" w:hAnsi="Artifex CF Extra Light" w:cstheme="majorHAnsi"/>
          <w:bCs/>
          <w:sz w:val="18"/>
          <w:szCs w:val="18"/>
        </w:rPr>
        <w:t>Licenciamiento de Agentes</w:t>
      </w:r>
    </w:p>
    <w:p w14:paraId="7DB9325A" w14:textId="77777777" w:rsidR="006E5F90" w:rsidRPr="00690E37" w:rsidRDefault="006E5F90" w:rsidP="00B617E2">
      <w:pPr>
        <w:pStyle w:val="Prrafodelista"/>
        <w:numPr>
          <w:ilvl w:val="0"/>
          <w:numId w:val="22"/>
        </w:numPr>
        <w:spacing w:line="360" w:lineRule="auto"/>
        <w:rPr>
          <w:rFonts w:ascii="Artifex CF Extra Light" w:hAnsi="Artifex CF Extra Light" w:cstheme="majorHAnsi"/>
          <w:bCs/>
          <w:sz w:val="18"/>
          <w:szCs w:val="18"/>
        </w:rPr>
      </w:pPr>
      <w:r w:rsidRPr="00690E37">
        <w:rPr>
          <w:rFonts w:ascii="Artifex CF Extra Light" w:hAnsi="Artifex CF Extra Light" w:cstheme="majorHAnsi"/>
          <w:bCs/>
          <w:sz w:val="18"/>
          <w:szCs w:val="18"/>
        </w:rPr>
        <w:t>Licenciamiento de Agencia Local (Agente Vendedor)</w:t>
      </w:r>
    </w:p>
    <w:p w14:paraId="44CD9B0F" w14:textId="77777777" w:rsidR="006E5F90" w:rsidRPr="00690E37" w:rsidRDefault="006E5F90" w:rsidP="00B617E2">
      <w:pPr>
        <w:pStyle w:val="Prrafodelista"/>
        <w:numPr>
          <w:ilvl w:val="0"/>
          <w:numId w:val="22"/>
        </w:numPr>
        <w:spacing w:line="360" w:lineRule="auto"/>
        <w:rPr>
          <w:rFonts w:ascii="Artifex CF Extra Light" w:hAnsi="Artifex CF Extra Light" w:cstheme="majorHAnsi"/>
          <w:bCs/>
          <w:sz w:val="18"/>
          <w:szCs w:val="18"/>
        </w:rPr>
      </w:pPr>
      <w:r w:rsidRPr="00690E37">
        <w:rPr>
          <w:rFonts w:ascii="Artifex CF Extra Light" w:hAnsi="Artifex CF Extra Light" w:cstheme="majorHAnsi"/>
          <w:bCs/>
          <w:sz w:val="18"/>
          <w:szCs w:val="18"/>
        </w:rPr>
        <w:t>Licenciamiento de Correo de Reaseguros</w:t>
      </w:r>
    </w:p>
    <w:p w14:paraId="1EC26BBD" w14:textId="77777777" w:rsidR="006E5F90" w:rsidRPr="00690E37" w:rsidRDefault="006E5F90" w:rsidP="00B617E2">
      <w:pPr>
        <w:pStyle w:val="Prrafodelista"/>
        <w:numPr>
          <w:ilvl w:val="0"/>
          <w:numId w:val="22"/>
        </w:numPr>
        <w:spacing w:line="360" w:lineRule="auto"/>
        <w:rPr>
          <w:rFonts w:ascii="Artifex CF Extra Light" w:hAnsi="Artifex CF Extra Light" w:cstheme="majorHAnsi"/>
          <w:bCs/>
          <w:sz w:val="18"/>
          <w:szCs w:val="18"/>
        </w:rPr>
      </w:pPr>
      <w:r w:rsidRPr="00690E37">
        <w:rPr>
          <w:rFonts w:ascii="Artifex CF Extra Light" w:hAnsi="Artifex CF Extra Light" w:cstheme="majorHAnsi"/>
          <w:bCs/>
          <w:sz w:val="18"/>
          <w:szCs w:val="18"/>
        </w:rPr>
        <w:t>Certificación de todos los Ramos</w:t>
      </w:r>
    </w:p>
    <w:p w14:paraId="23ABEA9C" w14:textId="77777777" w:rsidR="006E5F90" w:rsidRPr="003F5751" w:rsidRDefault="006E5F90" w:rsidP="006E5F90">
      <w:pPr>
        <w:spacing w:line="360" w:lineRule="auto"/>
        <w:ind w:left="360"/>
        <w:rPr>
          <w:rFonts w:asciiTheme="majorHAnsi" w:hAnsiTheme="majorHAnsi" w:cstheme="majorHAnsi"/>
          <w:bCs/>
        </w:rPr>
      </w:pPr>
    </w:p>
    <w:p w14:paraId="155417F3" w14:textId="77777777" w:rsidR="006E5F90" w:rsidRDefault="006E5F90" w:rsidP="00C26CEF">
      <w:pPr>
        <w:pStyle w:val="Ttulo2"/>
        <w:numPr>
          <w:ilvl w:val="0"/>
          <w:numId w:val="10"/>
        </w:numPr>
      </w:pPr>
      <w:bookmarkStart w:id="37" w:name="_Toc59175960"/>
      <w:r w:rsidRPr="003F5751">
        <w:t>Otras acciones desarrolladas</w:t>
      </w:r>
      <w:bookmarkEnd w:id="37"/>
    </w:p>
    <w:p w14:paraId="56277E5F" w14:textId="77777777" w:rsidR="006E5F90" w:rsidRPr="00C1394E" w:rsidRDefault="006E5F90" w:rsidP="006E5F90"/>
    <w:p w14:paraId="4427EC16" w14:textId="55A80CEC" w:rsidR="006E5F90" w:rsidRDefault="006E5F90" w:rsidP="009A0FAC">
      <w:pPr>
        <w:ind w:firstLine="284"/>
        <w:rPr>
          <w:lang w:val="es-ES"/>
        </w:rPr>
      </w:pPr>
      <w:r>
        <w:rPr>
          <w:lang w:val="es-ES"/>
        </w:rPr>
        <w:t xml:space="preserve">En esta nueva gestión hemos desarrollo una amplia cartera de proyectos, muchos de los cuales trascienden el plano institucional e impactan lo sociocultural, al respecto, lo siguiente: </w:t>
      </w:r>
    </w:p>
    <w:p w14:paraId="2B04A170" w14:textId="77777777" w:rsidR="00992CD3" w:rsidRDefault="00992CD3" w:rsidP="002C3EFF">
      <w:pPr>
        <w:spacing w:line="480" w:lineRule="auto"/>
        <w:rPr>
          <w:lang w:val="es-ES"/>
        </w:rPr>
      </w:pPr>
    </w:p>
    <w:p w14:paraId="4A98DF35" w14:textId="77777777" w:rsidR="006E5F90" w:rsidRPr="00690E37" w:rsidRDefault="006E5F90" w:rsidP="00C26CEF">
      <w:pPr>
        <w:pStyle w:val="Prrafodelista"/>
        <w:numPr>
          <w:ilvl w:val="0"/>
          <w:numId w:val="32"/>
        </w:numPr>
        <w:spacing w:line="480" w:lineRule="auto"/>
        <w:rPr>
          <w:rFonts w:ascii="Artifex CF Extra Light" w:hAnsi="Artifex CF Extra Light" w:cstheme="majorHAnsi"/>
          <w:sz w:val="18"/>
          <w:szCs w:val="18"/>
          <w:lang w:val="es-ES"/>
        </w:rPr>
      </w:pPr>
      <w:r w:rsidRPr="00690E37">
        <w:rPr>
          <w:rFonts w:ascii="Artifex CF Extra Light" w:hAnsi="Artifex CF Extra Light" w:cstheme="majorHAnsi"/>
          <w:sz w:val="18"/>
          <w:szCs w:val="18"/>
          <w:lang w:val="es-ES"/>
        </w:rPr>
        <w:t xml:space="preserve">Implementamos una iniciativa de acercamiento, llamada “Mesa de Diálogo SIS” donde permanentemente tenemos encuentros con las aseguradoras y diferentes gremios del sector; como resultado de esta iniciativa hemos obtenido un diagnóstico del sector, mediante la aplicación de Análisis FODA, entrevista focales y lluvia de ideas, lo cual representa un insumo importante de cara al diseño e implementación de políticas públicas, destinadas promover el desarrollo del sector.  </w:t>
      </w:r>
    </w:p>
    <w:p w14:paraId="65B7DE93" w14:textId="77777777" w:rsidR="006E5F90" w:rsidRPr="00690E37" w:rsidRDefault="006E5F90" w:rsidP="00C26CEF">
      <w:pPr>
        <w:pStyle w:val="Prrafodelista"/>
        <w:numPr>
          <w:ilvl w:val="0"/>
          <w:numId w:val="32"/>
        </w:numPr>
        <w:spacing w:line="480" w:lineRule="auto"/>
        <w:rPr>
          <w:rFonts w:ascii="Artifex CF Extra Light" w:hAnsi="Artifex CF Extra Light" w:cstheme="majorHAnsi"/>
          <w:sz w:val="18"/>
          <w:szCs w:val="18"/>
          <w:lang w:val="es-ES"/>
        </w:rPr>
      </w:pPr>
      <w:r w:rsidRPr="00690E37">
        <w:rPr>
          <w:rFonts w:ascii="Artifex CF Extra Light" w:hAnsi="Artifex CF Extra Light" w:cstheme="majorHAnsi"/>
          <w:sz w:val="18"/>
          <w:szCs w:val="18"/>
          <w:lang w:val="es-ES"/>
        </w:rPr>
        <w:t>Desarrollamos el “Centro de Información SIS”, una herramienta valiosa que facilita el flujo de información a lo interno de la institución, donde cada departamento carga su producción; esto reduce el tiempo de respuesta a solicitudes, tanto internas como externas y representa un insumo valioso para la rendición de cuentas a los órganos rectores;</w:t>
      </w:r>
    </w:p>
    <w:p w14:paraId="59E2A3F0" w14:textId="77777777" w:rsidR="006E5F90" w:rsidRPr="00690E37" w:rsidRDefault="006E5F90" w:rsidP="00C26CEF">
      <w:pPr>
        <w:pStyle w:val="Prrafodelista"/>
        <w:numPr>
          <w:ilvl w:val="0"/>
          <w:numId w:val="32"/>
        </w:numPr>
        <w:spacing w:line="480" w:lineRule="auto"/>
        <w:rPr>
          <w:rFonts w:ascii="Artifex CF Extra Light" w:hAnsi="Artifex CF Extra Light" w:cstheme="majorHAnsi"/>
          <w:sz w:val="18"/>
          <w:szCs w:val="18"/>
          <w:lang w:val="es-ES"/>
        </w:rPr>
      </w:pPr>
      <w:r w:rsidRPr="00690E37">
        <w:rPr>
          <w:rFonts w:ascii="Artifex CF Extra Light" w:hAnsi="Artifex CF Extra Light" w:cstheme="majorHAnsi"/>
          <w:sz w:val="18"/>
          <w:szCs w:val="18"/>
          <w:lang w:val="es-ES"/>
        </w:rPr>
        <w:lastRenderedPageBreak/>
        <w:t xml:space="preserve">Hemos diseñado un amplio programa de “Alianzas Estratégicas” concernientes a   temas transversales: como Educación, Tecnología, Desarrollo Sostenible, etc.    </w:t>
      </w:r>
    </w:p>
    <w:p w14:paraId="66B815A9" w14:textId="2840B68D" w:rsidR="006E5F90" w:rsidRPr="00690E37" w:rsidRDefault="006E5F90" w:rsidP="00C26CEF">
      <w:pPr>
        <w:pStyle w:val="Prrafodelista"/>
        <w:numPr>
          <w:ilvl w:val="0"/>
          <w:numId w:val="32"/>
        </w:numPr>
        <w:spacing w:line="480" w:lineRule="auto"/>
        <w:rPr>
          <w:rFonts w:ascii="Artifex CF Extra Light" w:hAnsi="Artifex CF Extra Light" w:cstheme="majorHAnsi"/>
          <w:sz w:val="18"/>
          <w:szCs w:val="18"/>
          <w:lang w:val="es-ES"/>
        </w:rPr>
      </w:pPr>
      <w:r w:rsidRPr="00690E37">
        <w:rPr>
          <w:rFonts w:ascii="Artifex CF Extra Light" w:hAnsi="Artifex CF Extra Light" w:cstheme="majorHAnsi"/>
          <w:sz w:val="18"/>
          <w:szCs w:val="18"/>
          <w:lang w:val="es-ES"/>
        </w:rPr>
        <w:t>En el ámbito social y cultural, creamos el “Grupo de baile folclórico” de la su</w:t>
      </w:r>
      <w:r w:rsidR="00992CD3">
        <w:rPr>
          <w:rFonts w:ascii="Artifex CF Extra Light" w:hAnsi="Artifex CF Extra Light" w:cstheme="majorHAnsi"/>
          <w:sz w:val="18"/>
          <w:szCs w:val="18"/>
          <w:lang w:val="es-ES"/>
        </w:rPr>
        <w:t>perintendencia y reactivaremos e</w:t>
      </w:r>
      <w:r w:rsidRPr="00690E37">
        <w:rPr>
          <w:rFonts w:ascii="Artifex CF Extra Light" w:hAnsi="Artifex CF Extra Light" w:cstheme="majorHAnsi"/>
          <w:sz w:val="18"/>
          <w:szCs w:val="18"/>
          <w:lang w:val="es-ES"/>
        </w:rPr>
        <w:t xml:space="preserve">l equipo de </w:t>
      </w:r>
      <w:r w:rsidR="00992CD3" w:rsidRPr="00690E37">
        <w:rPr>
          <w:rFonts w:ascii="Artifex CF Extra Light" w:hAnsi="Artifex CF Extra Light" w:cstheme="majorHAnsi"/>
          <w:sz w:val="18"/>
          <w:szCs w:val="18"/>
          <w:lang w:val="es-ES"/>
        </w:rPr>
        <w:t>béisbol</w:t>
      </w:r>
      <w:r w:rsidRPr="00690E37">
        <w:rPr>
          <w:rFonts w:ascii="Artifex CF Extra Light" w:hAnsi="Artifex CF Extra Light" w:cstheme="majorHAnsi"/>
          <w:sz w:val="18"/>
          <w:szCs w:val="18"/>
          <w:lang w:val="es-ES"/>
        </w:rPr>
        <w:t xml:space="preserve"> institucional.</w:t>
      </w:r>
    </w:p>
    <w:p w14:paraId="3F23EEAE" w14:textId="77777777" w:rsidR="006E5F90" w:rsidRPr="00690E37" w:rsidRDefault="006E5F90" w:rsidP="002C3EFF">
      <w:pPr>
        <w:pStyle w:val="Prrafodelista"/>
        <w:spacing w:line="480" w:lineRule="auto"/>
        <w:rPr>
          <w:rFonts w:ascii="Artifex CF Extra Light" w:hAnsi="Artifex CF Extra Light" w:cstheme="majorHAnsi"/>
          <w:sz w:val="18"/>
          <w:szCs w:val="18"/>
          <w:lang w:val="es-ES"/>
        </w:rPr>
      </w:pPr>
    </w:p>
    <w:p w14:paraId="60884D78" w14:textId="77777777" w:rsidR="006E5F90" w:rsidRDefault="006E5F90" w:rsidP="002C3EFF">
      <w:pPr>
        <w:spacing w:line="480" w:lineRule="auto"/>
        <w:rPr>
          <w:lang w:val="es-ES"/>
        </w:rPr>
      </w:pPr>
      <w:bookmarkStart w:id="38" w:name="_Hlk56415686"/>
      <w:r>
        <w:rPr>
          <w:lang w:val="es-ES"/>
        </w:rPr>
        <w:t xml:space="preserve">En el reglón de mantenimiento destacamos lo siguiente: </w:t>
      </w:r>
    </w:p>
    <w:p w14:paraId="11273395" w14:textId="77777777" w:rsidR="00992CD3" w:rsidRPr="005937AA" w:rsidRDefault="00992CD3" w:rsidP="002C3EFF">
      <w:pPr>
        <w:spacing w:line="480" w:lineRule="auto"/>
        <w:rPr>
          <w:lang w:val="es-ES"/>
        </w:rPr>
      </w:pPr>
    </w:p>
    <w:p w14:paraId="6810E0A3" w14:textId="77777777" w:rsidR="006E5F90" w:rsidRDefault="006E5F90" w:rsidP="00C26CEF">
      <w:pPr>
        <w:pStyle w:val="Prrafodelista"/>
        <w:numPr>
          <w:ilvl w:val="0"/>
          <w:numId w:val="32"/>
        </w:numPr>
        <w:spacing w:line="480" w:lineRule="auto"/>
        <w:rPr>
          <w:rFonts w:ascii="Artifex CF Extra Light" w:hAnsi="Artifex CF Extra Light" w:cstheme="majorHAnsi"/>
          <w:sz w:val="18"/>
          <w:szCs w:val="18"/>
          <w:lang w:val="es-ES"/>
        </w:rPr>
      </w:pPr>
      <w:r w:rsidRPr="00690E37">
        <w:rPr>
          <w:rFonts w:ascii="Artifex CF Extra Light" w:hAnsi="Artifex CF Extra Light" w:cstheme="majorHAnsi"/>
          <w:sz w:val="18"/>
          <w:szCs w:val="18"/>
          <w:lang w:val="es-ES"/>
        </w:rPr>
        <w:t>Mejoramos el aspecto de la infraestructura física de la Superintendencia, mediante acondicionamiento y pintura de diferentes espacios como:</w:t>
      </w:r>
    </w:p>
    <w:p w14:paraId="27F2A1CA" w14:textId="77777777" w:rsidR="00992CD3" w:rsidRPr="00690E37" w:rsidRDefault="00992CD3" w:rsidP="002C3EFF">
      <w:pPr>
        <w:pStyle w:val="Prrafodelista"/>
        <w:spacing w:line="480" w:lineRule="auto"/>
        <w:rPr>
          <w:rFonts w:ascii="Artifex CF Extra Light" w:hAnsi="Artifex CF Extra Light" w:cstheme="majorHAnsi"/>
          <w:sz w:val="18"/>
          <w:szCs w:val="18"/>
          <w:lang w:val="es-ES"/>
        </w:rPr>
      </w:pPr>
    </w:p>
    <w:p w14:paraId="6A86CA91" w14:textId="77777777" w:rsidR="006E5F90" w:rsidRPr="00690E37" w:rsidRDefault="006E5F90" w:rsidP="002C3EFF">
      <w:pPr>
        <w:pStyle w:val="Prrafodelista"/>
        <w:numPr>
          <w:ilvl w:val="0"/>
          <w:numId w:val="28"/>
        </w:numPr>
        <w:spacing w:line="480" w:lineRule="auto"/>
        <w:rPr>
          <w:rFonts w:ascii="Artifex CF Extra Light" w:hAnsi="Artifex CF Extra Light" w:cstheme="majorHAnsi"/>
          <w:sz w:val="18"/>
          <w:szCs w:val="18"/>
          <w:lang w:val="es-ES"/>
        </w:rPr>
      </w:pPr>
      <w:r w:rsidRPr="00690E37">
        <w:rPr>
          <w:rFonts w:ascii="Artifex CF Extra Light" w:hAnsi="Artifex CF Extra Light" w:cstheme="majorHAnsi"/>
          <w:sz w:val="18"/>
          <w:szCs w:val="18"/>
          <w:lang w:val="es-ES"/>
        </w:rPr>
        <w:t>Edificio principal en la parte exterior y la verja perimetral</w:t>
      </w:r>
    </w:p>
    <w:p w14:paraId="50161875" w14:textId="77777777" w:rsidR="006E5F90" w:rsidRPr="00690E37" w:rsidRDefault="006E5F90" w:rsidP="002C3EFF">
      <w:pPr>
        <w:pStyle w:val="Prrafodelista"/>
        <w:numPr>
          <w:ilvl w:val="0"/>
          <w:numId w:val="28"/>
        </w:numPr>
        <w:spacing w:line="480" w:lineRule="auto"/>
        <w:rPr>
          <w:rFonts w:ascii="Artifex CF Extra Light" w:hAnsi="Artifex CF Extra Light" w:cstheme="majorHAnsi"/>
          <w:sz w:val="18"/>
          <w:szCs w:val="18"/>
          <w:lang w:val="es-ES"/>
        </w:rPr>
      </w:pPr>
      <w:r w:rsidRPr="00690E37">
        <w:rPr>
          <w:rFonts w:ascii="Artifex CF Extra Light" w:hAnsi="Artifex CF Extra Light" w:cstheme="majorHAnsi"/>
          <w:sz w:val="18"/>
          <w:szCs w:val="18"/>
          <w:lang w:val="es-ES"/>
        </w:rPr>
        <w:t>Club recreativo de la institución</w:t>
      </w:r>
    </w:p>
    <w:p w14:paraId="7AB51D09" w14:textId="77777777" w:rsidR="006E5F90" w:rsidRPr="00690E37" w:rsidRDefault="006E5F90" w:rsidP="002C3EFF">
      <w:pPr>
        <w:pStyle w:val="Prrafodelista"/>
        <w:numPr>
          <w:ilvl w:val="0"/>
          <w:numId w:val="28"/>
        </w:numPr>
        <w:spacing w:line="480" w:lineRule="auto"/>
        <w:rPr>
          <w:rFonts w:ascii="Artifex CF Extra Light" w:hAnsi="Artifex CF Extra Light" w:cstheme="majorHAnsi"/>
          <w:sz w:val="18"/>
          <w:szCs w:val="18"/>
          <w:lang w:val="es-ES"/>
        </w:rPr>
      </w:pPr>
      <w:r w:rsidRPr="00690E37">
        <w:rPr>
          <w:rFonts w:ascii="Artifex CF Extra Light" w:hAnsi="Artifex CF Extra Light" w:cstheme="majorHAnsi"/>
          <w:sz w:val="18"/>
          <w:szCs w:val="18"/>
          <w:lang w:val="es-ES"/>
        </w:rPr>
        <w:t>Parqueo de la institución</w:t>
      </w:r>
    </w:p>
    <w:p w14:paraId="1127EEFD" w14:textId="77777777" w:rsidR="006E5F90" w:rsidRPr="00690E37" w:rsidRDefault="006E5F90" w:rsidP="002C3EFF">
      <w:pPr>
        <w:pStyle w:val="Prrafodelista"/>
        <w:numPr>
          <w:ilvl w:val="0"/>
          <w:numId w:val="28"/>
        </w:numPr>
        <w:spacing w:line="480" w:lineRule="auto"/>
        <w:rPr>
          <w:rFonts w:ascii="Artifex CF Extra Light" w:hAnsi="Artifex CF Extra Light" w:cstheme="majorHAnsi"/>
          <w:sz w:val="18"/>
          <w:szCs w:val="18"/>
          <w:lang w:val="es-ES"/>
        </w:rPr>
      </w:pPr>
      <w:r w:rsidRPr="00690E37">
        <w:rPr>
          <w:rFonts w:ascii="Artifex CF Extra Light" w:hAnsi="Artifex CF Extra Light" w:cstheme="majorHAnsi"/>
          <w:sz w:val="18"/>
          <w:szCs w:val="18"/>
          <w:lang w:val="es-ES"/>
        </w:rPr>
        <w:t>Oficina de seguridad de la institución</w:t>
      </w:r>
    </w:p>
    <w:p w14:paraId="4408182E" w14:textId="77777777" w:rsidR="006E5F90" w:rsidRPr="00690E37" w:rsidRDefault="006E5F90" w:rsidP="002C3EFF">
      <w:pPr>
        <w:pStyle w:val="Prrafodelista"/>
        <w:numPr>
          <w:ilvl w:val="0"/>
          <w:numId w:val="28"/>
        </w:numPr>
        <w:spacing w:line="480" w:lineRule="auto"/>
        <w:rPr>
          <w:rFonts w:ascii="Artifex CF Extra Light" w:hAnsi="Artifex CF Extra Light" w:cstheme="majorHAnsi"/>
          <w:sz w:val="18"/>
          <w:szCs w:val="18"/>
          <w:lang w:val="es-ES"/>
        </w:rPr>
      </w:pPr>
      <w:r w:rsidRPr="00690E37">
        <w:rPr>
          <w:rFonts w:ascii="Artifex CF Extra Light" w:hAnsi="Artifex CF Extra Light" w:cstheme="majorHAnsi"/>
          <w:sz w:val="18"/>
          <w:szCs w:val="18"/>
          <w:lang w:val="es-ES"/>
        </w:rPr>
        <w:t>Oficina dirección administrativa</w:t>
      </w:r>
    </w:p>
    <w:p w14:paraId="0594865D" w14:textId="77777777" w:rsidR="006E5F90" w:rsidRPr="00690E37" w:rsidRDefault="006E5F90" w:rsidP="002C3EFF">
      <w:pPr>
        <w:pStyle w:val="Prrafodelista"/>
        <w:numPr>
          <w:ilvl w:val="0"/>
          <w:numId w:val="28"/>
        </w:numPr>
        <w:spacing w:line="480" w:lineRule="auto"/>
        <w:rPr>
          <w:rFonts w:ascii="Artifex CF Extra Light" w:hAnsi="Artifex CF Extra Light" w:cstheme="majorHAnsi"/>
          <w:sz w:val="18"/>
          <w:szCs w:val="18"/>
          <w:lang w:val="es-ES"/>
        </w:rPr>
      </w:pPr>
      <w:r w:rsidRPr="00690E37">
        <w:rPr>
          <w:rFonts w:ascii="Artifex CF Extra Light" w:hAnsi="Artifex CF Extra Light" w:cstheme="majorHAnsi"/>
          <w:sz w:val="18"/>
          <w:szCs w:val="18"/>
          <w:lang w:val="es-ES"/>
        </w:rPr>
        <w:t>Pasillos del 3er nivel de la institución</w:t>
      </w:r>
    </w:p>
    <w:p w14:paraId="2DF3559C" w14:textId="77777777" w:rsidR="006E5F90" w:rsidRPr="00690E37" w:rsidRDefault="006E5F90" w:rsidP="002C3EFF">
      <w:pPr>
        <w:pStyle w:val="Prrafodelista"/>
        <w:numPr>
          <w:ilvl w:val="0"/>
          <w:numId w:val="28"/>
        </w:numPr>
        <w:spacing w:line="480" w:lineRule="auto"/>
        <w:rPr>
          <w:rFonts w:ascii="Artifex CF Extra Light" w:hAnsi="Artifex CF Extra Light" w:cstheme="majorHAnsi"/>
          <w:sz w:val="18"/>
          <w:szCs w:val="18"/>
          <w:lang w:val="es-ES"/>
        </w:rPr>
      </w:pPr>
      <w:r w:rsidRPr="00690E37">
        <w:rPr>
          <w:rFonts w:ascii="Artifex CF Extra Light" w:hAnsi="Artifex CF Extra Light" w:cstheme="majorHAnsi"/>
          <w:sz w:val="18"/>
          <w:szCs w:val="18"/>
          <w:lang w:val="es-ES"/>
        </w:rPr>
        <w:t>Junta consultiva de seguros</w:t>
      </w:r>
    </w:p>
    <w:p w14:paraId="6B280182" w14:textId="77777777" w:rsidR="006E5F90" w:rsidRPr="00690E37" w:rsidRDefault="006E5F90" w:rsidP="002C3EFF">
      <w:pPr>
        <w:pStyle w:val="Prrafodelista"/>
        <w:numPr>
          <w:ilvl w:val="0"/>
          <w:numId w:val="28"/>
        </w:numPr>
        <w:spacing w:line="480" w:lineRule="auto"/>
        <w:rPr>
          <w:rFonts w:ascii="Artifex CF Extra Light" w:hAnsi="Artifex CF Extra Light" w:cstheme="majorHAnsi"/>
          <w:sz w:val="18"/>
          <w:szCs w:val="18"/>
          <w:lang w:val="es-ES"/>
        </w:rPr>
      </w:pPr>
      <w:r w:rsidRPr="00690E37">
        <w:rPr>
          <w:rFonts w:ascii="Artifex CF Extra Light" w:hAnsi="Artifex CF Extra Light" w:cstheme="majorHAnsi"/>
          <w:sz w:val="18"/>
          <w:szCs w:val="18"/>
          <w:lang w:val="es-ES"/>
        </w:rPr>
        <w:t>Explanada frontal del edificio principal</w:t>
      </w:r>
    </w:p>
    <w:p w14:paraId="78CECF22" w14:textId="77777777" w:rsidR="006E5F90" w:rsidRPr="00690E37" w:rsidRDefault="006E5F90" w:rsidP="002C3EFF">
      <w:pPr>
        <w:pStyle w:val="Prrafodelista"/>
        <w:numPr>
          <w:ilvl w:val="0"/>
          <w:numId w:val="28"/>
        </w:numPr>
        <w:spacing w:line="480" w:lineRule="auto"/>
        <w:rPr>
          <w:rFonts w:ascii="Artifex CF Extra Light" w:hAnsi="Artifex CF Extra Light" w:cstheme="majorHAnsi"/>
          <w:sz w:val="18"/>
          <w:szCs w:val="18"/>
          <w:lang w:val="es-ES"/>
        </w:rPr>
      </w:pPr>
      <w:r w:rsidRPr="00690E37">
        <w:rPr>
          <w:rFonts w:ascii="Artifex CF Extra Light" w:hAnsi="Artifex CF Extra Light" w:cstheme="majorHAnsi"/>
          <w:sz w:val="18"/>
          <w:szCs w:val="18"/>
          <w:lang w:val="es-ES"/>
        </w:rPr>
        <w:t>Oficina de recursos humanos</w:t>
      </w:r>
    </w:p>
    <w:p w14:paraId="30ED55BF" w14:textId="77777777" w:rsidR="006E5F90" w:rsidRPr="00690E37" w:rsidRDefault="006E5F90" w:rsidP="002C3EFF">
      <w:pPr>
        <w:pStyle w:val="Prrafodelista"/>
        <w:numPr>
          <w:ilvl w:val="0"/>
          <w:numId w:val="28"/>
        </w:numPr>
        <w:spacing w:line="480" w:lineRule="auto"/>
        <w:rPr>
          <w:rFonts w:ascii="Artifex CF Extra Light" w:hAnsi="Artifex CF Extra Light" w:cstheme="majorHAnsi"/>
          <w:sz w:val="18"/>
          <w:szCs w:val="18"/>
          <w:lang w:val="es-ES"/>
        </w:rPr>
      </w:pPr>
      <w:r w:rsidRPr="00690E37">
        <w:rPr>
          <w:rFonts w:ascii="Artifex CF Extra Light" w:hAnsi="Artifex CF Extra Light" w:cstheme="majorHAnsi"/>
          <w:sz w:val="18"/>
          <w:szCs w:val="18"/>
          <w:lang w:val="es-ES"/>
        </w:rPr>
        <w:t>Oficina de tecnología</w:t>
      </w:r>
    </w:p>
    <w:p w14:paraId="1BFF46BF" w14:textId="77777777" w:rsidR="006E5F90" w:rsidRPr="00690E37" w:rsidRDefault="006E5F90" w:rsidP="002C3EFF">
      <w:pPr>
        <w:pStyle w:val="Prrafodelista"/>
        <w:numPr>
          <w:ilvl w:val="0"/>
          <w:numId w:val="28"/>
        </w:numPr>
        <w:spacing w:line="480" w:lineRule="auto"/>
        <w:rPr>
          <w:rFonts w:ascii="Artifex CF Extra Light" w:hAnsi="Artifex CF Extra Light" w:cstheme="majorHAnsi"/>
          <w:sz w:val="18"/>
          <w:szCs w:val="18"/>
          <w:lang w:val="es-ES"/>
        </w:rPr>
      </w:pPr>
      <w:r w:rsidRPr="00690E37">
        <w:rPr>
          <w:rFonts w:ascii="Artifex CF Extra Light" w:hAnsi="Artifex CF Extra Light" w:cstheme="majorHAnsi"/>
          <w:sz w:val="18"/>
          <w:szCs w:val="18"/>
          <w:lang w:val="es-ES"/>
        </w:rPr>
        <w:t>Pintura y retoque de los logotipos de esta Superintendencia de Seguros</w:t>
      </w:r>
    </w:p>
    <w:p w14:paraId="2B49D65E" w14:textId="77777777" w:rsidR="006E5F90" w:rsidRPr="00690E37" w:rsidRDefault="006E5F90" w:rsidP="002C3EFF">
      <w:pPr>
        <w:pStyle w:val="Prrafodelista"/>
        <w:numPr>
          <w:ilvl w:val="0"/>
          <w:numId w:val="28"/>
        </w:numPr>
        <w:spacing w:line="480" w:lineRule="auto"/>
        <w:rPr>
          <w:rFonts w:ascii="Artifex CF Extra Light" w:hAnsi="Artifex CF Extra Light" w:cstheme="majorHAnsi"/>
          <w:sz w:val="18"/>
          <w:szCs w:val="18"/>
          <w:lang w:val="es-ES"/>
        </w:rPr>
      </w:pPr>
      <w:r w:rsidRPr="00690E37">
        <w:rPr>
          <w:rFonts w:ascii="Artifex CF Extra Light" w:hAnsi="Artifex CF Extra Light" w:cstheme="majorHAnsi"/>
          <w:sz w:val="18"/>
          <w:szCs w:val="18"/>
          <w:lang w:val="es-ES"/>
        </w:rPr>
        <w:lastRenderedPageBreak/>
        <w:t>Pintura de los letreros del parqueo</w:t>
      </w:r>
    </w:p>
    <w:p w14:paraId="4AB1AAD7" w14:textId="77777777" w:rsidR="006E5F90" w:rsidRPr="00690E37" w:rsidRDefault="006E5F90" w:rsidP="002C3EFF">
      <w:pPr>
        <w:pStyle w:val="Prrafodelista"/>
        <w:numPr>
          <w:ilvl w:val="0"/>
          <w:numId w:val="28"/>
        </w:numPr>
        <w:spacing w:line="480" w:lineRule="auto"/>
        <w:rPr>
          <w:rFonts w:ascii="Artifex CF Extra Light" w:hAnsi="Artifex CF Extra Light" w:cstheme="majorHAnsi"/>
          <w:sz w:val="18"/>
          <w:szCs w:val="18"/>
          <w:lang w:val="es-ES"/>
        </w:rPr>
      </w:pPr>
      <w:r w:rsidRPr="00690E37">
        <w:rPr>
          <w:rFonts w:ascii="Artifex CF Extra Light" w:hAnsi="Artifex CF Extra Light" w:cstheme="majorHAnsi"/>
          <w:sz w:val="18"/>
          <w:szCs w:val="18"/>
          <w:lang w:val="es-ES"/>
        </w:rPr>
        <w:t>Mantenimiento general de las Áreas verdes de la institución y la junta consultiva de seguros</w:t>
      </w:r>
    </w:p>
    <w:p w14:paraId="1CF3DA04" w14:textId="77777777" w:rsidR="00F969E8" w:rsidRPr="00690E37" w:rsidRDefault="00F969E8" w:rsidP="009C2735">
      <w:pPr>
        <w:pStyle w:val="Prrafodelista"/>
        <w:spacing w:line="480" w:lineRule="auto"/>
        <w:ind w:left="1080"/>
        <w:rPr>
          <w:rFonts w:ascii="Artifex CF Extra Light" w:hAnsi="Artifex CF Extra Light" w:cstheme="majorHAnsi"/>
          <w:sz w:val="18"/>
          <w:szCs w:val="18"/>
          <w:lang w:val="es-ES"/>
        </w:rPr>
      </w:pPr>
    </w:p>
    <w:p w14:paraId="51FF921C" w14:textId="77777777" w:rsidR="006E5F90" w:rsidRPr="00690E37" w:rsidRDefault="006E5F90" w:rsidP="009C2735">
      <w:pPr>
        <w:pStyle w:val="Prrafodelista"/>
        <w:numPr>
          <w:ilvl w:val="0"/>
          <w:numId w:val="33"/>
        </w:numPr>
        <w:spacing w:line="480" w:lineRule="auto"/>
        <w:rPr>
          <w:rFonts w:ascii="Artifex CF Extra Light" w:hAnsi="Artifex CF Extra Light" w:cstheme="majorHAnsi"/>
          <w:sz w:val="18"/>
          <w:szCs w:val="18"/>
          <w:lang w:val="es-ES"/>
        </w:rPr>
      </w:pPr>
      <w:r w:rsidRPr="00690E37">
        <w:rPr>
          <w:rFonts w:ascii="Artifex CF Extra Light" w:hAnsi="Artifex CF Extra Light" w:cstheme="majorHAnsi"/>
          <w:sz w:val="18"/>
          <w:szCs w:val="18"/>
          <w:lang w:val="es-ES"/>
        </w:rPr>
        <w:t>Poda de árboles que habían alcanzado un nivel muy alto, obstaculizando la acera</w:t>
      </w:r>
      <w:r w:rsidR="00F969E8" w:rsidRPr="00690E37">
        <w:rPr>
          <w:rFonts w:ascii="Artifex CF Extra Light" w:hAnsi="Artifex CF Extra Light" w:cstheme="majorHAnsi"/>
          <w:sz w:val="18"/>
          <w:szCs w:val="18"/>
          <w:lang w:val="es-ES"/>
        </w:rPr>
        <w:t>;</w:t>
      </w:r>
    </w:p>
    <w:p w14:paraId="54952106" w14:textId="77777777" w:rsidR="00F969E8" w:rsidRPr="00690E37" w:rsidRDefault="006E5F90" w:rsidP="009C2735">
      <w:pPr>
        <w:pStyle w:val="Prrafodelista"/>
        <w:numPr>
          <w:ilvl w:val="1"/>
          <w:numId w:val="33"/>
        </w:numPr>
        <w:spacing w:line="480" w:lineRule="auto"/>
        <w:rPr>
          <w:rFonts w:ascii="Artifex CF Extra Light" w:hAnsi="Artifex CF Extra Light" w:cstheme="majorHAnsi"/>
          <w:sz w:val="18"/>
          <w:szCs w:val="18"/>
          <w:lang w:val="es-ES"/>
        </w:rPr>
      </w:pPr>
      <w:r w:rsidRPr="00690E37">
        <w:rPr>
          <w:rFonts w:ascii="Artifex CF Extra Light" w:hAnsi="Artifex CF Extra Light" w:cstheme="majorHAnsi"/>
          <w:sz w:val="18"/>
          <w:szCs w:val="18"/>
          <w:lang w:val="es-ES"/>
        </w:rPr>
        <w:t>Readecuación de la parte frontal del jardín de la institución</w:t>
      </w:r>
      <w:r w:rsidR="00F969E8" w:rsidRPr="00690E37">
        <w:rPr>
          <w:rFonts w:ascii="Artifex CF Extra Light" w:hAnsi="Artifex CF Extra Light" w:cstheme="majorHAnsi"/>
          <w:sz w:val="18"/>
          <w:szCs w:val="18"/>
          <w:lang w:val="es-ES"/>
        </w:rPr>
        <w:t>.</w:t>
      </w:r>
    </w:p>
    <w:p w14:paraId="7820CFBF" w14:textId="77777777" w:rsidR="006E5F90" w:rsidRPr="00690E37" w:rsidRDefault="006E5F90" w:rsidP="009C2735">
      <w:pPr>
        <w:pStyle w:val="Prrafodelista"/>
        <w:numPr>
          <w:ilvl w:val="0"/>
          <w:numId w:val="33"/>
        </w:numPr>
        <w:spacing w:line="480" w:lineRule="auto"/>
        <w:rPr>
          <w:rFonts w:ascii="Artifex CF Extra Light" w:hAnsi="Artifex CF Extra Light" w:cstheme="majorHAnsi"/>
          <w:sz w:val="18"/>
          <w:szCs w:val="18"/>
          <w:lang w:val="es-ES"/>
        </w:rPr>
      </w:pPr>
      <w:r w:rsidRPr="00690E37">
        <w:rPr>
          <w:rFonts w:ascii="Artifex CF Extra Light" w:hAnsi="Artifex CF Extra Light" w:cstheme="majorHAnsi"/>
          <w:sz w:val="18"/>
          <w:szCs w:val="18"/>
          <w:lang w:val="es-ES"/>
        </w:rPr>
        <w:t xml:space="preserve">Mejoramos la institución sanitaria mediante procesos de instalación, reparación y cambio; </w:t>
      </w:r>
    </w:p>
    <w:p w14:paraId="1DCEDA29" w14:textId="77777777" w:rsidR="006E5F90" w:rsidRPr="00690E37" w:rsidRDefault="006E5F90" w:rsidP="009C2735">
      <w:pPr>
        <w:pStyle w:val="Prrafodelista"/>
        <w:numPr>
          <w:ilvl w:val="0"/>
          <w:numId w:val="33"/>
        </w:numPr>
        <w:spacing w:line="480" w:lineRule="auto"/>
        <w:rPr>
          <w:rFonts w:ascii="Artifex CF Extra Light" w:hAnsi="Artifex CF Extra Light" w:cstheme="majorHAnsi"/>
          <w:sz w:val="18"/>
          <w:szCs w:val="18"/>
          <w:lang w:val="es-ES"/>
        </w:rPr>
      </w:pPr>
      <w:r w:rsidRPr="00690E37">
        <w:rPr>
          <w:rFonts w:ascii="Artifex CF Extra Light" w:hAnsi="Artifex CF Extra Light" w:cstheme="majorHAnsi"/>
          <w:sz w:val="18"/>
          <w:szCs w:val="18"/>
          <w:lang w:val="es-ES"/>
        </w:rPr>
        <w:t>Reparación de líneas eléctricas de varias unidades de aires acondicionados, luces frontales, desconexión y conexión de la bomba de agua de la institución, evaluación de líneas de breaker y líneas de cómputo;</w:t>
      </w:r>
    </w:p>
    <w:p w14:paraId="23940F78" w14:textId="77777777" w:rsidR="006E5F90" w:rsidRPr="00690E37" w:rsidRDefault="006E5F90" w:rsidP="009C2735">
      <w:pPr>
        <w:pStyle w:val="Prrafodelista"/>
        <w:numPr>
          <w:ilvl w:val="0"/>
          <w:numId w:val="33"/>
        </w:numPr>
        <w:spacing w:line="480" w:lineRule="auto"/>
        <w:rPr>
          <w:rFonts w:ascii="Artifex CF Extra Light" w:hAnsi="Artifex CF Extra Light" w:cstheme="majorHAnsi"/>
          <w:sz w:val="18"/>
          <w:szCs w:val="18"/>
          <w:lang w:val="es-ES"/>
        </w:rPr>
      </w:pPr>
      <w:r w:rsidRPr="00690E37">
        <w:rPr>
          <w:rFonts w:ascii="Artifex CF Extra Light" w:hAnsi="Artifex CF Extra Light" w:cstheme="majorHAnsi"/>
          <w:sz w:val="18"/>
          <w:szCs w:val="18"/>
          <w:lang w:val="es-ES"/>
        </w:rPr>
        <w:t>Cambio de transformadores de lámpara en diferentes áreas de la institución;</w:t>
      </w:r>
    </w:p>
    <w:p w14:paraId="02222765" w14:textId="77777777" w:rsidR="006E5F90" w:rsidRPr="00690E37" w:rsidRDefault="006E5F90" w:rsidP="009C2735">
      <w:pPr>
        <w:pStyle w:val="Prrafodelista"/>
        <w:numPr>
          <w:ilvl w:val="0"/>
          <w:numId w:val="33"/>
        </w:numPr>
        <w:spacing w:line="480" w:lineRule="auto"/>
        <w:rPr>
          <w:rFonts w:ascii="Artifex CF Extra Light" w:hAnsi="Artifex CF Extra Light" w:cstheme="majorHAnsi"/>
          <w:sz w:val="18"/>
          <w:szCs w:val="18"/>
          <w:lang w:val="es-ES"/>
        </w:rPr>
      </w:pPr>
      <w:r w:rsidRPr="00690E37">
        <w:rPr>
          <w:rFonts w:ascii="Artifex CF Extra Light" w:hAnsi="Artifex CF Extra Light" w:cstheme="majorHAnsi"/>
          <w:sz w:val="18"/>
          <w:szCs w:val="18"/>
          <w:lang w:val="es-ES"/>
        </w:rPr>
        <w:t xml:space="preserve">Mantenimiento de equipos de refrigeración; </w:t>
      </w:r>
    </w:p>
    <w:p w14:paraId="734DF507" w14:textId="77777777" w:rsidR="006E5F90" w:rsidRPr="00690E37" w:rsidRDefault="006E5F90" w:rsidP="009C2735">
      <w:pPr>
        <w:pStyle w:val="Prrafodelista"/>
        <w:numPr>
          <w:ilvl w:val="0"/>
          <w:numId w:val="33"/>
        </w:numPr>
        <w:spacing w:line="480" w:lineRule="auto"/>
        <w:rPr>
          <w:rFonts w:ascii="Artifex CF Extra Light" w:hAnsi="Artifex CF Extra Light" w:cstheme="majorHAnsi"/>
          <w:sz w:val="18"/>
          <w:szCs w:val="18"/>
          <w:lang w:val="es-ES"/>
        </w:rPr>
      </w:pPr>
      <w:r w:rsidRPr="00690E37">
        <w:rPr>
          <w:rFonts w:ascii="Artifex CF Extra Light" w:hAnsi="Artifex CF Extra Light" w:cstheme="majorHAnsi"/>
          <w:sz w:val="18"/>
          <w:szCs w:val="18"/>
          <w:lang w:val="es-ES"/>
        </w:rPr>
        <w:t xml:space="preserve"> Traslado y readecuación de oficinas que se encontraban en condiciones y espacio inapropiado para el buen ejercicio del trabajo;</w:t>
      </w:r>
    </w:p>
    <w:p w14:paraId="10BDF540" w14:textId="77777777" w:rsidR="006E5F90" w:rsidRPr="00A83779" w:rsidRDefault="006E5F90" w:rsidP="009C2735">
      <w:pPr>
        <w:spacing w:line="480" w:lineRule="auto"/>
        <w:rPr>
          <w:lang w:val="es-ES"/>
        </w:rPr>
      </w:pPr>
    </w:p>
    <w:p w14:paraId="62764B6D" w14:textId="77777777" w:rsidR="006E5F90" w:rsidRDefault="006E5F90" w:rsidP="009C2735">
      <w:pPr>
        <w:spacing w:line="480" w:lineRule="auto"/>
        <w:ind w:firstLine="284"/>
        <w:rPr>
          <w:lang w:val="es-ES"/>
        </w:rPr>
      </w:pPr>
      <w:r>
        <w:rPr>
          <w:lang w:val="es-ES"/>
        </w:rPr>
        <w:t>Importante destacar</w:t>
      </w:r>
      <w:r w:rsidR="00F969E8">
        <w:rPr>
          <w:lang w:val="es-ES"/>
        </w:rPr>
        <w:t>, que</w:t>
      </w:r>
      <w:r>
        <w:rPr>
          <w:lang w:val="es-ES"/>
        </w:rPr>
        <w:t xml:space="preserve"> todos estos trabajos de mantenimiento, han sido realizados mediante prácticas de reutilización de materiales, eficientizando el uso de los recursos financieros y no financieros, contribuyendo al logro de la Política Trasversal de Sostenibilidad Ambiental, consagrada en la Estrategia Nacional de Desarrollo</w:t>
      </w:r>
      <w:bookmarkEnd w:id="38"/>
      <w:r>
        <w:rPr>
          <w:lang w:val="es-ES"/>
        </w:rPr>
        <w:t>.  Para ampliar los detalles ver Anexo NO</w:t>
      </w:r>
      <w:r w:rsidR="00F969E8">
        <w:rPr>
          <w:lang w:val="es-ES"/>
        </w:rPr>
        <w:t xml:space="preserve"> 6</w:t>
      </w:r>
      <w:r>
        <w:rPr>
          <w:lang w:val="es-ES"/>
        </w:rPr>
        <w:t xml:space="preserve">. </w:t>
      </w:r>
    </w:p>
    <w:p w14:paraId="1386D1B3" w14:textId="77777777" w:rsidR="009A0FAC" w:rsidRDefault="009A0FAC" w:rsidP="009C2735">
      <w:pPr>
        <w:spacing w:line="480" w:lineRule="auto"/>
        <w:rPr>
          <w:lang w:val="es-ES"/>
        </w:rPr>
      </w:pPr>
    </w:p>
    <w:p w14:paraId="362783B0" w14:textId="77777777" w:rsidR="009A0FAC" w:rsidRPr="00A83779" w:rsidRDefault="009A0FAC" w:rsidP="009C2735">
      <w:pPr>
        <w:spacing w:line="480" w:lineRule="auto"/>
        <w:rPr>
          <w:lang w:val="es-ES"/>
        </w:rPr>
      </w:pPr>
    </w:p>
    <w:p w14:paraId="6F3870C2" w14:textId="77777777" w:rsidR="006E5F90" w:rsidRDefault="006E5F90" w:rsidP="005D256C">
      <w:pPr>
        <w:pStyle w:val="Ttulo1"/>
        <w:numPr>
          <w:ilvl w:val="0"/>
          <w:numId w:val="26"/>
        </w:numPr>
        <w:rPr>
          <w:lang w:val="es-ES"/>
        </w:rPr>
      </w:pPr>
      <w:bookmarkStart w:id="39" w:name="_Toc59175961"/>
      <w:r w:rsidRPr="00C92E46">
        <w:rPr>
          <w:lang w:val="es-ES"/>
        </w:rPr>
        <w:t xml:space="preserve">Gestión </w:t>
      </w:r>
      <w:r>
        <w:rPr>
          <w:lang w:val="es-ES"/>
        </w:rPr>
        <w:t>Interna</w:t>
      </w:r>
      <w:bookmarkEnd w:id="39"/>
    </w:p>
    <w:p w14:paraId="42C2C57F" w14:textId="265A953B" w:rsidR="006E5F90" w:rsidRPr="009A0FAC" w:rsidRDefault="006E5F90" w:rsidP="00C26CEF">
      <w:pPr>
        <w:pStyle w:val="Ttulo2"/>
        <w:numPr>
          <w:ilvl w:val="0"/>
          <w:numId w:val="19"/>
        </w:numPr>
      </w:pPr>
      <w:bookmarkStart w:id="40" w:name="_Toc59175962"/>
      <w:r>
        <w:t>Desempeño Financiero</w:t>
      </w:r>
      <w:bookmarkEnd w:id="40"/>
      <w:r>
        <w:t xml:space="preserve"> </w:t>
      </w:r>
    </w:p>
    <w:p w14:paraId="451F79F2" w14:textId="77777777" w:rsidR="006E5F90" w:rsidRDefault="006E5F90" w:rsidP="006E5F90">
      <w:pPr>
        <w:spacing w:line="360" w:lineRule="auto"/>
        <w:rPr>
          <w:lang w:val="es-ES"/>
        </w:rPr>
      </w:pPr>
    </w:p>
    <w:p w14:paraId="63960677" w14:textId="77777777" w:rsidR="006E5F90" w:rsidRDefault="006E5F90" w:rsidP="009C2735">
      <w:pPr>
        <w:spacing w:line="480" w:lineRule="auto"/>
        <w:ind w:firstLine="284"/>
        <w:rPr>
          <w:lang w:val="es-ES"/>
        </w:rPr>
      </w:pPr>
      <w:r>
        <w:rPr>
          <w:lang w:val="es-ES"/>
        </w:rPr>
        <w:t xml:space="preserve">Esta Superintendencia, a través de su </w:t>
      </w:r>
      <w:r w:rsidRPr="00C92E46">
        <w:rPr>
          <w:lang w:val="es-ES"/>
        </w:rPr>
        <w:t>Dirección Financiera durante el periodo</w:t>
      </w:r>
      <w:r>
        <w:rPr>
          <w:lang w:val="es-ES"/>
        </w:rPr>
        <w:t xml:space="preserve"> en cuestión</w:t>
      </w:r>
      <w:r w:rsidRPr="00C92E46">
        <w:rPr>
          <w:lang w:val="es-ES"/>
        </w:rPr>
        <w:t>, ha ejecutado</w:t>
      </w:r>
      <w:r>
        <w:rPr>
          <w:lang w:val="es-ES"/>
        </w:rPr>
        <w:t xml:space="preserve"> diferentes</w:t>
      </w:r>
      <w:r w:rsidRPr="00C92E46">
        <w:rPr>
          <w:lang w:val="es-ES"/>
        </w:rPr>
        <w:t xml:space="preserve"> operaciones</w:t>
      </w:r>
      <w:r>
        <w:rPr>
          <w:lang w:val="es-ES"/>
        </w:rPr>
        <w:t xml:space="preserve">; en lo adelante precisaremos los hallazgos más importantes en función del nivel de </w:t>
      </w:r>
      <w:r w:rsidRPr="00C92E46">
        <w:rPr>
          <w:lang w:val="es-ES"/>
        </w:rPr>
        <w:t>cumplimiento con las disposiciones de las altas instancias financieras del estado, como son la Contraloría General de la República, la Dirección General de Presupuesto</w:t>
      </w:r>
      <w:r>
        <w:rPr>
          <w:lang w:val="es-ES"/>
        </w:rPr>
        <w:t xml:space="preserve"> </w:t>
      </w:r>
      <w:r w:rsidRPr="00C92E46">
        <w:rPr>
          <w:lang w:val="es-ES"/>
        </w:rPr>
        <w:t>y la Dirección General de Contabilidad Gubernamental</w:t>
      </w:r>
      <w:r>
        <w:rPr>
          <w:lang w:val="es-ES"/>
        </w:rPr>
        <w:t xml:space="preserve"> </w:t>
      </w:r>
      <w:r w:rsidRPr="00024118">
        <w:rPr>
          <w:lang w:val="es-ES"/>
        </w:rPr>
        <w:t>(DIGECOG)</w:t>
      </w:r>
      <w:r>
        <w:rPr>
          <w:lang w:val="es-ES"/>
        </w:rPr>
        <w:t xml:space="preserve">. A partir de nuestra llegada y luego de hacer contacto con la realidad financiera de esta superintendencia, destacamos lo siguiente: </w:t>
      </w:r>
    </w:p>
    <w:p w14:paraId="0D82DCFF" w14:textId="77777777" w:rsidR="006E5F90" w:rsidRPr="00C92E46" w:rsidRDefault="006E5F90" w:rsidP="009C2735">
      <w:pPr>
        <w:spacing w:line="480" w:lineRule="auto"/>
        <w:rPr>
          <w:rFonts w:asciiTheme="majorHAnsi" w:hAnsiTheme="majorHAnsi" w:cstheme="majorHAnsi"/>
          <w:lang w:val="es-ES"/>
        </w:rPr>
      </w:pPr>
    </w:p>
    <w:p w14:paraId="7064ED56" w14:textId="77777777" w:rsidR="006E5F90" w:rsidRDefault="006E5F90" w:rsidP="009C2735">
      <w:pPr>
        <w:pStyle w:val="Prrafodelista"/>
        <w:numPr>
          <w:ilvl w:val="0"/>
          <w:numId w:val="29"/>
        </w:numPr>
        <w:spacing w:line="480" w:lineRule="auto"/>
        <w:rPr>
          <w:rFonts w:ascii="Artifex CF Extra Light" w:hAnsi="Artifex CF Extra Light" w:cstheme="majorHAnsi"/>
          <w:sz w:val="18"/>
          <w:szCs w:val="18"/>
          <w:lang w:val="es-ES"/>
        </w:rPr>
      </w:pPr>
      <w:r w:rsidRPr="00690E37">
        <w:rPr>
          <w:rFonts w:ascii="Artifex CF Extra Light" w:hAnsi="Artifex CF Extra Light" w:cstheme="majorHAnsi"/>
          <w:sz w:val="18"/>
          <w:szCs w:val="18"/>
          <w:lang w:val="es-ES"/>
        </w:rPr>
        <w:t>Elaboración de los estados financieros del periodo, conforme el cronograma elaborado por la DIGECOG;</w:t>
      </w:r>
    </w:p>
    <w:p w14:paraId="31A1C7F4" w14:textId="77777777" w:rsidR="00E82534" w:rsidRPr="00690E37" w:rsidRDefault="00E82534" w:rsidP="009C2735">
      <w:pPr>
        <w:pStyle w:val="Prrafodelista"/>
        <w:spacing w:line="480" w:lineRule="auto"/>
        <w:ind w:left="1080"/>
        <w:rPr>
          <w:rFonts w:ascii="Artifex CF Extra Light" w:hAnsi="Artifex CF Extra Light" w:cstheme="majorHAnsi"/>
          <w:sz w:val="18"/>
          <w:szCs w:val="18"/>
          <w:lang w:val="es-ES"/>
        </w:rPr>
      </w:pPr>
    </w:p>
    <w:p w14:paraId="6AF2001D" w14:textId="77777777" w:rsidR="006E5F90" w:rsidRDefault="006E5F90" w:rsidP="009C2735">
      <w:pPr>
        <w:pStyle w:val="Prrafodelista"/>
        <w:numPr>
          <w:ilvl w:val="0"/>
          <w:numId w:val="29"/>
        </w:numPr>
        <w:spacing w:line="480" w:lineRule="auto"/>
        <w:rPr>
          <w:rFonts w:ascii="Artifex CF Extra Light" w:hAnsi="Artifex CF Extra Light" w:cstheme="majorHAnsi"/>
          <w:sz w:val="18"/>
          <w:szCs w:val="18"/>
          <w:lang w:val="es-ES"/>
        </w:rPr>
      </w:pPr>
      <w:r w:rsidRPr="00690E37">
        <w:rPr>
          <w:rFonts w:ascii="Artifex CF Extra Light" w:hAnsi="Artifex CF Extra Light" w:cstheme="majorHAnsi"/>
          <w:sz w:val="18"/>
          <w:szCs w:val="18"/>
          <w:lang w:val="es-ES"/>
        </w:rPr>
        <w:t>En el orden contable, cumplimos con los envíos de informes de manera oportuna a la última mencionada, y;</w:t>
      </w:r>
    </w:p>
    <w:p w14:paraId="1A7FBDD1" w14:textId="77777777" w:rsidR="00E82534" w:rsidRPr="00690E37" w:rsidRDefault="00E82534" w:rsidP="009C2735">
      <w:pPr>
        <w:pStyle w:val="Prrafodelista"/>
        <w:spacing w:line="480" w:lineRule="auto"/>
        <w:ind w:left="1080"/>
        <w:rPr>
          <w:rFonts w:ascii="Artifex CF Extra Light" w:hAnsi="Artifex CF Extra Light" w:cstheme="majorHAnsi"/>
          <w:sz w:val="18"/>
          <w:szCs w:val="18"/>
          <w:lang w:val="es-ES"/>
        </w:rPr>
      </w:pPr>
    </w:p>
    <w:p w14:paraId="60FB4CBF" w14:textId="6752AF5B" w:rsidR="006E5F90" w:rsidRDefault="006E5F90" w:rsidP="009C2735">
      <w:pPr>
        <w:pStyle w:val="Prrafodelista"/>
        <w:numPr>
          <w:ilvl w:val="0"/>
          <w:numId w:val="29"/>
        </w:numPr>
        <w:spacing w:line="480" w:lineRule="auto"/>
        <w:rPr>
          <w:rFonts w:ascii="Artifex CF Extra Light" w:hAnsi="Artifex CF Extra Light" w:cstheme="majorHAnsi"/>
          <w:sz w:val="18"/>
          <w:szCs w:val="18"/>
          <w:lang w:val="es-ES"/>
        </w:rPr>
      </w:pPr>
      <w:r w:rsidRPr="00690E37">
        <w:rPr>
          <w:rFonts w:ascii="Artifex CF Extra Light" w:hAnsi="Artifex CF Extra Light" w:cstheme="majorHAnsi"/>
          <w:sz w:val="18"/>
          <w:szCs w:val="18"/>
          <w:lang w:val="es-ES"/>
        </w:rPr>
        <w:t>En cuanto al sistema SIGEF y SIAB mantenemos los estándares de calidad en cuanto a controles contables se refiere;</w:t>
      </w:r>
    </w:p>
    <w:p w14:paraId="2680AAFE" w14:textId="77777777" w:rsidR="00E82534" w:rsidRPr="00E82534" w:rsidRDefault="00E82534" w:rsidP="009C2735">
      <w:pPr>
        <w:spacing w:line="480" w:lineRule="auto"/>
        <w:rPr>
          <w:rFonts w:cstheme="majorHAnsi"/>
          <w:szCs w:val="18"/>
          <w:lang w:val="es-ES"/>
        </w:rPr>
      </w:pPr>
    </w:p>
    <w:p w14:paraId="23BC311A" w14:textId="77777777" w:rsidR="006E5F90" w:rsidRDefault="006E5F90" w:rsidP="009C2735">
      <w:pPr>
        <w:pStyle w:val="Prrafodelista"/>
        <w:numPr>
          <w:ilvl w:val="0"/>
          <w:numId w:val="29"/>
        </w:numPr>
        <w:spacing w:line="480" w:lineRule="auto"/>
        <w:rPr>
          <w:rFonts w:ascii="Artifex CF Extra Light" w:hAnsi="Artifex CF Extra Light" w:cstheme="majorHAnsi"/>
          <w:sz w:val="18"/>
          <w:szCs w:val="18"/>
          <w:lang w:val="es-ES"/>
        </w:rPr>
      </w:pPr>
      <w:bookmarkStart w:id="41" w:name="_Hlk56419592"/>
      <w:r w:rsidRPr="00690E37">
        <w:rPr>
          <w:rFonts w:ascii="Artifex CF Extra Light" w:hAnsi="Artifex CF Extra Light" w:cstheme="majorHAnsi"/>
          <w:sz w:val="18"/>
          <w:szCs w:val="18"/>
          <w:lang w:val="es-ES"/>
        </w:rPr>
        <w:t xml:space="preserve">En lo que respecta a esta área, estamos trabajando en siete (7) ejes fundamentales: 1) Automatizar el sistema de contabilidad, 2) Reestructurar el catálogo de cuenta, 3) Reclasificar las cuentas </w:t>
      </w:r>
      <w:r w:rsidRPr="00690E37">
        <w:rPr>
          <w:rFonts w:ascii="Artifex CF Extra Light" w:hAnsi="Artifex CF Extra Light" w:cstheme="majorHAnsi"/>
          <w:sz w:val="18"/>
          <w:szCs w:val="18"/>
          <w:lang w:val="es-ES"/>
        </w:rPr>
        <w:lastRenderedPageBreak/>
        <w:t>contables, 4) Inventario de Suministro, 5) Inventario de Activos Fijos, 6) Construcción en Proceso y 7) Analizar y sanear los saldos correspondientes a las Liquidaciones y Cuentas por Cobrar y las Cuentas por pagar;</w:t>
      </w:r>
    </w:p>
    <w:bookmarkEnd w:id="41"/>
    <w:p w14:paraId="025E492A" w14:textId="77777777" w:rsidR="00E82534" w:rsidRPr="00E82534" w:rsidRDefault="00E82534" w:rsidP="009C2735">
      <w:pPr>
        <w:spacing w:line="480" w:lineRule="auto"/>
        <w:rPr>
          <w:rFonts w:cstheme="majorHAnsi"/>
          <w:szCs w:val="18"/>
          <w:lang w:val="es-ES"/>
        </w:rPr>
      </w:pPr>
    </w:p>
    <w:p w14:paraId="4444FCC2" w14:textId="45712EF4" w:rsidR="00831FA7" w:rsidRPr="00831FA7" w:rsidRDefault="006E5F90" w:rsidP="009C2735">
      <w:pPr>
        <w:pStyle w:val="Prrafodelista"/>
        <w:numPr>
          <w:ilvl w:val="0"/>
          <w:numId w:val="29"/>
        </w:numPr>
        <w:spacing w:line="480" w:lineRule="auto"/>
        <w:rPr>
          <w:rFonts w:ascii="Artifex CF Extra Light" w:hAnsi="Artifex CF Extra Light" w:cstheme="majorHAnsi"/>
          <w:sz w:val="18"/>
          <w:szCs w:val="18"/>
          <w:lang w:val="es-ES"/>
        </w:rPr>
      </w:pPr>
      <w:r w:rsidRPr="00690E37">
        <w:rPr>
          <w:rFonts w:ascii="Artifex CF Extra Light" w:hAnsi="Artifex CF Extra Light" w:cstheme="majorHAnsi"/>
          <w:sz w:val="18"/>
          <w:szCs w:val="18"/>
          <w:lang w:val="es-ES"/>
        </w:rPr>
        <w:t>Contamos con un Sistema de Administración de Bienes-SIAB, el cual en estos momentos se encuentra desactualizado y con diferencias entre los estados financieros y el reporte generado por el SIAB.    No representa la realidad de los Activos de esta Institución (Véase Cuadro Anexo No. 4.</w:t>
      </w:r>
      <w:r w:rsidR="007E443C">
        <w:rPr>
          <w:rFonts w:ascii="Artifex CF Extra Light" w:hAnsi="Artifex CF Extra Light" w:cstheme="majorHAnsi"/>
          <w:sz w:val="18"/>
          <w:szCs w:val="18"/>
          <w:lang w:val="es-ES"/>
        </w:rPr>
        <w:t>)</w:t>
      </w:r>
      <w:r w:rsidRPr="00690E37">
        <w:rPr>
          <w:rFonts w:ascii="Artifex CF Extra Light" w:hAnsi="Artifex CF Extra Light" w:cstheme="majorHAnsi"/>
          <w:sz w:val="18"/>
          <w:szCs w:val="18"/>
          <w:lang w:val="es-ES"/>
        </w:rPr>
        <w:t xml:space="preserve"> Como medida para regularizar esta situación se </w:t>
      </w:r>
      <w:r w:rsidR="003F583D">
        <w:rPr>
          <w:rFonts w:ascii="Artifex CF Extra Light" w:hAnsi="Artifex CF Extra Light" w:cstheme="majorHAnsi"/>
          <w:sz w:val="18"/>
          <w:szCs w:val="18"/>
          <w:lang w:val="es-ES"/>
        </w:rPr>
        <w:t xml:space="preserve">está </w:t>
      </w:r>
      <w:r w:rsidRPr="00690E37">
        <w:rPr>
          <w:rFonts w:ascii="Artifex CF Extra Light" w:hAnsi="Artifex CF Extra Light" w:cstheme="majorHAnsi"/>
          <w:sz w:val="18"/>
          <w:szCs w:val="18"/>
          <w:lang w:val="es-ES"/>
        </w:rPr>
        <w:t>realizando un levantamiento físico de los activos;</w:t>
      </w:r>
    </w:p>
    <w:p w14:paraId="08551CF8" w14:textId="77777777" w:rsidR="00831FA7" w:rsidRPr="00831FA7" w:rsidRDefault="00831FA7" w:rsidP="009C2735">
      <w:pPr>
        <w:spacing w:line="480" w:lineRule="auto"/>
        <w:rPr>
          <w:rFonts w:cstheme="majorHAnsi"/>
          <w:szCs w:val="18"/>
          <w:lang w:val="es-ES"/>
        </w:rPr>
      </w:pPr>
    </w:p>
    <w:p w14:paraId="76C4E8BD" w14:textId="77777777" w:rsidR="006E5F90" w:rsidRPr="00E82534" w:rsidRDefault="006E5F90" w:rsidP="009C2735">
      <w:pPr>
        <w:pStyle w:val="Prrafodelista"/>
        <w:numPr>
          <w:ilvl w:val="0"/>
          <w:numId w:val="29"/>
        </w:numPr>
        <w:spacing w:line="480" w:lineRule="auto"/>
        <w:rPr>
          <w:rFonts w:ascii="Artifex CF Extra Light" w:hAnsi="Artifex CF Extra Light"/>
          <w:b/>
          <w:sz w:val="14"/>
          <w:szCs w:val="14"/>
        </w:rPr>
      </w:pPr>
      <w:r w:rsidRPr="00690E37">
        <w:rPr>
          <w:rFonts w:ascii="Artifex CF Extra Light" w:hAnsi="Artifex CF Extra Light" w:cstheme="majorHAnsi"/>
          <w:sz w:val="18"/>
          <w:szCs w:val="18"/>
          <w:lang w:val="es-ES"/>
        </w:rPr>
        <w:t xml:space="preserve">En la actualidad el balance presentado en los Estados Financieros al 31 de octubre 2020 por un importe de RD$29,202,41.00; correspondiente a la cuenta de Construcción en Proceso, no está sustentado con los documentos justificativos, así lo expreso la Cámara de Cuenta en su informe de auditoría en los periodos 2016-2017; en adición, observaron que este activo no está incluido en el reporte de SIAB. Al respecto, hemos asumido el caso en esta gestión y lo estamos analizando para proceder al registro y justificación de este importe; </w:t>
      </w:r>
    </w:p>
    <w:p w14:paraId="025DFAB9" w14:textId="77777777" w:rsidR="00E82534" w:rsidRPr="00690E37" w:rsidRDefault="00E82534" w:rsidP="009C2735">
      <w:pPr>
        <w:pStyle w:val="Prrafodelista"/>
        <w:spacing w:line="480" w:lineRule="auto"/>
        <w:ind w:left="1080"/>
        <w:rPr>
          <w:rFonts w:ascii="Artifex CF Extra Light" w:hAnsi="Artifex CF Extra Light"/>
          <w:b/>
          <w:sz w:val="14"/>
          <w:szCs w:val="14"/>
        </w:rPr>
      </w:pPr>
    </w:p>
    <w:p w14:paraId="3C509037" w14:textId="39023FD7" w:rsidR="00E82534" w:rsidRPr="00E82534" w:rsidRDefault="006E5F90" w:rsidP="009C2735">
      <w:pPr>
        <w:pStyle w:val="Prrafodelista"/>
        <w:numPr>
          <w:ilvl w:val="0"/>
          <w:numId w:val="29"/>
        </w:numPr>
        <w:spacing w:line="480" w:lineRule="auto"/>
        <w:rPr>
          <w:rFonts w:ascii="Artifex CF Extra Light" w:hAnsi="Artifex CF Extra Light" w:cstheme="majorHAnsi"/>
          <w:sz w:val="18"/>
          <w:szCs w:val="18"/>
          <w:lang w:val="es-ES"/>
        </w:rPr>
      </w:pPr>
      <w:r w:rsidRPr="00690E37">
        <w:rPr>
          <w:rFonts w:ascii="Artifex CF Extra Light" w:hAnsi="Artifex CF Extra Light" w:cstheme="majorHAnsi"/>
          <w:sz w:val="18"/>
          <w:szCs w:val="18"/>
          <w:lang w:val="es-ES"/>
        </w:rPr>
        <w:t xml:space="preserve">En la cuenta </w:t>
      </w:r>
      <w:bookmarkStart w:id="42" w:name="_Toc55547262"/>
      <w:r w:rsidRPr="00690E37">
        <w:rPr>
          <w:rFonts w:ascii="Artifex CF Extra Light" w:hAnsi="Artifex CF Extra Light" w:cstheme="majorHAnsi"/>
          <w:sz w:val="18"/>
          <w:szCs w:val="18"/>
          <w:lang w:val="es-ES"/>
        </w:rPr>
        <w:t>Liquidaciones por Cobrar</w:t>
      </w:r>
      <w:bookmarkEnd w:id="42"/>
      <w:r w:rsidRPr="00690E37">
        <w:rPr>
          <w:rFonts w:ascii="Artifex CF Extra Light" w:hAnsi="Artifex CF Extra Light" w:cstheme="majorHAnsi"/>
          <w:sz w:val="18"/>
          <w:szCs w:val="18"/>
          <w:lang w:val="es-ES"/>
        </w:rPr>
        <w:t xml:space="preserve">, al 31 de octubre del 2020 tenemos un balance de RD$917,075,563.00, de los cuales el 99% corresponde a liquidación por cobrar, ley 146-02, otro monto de RD$763,714,679.04 corresponde a cuentas por cobrar a Hacienda y </w:t>
      </w:r>
      <w:r w:rsidRPr="00690E37">
        <w:rPr>
          <w:rFonts w:ascii="Artifex CF Extra Light" w:hAnsi="Artifex CF Extra Light" w:cstheme="majorHAnsi"/>
          <w:sz w:val="18"/>
          <w:szCs w:val="18"/>
          <w:lang w:val="es-ES"/>
        </w:rPr>
        <w:lastRenderedPageBreak/>
        <w:t>RD$142,390,140.13 a la Asignación Presupuestaria por imputar Tesorería;</w:t>
      </w:r>
    </w:p>
    <w:p w14:paraId="6A683F48" w14:textId="77777777" w:rsidR="00E82534" w:rsidRPr="00690E37" w:rsidRDefault="00E82534" w:rsidP="009C2735">
      <w:pPr>
        <w:pStyle w:val="Prrafodelista"/>
        <w:spacing w:line="480" w:lineRule="auto"/>
        <w:ind w:left="1080"/>
        <w:rPr>
          <w:rFonts w:ascii="Artifex CF Extra Light" w:hAnsi="Artifex CF Extra Light" w:cstheme="majorHAnsi"/>
          <w:sz w:val="18"/>
          <w:szCs w:val="18"/>
          <w:lang w:val="es-ES"/>
        </w:rPr>
      </w:pPr>
    </w:p>
    <w:p w14:paraId="4F64EE51" w14:textId="77777777" w:rsidR="006E5F90" w:rsidRDefault="006E5F90" w:rsidP="009C2735">
      <w:pPr>
        <w:pStyle w:val="Prrafodelista"/>
        <w:numPr>
          <w:ilvl w:val="0"/>
          <w:numId w:val="29"/>
        </w:numPr>
        <w:spacing w:line="480" w:lineRule="auto"/>
        <w:rPr>
          <w:rFonts w:ascii="Artifex CF Extra Light" w:hAnsi="Artifex CF Extra Light" w:cstheme="majorHAnsi"/>
          <w:sz w:val="18"/>
          <w:szCs w:val="18"/>
          <w:lang w:val="es-ES"/>
        </w:rPr>
      </w:pPr>
      <w:r w:rsidRPr="00690E37">
        <w:rPr>
          <w:rFonts w:ascii="Artifex CF Extra Light" w:hAnsi="Artifex CF Extra Light" w:cstheme="majorHAnsi"/>
          <w:sz w:val="18"/>
          <w:szCs w:val="18"/>
          <w:lang w:val="es-ES"/>
        </w:rPr>
        <w:t xml:space="preserve">En Cuentas Por Cobrar Compañías en Liquidación, al 31 de octubre presentamos un saldo total de RD$ 9,295,016.45 (Véase ANEXO NO. 5). </w:t>
      </w:r>
    </w:p>
    <w:p w14:paraId="4CC146A0" w14:textId="77777777" w:rsidR="00E82534" w:rsidRPr="00690E37" w:rsidRDefault="00E82534" w:rsidP="009C2735">
      <w:pPr>
        <w:pStyle w:val="Prrafodelista"/>
        <w:spacing w:line="480" w:lineRule="auto"/>
        <w:ind w:left="1080"/>
        <w:rPr>
          <w:rFonts w:ascii="Artifex CF Extra Light" w:hAnsi="Artifex CF Extra Light" w:cstheme="majorHAnsi"/>
          <w:sz w:val="18"/>
          <w:szCs w:val="18"/>
          <w:lang w:val="es-ES"/>
        </w:rPr>
      </w:pPr>
    </w:p>
    <w:p w14:paraId="6E176CF8" w14:textId="77777777" w:rsidR="006E5F90" w:rsidRDefault="006E5F90" w:rsidP="009C2735">
      <w:pPr>
        <w:pStyle w:val="Prrafodelista"/>
        <w:numPr>
          <w:ilvl w:val="0"/>
          <w:numId w:val="29"/>
        </w:numPr>
        <w:spacing w:line="480" w:lineRule="auto"/>
        <w:rPr>
          <w:rFonts w:ascii="Artifex CF Extra Light" w:hAnsi="Artifex CF Extra Light" w:cstheme="majorHAnsi"/>
          <w:sz w:val="18"/>
          <w:szCs w:val="18"/>
          <w:lang w:val="es-ES"/>
        </w:rPr>
      </w:pPr>
      <w:r w:rsidRPr="00690E37">
        <w:rPr>
          <w:rFonts w:ascii="Artifex CF Extra Light" w:hAnsi="Artifex CF Extra Light" w:cstheme="majorHAnsi"/>
          <w:sz w:val="18"/>
          <w:szCs w:val="18"/>
          <w:lang w:val="es-ES"/>
        </w:rPr>
        <w:t>A saber, en Cuentas por pagar, existe en los registros contables al 31 de octubre 2020 un balance de RD$7,660,525.67, de los cuales el 55% corresponde a SEGNA, S.A.  “Compañía en Proceso de Liquidación”, dicho importe corresponde a alquiler de terreno, propiedad de esta compañía utilizada por esta institución, a razón de RD$20,000.00 mensuales a partir del 01 de septiembre 2004 hasta marzo del 2019. En dicho terreno está Instalado el taller de mecánica de esta institución y también se utiliza como parqueo de los autobuses;</w:t>
      </w:r>
    </w:p>
    <w:p w14:paraId="191765AC" w14:textId="77777777" w:rsidR="00E82534" w:rsidRPr="00E82534" w:rsidRDefault="00E82534" w:rsidP="009C2735">
      <w:pPr>
        <w:pStyle w:val="Prrafodelista"/>
        <w:spacing w:line="480" w:lineRule="auto"/>
        <w:rPr>
          <w:rFonts w:ascii="Artifex CF Extra Light" w:hAnsi="Artifex CF Extra Light" w:cstheme="majorHAnsi"/>
          <w:sz w:val="18"/>
          <w:szCs w:val="18"/>
          <w:lang w:val="es-ES"/>
        </w:rPr>
      </w:pPr>
    </w:p>
    <w:p w14:paraId="2658007C" w14:textId="77777777" w:rsidR="00E82534" w:rsidRPr="00690E37" w:rsidRDefault="00E82534" w:rsidP="009C2735">
      <w:pPr>
        <w:pStyle w:val="Prrafodelista"/>
        <w:spacing w:line="480" w:lineRule="auto"/>
        <w:ind w:left="1080"/>
        <w:rPr>
          <w:rFonts w:ascii="Artifex CF Extra Light" w:hAnsi="Artifex CF Extra Light" w:cstheme="majorHAnsi"/>
          <w:sz w:val="18"/>
          <w:szCs w:val="18"/>
          <w:lang w:val="es-ES"/>
        </w:rPr>
      </w:pPr>
    </w:p>
    <w:p w14:paraId="13BC543E" w14:textId="77777777" w:rsidR="006E5F90" w:rsidRPr="00690E37" w:rsidRDefault="006E5F90" w:rsidP="009C2735">
      <w:pPr>
        <w:pStyle w:val="Prrafodelista"/>
        <w:numPr>
          <w:ilvl w:val="0"/>
          <w:numId w:val="29"/>
        </w:numPr>
        <w:spacing w:line="480" w:lineRule="auto"/>
        <w:rPr>
          <w:rFonts w:ascii="Artifex CF Extra Light" w:hAnsi="Artifex CF Extra Light" w:cstheme="majorHAnsi"/>
          <w:sz w:val="18"/>
          <w:szCs w:val="18"/>
          <w:lang w:val="es-ES"/>
        </w:rPr>
      </w:pPr>
      <w:r w:rsidRPr="00690E37">
        <w:rPr>
          <w:rFonts w:ascii="Artifex CF Extra Light" w:hAnsi="Artifex CF Extra Light" w:cstheme="majorHAnsi"/>
          <w:sz w:val="18"/>
          <w:szCs w:val="18"/>
          <w:lang w:val="es-ES"/>
        </w:rPr>
        <w:t>Esta situación está creando un cuestionamiento por parte de la Dirección de Ética, ya que en los reportes presentados estas facturas carecen de numeraciones de facturas gubernamentales, de igual forma, existe un importe total de RD$622,993.98 con no. de facturas descontinuadas por la DGII.</w:t>
      </w:r>
    </w:p>
    <w:p w14:paraId="3AF88299" w14:textId="77777777" w:rsidR="006E5F90" w:rsidRDefault="006E5F90" w:rsidP="009C2735">
      <w:pPr>
        <w:pStyle w:val="Prrafodelista"/>
        <w:spacing w:line="480" w:lineRule="auto"/>
        <w:rPr>
          <w:rFonts w:asciiTheme="majorHAnsi" w:hAnsiTheme="majorHAnsi" w:cstheme="majorHAnsi"/>
          <w:sz w:val="24"/>
          <w:szCs w:val="24"/>
          <w:lang w:val="es-ES"/>
        </w:rPr>
      </w:pPr>
    </w:p>
    <w:p w14:paraId="6AB70AA3" w14:textId="77777777" w:rsidR="006E5F90" w:rsidRDefault="006E5F90" w:rsidP="009C2735">
      <w:pPr>
        <w:spacing w:line="480" w:lineRule="auto"/>
        <w:ind w:firstLine="284"/>
        <w:rPr>
          <w:lang w:val="es-ES"/>
        </w:rPr>
      </w:pPr>
      <w:bookmarkStart w:id="43" w:name="_Hlk56419833"/>
      <w:r>
        <w:rPr>
          <w:lang w:val="es-ES"/>
        </w:rPr>
        <w:t xml:space="preserve">En lo que respecta al área de Activos Fijos e Inventarios, se han conseguido </w:t>
      </w:r>
      <w:r w:rsidRPr="00F24060">
        <w:rPr>
          <w:lang w:val="es-ES"/>
        </w:rPr>
        <w:t>importantes logros</w:t>
      </w:r>
      <w:r>
        <w:rPr>
          <w:lang w:val="es-ES"/>
        </w:rPr>
        <w:t xml:space="preserve">, </w:t>
      </w:r>
      <w:r w:rsidRPr="00F24060">
        <w:rPr>
          <w:lang w:val="es-ES"/>
        </w:rPr>
        <w:t>tales como:</w:t>
      </w:r>
    </w:p>
    <w:p w14:paraId="062BF97E" w14:textId="77777777" w:rsidR="00E82534" w:rsidRPr="00F24060" w:rsidRDefault="00E82534" w:rsidP="009C2735">
      <w:pPr>
        <w:spacing w:line="480" w:lineRule="auto"/>
        <w:rPr>
          <w:lang w:val="es-ES"/>
        </w:rPr>
      </w:pPr>
    </w:p>
    <w:p w14:paraId="0B1FEE01" w14:textId="77777777" w:rsidR="006E5F90" w:rsidRDefault="006E5F90" w:rsidP="009C2735">
      <w:pPr>
        <w:pStyle w:val="Prrafodelista"/>
        <w:numPr>
          <w:ilvl w:val="0"/>
          <w:numId w:val="15"/>
        </w:numPr>
        <w:spacing w:line="480" w:lineRule="auto"/>
        <w:rPr>
          <w:rFonts w:ascii="Artifex CF Extra Light" w:hAnsi="Artifex CF Extra Light" w:cstheme="majorHAnsi"/>
          <w:sz w:val="18"/>
          <w:szCs w:val="18"/>
          <w:lang w:val="es-ES"/>
        </w:rPr>
      </w:pPr>
      <w:r w:rsidRPr="00690E37">
        <w:rPr>
          <w:rFonts w:ascii="Artifex CF Extra Light" w:hAnsi="Artifex CF Extra Light" w:cstheme="majorHAnsi"/>
          <w:sz w:val="18"/>
          <w:szCs w:val="18"/>
          <w:lang w:val="es-ES"/>
        </w:rPr>
        <w:lastRenderedPageBreak/>
        <w:t>Seguimiento de los activos trasladados a diferentes Departamentos de la institución;</w:t>
      </w:r>
    </w:p>
    <w:p w14:paraId="1BF1F40B" w14:textId="77777777" w:rsidR="00E82534" w:rsidRPr="00690E37" w:rsidRDefault="00E82534" w:rsidP="009C2735">
      <w:pPr>
        <w:pStyle w:val="Prrafodelista"/>
        <w:spacing w:line="480" w:lineRule="auto"/>
        <w:rPr>
          <w:rFonts w:ascii="Artifex CF Extra Light" w:hAnsi="Artifex CF Extra Light" w:cstheme="majorHAnsi"/>
          <w:sz w:val="18"/>
          <w:szCs w:val="18"/>
          <w:lang w:val="es-ES"/>
        </w:rPr>
      </w:pPr>
    </w:p>
    <w:p w14:paraId="62FA4738" w14:textId="77777777" w:rsidR="006E5F90" w:rsidRDefault="006E5F90" w:rsidP="009C2735">
      <w:pPr>
        <w:pStyle w:val="Prrafodelista"/>
        <w:numPr>
          <w:ilvl w:val="0"/>
          <w:numId w:val="15"/>
        </w:numPr>
        <w:spacing w:line="480" w:lineRule="auto"/>
        <w:rPr>
          <w:rFonts w:ascii="Artifex CF Extra Light" w:hAnsi="Artifex CF Extra Light" w:cstheme="majorHAnsi"/>
          <w:sz w:val="18"/>
          <w:szCs w:val="18"/>
          <w:lang w:val="es-ES"/>
        </w:rPr>
      </w:pPr>
      <w:r w:rsidRPr="00690E37">
        <w:rPr>
          <w:rFonts w:ascii="Artifex CF Extra Light" w:hAnsi="Artifex CF Extra Light" w:cstheme="majorHAnsi"/>
          <w:sz w:val="18"/>
          <w:szCs w:val="18"/>
          <w:lang w:val="es-ES"/>
        </w:rPr>
        <w:t>Realización de los descargos pertinentes, tales como vehículos, mobiliarios, entre otros;</w:t>
      </w:r>
    </w:p>
    <w:p w14:paraId="2C2C1766" w14:textId="77777777" w:rsidR="00E82534" w:rsidRPr="00E82534" w:rsidRDefault="00E82534" w:rsidP="009C2735">
      <w:pPr>
        <w:spacing w:line="480" w:lineRule="auto"/>
        <w:rPr>
          <w:rFonts w:cstheme="majorHAnsi"/>
          <w:szCs w:val="18"/>
          <w:lang w:val="es-ES"/>
        </w:rPr>
      </w:pPr>
    </w:p>
    <w:p w14:paraId="368B2BA7" w14:textId="77777777" w:rsidR="006E5F90" w:rsidRDefault="006E5F90" w:rsidP="009C2735">
      <w:pPr>
        <w:pStyle w:val="Prrafodelista"/>
        <w:numPr>
          <w:ilvl w:val="0"/>
          <w:numId w:val="15"/>
        </w:numPr>
        <w:spacing w:line="480" w:lineRule="auto"/>
        <w:rPr>
          <w:rFonts w:ascii="Artifex CF Extra Light" w:hAnsi="Artifex CF Extra Light" w:cstheme="majorHAnsi"/>
          <w:sz w:val="18"/>
          <w:szCs w:val="18"/>
          <w:lang w:val="es-ES"/>
        </w:rPr>
      </w:pPr>
      <w:r w:rsidRPr="00690E37">
        <w:rPr>
          <w:rFonts w:ascii="Artifex CF Extra Light" w:hAnsi="Artifex CF Extra Light" w:cstheme="majorHAnsi"/>
          <w:sz w:val="18"/>
          <w:szCs w:val="18"/>
          <w:lang w:val="es-ES"/>
        </w:rPr>
        <w:t>Análisis de los renglones de activo fijo de la SIS de cara a que estas partidas estén acorde al SIAB;</w:t>
      </w:r>
    </w:p>
    <w:p w14:paraId="26BFD107" w14:textId="77777777" w:rsidR="00E82534" w:rsidRPr="00E82534" w:rsidRDefault="00E82534" w:rsidP="009C2735">
      <w:pPr>
        <w:spacing w:line="480" w:lineRule="auto"/>
        <w:rPr>
          <w:rFonts w:cstheme="majorHAnsi"/>
          <w:szCs w:val="18"/>
          <w:lang w:val="es-ES"/>
        </w:rPr>
      </w:pPr>
    </w:p>
    <w:p w14:paraId="14166642" w14:textId="1F839085" w:rsidR="006E5F90" w:rsidRDefault="006E5F90" w:rsidP="009C2735">
      <w:pPr>
        <w:pStyle w:val="Prrafodelista"/>
        <w:numPr>
          <w:ilvl w:val="0"/>
          <w:numId w:val="15"/>
        </w:numPr>
        <w:spacing w:line="480" w:lineRule="auto"/>
        <w:rPr>
          <w:rFonts w:ascii="Artifex CF Extra Light" w:hAnsi="Artifex CF Extra Light" w:cstheme="majorHAnsi"/>
          <w:sz w:val="18"/>
          <w:szCs w:val="18"/>
          <w:lang w:val="es-ES"/>
        </w:rPr>
      </w:pPr>
      <w:r w:rsidRPr="00690E37">
        <w:rPr>
          <w:rFonts w:ascii="Artifex CF Extra Light" w:hAnsi="Artifex CF Extra Light" w:cstheme="majorHAnsi"/>
          <w:sz w:val="18"/>
          <w:szCs w:val="18"/>
          <w:lang w:val="es-ES"/>
        </w:rPr>
        <w:t>Avances en el logro de la integración del sistema interno de activos fijos, para mejorar las funciones del área;</w:t>
      </w:r>
    </w:p>
    <w:p w14:paraId="019D8A45" w14:textId="77777777" w:rsidR="00E82534" w:rsidRPr="00E82534" w:rsidRDefault="00E82534" w:rsidP="009C2735">
      <w:pPr>
        <w:spacing w:line="480" w:lineRule="auto"/>
        <w:rPr>
          <w:rFonts w:cstheme="majorHAnsi"/>
          <w:szCs w:val="18"/>
          <w:lang w:val="es-ES"/>
        </w:rPr>
      </w:pPr>
    </w:p>
    <w:p w14:paraId="3A5DBB7B" w14:textId="77777777" w:rsidR="006E5F90" w:rsidRDefault="006E5F90" w:rsidP="009C2735">
      <w:pPr>
        <w:pStyle w:val="Prrafodelista"/>
        <w:numPr>
          <w:ilvl w:val="0"/>
          <w:numId w:val="15"/>
        </w:numPr>
        <w:spacing w:line="480" w:lineRule="auto"/>
        <w:rPr>
          <w:rFonts w:ascii="Artifex CF Extra Light" w:hAnsi="Artifex CF Extra Light" w:cstheme="majorHAnsi"/>
          <w:sz w:val="18"/>
          <w:szCs w:val="18"/>
          <w:lang w:val="es-ES"/>
        </w:rPr>
      </w:pPr>
      <w:r w:rsidRPr="00690E37">
        <w:rPr>
          <w:rFonts w:ascii="Artifex CF Extra Light" w:hAnsi="Artifex CF Extra Light" w:cstheme="majorHAnsi"/>
          <w:sz w:val="18"/>
          <w:szCs w:val="18"/>
          <w:lang w:val="es-ES"/>
        </w:rPr>
        <w:t>Registro de los activos fijos adquiridos en este periodo, como mobiliarios, equipos y herramientas con el fin de mejorar las condiciones en las aéreas donde han sido asignados;</w:t>
      </w:r>
    </w:p>
    <w:p w14:paraId="154BF47E" w14:textId="77777777" w:rsidR="00E82534" w:rsidRPr="00E82534" w:rsidRDefault="00E82534" w:rsidP="009C2735">
      <w:pPr>
        <w:spacing w:line="480" w:lineRule="auto"/>
        <w:rPr>
          <w:rFonts w:cstheme="majorHAnsi"/>
          <w:szCs w:val="18"/>
          <w:lang w:val="es-ES"/>
        </w:rPr>
      </w:pPr>
    </w:p>
    <w:p w14:paraId="38EE3ECB" w14:textId="77777777" w:rsidR="006E5F90" w:rsidRDefault="006E5F90" w:rsidP="009C2735">
      <w:pPr>
        <w:pStyle w:val="Prrafodelista"/>
        <w:numPr>
          <w:ilvl w:val="0"/>
          <w:numId w:val="15"/>
        </w:numPr>
        <w:spacing w:line="480" w:lineRule="auto"/>
        <w:rPr>
          <w:rFonts w:ascii="Artifex CF Extra Light" w:hAnsi="Artifex CF Extra Light" w:cstheme="majorHAnsi"/>
          <w:sz w:val="18"/>
          <w:szCs w:val="18"/>
          <w:lang w:val="es-ES"/>
        </w:rPr>
      </w:pPr>
      <w:r w:rsidRPr="00690E37">
        <w:rPr>
          <w:rFonts w:ascii="Artifex CF Extra Light" w:hAnsi="Artifex CF Extra Light" w:cstheme="majorHAnsi"/>
          <w:sz w:val="18"/>
          <w:szCs w:val="18"/>
          <w:lang w:val="es-ES"/>
        </w:rPr>
        <w:t xml:space="preserve">Entrega de manera oportuna a la Administración General de Bienes Nacionales los descargados de la institución; </w:t>
      </w:r>
    </w:p>
    <w:p w14:paraId="3A705262" w14:textId="77777777" w:rsidR="00E82534" w:rsidRPr="00E82534" w:rsidRDefault="00E82534" w:rsidP="009C2735">
      <w:pPr>
        <w:spacing w:line="480" w:lineRule="auto"/>
        <w:rPr>
          <w:rFonts w:cstheme="majorHAnsi"/>
          <w:szCs w:val="18"/>
          <w:lang w:val="es-ES"/>
        </w:rPr>
      </w:pPr>
    </w:p>
    <w:p w14:paraId="26EBB4CF" w14:textId="77777777" w:rsidR="006E5F90" w:rsidRPr="00690E37" w:rsidRDefault="006E5F90" w:rsidP="009C2735">
      <w:pPr>
        <w:pStyle w:val="Prrafodelista"/>
        <w:numPr>
          <w:ilvl w:val="0"/>
          <w:numId w:val="15"/>
        </w:numPr>
        <w:spacing w:line="480" w:lineRule="auto"/>
        <w:rPr>
          <w:rFonts w:ascii="Artifex CF Extra Light" w:hAnsi="Artifex CF Extra Light" w:cstheme="majorHAnsi"/>
          <w:sz w:val="18"/>
          <w:szCs w:val="18"/>
          <w:lang w:val="es-ES"/>
        </w:rPr>
      </w:pPr>
      <w:r w:rsidRPr="00690E37">
        <w:rPr>
          <w:rFonts w:ascii="Artifex CF Extra Light" w:hAnsi="Artifex CF Extra Light" w:cstheme="majorHAnsi"/>
          <w:sz w:val="18"/>
          <w:szCs w:val="18"/>
          <w:lang w:val="es-ES"/>
        </w:rPr>
        <w:t>Monitoreo constante de la mercancía que entra y sale por los almacenes;</w:t>
      </w:r>
    </w:p>
    <w:p w14:paraId="3B84327B" w14:textId="77777777" w:rsidR="006E5F90" w:rsidRPr="00690E37" w:rsidRDefault="006E5F90" w:rsidP="009C2735">
      <w:pPr>
        <w:pStyle w:val="Prrafodelista"/>
        <w:numPr>
          <w:ilvl w:val="0"/>
          <w:numId w:val="15"/>
        </w:numPr>
        <w:spacing w:line="480" w:lineRule="auto"/>
        <w:rPr>
          <w:rFonts w:ascii="Artifex CF Extra Light" w:hAnsi="Artifex CF Extra Light" w:cstheme="majorHAnsi"/>
          <w:sz w:val="18"/>
          <w:szCs w:val="18"/>
          <w:lang w:val="es-ES"/>
        </w:rPr>
      </w:pPr>
      <w:r w:rsidRPr="00690E37">
        <w:rPr>
          <w:rFonts w:ascii="Artifex CF Extra Light" w:hAnsi="Artifex CF Extra Light" w:cstheme="majorHAnsi"/>
          <w:sz w:val="18"/>
          <w:szCs w:val="18"/>
          <w:lang w:val="es-ES"/>
        </w:rPr>
        <w:t>Realización de los inventarios Semestrales, cierres de cada mes determinando el gasto institucional por renglones.</w:t>
      </w:r>
    </w:p>
    <w:p w14:paraId="599164E2" w14:textId="77777777" w:rsidR="006E5F90" w:rsidRDefault="006E5F90" w:rsidP="009C2735">
      <w:pPr>
        <w:spacing w:line="480" w:lineRule="auto"/>
        <w:rPr>
          <w:rFonts w:asciiTheme="majorHAnsi" w:hAnsiTheme="majorHAnsi" w:cstheme="majorHAnsi"/>
          <w:lang w:val="es-ES"/>
        </w:rPr>
      </w:pPr>
    </w:p>
    <w:bookmarkEnd w:id="43"/>
    <w:p w14:paraId="39D827E4" w14:textId="77777777" w:rsidR="006E5F90" w:rsidRDefault="006E5F90" w:rsidP="009C2735">
      <w:pPr>
        <w:spacing w:line="480" w:lineRule="auto"/>
        <w:ind w:firstLine="284"/>
        <w:rPr>
          <w:lang w:val="es-ES_tradnl"/>
        </w:rPr>
      </w:pPr>
      <w:r>
        <w:rPr>
          <w:lang w:val="es-ES"/>
        </w:rPr>
        <w:t xml:space="preserve">Por </w:t>
      </w:r>
      <w:r w:rsidRPr="00ED320F">
        <w:rPr>
          <w:lang w:val="es-ES_tradnl"/>
        </w:rPr>
        <w:t xml:space="preserve">consiguiente, </w:t>
      </w:r>
      <w:r>
        <w:rPr>
          <w:lang w:val="es-ES_tradnl"/>
        </w:rPr>
        <w:t>e</w:t>
      </w:r>
      <w:r w:rsidRPr="00F24060">
        <w:rPr>
          <w:lang w:val="es-ES_tradnl"/>
        </w:rPr>
        <w:t xml:space="preserve">n cuanto a </w:t>
      </w:r>
      <w:r>
        <w:rPr>
          <w:lang w:val="es-ES_tradnl"/>
        </w:rPr>
        <w:t xml:space="preserve">presupuesto </w:t>
      </w:r>
      <w:r w:rsidRPr="00F24060">
        <w:rPr>
          <w:lang w:val="es-ES_tradnl"/>
        </w:rPr>
        <w:t>se refiere, en este período, la institución tuv</w:t>
      </w:r>
      <w:r>
        <w:rPr>
          <w:lang w:val="es-ES_tradnl"/>
        </w:rPr>
        <w:t>o</w:t>
      </w:r>
      <w:r w:rsidRPr="00F24060">
        <w:rPr>
          <w:lang w:val="es-ES_tradnl"/>
        </w:rPr>
        <w:t xml:space="preserve"> asignaciones presupuestarias por </w:t>
      </w:r>
      <w:r>
        <w:rPr>
          <w:lang w:val="es-ES_tradnl"/>
        </w:rPr>
        <w:t xml:space="preserve">un monto de RD$ </w:t>
      </w:r>
      <w:r w:rsidRPr="00F24060">
        <w:rPr>
          <w:lang w:val="es-ES_tradnl"/>
        </w:rPr>
        <w:t>604,073,784</w:t>
      </w:r>
      <w:r>
        <w:rPr>
          <w:lang w:val="es-ES_tradnl"/>
        </w:rPr>
        <w:t xml:space="preserve"> </w:t>
      </w:r>
      <w:r w:rsidRPr="00F24060">
        <w:rPr>
          <w:lang w:val="es-ES_tradnl"/>
        </w:rPr>
        <w:lastRenderedPageBreak/>
        <w:t>tanto por el Fondo 100</w:t>
      </w:r>
      <w:r>
        <w:rPr>
          <w:lang w:val="es-ES_tradnl"/>
        </w:rPr>
        <w:t>,</w:t>
      </w:r>
      <w:r w:rsidRPr="00F24060">
        <w:rPr>
          <w:lang w:val="es-ES_tradnl"/>
        </w:rPr>
        <w:t xml:space="preserve"> como por las Recaudaciones o Fondo 9998</w:t>
      </w:r>
      <w:r>
        <w:rPr>
          <w:lang w:val="es-ES_tradnl"/>
        </w:rPr>
        <w:t>; d</w:t>
      </w:r>
      <w:r w:rsidRPr="00F24060">
        <w:rPr>
          <w:lang w:val="es-ES_tradnl"/>
        </w:rPr>
        <w:t>e los cuales fueron ejecutados RD$340,062,486.73,</w:t>
      </w:r>
      <w:r w:rsidRPr="00ED320F">
        <w:rPr>
          <w:lang w:val="es-ES_tradnl"/>
        </w:rPr>
        <w:t xml:space="preserve"> equivalente al 56%</w:t>
      </w:r>
      <w:r>
        <w:rPr>
          <w:lang w:val="es-ES_tradnl"/>
        </w:rPr>
        <w:t xml:space="preserve"> y registramos</w:t>
      </w:r>
      <w:r w:rsidRPr="00F24060">
        <w:rPr>
          <w:lang w:val="es-ES_tradnl"/>
        </w:rPr>
        <w:t xml:space="preserve"> Modificacion</w:t>
      </w:r>
      <w:r>
        <w:rPr>
          <w:lang w:val="es-ES_tradnl"/>
        </w:rPr>
        <w:t>es</w:t>
      </w:r>
      <w:r w:rsidRPr="00F24060">
        <w:rPr>
          <w:lang w:val="es-ES_tradnl"/>
        </w:rPr>
        <w:t xml:space="preserve"> Presupuestaria</w:t>
      </w:r>
      <w:r>
        <w:rPr>
          <w:lang w:val="es-ES_tradnl"/>
        </w:rPr>
        <w:t>s</w:t>
      </w:r>
      <w:r w:rsidRPr="00F24060">
        <w:rPr>
          <w:lang w:val="es-ES_tradnl"/>
        </w:rPr>
        <w:t xml:space="preserve"> </w:t>
      </w:r>
      <w:r>
        <w:rPr>
          <w:lang w:val="es-ES_tradnl"/>
        </w:rPr>
        <w:t xml:space="preserve">por un </w:t>
      </w:r>
      <w:r w:rsidRPr="00F24060">
        <w:rPr>
          <w:lang w:val="es-ES_tradnl"/>
        </w:rPr>
        <w:t>monto</w:t>
      </w:r>
      <w:r>
        <w:rPr>
          <w:lang w:val="es-ES_tradnl"/>
        </w:rPr>
        <w:t xml:space="preserve"> de </w:t>
      </w:r>
      <w:r w:rsidRPr="00F24060">
        <w:rPr>
          <w:lang w:val="es-ES_tradnl"/>
        </w:rPr>
        <w:t>RD$543,090.50, correspondiente al Fondo de Captación Directa</w:t>
      </w:r>
      <w:r>
        <w:rPr>
          <w:lang w:val="es-ES_tradnl"/>
        </w:rPr>
        <w:t xml:space="preserve"> </w:t>
      </w:r>
      <w:r w:rsidRPr="00F24060">
        <w:rPr>
          <w:lang w:val="es-ES_tradnl"/>
        </w:rPr>
        <w:t>(Recaudaciones) y Fondo 100.</w:t>
      </w:r>
    </w:p>
    <w:p w14:paraId="347F1DFC" w14:textId="77777777" w:rsidR="006E5F90" w:rsidRDefault="006E5F90" w:rsidP="009C2735">
      <w:pPr>
        <w:spacing w:line="480" w:lineRule="auto"/>
        <w:rPr>
          <w:rFonts w:asciiTheme="majorHAnsi" w:hAnsiTheme="majorHAnsi" w:cstheme="majorHAnsi"/>
          <w:lang w:val="es-ES_tradnl"/>
        </w:rPr>
      </w:pPr>
    </w:p>
    <w:p w14:paraId="082E8649" w14:textId="77777777" w:rsidR="00E82534" w:rsidRDefault="006E5F90" w:rsidP="009C2735">
      <w:pPr>
        <w:spacing w:line="480" w:lineRule="auto"/>
        <w:ind w:firstLine="284"/>
        <w:rPr>
          <w:lang w:val="es-MX"/>
        </w:rPr>
      </w:pPr>
      <w:r>
        <w:rPr>
          <w:lang w:val="es-ES_tradnl"/>
        </w:rPr>
        <w:t>En lo referente a tesorería, área</w:t>
      </w:r>
      <w:r w:rsidRPr="00ED320F">
        <w:rPr>
          <w:lang w:val="es-MX"/>
        </w:rPr>
        <w:t xml:space="preserve"> responsable de la custodia y desembolso de los fondos y valores de esta institución</w:t>
      </w:r>
      <w:r>
        <w:rPr>
          <w:lang w:val="es-MX"/>
        </w:rPr>
        <w:t>,</w:t>
      </w:r>
      <w:r w:rsidRPr="00ED320F">
        <w:rPr>
          <w:lang w:val="es-MX"/>
        </w:rPr>
        <w:t xml:space="preserve"> durante el periodo enero-octubre 2020</w:t>
      </w:r>
      <w:r>
        <w:rPr>
          <w:lang w:val="es-MX"/>
        </w:rPr>
        <w:t>,</w:t>
      </w:r>
      <w:r w:rsidRPr="00ED320F">
        <w:rPr>
          <w:lang w:val="es-MX"/>
        </w:rPr>
        <w:t xml:space="preserve"> </w:t>
      </w:r>
      <w:r>
        <w:rPr>
          <w:lang w:val="es-MX"/>
        </w:rPr>
        <w:t xml:space="preserve">desarrolló </w:t>
      </w:r>
      <w:r w:rsidRPr="00ED320F">
        <w:rPr>
          <w:lang w:val="es-MX"/>
        </w:rPr>
        <w:t xml:space="preserve">todas </w:t>
      </w:r>
      <w:r>
        <w:rPr>
          <w:lang w:val="es-MX"/>
        </w:rPr>
        <w:t xml:space="preserve">las </w:t>
      </w:r>
      <w:r w:rsidRPr="00ED320F">
        <w:rPr>
          <w:lang w:val="es-MX"/>
        </w:rPr>
        <w:t>actividades</w:t>
      </w:r>
      <w:r>
        <w:rPr>
          <w:lang w:val="es-MX"/>
        </w:rPr>
        <w:t xml:space="preserve"> a su cargo, tales como:</w:t>
      </w:r>
      <w:r w:rsidR="00E82534">
        <w:rPr>
          <w:lang w:val="es-MX"/>
        </w:rPr>
        <w:t xml:space="preserve"> </w:t>
      </w:r>
    </w:p>
    <w:p w14:paraId="3408F9F7" w14:textId="77777777" w:rsidR="00E82534" w:rsidRDefault="00E82534" w:rsidP="009C2735">
      <w:pPr>
        <w:spacing w:line="480" w:lineRule="auto"/>
        <w:ind w:firstLine="284"/>
        <w:rPr>
          <w:lang w:val="es-MX"/>
        </w:rPr>
      </w:pPr>
    </w:p>
    <w:p w14:paraId="328D9AF1" w14:textId="7BE24F4B" w:rsidR="006E5F90" w:rsidRPr="00E82534" w:rsidRDefault="006E5F90" w:rsidP="009C2735">
      <w:pPr>
        <w:pStyle w:val="Prrafodelista"/>
        <w:numPr>
          <w:ilvl w:val="0"/>
          <w:numId w:val="14"/>
        </w:numPr>
        <w:spacing w:line="480" w:lineRule="auto"/>
        <w:rPr>
          <w:rFonts w:ascii="Artifex CF Extra Light" w:hAnsi="Artifex CF Extra Light" w:cstheme="majorHAnsi"/>
          <w:sz w:val="18"/>
          <w:szCs w:val="18"/>
          <w:lang w:val="es-MX"/>
        </w:rPr>
      </w:pPr>
      <w:r w:rsidRPr="00E82534">
        <w:rPr>
          <w:rFonts w:ascii="Artifex CF Extra Light" w:hAnsi="Artifex CF Extra Light" w:cstheme="majorHAnsi"/>
          <w:sz w:val="18"/>
          <w:szCs w:val="18"/>
          <w:lang w:val="es-MX"/>
        </w:rPr>
        <w:t>Desembolsos totales por un monto de RD$540</w:t>
      </w:r>
      <w:r w:rsidR="00E82534" w:rsidRPr="00E82534">
        <w:rPr>
          <w:rFonts w:ascii="Artifex CF Extra Light" w:hAnsi="Artifex CF Extra Light" w:cstheme="majorHAnsi"/>
          <w:sz w:val="18"/>
          <w:szCs w:val="18"/>
          <w:lang w:val="es-MX"/>
        </w:rPr>
        <w:t>, 810,942.89</w:t>
      </w:r>
      <w:r w:rsidRPr="00E82534">
        <w:rPr>
          <w:rFonts w:ascii="Artifex CF Extra Light" w:hAnsi="Artifex CF Extra Light" w:cstheme="majorHAnsi"/>
          <w:sz w:val="18"/>
          <w:szCs w:val="18"/>
          <w:lang w:val="es-MX"/>
        </w:rPr>
        <w:t>;</w:t>
      </w:r>
    </w:p>
    <w:p w14:paraId="20C55F49" w14:textId="77777777" w:rsidR="00E82534" w:rsidRPr="00E82534" w:rsidRDefault="00E82534" w:rsidP="009C2735">
      <w:pPr>
        <w:spacing w:line="480" w:lineRule="auto"/>
        <w:ind w:firstLine="284"/>
        <w:rPr>
          <w:rFonts w:eastAsia="Times New Roman" w:cstheme="majorHAnsi"/>
          <w:szCs w:val="18"/>
          <w:lang w:val="es-MX" w:eastAsia="es-ES"/>
        </w:rPr>
      </w:pPr>
    </w:p>
    <w:p w14:paraId="7D7DD215" w14:textId="77777777" w:rsidR="006E5F90" w:rsidRPr="00E82534" w:rsidRDefault="006E5F90" w:rsidP="009C2735">
      <w:pPr>
        <w:pStyle w:val="Prrafodelista"/>
        <w:numPr>
          <w:ilvl w:val="0"/>
          <w:numId w:val="16"/>
        </w:numPr>
        <w:spacing w:line="480" w:lineRule="auto"/>
        <w:rPr>
          <w:rFonts w:ascii="Artifex CF Extra Light" w:hAnsi="Artifex CF Extra Light" w:cstheme="majorHAnsi"/>
          <w:sz w:val="18"/>
          <w:szCs w:val="18"/>
          <w:lang w:val="es-ES_tradnl"/>
        </w:rPr>
      </w:pPr>
      <w:r w:rsidRPr="00690E37">
        <w:rPr>
          <w:rFonts w:ascii="Artifex CF Extra Light" w:hAnsi="Artifex CF Extra Light" w:cstheme="majorHAnsi"/>
          <w:sz w:val="18"/>
          <w:szCs w:val="18"/>
          <w:lang w:val="es-MX"/>
        </w:rPr>
        <w:t>Servicios a diferentes compañías de Seguros y público en general, en lo relativo a: Renovación de Licencia, solicitud de Licencia, Duplicidad de Licencia, Transferencias de Licencia, Derecho a examen, Certificaciones, Resolución 3-91, Material Didáctico, Pago firma de Auditor externo, Tasadores y Alquiler del Club, estos representan un valor en el año de RD$5,527,998.82;</w:t>
      </w:r>
    </w:p>
    <w:p w14:paraId="1E4876FA" w14:textId="77777777" w:rsidR="00E82534" w:rsidRPr="00690E37" w:rsidRDefault="00E82534" w:rsidP="009C2735">
      <w:pPr>
        <w:pStyle w:val="Prrafodelista"/>
        <w:spacing w:line="480" w:lineRule="auto"/>
        <w:rPr>
          <w:rFonts w:ascii="Artifex CF Extra Light" w:hAnsi="Artifex CF Extra Light" w:cstheme="majorHAnsi"/>
          <w:sz w:val="18"/>
          <w:szCs w:val="18"/>
          <w:lang w:val="es-ES_tradnl"/>
        </w:rPr>
      </w:pPr>
    </w:p>
    <w:p w14:paraId="5EF17B38" w14:textId="77777777" w:rsidR="006E5F90" w:rsidRDefault="006E5F90" w:rsidP="009C2735">
      <w:pPr>
        <w:pStyle w:val="Prrafodelista"/>
        <w:numPr>
          <w:ilvl w:val="0"/>
          <w:numId w:val="16"/>
        </w:numPr>
        <w:spacing w:line="480" w:lineRule="auto"/>
        <w:rPr>
          <w:rFonts w:ascii="Artifex CF Extra Light" w:hAnsi="Artifex CF Extra Light" w:cstheme="majorHAnsi"/>
          <w:sz w:val="18"/>
          <w:szCs w:val="18"/>
          <w:lang w:val="es-MX"/>
        </w:rPr>
      </w:pPr>
      <w:r w:rsidRPr="00690E37">
        <w:rPr>
          <w:rFonts w:ascii="Artifex CF Extra Light" w:hAnsi="Artifex CF Extra Light" w:cstheme="majorHAnsi"/>
          <w:sz w:val="18"/>
          <w:szCs w:val="18"/>
          <w:lang w:val="es-MX"/>
        </w:rPr>
        <w:t>En las proyecciones para el último trimestre del año 2020, estimamos obtener ingresos por RD$115,382,627.98 de la Tesorería Nacional, para cubrir las nóminas del personal fijo, tramite de pensión, gastos de Suplidores y Regalías Pascual, Mientras que, en cobros, estimamos recaudar para el mismo periodo RD$1,438,612.54 por los diversos conceptos descritos anteriormente;</w:t>
      </w:r>
    </w:p>
    <w:p w14:paraId="5D09193A" w14:textId="77777777" w:rsidR="00E82534" w:rsidRPr="00E82534" w:rsidRDefault="00E82534" w:rsidP="009C2735">
      <w:pPr>
        <w:spacing w:line="480" w:lineRule="auto"/>
        <w:rPr>
          <w:rFonts w:cstheme="majorHAnsi"/>
          <w:szCs w:val="18"/>
          <w:lang w:val="es-MX"/>
        </w:rPr>
      </w:pPr>
    </w:p>
    <w:p w14:paraId="7110FC77" w14:textId="77777777" w:rsidR="006E5F90" w:rsidRPr="00690E37" w:rsidRDefault="006E5F90" w:rsidP="009C2735">
      <w:pPr>
        <w:pStyle w:val="Prrafodelista"/>
        <w:numPr>
          <w:ilvl w:val="0"/>
          <w:numId w:val="16"/>
        </w:numPr>
        <w:spacing w:line="480" w:lineRule="auto"/>
        <w:rPr>
          <w:rFonts w:ascii="Artifex CF Extra Light" w:hAnsi="Artifex CF Extra Light" w:cstheme="majorHAnsi"/>
          <w:sz w:val="18"/>
          <w:szCs w:val="18"/>
        </w:rPr>
      </w:pPr>
      <w:r w:rsidRPr="00690E37">
        <w:rPr>
          <w:rFonts w:ascii="Artifex CF Extra Light" w:hAnsi="Artifex CF Extra Light" w:cstheme="majorHAnsi"/>
          <w:sz w:val="18"/>
          <w:szCs w:val="18"/>
          <w:lang w:val="es-MX"/>
        </w:rPr>
        <w:lastRenderedPageBreak/>
        <w:t>Producto de la situación del Covid -19, en cuanto a la fuente de ingresos recibidas por cobros de servicios ofrecidos, podemos percibir una disminución de 44% respecto al año anterior, debido a una baja en la cantidad de servicios ofrecidos en el igual periodo, respecto al año anterior (Véase gráfico NO. 5).</w:t>
      </w:r>
    </w:p>
    <w:p w14:paraId="33B25B5D" w14:textId="77777777" w:rsidR="006E5F90" w:rsidRPr="00A53DA6" w:rsidRDefault="006E5F90" w:rsidP="006E5F90">
      <w:pPr>
        <w:spacing w:line="360" w:lineRule="auto"/>
        <w:rPr>
          <w:rFonts w:asciiTheme="majorHAnsi" w:hAnsiTheme="majorHAnsi" w:cstheme="majorHAnsi"/>
        </w:rPr>
      </w:pPr>
    </w:p>
    <w:p w14:paraId="5C67DB9F" w14:textId="77777777" w:rsidR="006E5F90" w:rsidRPr="00E82534" w:rsidRDefault="006E5F90" w:rsidP="006E5F90">
      <w:pPr>
        <w:tabs>
          <w:tab w:val="left" w:pos="897"/>
        </w:tabs>
        <w:jc w:val="center"/>
        <w:rPr>
          <w:rFonts w:asciiTheme="majorHAnsi" w:hAnsiTheme="majorHAnsi" w:cstheme="majorHAnsi"/>
          <w:b/>
          <w:color w:val="44546A" w:themeColor="text2"/>
          <w:lang w:val="es-ES"/>
        </w:rPr>
      </w:pPr>
      <w:r w:rsidRPr="00E82534">
        <w:rPr>
          <w:rFonts w:asciiTheme="majorHAnsi" w:hAnsiTheme="majorHAnsi" w:cstheme="majorHAnsi"/>
          <w:b/>
          <w:color w:val="44546A" w:themeColor="text2"/>
          <w:lang w:val="es-ES"/>
        </w:rPr>
        <w:t>GRAFICO NO.5: Comparativo de cantidad de servicios ofrecidos 2019-2020</w:t>
      </w:r>
    </w:p>
    <w:p w14:paraId="17613EA0" w14:textId="77777777" w:rsidR="006E5F90" w:rsidRDefault="006E5F90" w:rsidP="006E5F90">
      <w:pPr>
        <w:spacing w:line="360" w:lineRule="auto"/>
        <w:rPr>
          <w:rFonts w:asciiTheme="majorHAnsi" w:hAnsiTheme="majorHAnsi" w:cstheme="majorHAnsi"/>
          <w:b/>
          <w:color w:val="44546A" w:themeColor="text2"/>
          <w:lang w:val="es-ES"/>
        </w:rPr>
      </w:pPr>
      <w:r>
        <w:rPr>
          <w:noProof/>
          <w:lang w:eastAsia="es-DO"/>
        </w:rPr>
        <w:drawing>
          <wp:inline distT="0" distB="0" distL="0" distR="0" wp14:anchorId="4710EC85" wp14:editId="6F4E813B">
            <wp:extent cx="5314950" cy="2733675"/>
            <wp:effectExtent l="0" t="0" r="0" b="0"/>
            <wp:docPr id="17" name="Gráfico 17">
              <a:extLst xmlns:a="http://schemas.openxmlformats.org/drawingml/2006/main">
                <a:ext uri="{FF2B5EF4-FFF2-40B4-BE49-F238E27FC236}">
                  <a16:creationId xmlns:a16="http://schemas.microsoft.com/office/drawing/2014/main" id="{044A7D8A-E7D0-4EFE-835E-4CD307F474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8AC4E21" w14:textId="77777777" w:rsidR="006E5F90" w:rsidRDefault="006E5F90" w:rsidP="006E5F90">
      <w:pPr>
        <w:jc w:val="center"/>
        <w:rPr>
          <w:rFonts w:asciiTheme="majorHAnsi" w:hAnsiTheme="majorHAnsi" w:cstheme="majorHAnsi"/>
          <w:lang w:val="es-ES"/>
        </w:rPr>
      </w:pPr>
      <w:r w:rsidRPr="00FD5A42">
        <w:rPr>
          <w:rFonts w:asciiTheme="majorHAnsi" w:hAnsiTheme="majorHAnsi" w:cstheme="majorHAnsi"/>
          <w:b/>
          <w:lang w:val="es-ES"/>
        </w:rPr>
        <w:t xml:space="preserve">Fuente: </w:t>
      </w:r>
      <w:r w:rsidRPr="00FD5A42">
        <w:rPr>
          <w:rFonts w:asciiTheme="majorHAnsi" w:hAnsiTheme="majorHAnsi" w:cstheme="majorHAnsi"/>
          <w:lang w:val="es-ES"/>
        </w:rPr>
        <w:t xml:space="preserve">elaboración propia. </w:t>
      </w:r>
    </w:p>
    <w:p w14:paraId="553DFED6" w14:textId="77777777" w:rsidR="006E5F90" w:rsidRDefault="006E5F90" w:rsidP="006E5F90">
      <w:pPr>
        <w:jc w:val="center"/>
        <w:rPr>
          <w:rFonts w:asciiTheme="majorHAnsi" w:hAnsiTheme="majorHAnsi" w:cstheme="majorHAnsi"/>
          <w:lang w:val="es-ES"/>
        </w:rPr>
      </w:pPr>
    </w:p>
    <w:p w14:paraId="46663015" w14:textId="77777777" w:rsidR="006E5F90" w:rsidRPr="003414B1" w:rsidRDefault="006E5F90" w:rsidP="00690E37">
      <w:pPr>
        <w:rPr>
          <w:lang w:val="es-MX"/>
        </w:rPr>
      </w:pPr>
    </w:p>
    <w:p w14:paraId="594F7563" w14:textId="77777777" w:rsidR="006E5F90" w:rsidRDefault="006E5F90" w:rsidP="009C2735">
      <w:pPr>
        <w:spacing w:line="480" w:lineRule="auto"/>
        <w:ind w:firstLine="284"/>
        <w:rPr>
          <w:lang w:val="es-MX"/>
        </w:rPr>
      </w:pPr>
      <w:r>
        <w:rPr>
          <w:lang w:val="es-MX"/>
        </w:rPr>
        <w:t xml:space="preserve">En el área de </w:t>
      </w:r>
      <w:r w:rsidRPr="003414B1">
        <w:rPr>
          <w:lang w:val="es-MX"/>
        </w:rPr>
        <w:t>Transportación durante el transcurso de este año</w:t>
      </w:r>
      <w:r>
        <w:rPr>
          <w:lang w:val="es-MX"/>
        </w:rPr>
        <w:t>,</w:t>
      </w:r>
      <w:r w:rsidRPr="003414B1">
        <w:rPr>
          <w:lang w:val="es-MX"/>
        </w:rPr>
        <w:t xml:space="preserve"> h</w:t>
      </w:r>
      <w:r>
        <w:rPr>
          <w:lang w:val="es-MX"/>
        </w:rPr>
        <w:t>emos</w:t>
      </w:r>
      <w:r w:rsidRPr="003414B1">
        <w:rPr>
          <w:lang w:val="es-MX"/>
        </w:rPr>
        <w:t xml:space="preserve"> realizado setenta y</w:t>
      </w:r>
      <w:r>
        <w:rPr>
          <w:lang w:val="es-MX"/>
        </w:rPr>
        <w:t xml:space="preserve"> </w:t>
      </w:r>
      <w:r w:rsidRPr="003414B1">
        <w:rPr>
          <w:lang w:val="es-MX"/>
        </w:rPr>
        <w:t>tres (73) mantenimientos de vehículos, veintidós (22) reparaciones que</w:t>
      </w:r>
      <w:r>
        <w:rPr>
          <w:lang w:val="es-MX"/>
        </w:rPr>
        <w:t xml:space="preserve"> </w:t>
      </w:r>
      <w:r w:rsidRPr="003414B1">
        <w:rPr>
          <w:lang w:val="es-MX"/>
        </w:rPr>
        <w:t>incluyen, aire</w:t>
      </w:r>
      <w:r>
        <w:rPr>
          <w:lang w:val="es-MX"/>
        </w:rPr>
        <w:t xml:space="preserve"> </w:t>
      </w:r>
      <w:r w:rsidRPr="003414B1">
        <w:rPr>
          <w:lang w:val="es-MX"/>
        </w:rPr>
        <w:t>acondicionado, punta de eje, tren delantero, rodamientos, cambio de discos y bandas</w:t>
      </w:r>
      <w:r>
        <w:rPr>
          <w:lang w:val="es-MX"/>
        </w:rPr>
        <w:t xml:space="preserve"> </w:t>
      </w:r>
      <w:r w:rsidRPr="003414B1">
        <w:rPr>
          <w:lang w:val="es-MX"/>
        </w:rPr>
        <w:t>de frenos, transmisión automática, reparaciones de neumáticos y radiador</w:t>
      </w:r>
      <w:r>
        <w:rPr>
          <w:lang w:val="es-MX"/>
        </w:rPr>
        <w:t>;</w:t>
      </w:r>
    </w:p>
    <w:p w14:paraId="5857360C" w14:textId="77777777" w:rsidR="006E5F90" w:rsidRPr="003414B1" w:rsidRDefault="006E5F90" w:rsidP="009C2735">
      <w:pPr>
        <w:spacing w:line="480" w:lineRule="auto"/>
        <w:rPr>
          <w:lang w:val="es-MX"/>
        </w:rPr>
      </w:pPr>
    </w:p>
    <w:p w14:paraId="24C15775" w14:textId="77777777" w:rsidR="006E5F90" w:rsidRPr="003414B1" w:rsidRDefault="006E5F90" w:rsidP="009C2735">
      <w:pPr>
        <w:spacing w:line="480" w:lineRule="auto"/>
        <w:rPr>
          <w:lang w:val="es-MX"/>
        </w:rPr>
      </w:pPr>
      <w:bookmarkStart w:id="44" w:name="_Hlk56420013"/>
      <w:r>
        <w:rPr>
          <w:lang w:val="es-MX"/>
        </w:rPr>
        <w:lastRenderedPageBreak/>
        <w:t xml:space="preserve">También, hemos </w:t>
      </w:r>
      <w:r w:rsidRPr="003414B1">
        <w:rPr>
          <w:lang w:val="es-MX"/>
        </w:rPr>
        <w:t>implementado nuevas rutas de transporte para el personal de la institución. Estamos en constante supervisión de la flotilla de vehículos para proceder con los mantenimientos y reparaciones en el momento que lo necesite a fin de mantenerlos en</w:t>
      </w:r>
      <w:r>
        <w:rPr>
          <w:lang w:val="es-MX"/>
        </w:rPr>
        <w:t xml:space="preserve"> </w:t>
      </w:r>
      <w:r w:rsidRPr="003414B1">
        <w:rPr>
          <w:lang w:val="es-MX"/>
        </w:rPr>
        <w:t>perfectas condiciones.</w:t>
      </w:r>
    </w:p>
    <w:p w14:paraId="2844E8F7" w14:textId="77777777" w:rsidR="006E5F90" w:rsidRDefault="006E5F90" w:rsidP="009C2735">
      <w:pPr>
        <w:spacing w:line="480" w:lineRule="auto"/>
        <w:rPr>
          <w:b/>
          <w:color w:val="44546A" w:themeColor="text2"/>
          <w:lang w:val="es-ES"/>
        </w:rPr>
      </w:pPr>
    </w:p>
    <w:p w14:paraId="76AA0DD0" w14:textId="77777777" w:rsidR="006E5F90" w:rsidRDefault="006E5F90" w:rsidP="009C2735">
      <w:pPr>
        <w:spacing w:line="480" w:lineRule="auto"/>
        <w:rPr>
          <w:lang w:val="es-MX"/>
        </w:rPr>
      </w:pPr>
      <w:r w:rsidRPr="00FD5A42">
        <w:rPr>
          <w:lang w:val="es-MX"/>
        </w:rPr>
        <w:t>En lo relativo a nomina, durante el periodo se realizaron las nóminas del mes a tiempo, garantizando el pago de los empleados de la institución</w:t>
      </w:r>
      <w:r>
        <w:rPr>
          <w:lang w:val="es-MX"/>
        </w:rPr>
        <w:t xml:space="preserve"> y demás activadas asociadas. Sin embargo, hemos identificado algunas oportunidades de mejora y en sentido:</w:t>
      </w:r>
    </w:p>
    <w:p w14:paraId="74E0ECB4" w14:textId="77777777" w:rsidR="006E5F90" w:rsidRDefault="006E5F90" w:rsidP="009C2735">
      <w:pPr>
        <w:spacing w:line="480" w:lineRule="auto"/>
        <w:rPr>
          <w:rFonts w:asciiTheme="majorHAnsi" w:hAnsiTheme="majorHAnsi" w:cstheme="majorHAnsi"/>
          <w:lang w:val="es-MX"/>
        </w:rPr>
      </w:pPr>
    </w:p>
    <w:p w14:paraId="73E5B73D" w14:textId="77777777" w:rsidR="006E5F90" w:rsidRDefault="006E5F90" w:rsidP="009C2735">
      <w:pPr>
        <w:pStyle w:val="Prrafodelista"/>
        <w:numPr>
          <w:ilvl w:val="0"/>
          <w:numId w:val="17"/>
        </w:numPr>
        <w:spacing w:line="480" w:lineRule="auto"/>
        <w:rPr>
          <w:rFonts w:ascii="Artifex CF Extra Light" w:hAnsi="Artifex CF Extra Light" w:cstheme="majorHAnsi"/>
          <w:sz w:val="18"/>
          <w:szCs w:val="18"/>
        </w:rPr>
      </w:pPr>
      <w:r w:rsidRPr="00690E37">
        <w:rPr>
          <w:rFonts w:ascii="Artifex CF Extra Light" w:hAnsi="Artifex CF Extra Light" w:cstheme="majorHAnsi"/>
          <w:sz w:val="18"/>
          <w:szCs w:val="18"/>
        </w:rPr>
        <w:t>Nos encaminamos a lograr agrupar acciones para asegurar la efectividad y calidad de la gestión institucional mediante el desarrollo de instrumentos y herramientas que fortalezcan la organización y la productividad laboral y nos permitan anticiparnos a los retos que surjan durante la consecución de los objetivos planteados;</w:t>
      </w:r>
    </w:p>
    <w:p w14:paraId="22C3731E" w14:textId="77777777" w:rsidR="00E82534" w:rsidRPr="00690E37" w:rsidRDefault="00E82534" w:rsidP="009C2735">
      <w:pPr>
        <w:pStyle w:val="Prrafodelista"/>
        <w:spacing w:line="480" w:lineRule="auto"/>
        <w:rPr>
          <w:rFonts w:ascii="Artifex CF Extra Light" w:hAnsi="Artifex CF Extra Light" w:cstheme="majorHAnsi"/>
          <w:sz w:val="18"/>
          <w:szCs w:val="18"/>
        </w:rPr>
      </w:pPr>
    </w:p>
    <w:p w14:paraId="4EB3971F" w14:textId="77777777" w:rsidR="006E5F90" w:rsidRPr="00690E37" w:rsidRDefault="006E5F90" w:rsidP="009C2735">
      <w:pPr>
        <w:pStyle w:val="Prrafodelista"/>
        <w:numPr>
          <w:ilvl w:val="0"/>
          <w:numId w:val="17"/>
        </w:numPr>
        <w:spacing w:line="480" w:lineRule="auto"/>
        <w:rPr>
          <w:rFonts w:ascii="Artifex CF Extra Light" w:hAnsi="Artifex CF Extra Light" w:cstheme="majorHAnsi"/>
          <w:sz w:val="18"/>
          <w:szCs w:val="18"/>
        </w:rPr>
      </w:pPr>
      <w:r w:rsidRPr="00690E37">
        <w:rPr>
          <w:rFonts w:ascii="Artifex CF Extra Light" w:hAnsi="Artifex CF Extra Light" w:cstheme="majorHAnsi"/>
          <w:sz w:val="18"/>
          <w:szCs w:val="18"/>
        </w:rPr>
        <w:t xml:space="preserve">En vista de que no encontramos un plan estratégico bien definido, en consonancia con las áreas para lograr los objetivos que se plantearon en la anterior gestión, crearemos estrategias, mediante mesas de Direcciones, las cuales serán los patrones de decisión que esta organización determinara para crear valor; </w:t>
      </w:r>
    </w:p>
    <w:p w14:paraId="5AB952C2" w14:textId="77777777" w:rsidR="006E5F90" w:rsidRDefault="006E5F90" w:rsidP="009C2735">
      <w:pPr>
        <w:spacing w:line="480" w:lineRule="auto"/>
        <w:rPr>
          <w:rFonts w:asciiTheme="majorHAnsi" w:hAnsiTheme="majorHAnsi" w:cstheme="majorHAnsi"/>
        </w:rPr>
      </w:pPr>
    </w:p>
    <w:p w14:paraId="6D52F400" w14:textId="30DE66AA" w:rsidR="006E5F90" w:rsidRDefault="006E5F90" w:rsidP="009C2735">
      <w:pPr>
        <w:spacing w:line="480" w:lineRule="auto"/>
        <w:ind w:firstLine="284"/>
      </w:pPr>
      <w:r w:rsidRPr="00FD5A42">
        <w:t>Para el logro de los objetivos se requiere en gran medida la sostenibilidad de las operaciones en el orden financiero, por lo que crearemos l</w:t>
      </w:r>
      <w:r>
        <w:t xml:space="preserve">os mecanismos necesarios </w:t>
      </w:r>
      <w:r w:rsidRPr="00FD5A42">
        <w:t xml:space="preserve">para garantizar que todas las acciones, que así lo ameriten, estén </w:t>
      </w:r>
      <w:r w:rsidRPr="00FD5A42">
        <w:lastRenderedPageBreak/>
        <w:t>respaldadas por el correspondiente financiamiento. Esto implica la búsqueda de nuevas ventanillas de cooperación y el uso eficiente de las fuentes de financiación vigente</w:t>
      </w:r>
      <w:r>
        <w:t xml:space="preserve">s. </w:t>
      </w:r>
      <w:bookmarkEnd w:id="44"/>
    </w:p>
    <w:p w14:paraId="22679A3D" w14:textId="77777777" w:rsidR="006E5F90" w:rsidRPr="00690E37" w:rsidRDefault="006E5F90" w:rsidP="00C26CEF">
      <w:pPr>
        <w:pStyle w:val="Ttulo2"/>
        <w:numPr>
          <w:ilvl w:val="0"/>
          <w:numId w:val="19"/>
        </w:numPr>
      </w:pPr>
      <w:bookmarkStart w:id="45" w:name="_Toc59175963"/>
      <w:r w:rsidRPr="00690E37">
        <w:t>Logros Importantes de la nueva Gestión Administrativa</w:t>
      </w:r>
      <w:bookmarkEnd w:id="45"/>
      <w:r w:rsidRPr="00690E37">
        <w:t xml:space="preserve"> </w:t>
      </w:r>
    </w:p>
    <w:p w14:paraId="7B94E1E9" w14:textId="77777777" w:rsidR="006E5F90" w:rsidRPr="00690E37" w:rsidRDefault="006E5F90" w:rsidP="006E5F90">
      <w:pPr>
        <w:rPr>
          <w:szCs w:val="18"/>
        </w:rPr>
      </w:pPr>
    </w:p>
    <w:p w14:paraId="19AB99FD" w14:textId="77777777" w:rsidR="00F969E8" w:rsidRDefault="006E5F90" w:rsidP="009C2735">
      <w:pPr>
        <w:pStyle w:val="Prrafodelista"/>
        <w:numPr>
          <w:ilvl w:val="0"/>
          <w:numId w:val="17"/>
        </w:numPr>
        <w:spacing w:line="480" w:lineRule="auto"/>
        <w:rPr>
          <w:rFonts w:ascii="Artifex CF Extra Light" w:hAnsi="Artifex CF Extra Light" w:cstheme="majorHAnsi"/>
          <w:sz w:val="18"/>
          <w:szCs w:val="18"/>
        </w:rPr>
      </w:pPr>
      <w:bookmarkStart w:id="46" w:name="_Hlk56420347"/>
      <w:r w:rsidRPr="00690E37">
        <w:rPr>
          <w:rFonts w:ascii="Artifex CF Extra Light" w:hAnsi="Artifex CF Extra Light" w:cstheme="majorHAnsi"/>
          <w:sz w:val="18"/>
          <w:szCs w:val="18"/>
        </w:rPr>
        <w:t xml:space="preserve">Implementamos nuevos procedimientos para los procesos de compras menores y por debajo del umbral, con la participación de peritos de las áreas financieras y legal; </w:t>
      </w:r>
    </w:p>
    <w:p w14:paraId="37D2ACD7" w14:textId="77777777" w:rsidR="00E82534" w:rsidRPr="00690E37" w:rsidRDefault="00E82534" w:rsidP="009C2735">
      <w:pPr>
        <w:pStyle w:val="Prrafodelista"/>
        <w:spacing w:line="480" w:lineRule="auto"/>
        <w:rPr>
          <w:rFonts w:ascii="Artifex CF Extra Light" w:hAnsi="Artifex CF Extra Light" w:cstheme="majorHAnsi"/>
          <w:sz w:val="18"/>
          <w:szCs w:val="18"/>
        </w:rPr>
      </w:pPr>
    </w:p>
    <w:p w14:paraId="673F3994" w14:textId="77777777" w:rsidR="006E5F90" w:rsidRPr="00690E37" w:rsidRDefault="006E5F90" w:rsidP="009C2735">
      <w:pPr>
        <w:pStyle w:val="Prrafodelista"/>
        <w:numPr>
          <w:ilvl w:val="0"/>
          <w:numId w:val="17"/>
        </w:numPr>
        <w:spacing w:line="480" w:lineRule="auto"/>
        <w:rPr>
          <w:rFonts w:ascii="Artifex CF Extra Light" w:hAnsi="Artifex CF Extra Light" w:cstheme="majorHAnsi"/>
          <w:sz w:val="18"/>
          <w:szCs w:val="18"/>
        </w:rPr>
      </w:pPr>
      <w:r w:rsidRPr="00690E37">
        <w:rPr>
          <w:rFonts w:ascii="Artifex CF Extra Light" w:hAnsi="Artifex CF Extra Light" w:cstheme="majorHAnsi"/>
          <w:sz w:val="18"/>
          <w:szCs w:val="18"/>
        </w:rPr>
        <w:t xml:space="preserve">Implementamos un mecanismo de alerta para el stop de inventarios y de este modo evitar su agotamiento; </w:t>
      </w:r>
    </w:p>
    <w:p w14:paraId="7F90C538" w14:textId="77777777" w:rsidR="00F969E8" w:rsidRDefault="006E5F90" w:rsidP="009C2735">
      <w:pPr>
        <w:pStyle w:val="Prrafodelista"/>
        <w:numPr>
          <w:ilvl w:val="0"/>
          <w:numId w:val="17"/>
        </w:numPr>
        <w:spacing w:line="480" w:lineRule="auto"/>
        <w:rPr>
          <w:rFonts w:ascii="Artifex CF Extra Light" w:hAnsi="Artifex CF Extra Light" w:cstheme="majorHAnsi"/>
          <w:sz w:val="18"/>
          <w:szCs w:val="18"/>
        </w:rPr>
      </w:pPr>
      <w:r w:rsidRPr="00690E37">
        <w:rPr>
          <w:rFonts w:ascii="Artifex CF Extra Light" w:hAnsi="Artifex CF Extra Light" w:cstheme="majorHAnsi"/>
          <w:sz w:val="18"/>
          <w:szCs w:val="18"/>
        </w:rPr>
        <w:t>Reactivamos el Comité de Compras conforme la normativa legal del Sistema;</w:t>
      </w:r>
    </w:p>
    <w:bookmarkEnd w:id="46"/>
    <w:p w14:paraId="283D736C" w14:textId="77777777" w:rsidR="00E82534" w:rsidRPr="00690E37" w:rsidRDefault="00E82534" w:rsidP="009C2735">
      <w:pPr>
        <w:pStyle w:val="Prrafodelista"/>
        <w:spacing w:line="480" w:lineRule="auto"/>
        <w:rPr>
          <w:rFonts w:ascii="Artifex CF Extra Light" w:hAnsi="Artifex CF Extra Light" w:cstheme="majorHAnsi"/>
          <w:sz w:val="18"/>
          <w:szCs w:val="18"/>
        </w:rPr>
      </w:pPr>
    </w:p>
    <w:p w14:paraId="2D0E7B58" w14:textId="4A88897D" w:rsidR="00E82534" w:rsidRDefault="006E5F90" w:rsidP="009C2735">
      <w:pPr>
        <w:pStyle w:val="Prrafodelista"/>
        <w:numPr>
          <w:ilvl w:val="0"/>
          <w:numId w:val="17"/>
        </w:numPr>
        <w:spacing w:line="480" w:lineRule="auto"/>
        <w:rPr>
          <w:rFonts w:ascii="Artifex CF Extra Light" w:hAnsi="Artifex CF Extra Light" w:cstheme="majorHAnsi"/>
          <w:sz w:val="18"/>
          <w:szCs w:val="18"/>
        </w:rPr>
      </w:pPr>
      <w:r w:rsidRPr="00690E37">
        <w:rPr>
          <w:rFonts w:ascii="Artifex CF Extra Light" w:hAnsi="Artifex CF Extra Light" w:cstheme="majorHAnsi"/>
          <w:sz w:val="18"/>
          <w:szCs w:val="18"/>
        </w:rPr>
        <w:t>Logramos una reducción de 45 % en el consumo de combustibles, respecto al año anterior, en los pocos meses que tiene establecida esta nueva gestión, mediante la aplicación de medidas de control y regulación en el uso y la asignación, (véase gráfico No. 6).</w:t>
      </w:r>
    </w:p>
    <w:p w14:paraId="2D906BBC" w14:textId="77777777" w:rsidR="00C977A8" w:rsidRPr="00C977A8" w:rsidRDefault="00C977A8" w:rsidP="009C2735">
      <w:pPr>
        <w:pStyle w:val="Prrafodelista"/>
        <w:spacing w:line="480" w:lineRule="auto"/>
        <w:rPr>
          <w:rFonts w:ascii="Artifex CF Extra Light" w:hAnsi="Artifex CF Extra Light" w:cstheme="majorHAnsi"/>
          <w:sz w:val="18"/>
          <w:szCs w:val="18"/>
        </w:rPr>
      </w:pPr>
    </w:p>
    <w:p w14:paraId="5AB3CABB" w14:textId="2B47F837" w:rsidR="002C3EFF" w:rsidRPr="009C2735" w:rsidRDefault="00C977A8" w:rsidP="009C2735">
      <w:pPr>
        <w:pStyle w:val="Prrafodelista"/>
        <w:numPr>
          <w:ilvl w:val="0"/>
          <w:numId w:val="17"/>
        </w:numPr>
        <w:spacing w:line="480" w:lineRule="auto"/>
        <w:rPr>
          <w:rFonts w:ascii="Artifex CF Extra Light" w:hAnsi="Artifex CF Extra Light" w:cstheme="majorHAnsi"/>
          <w:sz w:val="18"/>
          <w:szCs w:val="18"/>
        </w:rPr>
      </w:pPr>
      <w:r w:rsidRPr="00C977A8">
        <w:rPr>
          <w:rFonts w:ascii="Artifex CF Extra Light" w:hAnsi="Artifex CF Extra Light" w:cstheme="majorHAnsi"/>
          <w:sz w:val="18"/>
          <w:szCs w:val="18"/>
        </w:rPr>
        <w:t xml:space="preserve">De igual manera, experimentamos un ahorro significativo en el consumo de materiales y suministro por un monto estimado de RD$3,268,189.34 (63% respecto al año anterior), lo cual significa que, para el mismo periodo, ósea, en los pocos meses que tiene esta nueva gestión hemos atendido nuestros compromisos del periodo en materia de suministro, </w:t>
      </w:r>
      <w:r w:rsidRPr="00C977A8">
        <w:rPr>
          <w:rFonts w:ascii="Artifex CF Extra Light" w:hAnsi="Artifex CF Extra Light" w:cstheme="majorHAnsi"/>
          <w:sz w:val="18"/>
          <w:szCs w:val="18"/>
        </w:rPr>
        <w:lastRenderedPageBreak/>
        <w:t xml:space="preserve">usando solo un 37% de los recursos que usó la pasada gestión en igual periodo del 2019. </w:t>
      </w:r>
    </w:p>
    <w:p w14:paraId="1F9EBC55" w14:textId="77777777" w:rsidR="00E82534" w:rsidRPr="00E61C4A" w:rsidRDefault="00E82534" w:rsidP="009C2735">
      <w:pPr>
        <w:spacing w:line="480" w:lineRule="auto"/>
        <w:rPr>
          <w:rFonts w:asciiTheme="majorHAnsi" w:hAnsiTheme="majorHAnsi" w:cstheme="majorHAnsi"/>
        </w:rPr>
      </w:pPr>
    </w:p>
    <w:p w14:paraId="1A65E9E5" w14:textId="77777777" w:rsidR="006E5F90" w:rsidRPr="00E82534" w:rsidRDefault="006E5F90" w:rsidP="00E82534">
      <w:pPr>
        <w:tabs>
          <w:tab w:val="left" w:pos="897"/>
        </w:tabs>
        <w:spacing w:line="276" w:lineRule="auto"/>
        <w:jc w:val="center"/>
        <w:rPr>
          <w:rFonts w:asciiTheme="majorHAnsi" w:hAnsiTheme="majorHAnsi" w:cstheme="majorHAnsi"/>
          <w:b/>
          <w:color w:val="44546A" w:themeColor="text2"/>
          <w:lang w:val="es-ES"/>
        </w:rPr>
      </w:pPr>
      <w:bookmarkStart w:id="47" w:name="_Hlk56415163"/>
      <w:r w:rsidRPr="00E82534">
        <w:rPr>
          <w:rFonts w:asciiTheme="majorHAnsi" w:hAnsiTheme="majorHAnsi" w:cstheme="majorHAnsi"/>
          <w:b/>
          <w:color w:val="44546A" w:themeColor="text2"/>
          <w:lang w:val="es-ES"/>
        </w:rPr>
        <w:t xml:space="preserve">GRAFICO NO.6: Comparativo de consumo de combustible de 16 agosto al 30 de octubre, años 2019 y 2020 </w:t>
      </w:r>
    </w:p>
    <w:p w14:paraId="52CAAF70" w14:textId="77777777" w:rsidR="006E5F90" w:rsidRPr="00E61C4A" w:rsidRDefault="006E5F90" w:rsidP="006E5F90">
      <w:pPr>
        <w:pStyle w:val="Prrafodelista"/>
        <w:spacing w:line="360" w:lineRule="auto"/>
        <w:rPr>
          <w:rFonts w:asciiTheme="majorHAnsi" w:hAnsiTheme="majorHAnsi" w:cstheme="majorHAnsi"/>
          <w:sz w:val="24"/>
          <w:szCs w:val="24"/>
        </w:rPr>
      </w:pPr>
      <w:r>
        <w:rPr>
          <w:rFonts w:asciiTheme="majorHAnsi" w:hAnsiTheme="majorHAnsi" w:cstheme="majorHAnsi"/>
          <w:sz w:val="24"/>
          <w:szCs w:val="24"/>
        </w:rPr>
        <w:t xml:space="preserve"> </w:t>
      </w:r>
      <w:r>
        <w:rPr>
          <w:noProof/>
          <w:lang w:eastAsia="es-DO"/>
        </w:rPr>
        <w:drawing>
          <wp:inline distT="0" distB="0" distL="0" distR="0" wp14:anchorId="31C0A93F" wp14:editId="4729B69E">
            <wp:extent cx="4400550" cy="2228850"/>
            <wp:effectExtent l="0" t="0" r="0" b="0"/>
            <wp:docPr id="15" name="Gráfico 15">
              <a:extLst xmlns:a="http://schemas.openxmlformats.org/drawingml/2006/main">
                <a:ext uri="{FF2B5EF4-FFF2-40B4-BE49-F238E27FC236}">
                  <a16:creationId xmlns:a16="http://schemas.microsoft.com/office/drawing/2014/main" id="{BD169594-C1FB-4EEB-980F-1C00CD558A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4B92CD6" w14:textId="77777777" w:rsidR="006E5F90" w:rsidRPr="00E61C4A" w:rsidRDefault="006E5F90" w:rsidP="006E5F90">
      <w:pPr>
        <w:spacing w:line="360" w:lineRule="auto"/>
        <w:jc w:val="center"/>
        <w:rPr>
          <w:rFonts w:asciiTheme="majorHAnsi" w:hAnsiTheme="majorHAnsi" w:cstheme="majorHAnsi"/>
        </w:rPr>
      </w:pPr>
      <w:r w:rsidRPr="00E61C4A">
        <w:rPr>
          <w:rFonts w:asciiTheme="majorHAnsi" w:hAnsiTheme="majorHAnsi" w:cstheme="majorHAnsi"/>
          <w:b/>
        </w:rPr>
        <w:t>Fuente:</w:t>
      </w:r>
      <w:r w:rsidRPr="00E61C4A">
        <w:rPr>
          <w:rFonts w:asciiTheme="majorHAnsi" w:hAnsiTheme="majorHAnsi" w:cstheme="majorHAnsi"/>
        </w:rPr>
        <w:t xml:space="preserve"> Elaboración propia, a partir de los datos oficiales</w:t>
      </w:r>
      <w:r>
        <w:rPr>
          <w:rFonts w:asciiTheme="majorHAnsi" w:hAnsiTheme="majorHAnsi" w:cstheme="majorHAnsi"/>
        </w:rPr>
        <w:t>.</w:t>
      </w:r>
    </w:p>
    <w:bookmarkEnd w:id="47"/>
    <w:p w14:paraId="0EF9DCB8" w14:textId="77777777" w:rsidR="006E5F90" w:rsidRDefault="006E5F90" w:rsidP="006E5F90">
      <w:pPr>
        <w:spacing w:line="360" w:lineRule="auto"/>
        <w:rPr>
          <w:rFonts w:asciiTheme="majorHAnsi" w:hAnsiTheme="majorHAnsi" w:cstheme="majorHAnsi"/>
          <w:b/>
          <w:color w:val="44546A" w:themeColor="text2"/>
          <w:lang w:val="es-ES"/>
        </w:rPr>
      </w:pPr>
    </w:p>
    <w:p w14:paraId="2295438E" w14:textId="4FE8B1A5" w:rsidR="006E5F90" w:rsidRDefault="00273476" w:rsidP="005D256C">
      <w:pPr>
        <w:pStyle w:val="Ttulo1"/>
        <w:rPr>
          <w:lang w:val="es-ES"/>
        </w:rPr>
      </w:pPr>
      <w:bookmarkStart w:id="48" w:name="_Toc59175964"/>
      <w:r>
        <w:rPr>
          <w:lang w:val="es-ES"/>
        </w:rPr>
        <w:t xml:space="preserve">V. </w:t>
      </w:r>
      <w:r w:rsidR="006E5F90" w:rsidRPr="00C53ABA">
        <w:rPr>
          <w:lang w:val="es-ES"/>
        </w:rPr>
        <w:t>Implementación y Certificaciones de Calidad alcanzadas</w:t>
      </w:r>
      <w:bookmarkEnd w:id="48"/>
      <w:r w:rsidR="006E5F90" w:rsidRPr="00C53ABA">
        <w:rPr>
          <w:lang w:val="es-ES"/>
        </w:rPr>
        <w:t xml:space="preserve">  </w:t>
      </w:r>
    </w:p>
    <w:p w14:paraId="534D67B7" w14:textId="77777777" w:rsidR="006E5F90" w:rsidRPr="00C53ABA" w:rsidRDefault="006E5F90" w:rsidP="006E5F90">
      <w:pPr>
        <w:rPr>
          <w:rFonts w:asciiTheme="majorHAnsi" w:hAnsiTheme="majorHAnsi" w:cstheme="majorHAnsi"/>
        </w:rPr>
      </w:pPr>
      <w:r>
        <w:rPr>
          <w:lang w:val="es-ES"/>
        </w:rPr>
        <w:t xml:space="preserve"> </w:t>
      </w:r>
    </w:p>
    <w:p w14:paraId="7D69A824" w14:textId="1FB67841" w:rsidR="00273476" w:rsidRPr="00273476" w:rsidRDefault="006E5F90" w:rsidP="009C2735">
      <w:pPr>
        <w:spacing w:line="480" w:lineRule="auto"/>
        <w:ind w:firstLine="284"/>
      </w:pPr>
      <w:r w:rsidRPr="00C53ABA">
        <w:t>A nuestra llegada no encontramos ninguna certificación de calidad, ni documentación de procesos</w:t>
      </w:r>
      <w:r>
        <w:t xml:space="preserve">. </w:t>
      </w:r>
      <w:r w:rsidRPr="00C53ABA">
        <w:t>Al respecto, estamos formulando un proyecto de Fortalecimiento Institucional</w:t>
      </w:r>
      <w:r>
        <w:t xml:space="preserve">, donde se contemplan estos aspectos. En el apartado siguiente nos referimos con más detalles. </w:t>
      </w:r>
    </w:p>
    <w:p w14:paraId="7B22E082" w14:textId="312044F9" w:rsidR="006E5F90" w:rsidRPr="00273476" w:rsidRDefault="00273476" w:rsidP="005D256C">
      <w:pPr>
        <w:pStyle w:val="Ttulo1"/>
        <w:rPr>
          <w:lang w:val="es-ES"/>
        </w:rPr>
      </w:pPr>
      <w:bookmarkStart w:id="49" w:name="_Toc59175965"/>
      <w:r>
        <w:rPr>
          <w:lang w:val="es-ES"/>
        </w:rPr>
        <w:t xml:space="preserve">VI. </w:t>
      </w:r>
      <w:r w:rsidR="006E5F90" w:rsidRPr="00273476">
        <w:rPr>
          <w:lang w:val="es-ES"/>
        </w:rPr>
        <w:t>Proyecciones al Próximo Año</w:t>
      </w:r>
      <w:bookmarkEnd w:id="49"/>
    </w:p>
    <w:p w14:paraId="040BDF67" w14:textId="77777777" w:rsidR="006E5F90" w:rsidRPr="008048D7" w:rsidRDefault="006E5F90" w:rsidP="006E5F90">
      <w:pPr>
        <w:rPr>
          <w:lang w:val="es-ES"/>
        </w:rPr>
      </w:pPr>
    </w:p>
    <w:p w14:paraId="568635C7" w14:textId="77777777" w:rsidR="006E5F90" w:rsidRDefault="006E5F90" w:rsidP="009C2735">
      <w:pPr>
        <w:spacing w:line="480" w:lineRule="auto"/>
        <w:ind w:firstLine="284"/>
      </w:pPr>
      <w:r w:rsidRPr="000D2C7F">
        <w:lastRenderedPageBreak/>
        <w:t>De manera paralela hemos referido en todo el desarro</w:t>
      </w:r>
      <w:r>
        <w:t>llo</w:t>
      </w:r>
      <w:r w:rsidRPr="000D2C7F">
        <w:t xml:space="preserve"> de este documento las proyecciones </w:t>
      </w:r>
      <w:r>
        <w:t>al</w:t>
      </w:r>
      <w:r w:rsidRPr="000D2C7F">
        <w:t xml:space="preserve"> próximo año,</w:t>
      </w:r>
      <w:r>
        <w:t xml:space="preserve"> así como las medidas ya implementadas y que seguiremos llevando a cabo, orientadas al fortalecimiento Institucional. </w:t>
      </w:r>
    </w:p>
    <w:p w14:paraId="75C9F871" w14:textId="77777777" w:rsidR="006E5F90" w:rsidRDefault="006E5F90" w:rsidP="009C2735">
      <w:pPr>
        <w:spacing w:line="480" w:lineRule="auto"/>
      </w:pPr>
    </w:p>
    <w:p w14:paraId="604D0F7E" w14:textId="77777777" w:rsidR="006E5F90" w:rsidRDefault="006E5F90" w:rsidP="009C2735">
      <w:pPr>
        <w:spacing w:line="480" w:lineRule="auto"/>
      </w:pPr>
      <w:r>
        <w:t xml:space="preserve">Respecto a lo último referido, por instrucciones de la Honorable Superintendente, estamos formulando un proyecto, en intención de entrarlo en ejecución a inicios del próximo año.   </w:t>
      </w:r>
    </w:p>
    <w:p w14:paraId="07584C23" w14:textId="77777777" w:rsidR="006E5F90" w:rsidRDefault="006E5F90" w:rsidP="009C2735">
      <w:pPr>
        <w:spacing w:line="480" w:lineRule="auto"/>
      </w:pPr>
    </w:p>
    <w:p w14:paraId="616D9BC0" w14:textId="77777777" w:rsidR="006E5F90" w:rsidRDefault="006E5F90" w:rsidP="009C2735">
      <w:pPr>
        <w:spacing w:line="480" w:lineRule="auto"/>
        <w:ind w:firstLine="284"/>
      </w:pPr>
      <w:r w:rsidRPr="00690E37">
        <w:t xml:space="preserve">Dicho proyecto contempla los siguientes componentes o entregables: </w:t>
      </w:r>
    </w:p>
    <w:p w14:paraId="47F28B37" w14:textId="77777777" w:rsidR="005E13F4" w:rsidRPr="00690E37" w:rsidRDefault="005E13F4" w:rsidP="009C2735">
      <w:pPr>
        <w:spacing w:line="480" w:lineRule="auto"/>
      </w:pPr>
    </w:p>
    <w:p w14:paraId="44FD0811" w14:textId="77777777" w:rsidR="006E5F90" w:rsidRDefault="006E5F90" w:rsidP="009C2735">
      <w:pPr>
        <w:spacing w:line="480" w:lineRule="auto"/>
        <w:ind w:left="708"/>
        <w:rPr>
          <w:rFonts w:cstheme="majorHAnsi"/>
        </w:rPr>
      </w:pPr>
      <w:r w:rsidRPr="00690E37">
        <w:rPr>
          <w:rFonts w:cstheme="majorHAnsi"/>
          <w:b/>
        </w:rPr>
        <w:t>1. Mejorados los procesos de gestión y organización de la Superintendencia de Seguros:</w:t>
      </w:r>
      <w:r w:rsidRPr="00690E37">
        <w:rPr>
          <w:rFonts w:cstheme="majorHAnsi"/>
        </w:rPr>
        <w:t xml:space="preserve"> mediante la definición de normas y procedimientos que guíen sus actuaciones en función de los roles y razón de ser de la propia Superintendencia, en cumplimiento con las atribuciones establecidas por la Ley 146-02;</w:t>
      </w:r>
    </w:p>
    <w:p w14:paraId="60ECBD49" w14:textId="77777777" w:rsidR="005E13F4" w:rsidRPr="00690E37" w:rsidRDefault="005E13F4" w:rsidP="009C2735">
      <w:pPr>
        <w:spacing w:line="480" w:lineRule="auto"/>
        <w:ind w:left="708"/>
        <w:rPr>
          <w:rFonts w:cstheme="majorHAnsi"/>
        </w:rPr>
      </w:pPr>
    </w:p>
    <w:p w14:paraId="3A2B3C8F" w14:textId="77777777" w:rsidR="006E5F90" w:rsidRDefault="006E5F90" w:rsidP="009C2735">
      <w:pPr>
        <w:spacing w:line="480" w:lineRule="auto"/>
        <w:ind w:left="708"/>
        <w:rPr>
          <w:rFonts w:cstheme="majorHAnsi"/>
        </w:rPr>
      </w:pPr>
      <w:r w:rsidRPr="00690E37">
        <w:rPr>
          <w:rFonts w:cstheme="majorHAnsi"/>
          <w:b/>
        </w:rPr>
        <w:t>2. Implementado el desarrollo de los subsistemas organizacionales y de la calidad de los servicios y productos generados:</w:t>
      </w:r>
      <w:r w:rsidRPr="00690E37">
        <w:rPr>
          <w:rFonts w:cstheme="majorHAnsi"/>
        </w:rPr>
        <w:t xml:space="preserve"> desarrollo de las estructuras funcionales de control interno regulatorio, operativo y de fiscalización, adecuación del sistema de gestión y monitoreo de la calidad para el sector, ciudadanos y para la propia institución, reglamentación técnica que respalde la nueva estructura institucional para la regulación del sector asegurador y la evaluación de su conformidad; </w:t>
      </w:r>
    </w:p>
    <w:p w14:paraId="752687A9" w14:textId="77777777" w:rsidR="005E13F4" w:rsidRPr="00690E37" w:rsidRDefault="005E13F4" w:rsidP="009C2735">
      <w:pPr>
        <w:spacing w:line="480" w:lineRule="auto"/>
        <w:rPr>
          <w:rFonts w:cstheme="majorHAnsi"/>
        </w:rPr>
      </w:pPr>
    </w:p>
    <w:p w14:paraId="27BEFF42" w14:textId="77777777" w:rsidR="006E5F90" w:rsidRDefault="006E5F90" w:rsidP="009C2735">
      <w:pPr>
        <w:spacing w:line="480" w:lineRule="auto"/>
        <w:ind w:left="708"/>
        <w:rPr>
          <w:rFonts w:cstheme="majorHAnsi"/>
        </w:rPr>
      </w:pPr>
      <w:r w:rsidRPr="00690E37">
        <w:rPr>
          <w:rFonts w:cstheme="majorHAnsi"/>
          <w:b/>
        </w:rPr>
        <w:lastRenderedPageBreak/>
        <w:t>3. Desarrollada una planificación estratégica vinculada a la demanda del sector y a los procesos misionales de la superintendencia:</w:t>
      </w:r>
      <w:r w:rsidRPr="00690E37">
        <w:rPr>
          <w:rFonts w:cstheme="majorHAnsi"/>
        </w:rPr>
        <w:t xml:space="preserve"> esto implica la articulación con el sistema formal de planificación, programación y control orientado a resultados, estableciéndose estrategias, indicadores y metas claras y consensuadas;</w:t>
      </w:r>
    </w:p>
    <w:p w14:paraId="622F5F0B" w14:textId="77777777" w:rsidR="005E13F4" w:rsidRPr="00690E37" w:rsidRDefault="005E13F4" w:rsidP="009C2735">
      <w:pPr>
        <w:spacing w:line="480" w:lineRule="auto"/>
        <w:ind w:left="708"/>
        <w:rPr>
          <w:rFonts w:cstheme="majorHAnsi"/>
        </w:rPr>
      </w:pPr>
    </w:p>
    <w:p w14:paraId="6553617D" w14:textId="77777777" w:rsidR="006E5F90" w:rsidRPr="00690E37" w:rsidRDefault="006E5F90" w:rsidP="009C2735">
      <w:pPr>
        <w:spacing w:line="480" w:lineRule="auto"/>
        <w:ind w:left="708"/>
        <w:rPr>
          <w:rFonts w:cstheme="majorHAnsi"/>
        </w:rPr>
      </w:pPr>
      <w:r w:rsidRPr="00690E37">
        <w:rPr>
          <w:rFonts w:cstheme="majorHAnsi"/>
          <w:b/>
        </w:rPr>
        <w:t xml:space="preserve"> 4. Estadísticas de seguros e instituciones:</w:t>
      </w:r>
      <w:r w:rsidRPr="00690E37">
        <w:rPr>
          <w:rFonts w:cstheme="majorHAnsi"/>
        </w:rPr>
        <w:t xml:space="preserve"> esto implica la articulación de sistemas que vinculen, compilen, analicen y generen informaciones estadísticas, a partir de los datos producidos por las distintas áreas organizativas de la superintendencia, al mismo tiempo, se reforzarán las capacidades de recursos humanos para el correcto uso de los sistemas estadísticos.</w:t>
      </w:r>
    </w:p>
    <w:p w14:paraId="4ACFE26F" w14:textId="77777777" w:rsidR="006E5F90" w:rsidRPr="00C53ABA" w:rsidRDefault="006E5F90" w:rsidP="009C2735">
      <w:pPr>
        <w:spacing w:line="480" w:lineRule="auto"/>
        <w:ind w:left="708"/>
        <w:rPr>
          <w:rFonts w:asciiTheme="majorHAnsi" w:hAnsiTheme="majorHAnsi" w:cstheme="majorHAnsi"/>
        </w:rPr>
      </w:pPr>
    </w:p>
    <w:p w14:paraId="242E96FD" w14:textId="77777777" w:rsidR="006E5F90" w:rsidRDefault="006E5F90" w:rsidP="009C2735">
      <w:pPr>
        <w:spacing w:line="480" w:lineRule="auto"/>
        <w:ind w:firstLine="284"/>
      </w:pPr>
      <w:r>
        <w:t xml:space="preserve">Adicional a este, tenemos otros proyectos </w:t>
      </w:r>
      <w:r w:rsidRPr="00C53ABA">
        <w:t>en</w:t>
      </w:r>
      <w:r>
        <w:t xml:space="preserve"> cartera, en la fase de pre-inversión y que eventualmente serán sometidos al Sistema </w:t>
      </w:r>
      <w:r w:rsidR="00F969E8">
        <w:t>n</w:t>
      </w:r>
      <w:r>
        <w:t xml:space="preserve">acional de Inversión Pública, conforme los </w:t>
      </w:r>
      <w:r w:rsidR="00F969E8">
        <w:t>requisitos</w:t>
      </w:r>
      <w:r>
        <w:t xml:space="preserve"> legales establecidos.  </w:t>
      </w:r>
    </w:p>
    <w:p w14:paraId="2A633982" w14:textId="77777777" w:rsidR="006E5F90" w:rsidRDefault="006E5F90" w:rsidP="006E5F90">
      <w:pPr>
        <w:spacing w:line="360" w:lineRule="auto"/>
        <w:ind w:left="708"/>
        <w:rPr>
          <w:rFonts w:asciiTheme="majorHAnsi" w:hAnsiTheme="majorHAnsi" w:cstheme="majorHAnsi"/>
        </w:rPr>
      </w:pPr>
    </w:p>
    <w:p w14:paraId="3BA202A6" w14:textId="36DD6980" w:rsidR="00690E37" w:rsidRDefault="00690E37" w:rsidP="006E5F90">
      <w:pPr>
        <w:spacing w:line="360" w:lineRule="auto"/>
        <w:rPr>
          <w:rFonts w:asciiTheme="majorHAnsi" w:hAnsiTheme="majorHAnsi" w:cstheme="majorHAnsi"/>
        </w:rPr>
      </w:pPr>
      <w:r>
        <w:rPr>
          <w:rFonts w:asciiTheme="majorHAnsi" w:hAnsiTheme="majorHAnsi" w:cstheme="majorHAnsi"/>
        </w:rPr>
        <w:br w:type="page"/>
      </w:r>
    </w:p>
    <w:p w14:paraId="5418141F" w14:textId="77777777" w:rsidR="006E5F90" w:rsidRPr="000D2C7F" w:rsidRDefault="006E5F90" w:rsidP="006E5F90">
      <w:pPr>
        <w:spacing w:line="360" w:lineRule="auto"/>
        <w:rPr>
          <w:rFonts w:asciiTheme="majorHAnsi" w:hAnsiTheme="majorHAnsi" w:cstheme="majorHAnsi"/>
          <w:b/>
          <w:color w:val="44546A" w:themeColor="text2"/>
        </w:rPr>
      </w:pPr>
    </w:p>
    <w:p w14:paraId="3AC8C2E0" w14:textId="7D8E9519" w:rsidR="00F969E8" w:rsidRDefault="00273476" w:rsidP="005D256C">
      <w:pPr>
        <w:pStyle w:val="Ttulo1"/>
        <w:rPr>
          <w:lang w:val="es-ES"/>
        </w:rPr>
      </w:pPr>
      <w:bookmarkStart w:id="50" w:name="_Toc59175966"/>
      <w:r>
        <w:rPr>
          <w:lang w:val="es-ES"/>
        </w:rPr>
        <w:t xml:space="preserve">VI. </w:t>
      </w:r>
      <w:r w:rsidR="006E5F90" w:rsidRPr="00C53ABA">
        <w:rPr>
          <w:lang w:val="es-ES"/>
        </w:rPr>
        <w:t xml:space="preserve">  </w:t>
      </w:r>
      <w:r w:rsidR="00F969E8">
        <w:rPr>
          <w:lang w:val="es-ES"/>
        </w:rPr>
        <w:t>ANEXOS</w:t>
      </w:r>
      <w:bookmarkEnd w:id="50"/>
    </w:p>
    <w:p w14:paraId="6D60D7EC" w14:textId="77777777" w:rsidR="00187861" w:rsidRPr="00187861" w:rsidRDefault="00187861" w:rsidP="00187861">
      <w:pPr>
        <w:rPr>
          <w:lang w:val="es-ES" w:eastAsia="es-ES"/>
        </w:rPr>
      </w:pPr>
    </w:p>
    <w:p w14:paraId="42E8EE81" w14:textId="77777777" w:rsidR="006E5F90" w:rsidRDefault="006E5F90" w:rsidP="006E5F90">
      <w:pPr>
        <w:spacing w:line="360" w:lineRule="auto"/>
        <w:rPr>
          <w:rFonts w:asciiTheme="majorHAnsi" w:hAnsiTheme="majorHAnsi" w:cstheme="majorHAnsi"/>
          <w:b/>
          <w:color w:val="44546A" w:themeColor="text2"/>
          <w:lang w:val="es-ES"/>
        </w:rPr>
      </w:pPr>
    </w:p>
    <w:p w14:paraId="7D12B09D" w14:textId="77777777" w:rsidR="006E5F90" w:rsidRPr="007161A9" w:rsidRDefault="00F969E8" w:rsidP="006E5F90">
      <w:pPr>
        <w:spacing w:line="360" w:lineRule="auto"/>
        <w:rPr>
          <w:rFonts w:asciiTheme="majorHAnsi" w:hAnsiTheme="majorHAnsi" w:cstheme="majorHAnsi"/>
          <w:b/>
          <w:color w:val="44546A" w:themeColor="text2"/>
          <w:lang w:val="es-ES"/>
        </w:rPr>
      </w:pPr>
      <w:r>
        <w:rPr>
          <w:rFonts w:asciiTheme="majorHAnsi" w:hAnsiTheme="majorHAnsi" w:cstheme="majorHAnsi"/>
          <w:b/>
          <w:color w:val="44546A" w:themeColor="text2"/>
          <w:lang w:val="es-ES"/>
        </w:rPr>
        <w:t xml:space="preserve">ANEXO 1.  EJECUCIÓN </w:t>
      </w:r>
      <w:r w:rsidRPr="007161A9">
        <w:rPr>
          <w:rFonts w:asciiTheme="majorHAnsi" w:hAnsiTheme="majorHAnsi" w:cstheme="majorHAnsi"/>
          <w:b/>
          <w:color w:val="44546A" w:themeColor="text2"/>
          <w:lang w:val="es-ES"/>
        </w:rPr>
        <w:t xml:space="preserve">PRESUPUESTARÍA POR OBJETO DE GASTO </w:t>
      </w:r>
    </w:p>
    <w:tbl>
      <w:tblPr>
        <w:tblW w:w="8574" w:type="dxa"/>
        <w:jc w:val="center"/>
        <w:tblCellMar>
          <w:left w:w="70" w:type="dxa"/>
          <w:right w:w="70" w:type="dxa"/>
        </w:tblCellMar>
        <w:tblLook w:val="04A0" w:firstRow="1" w:lastRow="0" w:firstColumn="1" w:lastColumn="0" w:noHBand="0" w:noVBand="1"/>
      </w:tblPr>
      <w:tblGrid>
        <w:gridCol w:w="2301"/>
        <w:gridCol w:w="1506"/>
        <w:gridCol w:w="1381"/>
        <w:gridCol w:w="1381"/>
        <w:gridCol w:w="1103"/>
        <w:gridCol w:w="1381"/>
      </w:tblGrid>
      <w:tr w:rsidR="006E5F90" w:rsidRPr="00187861" w14:paraId="726DE5EC" w14:textId="77777777" w:rsidTr="00A314E7">
        <w:trPr>
          <w:trHeight w:val="736"/>
          <w:jc w:val="center"/>
        </w:trPr>
        <w:tc>
          <w:tcPr>
            <w:tcW w:w="2301" w:type="dxa"/>
            <w:tcBorders>
              <w:top w:val="single" w:sz="4" w:space="0" w:color="auto"/>
              <w:left w:val="single" w:sz="4" w:space="0" w:color="auto"/>
              <w:bottom w:val="single" w:sz="8" w:space="0" w:color="auto"/>
              <w:right w:val="single" w:sz="8" w:space="0" w:color="auto"/>
            </w:tcBorders>
            <w:shd w:val="clear" w:color="auto" w:fill="9CC2E5" w:themeFill="accent5" w:themeFillTint="99"/>
            <w:vAlign w:val="center"/>
            <w:hideMark/>
          </w:tcPr>
          <w:p w14:paraId="510E6A80" w14:textId="77777777" w:rsidR="006E5F90" w:rsidRPr="00187861" w:rsidRDefault="006E5F90" w:rsidP="00187861">
            <w:pPr>
              <w:spacing w:line="240" w:lineRule="auto"/>
              <w:rPr>
                <w:rFonts w:asciiTheme="majorHAnsi" w:hAnsiTheme="majorHAnsi" w:cstheme="majorHAnsi"/>
                <w:b/>
                <w:bCs/>
                <w:szCs w:val="18"/>
                <w:lang w:val="es-US" w:eastAsia="es-US"/>
              </w:rPr>
            </w:pPr>
            <w:r w:rsidRPr="00187861">
              <w:rPr>
                <w:rFonts w:asciiTheme="majorHAnsi" w:hAnsiTheme="majorHAnsi" w:cstheme="majorHAnsi"/>
                <w:b/>
                <w:bCs/>
                <w:szCs w:val="18"/>
                <w:lang w:val="es-US" w:eastAsia="es-US"/>
              </w:rPr>
              <w:t>OBJETO</w:t>
            </w:r>
          </w:p>
        </w:tc>
        <w:tc>
          <w:tcPr>
            <w:tcW w:w="1506" w:type="dxa"/>
            <w:tcBorders>
              <w:top w:val="single" w:sz="4" w:space="0" w:color="auto"/>
              <w:left w:val="nil"/>
              <w:bottom w:val="single" w:sz="8" w:space="0" w:color="auto"/>
              <w:right w:val="single" w:sz="8" w:space="0" w:color="auto"/>
            </w:tcBorders>
            <w:shd w:val="clear" w:color="auto" w:fill="9CC2E5" w:themeFill="accent5" w:themeFillTint="99"/>
            <w:vAlign w:val="center"/>
            <w:hideMark/>
          </w:tcPr>
          <w:p w14:paraId="311886E5" w14:textId="77777777" w:rsidR="006E5F90" w:rsidRPr="00187861" w:rsidRDefault="006E5F90" w:rsidP="00187861">
            <w:pPr>
              <w:spacing w:line="240" w:lineRule="auto"/>
              <w:jc w:val="center"/>
              <w:rPr>
                <w:rFonts w:asciiTheme="majorHAnsi" w:hAnsiTheme="majorHAnsi" w:cstheme="majorHAnsi"/>
                <w:b/>
                <w:bCs/>
                <w:szCs w:val="18"/>
                <w:lang w:val="es-US" w:eastAsia="es-US"/>
              </w:rPr>
            </w:pPr>
            <w:r w:rsidRPr="00187861">
              <w:rPr>
                <w:rFonts w:asciiTheme="majorHAnsi" w:hAnsiTheme="majorHAnsi" w:cstheme="majorHAnsi"/>
                <w:b/>
                <w:bCs/>
                <w:szCs w:val="18"/>
                <w:lang w:val="es-US" w:eastAsia="es-US"/>
              </w:rPr>
              <w:t xml:space="preserve"> Presupuesto Inicial </w:t>
            </w:r>
          </w:p>
        </w:tc>
        <w:tc>
          <w:tcPr>
            <w:tcW w:w="1281" w:type="dxa"/>
            <w:tcBorders>
              <w:top w:val="single" w:sz="4" w:space="0" w:color="auto"/>
              <w:left w:val="nil"/>
              <w:bottom w:val="single" w:sz="8" w:space="0" w:color="auto"/>
              <w:right w:val="single" w:sz="8" w:space="0" w:color="auto"/>
            </w:tcBorders>
            <w:shd w:val="clear" w:color="auto" w:fill="9CC2E5" w:themeFill="accent5" w:themeFillTint="99"/>
            <w:vAlign w:val="center"/>
            <w:hideMark/>
          </w:tcPr>
          <w:p w14:paraId="14FBC33B" w14:textId="77777777" w:rsidR="006E5F90" w:rsidRPr="00187861" w:rsidRDefault="006E5F90" w:rsidP="00187861">
            <w:pPr>
              <w:spacing w:line="240" w:lineRule="auto"/>
              <w:jc w:val="center"/>
              <w:rPr>
                <w:rFonts w:asciiTheme="majorHAnsi" w:hAnsiTheme="majorHAnsi" w:cstheme="majorHAnsi"/>
                <w:b/>
                <w:bCs/>
                <w:szCs w:val="18"/>
                <w:lang w:val="es-US" w:eastAsia="es-US"/>
              </w:rPr>
            </w:pPr>
            <w:r w:rsidRPr="00187861">
              <w:rPr>
                <w:rFonts w:asciiTheme="majorHAnsi" w:hAnsiTheme="majorHAnsi" w:cstheme="majorHAnsi"/>
                <w:b/>
                <w:bCs/>
                <w:szCs w:val="18"/>
                <w:lang w:val="es-US" w:eastAsia="es-US"/>
              </w:rPr>
              <w:t>Presupuesto Vigente</w:t>
            </w:r>
          </w:p>
        </w:tc>
        <w:tc>
          <w:tcPr>
            <w:tcW w:w="1281" w:type="dxa"/>
            <w:tcBorders>
              <w:top w:val="single" w:sz="4" w:space="0" w:color="auto"/>
              <w:left w:val="nil"/>
              <w:bottom w:val="single" w:sz="8" w:space="0" w:color="auto"/>
              <w:right w:val="single" w:sz="8" w:space="0" w:color="auto"/>
            </w:tcBorders>
            <w:shd w:val="clear" w:color="auto" w:fill="9CC2E5" w:themeFill="accent5" w:themeFillTint="99"/>
            <w:vAlign w:val="center"/>
            <w:hideMark/>
          </w:tcPr>
          <w:p w14:paraId="197D5F37" w14:textId="77777777" w:rsidR="006E5F90" w:rsidRPr="00187861" w:rsidRDefault="006E5F90" w:rsidP="00187861">
            <w:pPr>
              <w:spacing w:line="240" w:lineRule="auto"/>
              <w:jc w:val="center"/>
              <w:rPr>
                <w:rFonts w:asciiTheme="majorHAnsi" w:hAnsiTheme="majorHAnsi" w:cstheme="majorHAnsi"/>
                <w:b/>
                <w:bCs/>
                <w:szCs w:val="18"/>
                <w:lang w:val="es-US" w:eastAsia="es-US"/>
              </w:rPr>
            </w:pPr>
            <w:r w:rsidRPr="00187861">
              <w:rPr>
                <w:rFonts w:asciiTheme="majorHAnsi" w:hAnsiTheme="majorHAnsi" w:cstheme="majorHAnsi"/>
                <w:b/>
                <w:bCs/>
                <w:szCs w:val="18"/>
                <w:lang w:val="es-US" w:eastAsia="es-US"/>
              </w:rPr>
              <w:t>Presupuesto Ejecutado</w:t>
            </w:r>
          </w:p>
        </w:tc>
        <w:tc>
          <w:tcPr>
            <w:tcW w:w="1065" w:type="dxa"/>
            <w:tcBorders>
              <w:top w:val="single" w:sz="4" w:space="0" w:color="auto"/>
              <w:left w:val="nil"/>
              <w:bottom w:val="single" w:sz="8" w:space="0" w:color="auto"/>
              <w:right w:val="single" w:sz="8" w:space="0" w:color="auto"/>
            </w:tcBorders>
            <w:shd w:val="clear" w:color="auto" w:fill="9CC2E5" w:themeFill="accent5" w:themeFillTint="99"/>
            <w:vAlign w:val="center"/>
            <w:hideMark/>
          </w:tcPr>
          <w:p w14:paraId="79BA7DF8" w14:textId="77777777" w:rsidR="006E5F90" w:rsidRPr="00187861" w:rsidRDefault="006E5F90" w:rsidP="00187861">
            <w:pPr>
              <w:spacing w:line="240" w:lineRule="auto"/>
              <w:jc w:val="center"/>
              <w:rPr>
                <w:rFonts w:asciiTheme="majorHAnsi" w:hAnsiTheme="majorHAnsi" w:cstheme="majorHAnsi"/>
                <w:b/>
                <w:bCs/>
                <w:szCs w:val="18"/>
                <w:lang w:val="es-US" w:eastAsia="es-US"/>
              </w:rPr>
            </w:pPr>
            <w:r w:rsidRPr="00187861">
              <w:rPr>
                <w:rFonts w:asciiTheme="majorHAnsi" w:hAnsiTheme="majorHAnsi" w:cstheme="majorHAnsi"/>
                <w:b/>
                <w:bCs/>
                <w:szCs w:val="18"/>
                <w:lang w:val="es-US" w:eastAsia="es-US"/>
              </w:rPr>
              <w:t>% de Ejecución</w:t>
            </w:r>
          </w:p>
        </w:tc>
        <w:tc>
          <w:tcPr>
            <w:tcW w:w="1140" w:type="dxa"/>
            <w:tcBorders>
              <w:top w:val="single" w:sz="4" w:space="0" w:color="auto"/>
              <w:left w:val="nil"/>
              <w:bottom w:val="single" w:sz="8" w:space="0" w:color="auto"/>
              <w:right w:val="single" w:sz="4" w:space="0" w:color="auto"/>
            </w:tcBorders>
            <w:shd w:val="clear" w:color="auto" w:fill="9CC2E5" w:themeFill="accent5" w:themeFillTint="99"/>
            <w:vAlign w:val="center"/>
            <w:hideMark/>
          </w:tcPr>
          <w:p w14:paraId="027F8DC1" w14:textId="77777777" w:rsidR="006E5F90" w:rsidRPr="00187861" w:rsidRDefault="006E5F90" w:rsidP="00187861">
            <w:pPr>
              <w:spacing w:line="240" w:lineRule="auto"/>
              <w:jc w:val="center"/>
              <w:rPr>
                <w:rFonts w:asciiTheme="majorHAnsi" w:hAnsiTheme="majorHAnsi" w:cstheme="majorHAnsi"/>
                <w:b/>
                <w:bCs/>
                <w:szCs w:val="18"/>
                <w:lang w:val="es-US" w:eastAsia="es-US"/>
              </w:rPr>
            </w:pPr>
            <w:r w:rsidRPr="00187861">
              <w:rPr>
                <w:rFonts w:asciiTheme="majorHAnsi" w:hAnsiTheme="majorHAnsi" w:cstheme="majorHAnsi"/>
                <w:b/>
                <w:bCs/>
                <w:szCs w:val="18"/>
                <w:lang w:val="es-US" w:eastAsia="es-US"/>
              </w:rPr>
              <w:t>Proyección al cierre</w:t>
            </w:r>
          </w:p>
        </w:tc>
      </w:tr>
      <w:tr w:rsidR="006E5F90" w:rsidRPr="00187861" w14:paraId="73256DDC" w14:textId="77777777" w:rsidTr="00A314E7">
        <w:trPr>
          <w:trHeight w:val="315"/>
          <w:jc w:val="center"/>
        </w:trPr>
        <w:tc>
          <w:tcPr>
            <w:tcW w:w="2301" w:type="dxa"/>
            <w:tcBorders>
              <w:top w:val="nil"/>
              <w:left w:val="single" w:sz="4" w:space="0" w:color="auto"/>
              <w:bottom w:val="single" w:sz="8" w:space="0" w:color="auto"/>
              <w:right w:val="single" w:sz="8" w:space="0" w:color="auto"/>
            </w:tcBorders>
            <w:shd w:val="clear" w:color="auto" w:fill="9CC2E5" w:themeFill="accent5" w:themeFillTint="99"/>
            <w:vAlign w:val="center"/>
            <w:hideMark/>
          </w:tcPr>
          <w:p w14:paraId="7D1A9382" w14:textId="77777777" w:rsidR="006E5F90" w:rsidRPr="00187861" w:rsidRDefault="006E5F90" w:rsidP="00187861">
            <w:pPr>
              <w:spacing w:line="240" w:lineRule="auto"/>
              <w:rPr>
                <w:rFonts w:asciiTheme="majorHAnsi" w:hAnsiTheme="majorHAnsi" w:cstheme="majorHAnsi"/>
                <w:b/>
                <w:bCs/>
                <w:color w:val="000000"/>
                <w:szCs w:val="18"/>
                <w:lang w:val="es-US" w:eastAsia="es-US"/>
              </w:rPr>
            </w:pPr>
            <w:r w:rsidRPr="00187861">
              <w:rPr>
                <w:rFonts w:asciiTheme="majorHAnsi" w:hAnsiTheme="majorHAnsi" w:cstheme="majorHAnsi"/>
                <w:b/>
                <w:bCs/>
                <w:color w:val="000000"/>
                <w:szCs w:val="18"/>
                <w:lang w:val="es-US" w:eastAsia="es-US"/>
              </w:rPr>
              <w:t>GASTOS</w:t>
            </w:r>
          </w:p>
        </w:tc>
        <w:tc>
          <w:tcPr>
            <w:tcW w:w="1506" w:type="dxa"/>
            <w:tcBorders>
              <w:top w:val="nil"/>
              <w:left w:val="nil"/>
              <w:bottom w:val="single" w:sz="8" w:space="0" w:color="auto"/>
              <w:right w:val="single" w:sz="8" w:space="0" w:color="auto"/>
            </w:tcBorders>
            <w:shd w:val="clear" w:color="auto" w:fill="9CC2E5" w:themeFill="accent5" w:themeFillTint="99"/>
            <w:vAlign w:val="center"/>
            <w:hideMark/>
          </w:tcPr>
          <w:p w14:paraId="7F99CE0B" w14:textId="77777777" w:rsidR="006E5F90" w:rsidRPr="00187861" w:rsidRDefault="006E5F90" w:rsidP="00187861">
            <w:pPr>
              <w:spacing w:line="240" w:lineRule="auto"/>
              <w:jc w:val="center"/>
              <w:rPr>
                <w:rFonts w:asciiTheme="majorHAnsi" w:hAnsiTheme="majorHAnsi" w:cstheme="majorHAnsi"/>
                <w:b/>
                <w:bCs/>
                <w:color w:val="000000"/>
                <w:szCs w:val="18"/>
                <w:lang w:val="es-US" w:eastAsia="es-US"/>
              </w:rPr>
            </w:pPr>
            <w:r w:rsidRPr="00187861">
              <w:rPr>
                <w:rFonts w:asciiTheme="majorHAnsi" w:hAnsiTheme="majorHAnsi" w:cstheme="majorHAnsi"/>
                <w:b/>
                <w:bCs/>
                <w:color w:val="000000"/>
                <w:szCs w:val="18"/>
                <w:lang w:val="es-US" w:eastAsia="es-US"/>
              </w:rPr>
              <w:t>604,073,844</w:t>
            </w:r>
          </w:p>
        </w:tc>
        <w:tc>
          <w:tcPr>
            <w:tcW w:w="1281" w:type="dxa"/>
            <w:tcBorders>
              <w:top w:val="nil"/>
              <w:left w:val="nil"/>
              <w:bottom w:val="single" w:sz="8" w:space="0" w:color="auto"/>
              <w:right w:val="single" w:sz="8" w:space="0" w:color="auto"/>
            </w:tcBorders>
            <w:shd w:val="clear" w:color="auto" w:fill="9CC2E5" w:themeFill="accent5" w:themeFillTint="99"/>
            <w:vAlign w:val="center"/>
            <w:hideMark/>
          </w:tcPr>
          <w:p w14:paraId="4A828AE2" w14:textId="77777777" w:rsidR="006E5F90" w:rsidRPr="00187861" w:rsidRDefault="006E5F90" w:rsidP="00187861">
            <w:pPr>
              <w:spacing w:line="240" w:lineRule="auto"/>
              <w:jc w:val="center"/>
              <w:rPr>
                <w:rFonts w:asciiTheme="majorHAnsi" w:hAnsiTheme="majorHAnsi" w:cstheme="majorHAnsi"/>
                <w:b/>
                <w:bCs/>
                <w:color w:val="000000"/>
                <w:szCs w:val="18"/>
                <w:lang w:val="es-US" w:eastAsia="es-US"/>
              </w:rPr>
            </w:pPr>
            <w:r w:rsidRPr="00187861">
              <w:rPr>
                <w:rFonts w:asciiTheme="majorHAnsi" w:hAnsiTheme="majorHAnsi" w:cstheme="majorHAnsi"/>
                <w:b/>
                <w:bCs/>
                <w:color w:val="000000"/>
                <w:szCs w:val="18"/>
                <w:lang w:val="es-US" w:eastAsia="es-US"/>
              </w:rPr>
              <w:t>609,094,975</w:t>
            </w:r>
          </w:p>
        </w:tc>
        <w:tc>
          <w:tcPr>
            <w:tcW w:w="1281" w:type="dxa"/>
            <w:tcBorders>
              <w:top w:val="nil"/>
              <w:left w:val="nil"/>
              <w:bottom w:val="single" w:sz="8" w:space="0" w:color="auto"/>
              <w:right w:val="single" w:sz="8" w:space="0" w:color="auto"/>
            </w:tcBorders>
            <w:shd w:val="clear" w:color="auto" w:fill="9CC2E5" w:themeFill="accent5" w:themeFillTint="99"/>
            <w:vAlign w:val="center"/>
            <w:hideMark/>
          </w:tcPr>
          <w:p w14:paraId="0D16E8EE" w14:textId="77777777" w:rsidR="006E5F90" w:rsidRPr="00187861" w:rsidRDefault="006E5F90" w:rsidP="00187861">
            <w:pPr>
              <w:spacing w:line="240" w:lineRule="auto"/>
              <w:jc w:val="center"/>
              <w:rPr>
                <w:rFonts w:asciiTheme="majorHAnsi" w:hAnsiTheme="majorHAnsi" w:cstheme="majorHAnsi"/>
                <w:b/>
                <w:bCs/>
                <w:color w:val="000000"/>
                <w:szCs w:val="18"/>
                <w:lang w:val="es-US" w:eastAsia="es-US"/>
              </w:rPr>
            </w:pPr>
            <w:r w:rsidRPr="00187861">
              <w:rPr>
                <w:rFonts w:asciiTheme="majorHAnsi" w:hAnsiTheme="majorHAnsi" w:cstheme="majorHAnsi"/>
                <w:b/>
                <w:bCs/>
                <w:color w:val="000000"/>
                <w:szCs w:val="18"/>
                <w:lang w:val="es-US" w:eastAsia="es-US"/>
              </w:rPr>
              <w:t>375,717,147</w:t>
            </w:r>
          </w:p>
        </w:tc>
        <w:tc>
          <w:tcPr>
            <w:tcW w:w="1065" w:type="dxa"/>
            <w:tcBorders>
              <w:top w:val="nil"/>
              <w:left w:val="nil"/>
              <w:bottom w:val="single" w:sz="8" w:space="0" w:color="auto"/>
              <w:right w:val="single" w:sz="8" w:space="0" w:color="auto"/>
            </w:tcBorders>
            <w:shd w:val="clear" w:color="auto" w:fill="9CC2E5" w:themeFill="accent5" w:themeFillTint="99"/>
            <w:vAlign w:val="center"/>
            <w:hideMark/>
          </w:tcPr>
          <w:p w14:paraId="42F2AA5C" w14:textId="77777777" w:rsidR="006E5F90" w:rsidRPr="00187861" w:rsidRDefault="006E5F90" w:rsidP="00187861">
            <w:pPr>
              <w:spacing w:line="240" w:lineRule="auto"/>
              <w:jc w:val="center"/>
              <w:rPr>
                <w:rFonts w:asciiTheme="majorHAnsi" w:hAnsiTheme="majorHAnsi" w:cstheme="majorHAnsi"/>
                <w:b/>
                <w:bCs/>
                <w:color w:val="000000"/>
                <w:szCs w:val="18"/>
                <w:lang w:val="es-US" w:eastAsia="es-US"/>
              </w:rPr>
            </w:pPr>
            <w:r w:rsidRPr="00187861">
              <w:rPr>
                <w:rFonts w:asciiTheme="majorHAnsi" w:hAnsiTheme="majorHAnsi" w:cstheme="majorHAnsi"/>
                <w:b/>
                <w:bCs/>
                <w:color w:val="000000"/>
                <w:szCs w:val="18"/>
                <w:lang w:val="es-US" w:eastAsia="es-US"/>
              </w:rPr>
              <w:t>62%</w:t>
            </w:r>
          </w:p>
        </w:tc>
        <w:tc>
          <w:tcPr>
            <w:tcW w:w="1140" w:type="dxa"/>
            <w:tcBorders>
              <w:top w:val="nil"/>
              <w:left w:val="nil"/>
              <w:bottom w:val="single" w:sz="8" w:space="0" w:color="auto"/>
              <w:right w:val="single" w:sz="4" w:space="0" w:color="auto"/>
            </w:tcBorders>
            <w:shd w:val="clear" w:color="auto" w:fill="9CC2E5" w:themeFill="accent5" w:themeFillTint="99"/>
            <w:vAlign w:val="center"/>
            <w:hideMark/>
          </w:tcPr>
          <w:p w14:paraId="727E523A" w14:textId="77777777" w:rsidR="006E5F90" w:rsidRPr="00187861" w:rsidRDefault="006E5F90" w:rsidP="00187861">
            <w:pPr>
              <w:spacing w:line="240" w:lineRule="auto"/>
              <w:jc w:val="center"/>
              <w:rPr>
                <w:rFonts w:asciiTheme="majorHAnsi" w:hAnsiTheme="majorHAnsi" w:cstheme="majorHAnsi"/>
                <w:b/>
                <w:bCs/>
                <w:color w:val="000000"/>
                <w:szCs w:val="18"/>
                <w:lang w:val="es-US" w:eastAsia="es-US"/>
              </w:rPr>
            </w:pPr>
            <w:r w:rsidRPr="00187861">
              <w:rPr>
                <w:rFonts w:asciiTheme="majorHAnsi" w:hAnsiTheme="majorHAnsi" w:cstheme="majorHAnsi"/>
                <w:b/>
                <w:bCs/>
                <w:color w:val="000000"/>
                <w:szCs w:val="18"/>
                <w:lang w:val="es-US" w:eastAsia="es-US"/>
              </w:rPr>
              <w:t>233,377,827</w:t>
            </w:r>
          </w:p>
        </w:tc>
      </w:tr>
      <w:tr w:rsidR="006E5F90" w:rsidRPr="00187861" w14:paraId="65ABE8F8" w14:textId="77777777" w:rsidTr="00A314E7">
        <w:trPr>
          <w:trHeight w:val="315"/>
          <w:jc w:val="center"/>
        </w:trPr>
        <w:tc>
          <w:tcPr>
            <w:tcW w:w="2301" w:type="dxa"/>
            <w:tcBorders>
              <w:top w:val="nil"/>
              <w:left w:val="single" w:sz="4" w:space="0" w:color="auto"/>
              <w:bottom w:val="single" w:sz="8" w:space="0" w:color="auto"/>
              <w:right w:val="single" w:sz="8" w:space="0" w:color="auto"/>
            </w:tcBorders>
            <w:shd w:val="clear" w:color="auto" w:fill="auto"/>
            <w:noWrap/>
            <w:vAlign w:val="center"/>
            <w:hideMark/>
          </w:tcPr>
          <w:p w14:paraId="7DF4753F"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 xml:space="preserve">2.1-REMUNERACIONES Y CONTRIBUCIONES </w:t>
            </w:r>
          </w:p>
        </w:tc>
        <w:tc>
          <w:tcPr>
            <w:tcW w:w="1506" w:type="dxa"/>
            <w:tcBorders>
              <w:top w:val="nil"/>
              <w:left w:val="nil"/>
              <w:bottom w:val="single" w:sz="8" w:space="0" w:color="auto"/>
              <w:right w:val="single" w:sz="8" w:space="0" w:color="auto"/>
            </w:tcBorders>
            <w:shd w:val="clear" w:color="auto" w:fill="auto"/>
            <w:noWrap/>
            <w:vAlign w:val="center"/>
            <w:hideMark/>
          </w:tcPr>
          <w:p w14:paraId="2642FA7C" w14:textId="77777777" w:rsidR="006E5F90" w:rsidRPr="00187861" w:rsidRDefault="006E5F90" w:rsidP="00187861">
            <w:pPr>
              <w:spacing w:line="240" w:lineRule="auto"/>
              <w:jc w:val="right"/>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481,802,140</w:t>
            </w:r>
          </w:p>
        </w:tc>
        <w:tc>
          <w:tcPr>
            <w:tcW w:w="1281" w:type="dxa"/>
            <w:tcBorders>
              <w:top w:val="nil"/>
              <w:left w:val="nil"/>
              <w:bottom w:val="single" w:sz="8" w:space="0" w:color="auto"/>
              <w:right w:val="single" w:sz="8" w:space="0" w:color="auto"/>
            </w:tcBorders>
            <w:shd w:val="clear" w:color="auto" w:fill="auto"/>
            <w:noWrap/>
            <w:vAlign w:val="center"/>
            <w:hideMark/>
          </w:tcPr>
          <w:p w14:paraId="72901F9D" w14:textId="77777777" w:rsidR="006E5F90" w:rsidRPr="00187861" w:rsidRDefault="006E5F90" w:rsidP="00187861">
            <w:pPr>
              <w:spacing w:line="240" w:lineRule="auto"/>
              <w:jc w:val="right"/>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481,802,140</w:t>
            </w:r>
          </w:p>
        </w:tc>
        <w:tc>
          <w:tcPr>
            <w:tcW w:w="1281" w:type="dxa"/>
            <w:tcBorders>
              <w:top w:val="nil"/>
              <w:left w:val="nil"/>
              <w:bottom w:val="single" w:sz="8" w:space="0" w:color="auto"/>
              <w:right w:val="single" w:sz="8" w:space="0" w:color="auto"/>
            </w:tcBorders>
            <w:shd w:val="clear" w:color="auto" w:fill="auto"/>
            <w:noWrap/>
            <w:vAlign w:val="center"/>
            <w:hideMark/>
          </w:tcPr>
          <w:p w14:paraId="1E19CF8F" w14:textId="77777777" w:rsidR="006E5F90" w:rsidRPr="00187861" w:rsidRDefault="006E5F90" w:rsidP="00187861">
            <w:pPr>
              <w:spacing w:line="240" w:lineRule="auto"/>
              <w:jc w:val="right"/>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317,064,706</w:t>
            </w:r>
          </w:p>
        </w:tc>
        <w:tc>
          <w:tcPr>
            <w:tcW w:w="1065" w:type="dxa"/>
            <w:tcBorders>
              <w:top w:val="nil"/>
              <w:left w:val="nil"/>
              <w:bottom w:val="single" w:sz="8" w:space="0" w:color="auto"/>
              <w:right w:val="single" w:sz="8" w:space="0" w:color="auto"/>
            </w:tcBorders>
            <w:shd w:val="clear" w:color="auto" w:fill="auto"/>
            <w:noWrap/>
            <w:vAlign w:val="center"/>
            <w:hideMark/>
          </w:tcPr>
          <w:p w14:paraId="5F3C6ECC" w14:textId="77777777" w:rsidR="006E5F90" w:rsidRPr="00187861" w:rsidRDefault="006E5F90" w:rsidP="00187861">
            <w:pPr>
              <w:spacing w:line="240" w:lineRule="auto"/>
              <w:jc w:val="center"/>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66%</w:t>
            </w:r>
          </w:p>
        </w:tc>
        <w:tc>
          <w:tcPr>
            <w:tcW w:w="1140" w:type="dxa"/>
            <w:tcBorders>
              <w:top w:val="nil"/>
              <w:left w:val="nil"/>
              <w:bottom w:val="single" w:sz="8" w:space="0" w:color="auto"/>
              <w:right w:val="single" w:sz="4" w:space="0" w:color="auto"/>
            </w:tcBorders>
            <w:shd w:val="clear" w:color="auto" w:fill="auto"/>
            <w:noWrap/>
            <w:vAlign w:val="center"/>
            <w:hideMark/>
          </w:tcPr>
          <w:p w14:paraId="2C737DC0" w14:textId="77777777" w:rsidR="006E5F90" w:rsidRPr="00187861" w:rsidRDefault="006E5F90" w:rsidP="00187861">
            <w:pPr>
              <w:spacing w:line="240" w:lineRule="auto"/>
              <w:jc w:val="right"/>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164,737,434</w:t>
            </w:r>
          </w:p>
        </w:tc>
      </w:tr>
      <w:tr w:rsidR="006E5F90" w:rsidRPr="00187861" w14:paraId="74A5B700" w14:textId="77777777" w:rsidTr="00A314E7">
        <w:trPr>
          <w:trHeight w:val="315"/>
          <w:jc w:val="center"/>
        </w:trPr>
        <w:tc>
          <w:tcPr>
            <w:tcW w:w="2301" w:type="dxa"/>
            <w:tcBorders>
              <w:top w:val="nil"/>
              <w:left w:val="single" w:sz="4" w:space="0" w:color="auto"/>
              <w:bottom w:val="single" w:sz="8" w:space="0" w:color="auto"/>
              <w:right w:val="single" w:sz="8" w:space="0" w:color="auto"/>
            </w:tcBorders>
            <w:shd w:val="clear" w:color="auto" w:fill="auto"/>
            <w:noWrap/>
            <w:vAlign w:val="center"/>
            <w:hideMark/>
          </w:tcPr>
          <w:p w14:paraId="0F15511B"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2.2-CONTRATACION DE SERVICIOS</w:t>
            </w:r>
          </w:p>
        </w:tc>
        <w:tc>
          <w:tcPr>
            <w:tcW w:w="1506" w:type="dxa"/>
            <w:tcBorders>
              <w:top w:val="nil"/>
              <w:left w:val="nil"/>
              <w:bottom w:val="single" w:sz="8" w:space="0" w:color="auto"/>
              <w:right w:val="single" w:sz="8" w:space="0" w:color="auto"/>
            </w:tcBorders>
            <w:shd w:val="clear" w:color="auto" w:fill="auto"/>
            <w:noWrap/>
            <w:vAlign w:val="center"/>
            <w:hideMark/>
          </w:tcPr>
          <w:p w14:paraId="3FD53893" w14:textId="77777777" w:rsidR="006E5F90" w:rsidRPr="00187861" w:rsidRDefault="006E5F90" w:rsidP="00187861">
            <w:pPr>
              <w:spacing w:line="240" w:lineRule="auto"/>
              <w:jc w:val="right"/>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61,874,551</w:t>
            </w:r>
          </w:p>
        </w:tc>
        <w:tc>
          <w:tcPr>
            <w:tcW w:w="1281" w:type="dxa"/>
            <w:tcBorders>
              <w:top w:val="nil"/>
              <w:left w:val="nil"/>
              <w:bottom w:val="single" w:sz="8" w:space="0" w:color="auto"/>
              <w:right w:val="single" w:sz="8" w:space="0" w:color="auto"/>
            </w:tcBorders>
            <w:shd w:val="clear" w:color="auto" w:fill="auto"/>
            <w:noWrap/>
            <w:vAlign w:val="center"/>
            <w:hideMark/>
          </w:tcPr>
          <w:p w14:paraId="71E828FB" w14:textId="77777777" w:rsidR="006E5F90" w:rsidRPr="00187861" w:rsidRDefault="006E5F90" w:rsidP="00187861">
            <w:pPr>
              <w:spacing w:line="240" w:lineRule="auto"/>
              <w:jc w:val="right"/>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68,608,236</w:t>
            </w:r>
          </w:p>
        </w:tc>
        <w:tc>
          <w:tcPr>
            <w:tcW w:w="1281" w:type="dxa"/>
            <w:tcBorders>
              <w:top w:val="nil"/>
              <w:left w:val="nil"/>
              <w:bottom w:val="single" w:sz="8" w:space="0" w:color="auto"/>
              <w:right w:val="single" w:sz="8" w:space="0" w:color="auto"/>
            </w:tcBorders>
            <w:shd w:val="clear" w:color="auto" w:fill="auto"/>
            <w:noWrap/>
            <w:vAlign w:val="center"/>
            <w:hideMark/>
          </w:tcPr>
          <w:p w14:paraId="72790D42" w14:textId="77777777" w:rsidR="006E5F90" w:rsidRPr="00187861" w:rsidRDefault="006E5F90" w:rsidP="00187861">
            <w:pPr>
              <w:spacing w:line="240" w:lineRule="auto"/>
              <w:jc w:val="right"/>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42,245,312</w:t>
            </w:r>
          </w:p>
        </w:tc>
        <w:tc>
          <w:tcPr>
            <w:tcW w:w="1065" w:type="dxa"/>
            <w:tcBorders>
              <w:top w:val="nil"/>
              <w:left w:val="nil"/>
              <w:bottom w:val="single" w:sz="8" w:space="0" w:color="auto"/>
              <w:right w:val="single" w:sz="8" w:space="0" w:color="auto"/>
            </w:tcBorders>
            <w:shd w:val="clear" w:color="auto" w:fill="auto"/>
            <w:noWrap/>
            <w:vAlign w:val="center"/>
            <w:hideMark/>
          </w:tcPr>
          <w:p w14:paraId="28FE825B" w14:textId="77777777" w:rsidR="006E5F90" w:rsidRPr="00187861" w:rsidRDefault="006E5F90" w:rsidP="00187861">
            <w:pPr>
              <w:spacing w:line="240" w:lineRule="auto"/>
              <w:jc w:val="center"/>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61.57%</w:t>
            </w:r>
          </w:p>
        </w:tc>
        <w:tc>
          <w:tcPr>
            <w:tcW w:w="1140" w:type="dxa"/>
            <w:tcBorders>
              <w:top w:val="nil"/>
              <w:left w:val="nil"/>
              <w:bottom w:val="single" w:sz="8" w:space="0" w:color="auto"/>
              <w:right w:val="single" w:sz="4" w:space="0" w:color="auto"/>
            </w:tcBorders>
            <w:shd w:val="clear" w:color="auto" w:fill="auto"/>
            <w:noWrap/>
            <w:vAlign w:val="center"/>
            <w:hideMark/>
          </w:tcPr>
          <w:p w14:paraId="46DBADC2" w14:textId="77777777" w:rsidR="006E5F90" w:rsidRPr="00187861" w:rsidRDefault="006E5F90" w:rsidP="00187861">
            <w:pPr>
              <w:spacing w:line="240" w:lineRule="auto"/>
              <w:jc w:val="right"/>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26,362,924</w:t>
            </w:r>
          </w:p>
        </w:tc>
      </w:tr>
      <w:tr w:rsidR="006E5F90" w:rsidRPr="00187861" w14:paraId="7CA19AA4" w14:textId="77777777" w:rsidTr="00A314E7">
        <w:trPr>
          <w:trHeight w:val="315"/>
          <w:jc w:val="center"/>
        </w:trPr>
        <w:tc>
          <w:tcPr>
            <w:tcW w:w="2301" w:type="dxa"/>
            <w:tcBorders>
              <w:top w:val="nil"/>
              <w:left w:val="single" w:sz="4" w:space="0" w:color="auto"/>
              <w:bottom w:val="single" w:sz="8" w:space="0" w:color="auto"/>
              <w:right w:val="single" w:sz="8" w:space="0" w:color="auto"/>
            </w:tcBorders>
            <w:shd w:val="clear" w:color="auto" w:fill="auto"/>
            <w:noWrap/>
            <w:vAlign w:val="center"/>
            <w:hideMark/>
          </w:tcPr>
          <w:p w14:paraId="146A7ECD"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2.3-MATERIALES Y SUMINISTROS</w:t>
            </w:r>
          </w:p>
        </w:tc>
        <w:tc>
          <w:tcPr>
            <w:tcW w:w="1506" w:type="dxa"/>
            <w:tcBorders>
              <w:top w:val="nil"/>
              <w:left w:val="nil"/>
              <w:bottom w:val="single" w:sz="8" w:space="0" w:color="auto"/>
              <w:right w:val="single" w:sz="8" w:space="0" w:color="auto"/>
            </w:tcBorders>
            <w:shd w:val="clear" w:color="auto" w:fill="auto"/>
            <w:noWrap/>
            <w:vAlign w:val="center"/>
            <w:hideMark/>
          </w:tcPr>
          <w:p w14:paraId="548F456E" w14:textId="77777777" w:rsidR="006E5F90" w:rsidRPr="00187861" w:rsidRDefault="006E5F90" w:rsidP="00187861">
            <w:pPr>
              <w:spacing w:line="240" w:lineRule="auto"/>
              <w:jc w:val="right"/>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53,224,032</w:t>
            </w:r>
          </w:p>
        </w:tc>
        <w:tc>
          <w:tcPr>
            <w:tcW w:w="1281" w:type="dxa"/>
            <w:tcBorders>
              <w:top w:val="nil"/>
              <w:left w:val="nil"/>
              <w:bottom w:val="single" w:sz="8" w:space="0" w:color="auto"/>
              <w:right w:val="single" w:sz="8" w:space="0" w:color="auto"/>
            </w:tcBorders>
            <w:shd w:val="clear" w:color="auto" w:fill="auto"/>
            <w:noWrap/>
            <w:vAlign w:val="center"/>
            <w:hideMark/>
          </w:tcPr>
          <w:p w14:paraId="17676754" w14:textId="77777777" w:rsidR="006E5F90" w:rsidRPr="00187861" w:rsidRDefault="006E5F90" w:rsidP="00187861">
            <w:pPr>
              <w:spacing w:line="240" w:lineRule="auto"/>
              <w:jc w:val="right"/>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50,102,332</w:t>
            </w:r>
          </w:p>
        </w:tc>
        <w:tc>
          <w:tcPr>
            <w:tcW w:w="1281" w:type="dxa"/>
            <w:tcBorders>
              <w:top w:val="nil"/>
              <w:left w:val="nil"/>
              <w:bottom w:val="single" w:sz="8" w:space="0" w:color="auto"/>
              <w:right w:val="single" w:sz="8" w:space="0" w:color="auto"/>
            </w:tcBorders>
            <w:shd w:val="clear" w:color="auto" w:fill="auto"/>
            <w:noWrap/>
            <w:vAlign w:val="center"/>
            <w:hideMark/>
          </w:tcPr>
          <w:p w14:paraId="74F3B73C" w14:textId="77777777" w:rsidR="006E5F90" w:rsidRPr="00187861" w:rsidRDefault="006E5F90" w:rsidP="00187861">
            <w:pPr>
              <w:spacing w:line="240" w:lineRule="auto"/>
              <w:jc w:val="right"/>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14,195,917</w:t>
            </w:r>
          </w:p>
        </w:tc>
        <w:tc>
          <w:tcPr>
            <w:tcW w:w="1065" w:type="dxa"/>
            <w:tcBorders>
              <w:top w:val="nil"/>
              <w:left w:val="nil"/>
              <w:bottom w:val="single" w:sz="8" w:space="0" w:color="auto"/>
              <w:right w:val="single" w:sz="8" w:space="0" w:color="auto"/>
            </w:tcBorders>
            <w:shd w:val="clear" w:color="auto" w:fill="auto"/>
            <w:noWrap/>
            <w:vAlign w:val="center"/>
            <w:hideMark/>
          </w:tcPr>
          <w:p w14:paraId="44C98211" w14:textId="77777777" w:rsidR="006E5F90" w:rsidRPr="00187861" w:rsidRDefault="006E5F90" w:rsidP="00187861">
            <w:pPr>
              <w:spacing w:line="240" w:lineRule="auto"/>
              <w:jc w:val="center"/>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28.33%</w:t>
            </w:r>
          </w:p>
        </w:tc>
        <w:tc>
          <w:tcPr>
            <w:tcW w:w="1140" w:type="dxa"/>
            <w:tcBorders>
              <w:top w:val="nil"/>
              <w:left w:val="nil"/>
              <w:bottom w:val="single" w:sz="8" w:space="0" w:color="auto"/>
              <w:right w:val="single" w:sz="4" w:space="0" w:color="auto"/>
            </w:tcBorders>
            <w:shd w:val="clear" w:color="auto" w:fill="auto"/>
            <w:noWrap/>
            <w:vAlign w:val="center"/>
            <w:hideMark/>
          </w:tcPr>
          <w:p w14:paraId="018F9707" w14:textId="77777777" w:rsidR="006E5F90" w:rsidRPr="00187861" w:rsidRDefault="006E5F90" w:rsidP="00187861">
            <w:pPr>
              <w:spacing w:line="240" w:lineRule="auto"/>
              <w:jc w:val="right"/>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35,906,415</w:t>
            </w:r>
          </w:p>
        </w:tc>
      </w:tr>
      <w:tr w:rsidR="006E5F90" w:rsidRPr="00187861" w14:paraId="0E6AFB98" w14:textId="77777777" w:rsidTr="00A314E7">
        <w:trPr>
          <w:trHeight w:val="315"/>
          <w:jc w:val="center"/>
        </w:trPr>
        <w:tc>
          <w:tcPr>
            <w:tcW w:w="2301" w:type="dxa"/>
            <w:tcBorders>
              <w:top w:val="nil"/>
              <w:left w:val="single" w:sz="4" w:space="0" w:color="auto"/>
              <w:bottom w:val="single" w:sz="8" w:space="0" w:color="auto"/>
              <w:right w:val="single" w:sz="8" w:space="0" w:color="auto"/>
            </w:tcBorders>
            <w:shd w:val="clear" w:color="auto" w:fill="auto"/>
            <w:noWrap/>
            <w:vAlign w:val="center"/>
            <w:hideMark/>
          </w:tcPr>
          <w:p w14:paraId="5EB68122"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2.4-TRANSFERENCIAS CORRIENTES</w:t>
            </w:r>
          </w:p>
        </w:tc>
        <w:tc>
          <w:tcPr>
            <w:tcW w:w="1506" w:type="dxa"/>
            <w:tcBorders>
              <w:top w:val="nil"/>
              <w:left w:val="nil"/>
              <w:bottom w:val="single" w:sz="8" w:space="0" w:color="auto"/>
              <w:right w:val="single" w:sz="8" w:space="0" w:color="auto"/>
            </w:tcBorders>
            <w:shd w:val="clear" w:color="auto" w:fill="auto"/>
            <w:noWrap/>
            <w:vAlign w:val="center"/>
            <w:hideMark/>
          </w:tcPr>
          <w:p w14:paraId="1A84EEF6" w14:textId="77777777" w:rsidR="006E5F90" w:rsidRPr="00187861" w:rsidRDefault="006E5F90" w:rsidP="00187861">
            <w:pPr>
              <w:spacing w:line="240" w:lineRule="auto"/>
              <w:jc w:val="right"/>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2,067,563</w:t>
            </w:r>
          </w:p>
        </w:tc>
        <w:tc>
          <w:tcPr>
            <w:tcW w:w="1281" w:type="dxa"/>
            <w:tcBorders>
              <w:top w:val="nil"/>
              <w:left w:val="nil"/>
              <w:bottom w:val="single" w:sz="8" w:space="0" w:color="auto"/>
              <w:right w:val="single" w:sz="8" w:space="0" w:color="auto"/>
            </w:tcBorders>
            <w:shd w:val="clear" w:color="auto" w:fill="auto"/>
            <w:noWrap/>
            <w:vAlign w:val="center"/>
            <w:hideMark/>
          </w:tcPr>
          <w:p w14:paraId="78D025A3" w14:textId="77777777" w:rsidR="006E5F90" w:rsidRPr="00187861" w:rsidRDefault="006E5F90" w:rsidP="00187861">
            <w:pPr>
              <w:spacing w:line="240" w:lineRule="auto"/>
              <w:jc w:val="right"/>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2,218,563</w:t>
            </w:r>
          </w:p>
        </w:tc>
        <w:tc>
          <w:tcPr>
            <w:tcW w:w="1281" w:type="dxa"/>
            <w:tcBorders>
              <w:top w:val="nil"/>
              <w:left w:val="nil"/>
              <w:bottom w:val="single" w:sz="8" w:space="0" w:color="auto"/>
              <w:right w:val="single" w:sz="8" w:space="0" w:color="auto"/>
            </w:tcBorders>
            <w:shd w:val="clear" w:color="auto" w:fill="auto"/>
            <w:noWrap/>
            <w:vAlign w:val="center"/>
            <w:hideMark/>
          </w:tcPr>
          <w:p w14:paraId="6440C8FC" w14:textId="77777777" w:rsidR="006E5F90" w:rsidRPr="00187861" w:rsidRDefault="006E5F90" w:rsidP="00187861">
            <w:pPr>
              <w:spacing w:line="240" w:lineRule="auto"/>
              <w:jc w:val="right"/>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247,209</w:t>
            </w:r>
          </w:p>
        </w:tc>
        <w:tc>
          <w:tcPr>
            <w:tcW w:w="1065" w:type="dxa"/>
            <w:tcBorders>
              <w:top w:val="nil"/>
              <w:left w:val="nil"/>
              <w:bottom w:val="single" w:sz="8" w:space="0" w:color="auto"/>
              <w:right w:val="single" w:sz="8" w:space="0" w:color="auto"/>
            </w:tcBorders>
            <w:shd w:val="clear" w:color="auto" w:fill="auto"/>
            <w:noWrap/>
            <w:vAlign w:val="center"/>
            <w:hideMark/>
          </w:tcPr>
          <w:p w14:paraId="246B659B" w14:textId="77777777" w:rsidR="006E5F90" w:rsidRPr="00187861" w:rsidRDefault="006E5F90" w:rsidP="00187861">
            <w:pPr>
              <w:spacing w:line="240" w:lineRule="auto"/>
              <w:jc w:val="center"/>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11.14%</w:t>
            </w:r>
          </w:p>
        </w:tc>
        <w:tc>
          <w:tcPr>
            <w:tcW w:w="1140" w:type="dxa"/>
            <w:tcBorders>
              <w:top w:val="nil"/>
              <w:left w:val="nil"/>
              <w:bottom w:val="single" w:sz="8" w:space="0" w:color="auto"/>
              <w:right w:val="single" w:sz="4" w:space="0" w:color="auto"/>
            </w:tcBorders>
            <w:shd w:val="clear" w:color="auto" w:fill="auto"/>
            <w:noWrap/>
            <w:vAlign w:val="center"/>
            <w:hideMark/>
          </w:tcPr>
          <w:p w14:paraId="4725C107" w14:textId="77777777" w:rsidR="006E5F90" w:rsidRPr="00187861" w:rsidRDefault="006E5F90" w:rsidP="00187861">
            <w:pPr>
              <w:spacing w:line="240" w:lineRule="auto"/>
              <w:jc w:val="right"/>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1,971,354</w:t>
            </w:r>
          </w:p>
        </w:tc>
      </w:tr>
      <w:tr w:rsidR="006E5F90" w:rsidRPr="00187861" w14:paraId="73647270" w14:textId="77777777" w:rsidTr="00A314E7">
        <w:trPr>
          <w:trHeight w:val="315"/>
          <w:jc w:val="center"/>
        </w:trPr>
        <w:tc>
          <w:tcPr>
            <w:tcW w:w="2301" w:type="dxa"/>
            <w:tcBorders>
              <w:top w:val="nil"/>
              <w:left w:val="single" w:sz="4" w:space="0" w:color="auto"/>
              <w:bottom w:val="single" w:sz="8" w:space="0" w:color="auto"/>
              <w:right w:val="single" w:sz="8" w:space="0" w:color="auto"/>
            </w:tcBorders>
            <w:shd w:val="clear" w:color="auto" w:fill="auto"/>
            <w:noWrap/>
            <w:vAlign w:val="center"/>
            <w:hideMark/>
          </w:tcPr>
          <w:p w14:paraId="3942A5B9"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2.6- BIENES MUEBLES, INMUEBLES E INTANGIBLES</w:t>
            </w:r>
          </w:p>
        </w:tc>
        <w:tc>
          <w:tcPr>
            <w:tcW w:w="1506" w:type="dxa"/>
            <w:tcBorders>
              <w:top w:val="nil"/>
              <w:left w:val="nil"/>
              <w:bottom w:val="single" w:sz="8" w:space="0" w:color="auto"/>
              <w:right w:val="single" w:sz="8" w:space="0" w:color="auto"/>
            </w:tcBorders>
            <w:shd w:val="clear" w:color="auto" w:fill="auto"/>
            <w:noWrap/>
            <w:vAlign w:val="center"/>
            <w:hideMark/>
          </w:tcPr>
          <w:p w14:paraId="4CDC8A31" w14:textId="77777777" w:rsidR="006E5F90" w:rsidRPr="00187861" w:rsidRDefault="006E5F90" w:rsidP="00187861">
            <w:pPr>
              <w:spacing w:line="240" w:lineRule="auto"/>
              <w:jc w:val="right"/>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5,105,558</w:t>
            </w:r>
          </w:p>
        </w:tc>
        <w:tc>
          <w:tcPr>
            <w:tcW w:w="1281" w:type="dxa"/>
            <w:tcBorders>
              <w:top w:val="nil"/>
              <w:left w:val="nil"/>
              <w:bottom w:val="single" w:sz="8" w:space="0" w:color="auto"/>
              <w:right w:val="single" w:sz="8" w:space="0" w:color="auto"/>
            </w:tcBorders>
            <w:shd w:val="clear" w:color="auto" w:fill="auto"/>
            <w:noWrap/>
            <w:vAlign w:val="center"/>
            <w:hideMark/>
          </w:tcPr>
          <w:p w14:paraId="43AE476D" w14:textId="77777777" w:rsidR="006E5F90" w:rsidRPr="00187861" w:rsidRDefault="006E5F90" w:rsidP="00187861">
            <w:pPr>
              <w:spacing w:line="240" w:lineRule="auto"/>
              <w:jc w:val="right"/>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6,363,704</w:t>
            </w:r>
          </w:p>
        </w:tc>
        <w:tc>
          <w:tcPr>
            <w:tcW w:w="1281" w:type="dxa"/>
            <w:tcBorders>
              <w:top w:val="nil"/>
              <w:left w:val="nil"/>
              <w:bottom w:val="single" w:sz="8" w:space="0" w:color="auto"/>
              <w:right w:val="single" w:sz="8" w:space="0" w:color="auto"/>
            </w:tcBorders>
            <w:shd w:val="clear" w:color="auto" w:fill="auto"/>
            <w:noWrap/>
            <w:vAlign w:val="center"/>
            <w:hideMark/>
          </w:tcPr>
          <w:p w14:paraId="0FF70155" w14:textId="77777777" w:rsidR="006E5F90" w:rsidRPr="00187861" w:rsidRDefault="006E5F90" w:rsidP="00187861">
            <w:pPr>
              <w:spacing w:line="240" w:lineRule="auto"/>
              <w:jc w:val="right"/>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1,964,003</w:t>
            </w:r>
          </w:p>
        </w:tc>
        <w:tc>
          <w:tcPr>
            <w:tcW w:w="1065" w:type="dxa"/>
            <w:tcBorders>
              <w:top w:val="nil"/>
              <w:left w:val="nil"/>
              <w:bottom w:val="single" w:sz="8" w:space="0" w:color="auto"/>
              <w:right w:val="single" w:sz="8" w:space="0" w:color="auto"/>
            </w:tcBorders>
            <w:shd w:val="clear" w:color="auto" w:fill="auto"/>
            <w:noWrap/>
            <w:vAlign w:val="center"/>
            <w:hideMark/>
          </w:tcPr>
          <w:p w14:paraId="11FAE077" w14:textId="77777777" w:rsidR="006E5F90" w:rsidRPr="00187861" w:rsidRDefault="006E5F90" w:rsidP="00187861">
            <w:pPr>
              <w:spacing w:line="240" w:lineRule="auto"/>
              <w:jc w:val="center"/>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30.86%</w:t>
            </w:r>
          </w:p>
        </w:tc>
        <w:tc>
          <w:tcPr>
            <w:tcW w:w="1140" w:type="dxa"/>
            <w:tcBorders>
              <w:top w:val="nil"/>
              <w:left w:val="nil"/>
              <w:bottom w:val="single" w:sz="8" w:space="0" w:color="auto"/>
              <w:right w:val="single" w:sz="4" w:space="0" w:color="auto"/>
            </w:tcBorders>
            <w:shd w:val="clear" w:color="auto" w:fill="auto"/>
            <w:noWrap/>
            <w:vAlign w:val="center"/>
            <w:hideMark/>
          </w:tcPr>
          <w:p w14:paraId="6081ECC0" w14:textId="77777777" w:rsidR="006E5F90" w:rsidRPr="00187861" w:rsidRDefault="006E5F90" w:rsidP="00187861">
            <w:pPr>
              <w:spacing w:line="240" w:lineRule="auto"/>
              <w:jc w:val="right"/>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4,399,701</w:t>
            </w:r>
          </w:p>
        </w:tc>
      </w:tr>
      <w:tr w:rsidR="006E5F90" w:rsidRPr="00187861" w14:paraId="5D331D44" w14:textId="77777777" w:rsidTr="00A314E7">
        <w:trPr>
          <w:trHeight w:val="315"/>
          <w:jc w:val="center"/>
        </w:trPr>
        <w:tc>
          <w:tcPr>
            <w:tcW w:w="2301" w:type="dxa"/>
            <w:tcBorders>
              <w:top w:val="nil"/>
              <w:left w:val="single" w:sz="4" w:space="0" w:color="auto"/>
              <w:bottom w:val="single" w:sz="8" w:space="0" w:color="auto"/>
              <w:right w:val="single" w:sz="8" w:space="0" w:color="auto"/>
            </w:tcBorders>
            <w:shd w:val="clear" w:color="auto" w:fill="auto"/>
            <w:noWrap/>
            <w:vAlign w:val="center"/>
            <w:hideMark/>
          </w:tcPr>
          <w:p w14:paraId="6F873A15"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2.7-OBRAS</w:t>
            </w:r>
          </w:p>
        </w:tc>
        <w:tc>
          <w:tcPr>
            <w:tcW w:w="1506" w:type="dxa"/>
            <w:tcBorders>
              <w:top w:val="nil"/>
              <w:left w:val="nil"/>
              <w:bottom w:val="single" w:sz="8" w:space="0" w:color="auto"/>
              <w:right w:val="single" w:sz="8" w:space="0" w:color="auto"/>
            </w:tcBorders>
            <w:shd w:val="clear" w:color="auto" w:fill="auto"/>
            <w:noWrap/>
            <w:vAlign w:val="center"/>
            <w:hideMark/>
          </w:tcPr>
          <w:p w14:paraId="31CC1A29"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 xml:space="preserve">                               -     </w:t>
            </w:r>
          </w:p>
        </w:tc>
        <w:tc>
          <w:tcPr>
            <w:tcW w:w="1281" w:type="dxa"/>
            <w:tcBorders>
              <w:top w:val="nil"/>
              <w:left w:val="nil"/>
              <w:bottom w:val="single" w:sz="8" w:space="0" w:color="auto"/>
              <w:right w:val="single" w:sz="8" w:space="0" w:color="auto"/>
            </w:tcBorders>
            <w:shd w:val="clear" w:color="auto" w:fill="auto"/>
            <w:noWrap/>
            <w:vAlign w:val="center"/>
            <w:hideMark/>
          </w:tcPr>
          <w:p w14:paraId="7E146B56"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 xml:space="preserve">                                -     </w:t>
            </w:r>
          </w:p>
        </w:tc>
        <w:tc>
          <w:tcPr>
            <w:tcW w:w="1281" w:type="dxa"/>
            <w:tcBorders>
              <w:top w:val="nil"/>
              <w:left w:val="nil"/>
              <w:bottom w:val="single" w:sz="8" w:space="0" w:color="auto"/>
              <w:right w:val="single" w:sz="8" w:space="0" w:color="auto"/>
            </w:tcBorders>
            <w:shd w:val="clear" w:color="auto" w:fill="auto"/>
            <w:noWrap/>
            <w:vAlign w:val="center"/>
            <w:hideMark/>
          </w:tcPr>
          <w:p w14:paraId="7066B747"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 xml:space="preserve">                               -     </w:t>
            </w:r>
          </w:p>
        </w:tc>
        <w:tc>
          <w:tcPr>
            <w:tcW w:w="1065" w:type="dxa"/>
            <w:tcBorders>
              <w:top w:val="nil"/>
              <w:left w:val="nil"/>
              <w:bottom w:val="single" w:sz="8" w:space="0" w:color="auto"/>
              <w:right w:val="single" w:sz="8" w:space="0" w:color="auto"/>
            </w:tcBorders>
            <w:shd w:val="clear" w:color="auto" w:fill="auto"/>
            <w:noWrap/>
            <w:vAlign w:val="center"/>
            <w:hideMark/>
          </w:tcPr>
          <w:p w14:paraId="2F921482" w14:textId="77777777" w:rsidR="006E5F90" w:rsidRPr="00187861" w:rsidRDefault="006E5F90" w:rsidP="00187861">
            <w:pPr>
              <w:spacing w:line="240" w:lineRule="auto"/>
              <w:jc w:val="center"/>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0.00%</w:t>
            </w:r>
          </w:p>
        </w:tc>
        <w:tc>
          <w:tcPr>
            <w:tcW w:w="1140" w:type="dxa"/>
            <w:tcBorders>
              <w:top w:val="nil"/>
              <w:left w:val="nil"/>
              <w:bottom w:val="single" w:sz="8" w:space="0" w:color="auto"/>
              <w:right w:val="single" w:sz="4" w:space="0" w:color="auto"/>
            </w:tcBorders>
            <w:shd w:val="clear" w:color="auto" w:fill="auto"/>
            <w:noWrap/>
            <w:vAlign w:val="center"/>
            <w:hideMark/>
          </w:tcPr>
          <w:p w14:paraId="1229807E"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 xml:space="preserve">                              -     </w:t>
            </w:r>
          </w:p>
        </w:tc>
      </w:tr>
      <w:tr w:rsidR="006E5F90" w:rsidRPr="00187861" w14:paraId="73CFAC85" w14:textId="77777777" w:rsidTr="00A314E7">
        <w:trPr>
          <w:trHeight w:val="496"/>
          <w:jc w:val="center"/>
        </w:trPr>
        <w:tc>
          <w:tcPr>
            <w:tcW w:w="2301" w:type="dxa"/>
            <w:tcBorders>
              <w:top w:val="nil"/>
              <w:left w:val="single" w:sz="4" w:space="0" w:color="auto"/>
              <w:bottom w:val="single" w:sz="8" w:space="0" w:color="auto"/>
              <w:right w:val="single" w:sz="8" w:space="0" w:color="auto"/>
            </w:tcBorders>
            <w:shd w:val="clear" w:color="auto" w:fill="auto"/>
            <w:vAlign w:val="center"/>
            <w:hideMark/>
          </w:tcPr>
          <w:p w14:paraId="0CF69C16"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2.8-ADQUISICION DE ACTIVOS FINANCIEROS CON FINES POLITICOS</w:t>
            </w:r>
          </w:p>
        </w:tc>
        <w:tc>
          <w:tcPr>
            <w:tcW w:w="1506" w:type="dxa"/>
            <w:tcBorders>
              <w:top w:val="nil"/>
              <w:left w:val="nil"/>
              <w:bottom w:val="single" w:sz="8" w:space="0" w:color="auto"/>
              <w:right w:val="single" w:sz="8" w:space="0" w:color="auto"/>
            </w:tcBorders>
            <w:shd w:val="clear" w:color="auto" w:fill="auto"/>
            <w:noWrap/>
            <w:vAlign w:val="center"/>
            <w:hideMark/>
          </w:tcPr>
          <w:p w14:paraId="6BCEBE6C"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 xml:space="preserve">                               -     </w:t>
            </w:r>
          </w:p>
        </w:tc>
        <w:tc>
          <w:tcPr>
            <w:tcW w:w="1281" w:type="dxa"/>
            <w:tcBorders>
              <w:top w:val="nil"/>
              <w:left w:val="nil"/>
              <w:bottom w:val="single" w:sz="8" w:space="0" w:color="auto"/>
              <w:right w:val="single" w:sz="8" w:space="0" w:color="auto"/>
            </w:tcBorders>
            <w:shd w:val="clear" w:color="auto" w:fill="auto"/>
            <w:noWrap/>
            <w:vAlign w:val="center"/>
            <w:hideMark/>
          </w:tcPr>
          <w:p w14:paraId="756C2B8B"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 xml:space="preserve">                                -     </w:t>
            </w:r>
          </w:p>
        </w:tc>
        <w:tc>
          <w:tcPr>
            <w:tcW w:w="1281" w:type="dxa"/>
            <w:tcBorders>
              <w:top w:val="nil"/>
              <w:left w:val="nil"/>
              <w:bottom w:val="single" w:sz="8" w:space="0" w:color="auto"/>
              <w:right w:val="single" w:sz="8" w:space="0" w:color="auto"/>
            </w:tcBorders>
            <w:shd w:val="clear" w:color="auto" w:fill="auto"/>
            <w:noWrap/>
            <w:vAlign w:val="center"/>
            <w:hideMark/>
          </w:tcPr>
          <w:p w14:paraId="51CF6C81"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 xml:space="preserve">                               -     </w:t>
            </w:r>
          </w:p>
        </w:tc>
        <w:tc>
          <w:tcPr>
            <w:tcW w:w="1065" w:type="dxa"/>
            <w:tcBorders>
              <w:top w:val="nil"/>
              <w:left w:val="nil"/>
              <w:bottom w:val="single" w:sz="8" w:space="0" w:color="auto"/>
              <w:right w:val="single" w:sz="8" w:space="0" w:color="auto"/>
            </w:tcBorders>
            <w:shd w:val="clear" w:color="auto" w:fill="auto"/>
            <w:noWrap/>
            <w:vAlign w:val="center"/>
            <w:hideMark/>
          </w:tcPr>
          <w:p w14:paraId="1D827831" w14:textId="77777777" w:rsidR="006E5F90" w:rsidRPr="00187861" w:rsidRDefault="006E5F90" w:rsidP="00187861">
            <w:pPr>
              <w:spacing w:line="240" w:lineRule="auto"/>
              <w:jc w:val="center"/>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0.00%</w:t>
            </w:r>
          </w:p>
        </w:tc>
        <w:tc>
          <w:tcPr>
            <w:tcW w:w="1140" w:type="dxa"/>
            <w:tcBorders>
              <w:top w:val="nil"/>
              <w:left w:val="nil"/>
              <w:bottom w:val="single" w:sz="8" w:space="0" w:color="auto"/>
              <w:right w:val="single" w:sz="4" w:space="0" w:color="auto"/>
            </w:tcBorders>
            <w:shd w:val="clear" w:color="auto" w:fill="auto"/>
            <w:noWrap/>
            <w:vAlign w:val="center"/>
            <w:hideMark/>
          </w:tcPr>
          <w:p w14:paraId="3149B5C9"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 xml:space="preserve">                              -     </w:t>
            </w:r>
          </w:p>
        </w:tc>
      </w:tr>
      <w:tr w:rsidR="006E5F90" w:rsidRPr="00187861" w14:paraId="660DE31B" w14:textId="77777777" w:rsidTr="00A314E7">
        <w:trPr>
          <w:trHeight w:val="315"/>
          <w:jc w:val="center"/>
        </w:trPr>
        <w:tc>
          <w:tcPr>
            <w:tcW w:w="2301" w:type="dxa"/>
            <w:tcBorders>
              <w:top w:val="nil"/>
              <w:left w:val="single" w:sz="4" w:space="0" w:color="auto"/>
              <w:bottom w:val="single" w:sz="8" w:space="0" w:color="auto"/>
              <w:right w:val="single" w:sz="8" w:space="0" w:color="auto"/>
            </w:tcBorders>
            <w:shd w:val="clear" w:color="auto" w:fill="auto"/>
            <w:noWrap/>
            <w:vAlign w:val="center"/>
            <w:hideMark/>
          </w:tcPr>
          <w:p w14:paraId="011A559E"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2.9-GASTOS FINANCIEROS</w:t>
            </w:r>
          </w:p>
        </w:tc>
        <w:tc>
          <w:tcPr>
            <w:tcW w:w="1506" w:type="dxa"/>
            <w:tcBorders>
              <w:top w:val="nil"/>
              <w:left w:val="nil"/>
              <w:bottom w:val="single" w:sz="8" w:space="0" w:color="auto"/>
              <w:right w:val="single" w:sz="8" w:space="0" w:color="auto"/>
            </w:tcBorders>
            <w:shd w:val="clear" w:color="auto" w:fill="auto"/>
            <w:noWrap/>
            <w:vAlign w:val="center"/>
            <w:hideMark/>
          </w:tcPr>
          <w:p w14:paraId="6A534611"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 xml:space="preserve">                               -     </w:t>
            </w:r>
          </w:p>
        </w:tc>
        <w:tc>
          <w:tcPr>
            <w:tcW w:w="1281" w:type="dxa"/>
            <w:tcBorders>
              <w:top w:val="nil"/>
              <w:left w:val="nil"/>
              <w:bottom w:val="single" w:sz="8" w:space="0" w:color="auto"/>
              <w:right w:val="single" w:sz="8" w:space="0" w:color="auto"/>
            </w:tcBorders>
            <w:shd w:val="clear" w:color="auto" w:fill="auto"/>
            <w:noWrap/>
            <w:vAlign w:val="center"/>
            <w:hideMark/>
          </w:tcPr>
          <w:p w14:paraId="17B3F8CF"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 xml:space="preserve">                                -     </w:t>
            </w:r>
          </w:p>
        </w:tc>
        <w:tc>
          <w:tcPr>
            <w:tcW w:w="1281" w:type="dxa"/>
            <w:tcBorders>
              <w:top w:val="nil"/>
              <w:left w:val="nil"/>
              <w:bottom w:val="single" w:sz="8" w:space="0" w:color="auto"/>
              <w:right w:val="single" w:sz="8" w:space="0" w:color="auto"/>
            </w:tcBorders>
            <w:shd w:val="clear" w:color="auto" w:fill="auto"/>
            <w:noWrap/>
            <w:vAlign w:val="center"/>
            <w:hideMark/>
          </w:tcPr>
          <w:p w14:paraId="6E5CDB16"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 xml:space="preserve">                               -     </w:t>
            </w:r>
          </w:p>
        </w:tc>
        <w:tc>
          <w:tcPr>
            <w:tcW w:w="1065" w:type="dxa"/>
            <w:tcBorders>
              <w:top w:val="nil"/>
              <w:left w:val="nil"/>
              <w:bottom w:val="single" w:sz="8" w:space="0" w:color="auto"/>
              <w:right w:val="single" w:sz="8" w:space="0" w:color="auto"/>
            </w:tcBorders>
            <w:shd w:val="clear" w:color="auto" w:fill="auto"/>
            <w:noWrap/>
            <w:vAlign w:val="center"/>
            <w:hideMark/>
          </w:tcPr>
          <w:p w14:paraId="7B4DDC8A" w14:textId="77777777" w:rsidR="006E5F90" w:rsidRPr="00187861" w:rsidRDefault="006E5F90" w:rsidP="00187861">
            <w:pPr>
              <w:spacing w:line="240" w:lineRule="auto"/>
              <w:jc w:val="center"/>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0.00%</w:t>
            </w:r>
          </w:p>
        </w:tc>
        <w:tc>
          <w:tcPr>
            <w:tcW w:w="1140" w:type="dxa"/>
            <w:tcBorders>
              <w:top w:val="nil"/>
              <w:left w:val="nil"/>
              <w:bottom w:val="single" w:sz="8" w:space="0" w:color="auto"/>
              <w:right w:val="single" w:sz="4" w:space="0" w:color="auto"/>
            </w:tcBorders>
            <w:shd w:val="clear" w:color="auto" w:fill="auto"/>
            <w:noWrap/>
            <w:vAlign w:val="center"/>
            <w:hideMark/>
          </w:tcPr>
          <w:p w14:paraId="75129C94"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 xml:space="preserve">                              -     </w:t>
            </w:r>
          </w:p>
        </w:tc>
      </w:tr>
      <w:tr w:rsidR="006E5F90" w:rsidRPr="00187861" w14:paraId="326E66F5" w14:textId="77777777" w:rsidTr="00A314E7">
        <w:trPr>
          <w:trHeight w:val="315"/>
          <w:jc w:val="center"/>
        </w:trPr>
        <w:tc>
          <w:tcPr>
            <w:tcW w:w="3807" w:type="dxa"/>
            <w:gridSpan w:val="2"/>
            <w:tcBorders>
              <w:top w:val="single" w:sz="8" w:space="0" w:color="auto"/>
              <w:left w:val="single" w:sz="4" w:space="0" w:color="auto"/>
              <w:bottom w:val="single" w:sz="8" w:space="0" w:color="auto"/>
              <w:right w:val="single" w:sz="4" w:space="0" w:color="000000"/>
            </w:tcBorders>
            <w:shd w:val="clear" w:color="auto" w:fill="9CC2E5" w:themeFill="accent5" w:themeFillTint="99"/>
            <w:noWrap/>
            <w:vAlign w:val="bottom"/>
            <w:hideMark/>
          </w:tcPr>
          <w:p w14:paraId="3DCE8110" w14:textId="77777777" w:rsidR="006E5F90" w:rsidRPr="00187861" w:rsidRDefault="006E5F90" w:rsidP="00187861">
            <w:pPr>
              <w:spacing w:line="240" w:lineRule="auto"/>
              <w:rPr>
                <w:rFonts w:asciiTheme="majorHAnsi" w:hAnsiTheme="majorHAnsi" w:cstheme="majorHAnsi"/>
                <w:b/>
                <w:bCs/>
                <w:szCs w:val="18"/>
                <w:lang w:val="es-US" w:eastAsia="es-US"/>
              </w:rPr>
            </w:pPr>
            <w:r w:rsidRPr="00187861">
              <w:rPr>
                <w:rFonts w:asciiTheme="majorHAnsi" w:hAnsiTheme="majorHAnsi" w:cstheme="majorHAnsi"/>
                <w:b/>
                <w:bCs/>
                <w:szCs w:val="18"/>
                <w:lang w:val="es-US" w:eastAsia="es-US"/>
              </w:rPr>
              <w:t>APLICACIONES FINANCIERAS</w:t>
            </w:r>
          </w:p>
        </w:tc>
        <w:tc>
          <w:tcPr>
            <w:tcW w:w="1281" w:type="dxa"/>
            <w:tcBorders>
              <w:top w:val="nil"/>
              <w:left w:val="nil"/>
              <w:bottom w:val="single" w:sz="8" w:space="0" w:color="auto"/>
              <w:right w:val="single" w:sz="4" w:space="0" w:color="auto"/>
            </w:tcBorders>
            <w:shd w:val="clear" w:color="auto" w:fill="9CC2E5" w:themeFill="accent5" w:themeFillTint="99"/>
            <w:noWrap/>
            <w:vAlign w:val="bottom"/>
            <w:hideMark/>
          </w:tcPr>
          <w:p w14:paraId="363A1F20" w14:textId="77777777" w:rsidR="006E5F90" w:rsidRPr="00187861" w:rsidRDefault="006E5F90" w:rsidP="00187861">
            <w:pPr>
              <w:spacing w:line="240" w:lineRule="auto"/>
              <w:rPr>
                <w:rFonts w:asciiTheme="majorHAnsi" w:hAnsiTheme="majorHAnsi" w:cstheme="majorHAnsi"/>
                <w:b/>
                <w:bCs/>
                <w:i/>
                <w:iCs/>
                <w:szCs w:val="18"/>
                <w:lang w:val="es-US" w:eastAsia="es-US"/>
              </w:rPr>
            </w:pPr>
            <w:r w:rsidRPr="00187861">
              <w:rPr>
                <w:rFonts w:asciiTheme="majorHAnsi" w:hAnsiTheme="majorHAnsi" w:cstheme="majorHAnsi"/>
                <w:b/>
                <w:bCs/>
                <w:i/>
                <w:iCs/>
                <w:szCs w:val="18"/>
                <w:lang w:val="es-US" w:eastAsia="es-US"/>
              </w:rPr>
              <w:t xml:space="preserve">                      -     </w:t>
            </w:r>
          </w:p>
        </w:tc>
        <w:tc>
          <w:tcPr>
            <w:tcW w:w="1281" w:type="dxa"/>
            <w:tcBorders>
              <w:top w:val="nil"/>
              <w:left w:val="nil"/>
              <w:bottom w:val="single" w:sz="8" w:space="0" w:color="auto"/>
              <w:right w:val="single" w:sz="4" w:space="0" w:color="auto"/>
            </w:tcBorders>
            <w:shd w:val="clear" w:color="auto" w:fill="9CC2E5" w:themeFill="accent5" w:themeFillTint="99"/>
            <w:noWrap/>
            <w:vAlign w:val="bottom"/>
            <w:hideMark/>
          </w:tcPr>
          <w:p w14:paraId="6EC8E012" w14:textId="77777777" w:rsidR="006E5F90" w:rsidRPr="00187861" w:rsidRDefault="006E5F90" w:rsidP="00187861">
            <w:pPr>
              <w:spacing w:line="240" w:lineRule="auto"/>
              <w:rPr>
                <w:rFonts w:asciiTheme="majorHAnsi" w:hAnsiTheme="majorHAnsi" w:cstheme="majorHAnsi"/>
                <w:b/>
                <w:bCs/>
                <w:i/>
                <w:iCs/>
                <w:szCs w:val="18"/>
                <w:lang w:val="es-US" w:eastAsia="es-US"/>
              </w:rPr>
            </w:pPr>
            <w:r w:rsidRPr="00187861">
              <w:rPr>
                <w:rFonts w:asciiTheme="majorHAnsi" w:hAnsiTheme="majorHAnsi" w:cstheme="majorHAnsi"/>
                <w:b/>
                <w:bCs/>
                <w:i/>
                <w:iCs/>
                <w:szCs w:val="18"/>
                <w:lang w:val="es-US" w:eastAsia="es-US"/>
              </w:rPr>
              <w:t xml:space="preserve">                       -     </w:t>
            </w:r>
          </w:p>
        </w:tc>
        <w:tc>
          <w:tcPr>
            <w:tcW w:w="1065" w:type="dxa"/>
            <w:tcBorders>
              <w:top w:val="nil"/>
              <w:left w:val="nil"/>
              <w:bottom w:val="single" w:sz="8" w:space="0" w:color="auto"/>
              <w:right w:val="single" w:sz="4" w:space="0" w:color="auto"/>
            </w:tcBorders>
            <w:shd w:val="clear" w:color="auto" w:fill="9CC2E5" w:themeFill="accent5" w:themeFillTint="99"/>
            <w:noWrap/>
            <w:vAlign w:val="bottom"/>
            <w:hideMark/>
          </w:tcPr>
          <w:p w14:paraId="2B48FD63" w14:textId="77777777" w:rsidR="006E5F90" w:rsidRPr="00187861" w:rsidRDefault="006E5F90" w:rsidP="00187861">
            <w:pPr>
              <w:spacing w:line="240" w:lineRule="auto"/>
              <w:rPr>
                <w:rFonts w:asciiTheme="majorHAnsi" w:hAnsiTheme="majorHAnsi" w:cstheme="majorHAnsi"/>
                <w:b/>
                <w:bCs/>
                <w:i/>
                <w:iCs/>
                <w:szCs w:val="18"/>
                <w:lang w:val="es-US" w:eastAsia="es-US"/>
              </w:rPr>
            </w:pPr>
            <w:r w:rsidRPr="00187861">
              <w:rPr>
                <w:rFonts w:asciiTheme="majorHAnsi" w:hAnsiTheme="majorHAnsi" w:cstheme="majorHAnsi"/>
                <w:b/>
                <w:bCs/>
                <w:i/>
                <w:iCs/>
                <w:szCs w:val="18"/>
                <w:lang w:val="es-US" w:eastAsia="es-US"/>
              </w:rPr>
              <w:t xml:space="preserve">           -     </w:t>
            </w:r>
          </w:p>
        </w:tc>
        <w:tc>
          <w:tcPr>
            <w:tcW w:w="1140" w:type="dxa"/>
            <w:tcBorders>
              <w:top w:val="nil"/>
              <w:left w:val="nil"/>
              <w:bottom w:val="single" w:sz="8" w:space="0" w:color="auto"/>
              <w:right w:val="single" w:sz="4" w:space="0" w:color="auto"/>
            </w:tcBorders>
            <w:shd w:val="clear" w:color="auto" w:fill="9CC2E5" w:themeFill="accent5" w:themeFillTint="99"/>
            <w:noWrap/>
            <w:vAlign w:val="bottom"/>
            <w:hideMark/>
          </w:tcPr>
          <w:p w14:paraId="2A2D99B4" w14:textId="77777777" w:rsidR="006E5F90" w:rsidRPr="00187861" w:rsidRDefault="006E5F90" w:rsidP="00187861">
            <w:pPr>
              <w:spacing w:line="240" w:lineRule="auto"/>
              <w:rPr>
                <w:rFonts w:asciiTheme="majorHAnsi" w:hAnsiTheme="majorHAnsi" w:cstheme="majorHAnsi"/>
                <w:b/>
                <w:bCs/>
                <w:i/>
                <w:iCs/>
                <w:szCs w:val="18"/>
                <w:lang w:val="es-US" w:eastAsia="es-US"/>
              </w:rPr>
            </w:pPr>
            <w:r w:rsidRPr="00187861">
              <w:rPr>
                <w:rFonts w:asciiTheme="majorHAnsi" w:hAnsiTheme="majorHAnsi" w:cstheme="majorHAnsi"/>
                <w:b/>
                <w:bCs/>
                <w:i/>
                <w:iCs/>
                <w:szCs w:val="18"/>
                <w:lang w:val="es-US" w:eastAsia="es-US"/>
              </w:rPr>
              <w:t xml:space="preserve">                        -     </w:t>
            </w:r>
          </w:p>
        </w:tc>
      </w:tr>
      <w:tr w:rsidR="006E5F90" w:rsidRPr="00187861" w14:paraId="23A1536D" w14:textId="77777777" w:rsidTr="00A314E7">
        <w:trPr>
          <w:trHeight w:val="300"/>
          <w:jc w:val="center"/>
        </w:trPr>
        <w:tc>
          <w:tcPr>
            <w:tcW w:w="2301" w:type="dxa"/>
            <w:tcBorders>
              <w:top w:val="nil"/>
              <w:left w:val="single" w:sz="4" w:space="0" w:color="auto"/>
              <w:bottom w:val="single" w:sz="4" w:space="0" w:color="auto"/>
              <w:right w:val="single" w:sz="4" w:space="0" w:color="auto"/>
            </w:tcBorders>
            <w:shd w:val="clear" w:color="000000" w:fill="F2F2F2"/>
            <w:noWrap/>
            <w:vAlign w:val="bottom"/>
            <w:hideMark/>
          </w:tcPr>
          <w:p w14:paraId="5070934E"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4.1- INCREMENTO DE ACTIVOS FINANCIEROS</w:t>
            </w:r>
          </w:p>
        </w:tc>
        <w:tc>
          <w:tcPr>
            <w:tcW w:w="1506" w:type="dxa"/>
            <w:tcBorders>
              <w:top w:val="nil"/>
              <w:left w:val="nil"/>
              <w:bottom w:val="single" w:sz="4" w:space="0" w:color="auto"/>
              <w:right w:val="single" w:sz="4" w:space="0" w:color="auto"/>
            </w:tcBorders>
            <w:shd w:val="clear" w:color="000000" w:fill="F2F2F2"/>
            <w:noWrap/>
            <w:vAlign w:val="bottom"/>
            <w:hideMark/>
          </w:tcPr>
          <w:p w14:paraId="09CFEA0F" w14:textId="77777777" w:rsidR="006E5F90" w:rsidRPr="00187861" w:rsidRDefault="006E5F90" w:rsidP="00187861">
            <w:pPr>
              <w:spacing w:line="240" w:lineRule="auto"/>
              <w:rPr>
                <w:rFonts w:asciiTheme="majorHAnsi" w:hAnsiTheme="majorHAnsi" w:cstheme="majorHAnsi"/>
                <w:b/>
                <w:bCs/>
                <w:i/>
                <w:iCs/>
                <w:color w:val="000000"/>
                <w:szCs w:val="18"/>
                <w:lang w:val="es-US" w:eastAsia="es-US"/>
              </w:rPr>
            </w:pPr>
            <w:r w:rsidRPr="00187861">
              <w:rPr>
                <w:rFonts w:asciiTheme="majorHAnsi" w:hAnsiTheme="majorHAnsi" w:cstheme="majorHAnsi"/>
                <w:b/>
                <w:bCs/>
                <w:i/>
                <w:iCs/>
                <w:color w:val="000000"/>
                <w:szCs w:val="18"/>
                <w:lang w:val="es-US" w:eastAsia="es-US"/>
              </w:rPr>
              <w:t xml:space="preserve">                         -     </w:t>
            </w:r>
          </w:p>
        </w:tc>
        <w:tc>
          <w:tcPr>
            <w:tcW w:w="1281" w:type="dxa"/>
            <w:tcBorders>
              <w:top w:val="nil"/>
              <w:left w:val="nil"/>
              <w:bottom w:val="single" w:sz="4" w:space="0" w:color="auto"/>
              <w:right w:val="single" w:sz="4" w:space="0" w:color="auto"/>
            </w:tcBorders>
            <w:shd w:val="clear" w:color="000000" w:fill="F2F2F2"/>
            <w:noWrap/>
            <w:vAlign w:val="bottom"/>
            <w:hideMark/>
          </w:tcPr>
          <w:p w14:paraId="0853094F" w14:textId="77777777" w:rsidR="006E5F90" w:rsidRPr="00187861" w:rsidRDefault="006E5F90" w:rsidP="00187861">
            <w:pPr>
              <w:spacing w:line="240" w:lineRule="auto"/>
              <w:rPr>
                <w:rFonts w:asciiTheme="majorHAnsi" w:hAnsiTheme="majorHAnsi" w:cstheme="majorHAnsi"/>
                <w:b/>
                <w:bCs/>
                <w:i/>
                <w:iCs/>
                <w:color w:val="000000"/>
                <w:szCs w:val="18"/>
                <w:lang w:val="es-US" w:eastAsia="es-US"/>
              </w:rPr>
            </w:pPr>
            <w:r w:rsidRPr="00187861">
              <w:rPr>
                <w:rFonts w:asciiTheme="majorHAnsi" w:hAnsiTheme="majorHAnsi" w:cstheme="majorHAnsi"/>
                <w:b/>
                <w:bCs/>
                <w:i/>
                <w:iCs/>
                <w:color w:val="000000"/>
                <w:szCs w:val="18"/>
                <w:lang w:val="es-US" w:eastAsia="es-US"/>
              </w:rPr>
              <w:t xml:space="preserve">                      -     </w:t>
            </w:r>
          </w:p>
        </w:tc>
        <w:tc>
          <w:tcPr>
            <w:tcW w:w="1281" w:type="dxa"/>
            <w:tcBorders>
              <w:top w:val="nil"/>
              <w:left w:val="nil"/>
              <w:bottom w:val="single" w:sz="4" w:space="0" w:color="auto"/>
              <w:right w:val="single" w:sz="4" w:space="0" w:color="auto"/>
            </w:tcBorders>
            <w:shd w:val="clear" w:color="000000" w:fill="F2F2F2"/>
            <w:noWrap/>
            <w:vAlign w:val="bottom"/>
            <w:hideMark/>
          </w:tcPr>
          <w:p w14:paraId="7498D697" w14:textId="77777777" w:rsidR="006E5F90" w:rsidRPr="00187861" w:rsidRDefault="006E5F90" w:rsidP="00187861">
            <w:pPr>
              <w:spacing w:line="240" w:lineRule="auto"/>
              <w:rPr>
                <w:rFonts w:asciiTheme="majorHAnsi" w:hAnsiTheme="majorHAnsi" w:cstheme="majorHAnsi"/>
                <w:b/>
                <w:bCs/>
                <w:i/>
                <w:iCs/>
                <w:color w:val="000000"/>
                <w:szCs w:val="18"/>
                <w:lang w:val="es-US" w:eastAsia="es-US"/>
              </w:rPr>
            </w:pPr>
            <w:r w:rsidRPr="00187861">
              <w:rPr>
                <w:rFonts w:asciiTheme="majorHAnsi" w:hAnsiTheme="majorHAnsi" w:cstheme="majorHAnsi"/>
                <w:b/>
                <w:bCs/>
                <w:i/>
                <w:iCs/>
                <w:color w:val="000000"/>
                <w:szCs w:val="18"/>
                <w:lang w:val="es-US" w:eastAsia="es-US"/>
              </w:rPr>
              <w:t xml:space="preserve">                       -     </w:t>
            </w:r>
          </w:p>
        </w:tc>
        <w:tc>
          <w:tcPr>
            <w:tcW w:w="1065" w:type="dxa"/>
            <w:tcBorders>
              <w:top w:val="nil"/>
              <w:left w:val="nil"/>
              <w:bottom w:val="single" w:sz="4" w:space="0" w:color="auto"/>
              <w:right w:val="single" w:sz="4" w:space="0" w:color="auto"/>
            </w:tcBorders>
            <w:shd w:val="clear" w:color="000000" w:fill="F2F2F2"/>
            <w:noWrap/>
            <w:vAlign w:val="bottom"/>
            <w:hideMark/>
          </w:tcPr>
          <w:p w14:paraId="266D5638" w14:textId="77777777" w:rsidR="006E5F90" w:rsidRPr="00187861" w:rsidRDefault="006E5F90" w:rsidP="00187861">
            <w:pPr>
              <w:spacing w:line="240" w:lineRule="auto"/>
              <w:rPr>
                <w:rFonts w:asciiTheme="majorHAnsi" w:hAnsiTheme="majorHAnsi" w:cstheme="majorHAnsi"/>
                <w:b/>
                <w:bCs/>
                <w:i/>
                <w:iCs/>
                <w:color w:val="000000"/>
                <w:szCs w:val="18"/>
                <w:lang w:val="es-US" w:eastAsia="es-US"/>
              </w:rPr>
            </w:pPr>
            <w:r w:rsidRPr="00187861">
              <w:rPr>
                <w:rFonts w:asciiTheme="majorHAnsi" w:hAnsiTheme="majorHAnsi" w:cstheme="majorHAnsi"/>
                <w:b/>
                <w:bCs/>
                <w:i/>
                <w:iCs/>
                <w:color w:val="000000"/>
                <w:szCs w:val="18"/>
                <w:lang w:val="es-US" w:eastAsia="es-US"/>
              </w:rPr>
              <w:t xml:space="preserve">           -     </w:t>
            </w:r>
          </w:p>
        </w:tc>
        <w:tc>
          <w:tcPr>
            <w:tcW w:w="1140" w:type="dxa"/>
            <w:tcBorders>
              <w:top w:val="nil"/>
              <w:left w:val="nil"/>
              <w:bottom w:val="single" w:sz="4" w:space="0" w:color="auto"/>
              <w:right w:val="single" w:sz="4" w:space="0" w:color="auto"/>
            </w:tcBorders>
            <w:shd w:val="clear" w:color="000000" w:fill="F2F2F2"/>
            <w:noWrap/>
            <w:vAlign w:val="bottom"/>
            <w:hideMark/>
          </w:tcPr>
          <w:p w14:paraId="4B916375" w14:textId="77777777" w:rsidR="006E5F90" w:rsidRPr="00187861" w:rsidRDefault="006E5F90" w:rsidP="00187861">
            <w:pPr>
              <w:spacing w:line="240" w:lineRule="auto"/>
              <w:rPr>
                <w:rFonts w:asciiTheme="majorHAnsi" w:hAnsiTheme="majorHAnsi" w:cstheme="majorHAnsi"/>
                <w:b/>
                <w:bCs/>
                <w:i/>
                <w:iCs/>
                <w:color w:val="000000"/>
                <w:szCs w:val="18"/>
                <w:lang w:val="es-US" w:eastAsia="es-US"/>
              </w:rPr>
            </w:pPr>
            <w:r w:rsidRPr="00187861">
              <w:rPr>
                <w:rFonts w:asciiTheme="majorHAnsi" w:hAnsiTheme="majorHAnsi" w:cstheme="majorHAnsi"/>
                <w:b/>
                <w:bCs/>
                <w:i/>
                <w:iCs/>
                <w:color w:val="000000"/>
                <w:szCs w:val="18"/>
                <w:lang w:val="es-US" w:eastAsia="es-US"/>
              </w:rPr>
              <w:t xml:space="preserve">                        -     </w:t>
            </w:r>
          </w:p>
        </w:tc>
      </w:tr>
      <w:tr w:rsidR="006E5F90" w:rsidRPr="00187861" w14:paraId="3829FB70" w14:textId="77777777" w:rsidTr="00A314E7">
        <w:trPr>
          <w:trHeight w:val="300"/>
          <w:jc w:val="center"/>
        </w:trPr>
        <w:tc>
          <w:tcPr>
            <w:tcW w:w="2301" w:type="dxa"/>
            <w:tcBorders>
              <w:top w:val="nil"/>
              <w:left w:val="single" w:sz="4" w:space="0" w:color="auto"/>
              <w:bottom w:val="single" w:sz="4" w:space="0" w:color="auto"/>
              <w:right w:val="single" w:sz="4" w:space="0" w:color="auto"/>
            </w:tcBorders>
            <w:shd w:val="clear" w:color="000000" w:fill="F2F2F2"/>
            <w:noWrap/>
            <w:vAlign w:val="bottom"/>
            <w:hideMark/>
          </w:tcPr>
          <w:p w14:paraId="7F0A40DB"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4.2-DISMINUCION DE PASIVOS</w:t>
            </w:r>
          </w:p>
        </w:tc>
        <w:tc>
          <w:tcPr>
            <w:tcW w:w="1506" w:type="dxa"/>
            <w:tcBorders>
              <w:top w:val="nil"/>
              <w:left w:val="nil"/>
              <w:bottom w:val="single" w:sz="4" w:space="0" w:color="auto"/>
              <w:right w:val="single" w:sz="4" w:space="0" w:color="auto"/>
            </w:tcBorders>
            <w:shd w:val="clear" w:color="000000" w:fill="F2F2F2"/>
            <w:noWrap/>
            <w:vAlign w:val="bottom"/>
            <w:hideMark/>
          </w:tcPr>
          <w:p w14:paraId="4766FD9B" w14:textId="77777777" w:rsidR="006E5F90" w:rsidRPr="00187861" w:rsidRDefault="006E5F90" w:rsidP="00187861">
            <w:pPr>
              <w:spacing w:line="240" w:lineRule="auto"/>
              <w:rPr>
                <w:rFonts w:asciiTheme="majorHAnsi" w:hAnsiTheme="majorHAnsi" w:cstheme="majorHAnsi"/>
                <w:b/>
                <w:bCs/>
                <w:i/>
                <w:iCs/>
                <w:color w:val="000000"/>
                <w:szCs w:val="18"/>
                <w:lang w:val="es-US" w:eastAsia="es-US"/>
              </w:rPr>
            </w:pPr>
            <w:r w:rsidRPr="00187861">
              <w:rPr>
                <w:rFonts w:asciiTheme="majorHAnsi" w:hAnsiTheme="majorHAnsi" w:cstheme="majorHAnsi"/>
                <w:b/>
                <w:bCs/>
                <w:i/>
                <w:iCs/>
                <w:color w:val="000000"/>
                <w:szCs w:val="18"/>
                <w:lang w:val="es-US" w:eastAsia="es-US"/>
              </w:rPr>
              <w:t xml:space="preserve">                         -     </w:t>
            </w:r>
          </w:p>
        </w:tc>
        <w:tc>
          <w:tcPr>
            <w:tcW w:w="1281" w:type="dxa"/>
            <w:tcBorders>
              <w:top w:val="nil"/>
              <w:left w:val="nil"/>
              <w:bottom w:val="single" w:sz="4" w:space="0" w:color="auto"/>
              <w:right w:val="single" w:sz="4" w:space="0" w:color="auto"/>
            </w:tcBorders>
            <w:shd w:val="clear" w:color="000000" w:fill="F2F2F2"/>
            <w:noWrap/>
            <w:vAlign w:val="bottom"/>
            <w:hideMark/>
          </w:tcPr>
          <w:p w14:paraId="551BFA73" w14:textId="77777777" w:rsidR="006E5F90" w:rsidRPr="00187861" w:rsidRDefault="006E5F90" w:rsidP="00187861">
            <w:pPr>
              <w:spacing w:line="240" w:lineRule="auto"/>
              <w:rPr>
                <w:rFonts w:asciiTheme="majorHAnsi" w:hAnsiTheme="majorHAnsi" w:cstheme="majorHAnsi"/>
                <w:b/>
                <w:bCs/>
                <w:i/>
                <w:iCs/>
                <w:color w:val="000000"/>
                <w:szCs w:val="18"/>
                <w:lang w:val="es-US" w:eastAsia="es-US"/>
              </w:rPr>
            </w:pPr>
            <w:r w:rsidRPr="00187861">
              <w:rPr>
                <w:rFonts w:asciiTheme="majorHAnsi" w:hAnsiTheme="majorHAnsi" w:cstheme="majorHAnsi"/>
                <w:b/>
                <w:bCs/>
                <w:i/>
                <w:iCs/>
                <w:color w:val="000000"/>
                <w:szCs w:val="18"/>
                <w:lang w:val="es-US" w:eastAsia="es-US"/>
              </w:rPr>
              <w:t xml:space="preserve">                      -     </w:t>
            </w:r>
          </w:p>
        </w:tc>
        <w:tc>
          <w:tcPr>
            <w:tcW w:w="1281" w:type="dxa"/>
            <w:tcBorders>
              <w:top w:val="nil"/>
              <w:left w:val="nil"/>
              <w:bottom w:val="single" w:sz="4" w:space="0" w:color="auto"/>
              <w:right w:val="single" w:sz="4" w:space="0" w:color="auto"/>
            </w:tcBorders>
            <w:shd w:val="clear" w:color="000000" w:fill="F2F2F2"/>
            <w:noWrap/>
            <w:vAlign w:val="bottom"/>
            <w:hideMark/>
          </w:tcPr>
          <w:p w14:paraId="2D63F122" w14:textId="77777777" w:rsidR="006E5F90" w:rsidRPr="00187861" w:rsidRDefault="006E5F90" w:rsidP="00187861">
            <w:pPr>
              <w:spacing w:line="240" w:lineRule="auto"/>
              <w:rPr>
                <w:rFonts w:asciiTheme="majorHAnsi" w:hAnsiTheme="majorHAnsi" w:cstheme="majorHAnsi"/>
                <w:b/>
                <w:bCs/>
                <w:i/>
                <w:iCs/>
                <w:color w:val="000000"/>
                <w:szCs w:val="18"/>
                <w:lang w:val="es-US" w:eastAsia="es-US"/>
              </w:rPr>
            </w:pPr>
            <w:r w:rsidRPr="00187861">
              <w:rPr>
                <w:rFonts w:asciiTheme="majorHAnsi" w:hAnsiTheme="majorHAnsi" w:cstheme="majorHAnsi"/>
                <w:b/>
                <w:bCs/>
                <w:i/>
                <w:iCs/>
                <w:color w:val="000000"/>
                <w:szCs w:val="18"/>
                <w:lang w:val="es-US" w:eastAsia="es-US"/>
              </w:rPr>
              <w:t xml:space="preserve">                       -     </w:t>
            </w:r>
          </w:p>
        </w:tc>
        <w:tc>
          <w:tcPr>
            <w:tcW w:w="1065" w:type="dxa"/>
            <w:tcBorders>
              <w:top w:val="nil"/>
              <w:left w:val="nil"/>
              <w:bottom w:val="single" w:sz="4" w:space="0" w:color="auto"/>
              <w:right w:val="single" w:sz="4" w:space="0" w:color="auto"/>
            </w:tcBorders>
            <w:shd w:val="clear" w:color="000000" w:fill="F2F2F2"/>
            <w:noWrap/>
            <w:vAlign w:val="bottom"/>
            <w:hideMark/>
          </w:tcPr>
          <w:p w14:paraId="6E2679A5" w14:textId="77777777" w:rsidR="006E5F90" w:rsidRPr="00187861" w:rsidRDefault="006E5F90" w:rsidP="00187861">
            <w:pPr>
              <w:spacing w:line="240" w:lineRule="auto"/>
              <w:rPr>
                <w:rFonts w:asciiTheme="majorHAnsi" w:hAnsiTheme="majorHAnsi" w:cstheme="majorHAnsi"/>
                <w:b/>
                <w:bCs/>
                <w:i/>
                <w:iCs/>
                <w:color w:val="000000"/>
                <w:szCs w:val="18"/>
                <w:lang w:val="es-US" w:eastAsia="es-US"/>
              </w:rPr>
            </w:pPr>
            <w:r w:rsidRPr="00187861">
              <w:rPr>
                <w:rFonts w:asciiTheme="majorHAnsi" w:hAnsiTheme="majorHAnsi" w:cstheme="majorHAnsi"/>
                <w:b/>
                <w:bCs/>
                <w:i/>
                <w:iCs/>
                <w:color w:val="000000"/>
                <w:szCs w:val="18"/>
                <w:lang w:val="es-US" w:eastAsia="es-US"/>
              </w:rPr>
              <w:t xml:space="preserve">           -     </w:t>
            </w:r>
          </w:p>
        </w:tc>
        <w:tc>
          <w:tcPr>
            <w:tcW w:w="1140" w:type="dxa"/>
            <w:tcBorders>
              <w:top w:val="nil"/>
              <w:left w:val="nil"/>
              <w:bottom w:val="single" w:sz="4" w:space="0" w:color="auto"/>
              <w:right w:val="single" w:sz="4" w:space="0" w:color="auto"/>
            </w:tcBorders>
            <w:shd w:val="clear" w:color="000000" w:fill="F2F2F2"/>
            <w:noWrap/>
            <w:vAlign w:val="bottom"/>
            <w:hideMark/>
          </w:tcPr>
          <w:p w14:paraId="5515960B" w14:textId="77777777" w:rsidR="006E5F90" w:rsidRPr="00187861" w:rsidRDefault="006E5F90" w:rsidP="00187861">
            <w:pPr>
              <w:spacing w:line="240" w:lineRule="auto"/>
              <w:rPr>
                <w:rFonts w:asciiTheme="majorHAnsi" w:hAnsiTheme="majorHAnsi" w:cstheme="majorHAnsi"/>
                <w:b/>
                <w:bCs/>
                <w:i/>
                <w:iCs/>
                <w:color w:val="000000"/>
                <w:szCs w:val="18"/>
                <w:lang w:val="es-US" w:eastAsia="es-US"/>
              </w:rPr>
            </w:pPr>
            <w:r w:rsidRPr="00187861">
              <w:rPr>
                <w:rFonts w:asciiTheme="majorHAnsi" w:hAnsiTheme="majorHAnsi" w:cstheme="majorHAnsi"/>
                <w:b/>
                <w:bCs/>
                <w:i/>
                <w:iCs/>
                <w:color w:val="000000"/>
                <w:szCs w:val="18"/>
                <w:lang w:val="es-US" w:eastAsia="es-US"/>
              </w:rPr>
              <w:t xml:space="preserve">                        -     </w:t>
            </w:r>
          </w:p>
        </w:tc>
      </w:tr>
      <w:tr w:rsidR="006E5F90" w:rsidRPr="00187861" w14:paraId="39C16C6D" w14:textId="77777777" w:rsidTr="00A314E7">
        <w:trPr>
          <w:trHeight w:val="300"/>
          <w:jc w:val="center"/>
        </w:trPr>
        <w:tc>
          <w:tcPr>
            <w:tcW w:w="2301" w:type="dxa"/>
            <w:tcBorders>
              <w:top w:val="nil"/>
              <w:left w:val="single" w:sz="4" w:space="0" w:color="auto"/>
              <w:bottom w:val="single" w:sz="4" w:space="0" w:color="auto"/>
              <w:right w:val="single" w:sz="4" w:space="0" w:color="auto"/>
            </w:tcBorders>
            <w:shd w:val="clear" w:color="000000" w:fill="F2F2F2"/>
            <w:noWrap/>
            <w:vAlign w:val="bottom"/>
            <w:hideMark/>
          </w:tcPr>
          <w:p w14:paraId="3D9FD08E"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4.3-DISMINUCION DE FONDOS DE TERCEROS</w:t>
            </w:r>
          </w:p>
        </w:tc>
        <w:tc>
          <w:tcPr>
            <w:tcW w:w="1506" w:type="dxa"/>
            <w:tcBorders>
              <w:top w:val="nil"/>
              <w:left w:val="nil"/>
              <w:bottom w:val="single" w:sz="4" w:space="0" w:color="auto"/>
              <w:right w:val="single" w:sz="4" w:space="0" w:color="auto"/>
            </w:tcBorders>
            <w:shd w:val="clear" w:color="000000" w:fill="F2F2F2"/>
            <w:noWrap/>
            <w:vAlign w:val="bottom"/>
            <w:hideMark/>
          </w:tcPr>
          <w:p w14:paraId="37109B66"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 xml:space="preserve">                         -     </w:t>
            </w:r>
          </w:p>
        </w:tc>
        <w:tc>
          <w:tcPr>
            <w:tcW w:w="1281" w:type="dxa"/>
            <w:tcBorders>
              <w:top w:val="nil"/>
              <w:left w:val="nil"/>
              <w:bottom w:val="single" w:sz="4" w:space="0" w:color="auto"/>
              <w:right w:val="single" w:sz="4" w:space="0" w:color="auto"/>
            </w:tcBorders>
            <w:shd w:val="clear" w:color="000000" w:fill="F2F2F2"/>
            <w:noWrap/>
            <w:vAlign w:val="bottom"/>
            <w:hideMark/>
          </w:tcPr>
          <w:p w14:paraId="13265A4B"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 xml:space="preserve">                       -     </w:t>
            </w:r>
          </w:p>
        </w:tc>
        <w:tc>
          <w:tcPr>
            <w:tcW w:w="1281" w:type="dxa"/>
            <w:tcBorders>
              <w:top w:val="nil"/>
              <w:left w:val="nil"/>
              <w:bottom w:val="single" w:sz="4" w:space="0" w:color="auto"/>
              <w:right w:val="single" w:sz="4" w:space="0" w:color="auto"/>
            </w:tcBorders>
            <w:shd w:val="clear" w:color="000000" w:fill="F2F2F2"/>
            <w:noWrap/>
            <w:vAlign w:val="bottom"/>
            <w:hideMark/>
          </w:tcPr>
          <w:p w14:paraId="4162B89A"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 xml:space="preserve">                        -     </w:t>
            </w:r>
          </w:p>
        </w:tc>
        <w:tc>
          <w:tcPr>
            <w:tcW w:w="1065" w:type="dxa"/>
            <w:tcBorders>
              <w:top w:val="nil"/>
              <w:left w:val="nil"/>
              <w:bottom w:val="single" w:sz="4" w:space="0" w:color="auto"/>
              <w:right w:val="single" w:sz="4" w:space="0" w:color="auto"/>
            </w:tcBorders>
            <w:shd w:val="clear" w:color="000000" w:fill="F2F2F2"/>
            <w:noWrap/>
            <w:vAlign w:val="bottom"/>
            <w:hideMark/>
          </w:tcPr>
          <w:p w14:paraId="0350BF1F"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 xml:space="preserve">            -     </w:t>
            </w:r>
          </w:p>
        </w:tc>
        <w:tc>
          <w:tcPr>
            <w:tcW w:w="1140" w:type="dxa"/>
            <w:tcBorders>
              <w:top w:val="nil"/>
              <w:left w:val="nil"/>
              <w:bottom w:val="single" w:sz="4" w:space="0" w:color="auto"/>
              <w:right w:val="single" w:sz="4" w:space="0" w:color="auto"/>
            </w:tcBorders>
            <w:shd w:val="clear" w:color="000000" w:fill="F2F2F2"/>
            <w:noWrap/>
            <w:vAlign w:val="bottom"/>
            <w:hideMark/>
          </w:tcPr>
          <w:p w14:paraId="4BC0AD33"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 xml:space="preserve">                         -     </w:t>
            </w:r>
          </w:p>
        </w:tc>
      </w:tr>
      <w:tr w:rsidR="006E5F90" w:rsidRPr="00187861" w14:paraId="2CBC1EDA" w14:textId="77777777" w:rsidTr="00A314E7">
        <w:trPr>
          <w:trHeight w:val="480"/>
          <w:jc w:val="center"/>
        </w:trPr>
        <w:tc>
          <w:tcPr>
            <w:tcW w:w="2301" w:type="dxa"/>
            <w:tcBorders>
              <w:top w:val="nil"/>
              <w:left w:val="single" w:sz="4" w:space="0" w:color="auto"/>
              <w:bottom w:val="single" w:sz="4" w:space="0" w:color="auto"/>
              <w:right w:val="single" w:sz="8" w:space="0" w:color="auto"/>
            </w:tcBorders>
            <w:shd w:val="clear" w:color="auto" w:fill="9CC2E5" w:themeFill="accent5" w:themeFillTint="99"/>
            <w:vAlign w:val="center"/>
            <w:hideMark/>
          </w:tcPr>
          <w:p w14:paraId="4C69557B" w14:textId="77777777" w:rsidR="006E5F90" w:rsidRPr="00187861" w:rsidRDefault="006E5F90" w:rsidP="00187861">
            <w:pPr>
              <w:spacing w:line="240" w:lineRule="auto"/>
              <w:rPr>
                <w:rFonts w:asciiTheme="majorHAnsi" w:hAnsiTheme="majorHAnsi" w:cstheme="majorHAnsi"/>
                <w:b/>
                <w:bCs/>
                <w:szCs w:val="18"/>
                <w:lang w:val="es-US" w:eastAsia="es-US"/>
              </w:rPr>
            </w:pPr>
            <w:r w:rsidRPr="00187861">
              <w:rPr>
                <w:rFonts w:asciiTheme="majorHAnsi" w:hAnsiTheme="majorHAnsi" w:cstheme="majorHAnsi"/>
                <w:b/>
                <w:bCs/>
                <w:szCs w:val="18"/>
                <w:lang w:val="es-US" w:eastAsia="es-US"/>
              </w:rPr>
              <w:t>TOTAL GASTOS Y APLICACIONES FINANCIERAS</w:t>
            </w:r>
          </w:p>
        </w:tc>
        <w:tc>
          <w:tcPr>
            <w:tcW w:w="1506" w:type="dxa"/>
            <w:tcBorders>
              <w:top w:val="nil"/>
              <w:left w:val="nil"/>
              <w:bottom w:val="single" w:sz="4" w:space="0" w:color="auto"/>
              <w:right w:val="single" w:sz="8" w:space="0" w:color="auto"/>
            </w:tcBorders>
            <w:shd w:val="clear" w:color="auto" w:fill="9CC2E5" w:themeFill="accent5" w:themeFillTint="99"/>
            <w:noWrap/>
            <w:vAlign w:val="center"/>
            <w:hideMark/>
          </w:tcPr>
          <w:p w14:paraId="00013F42" w14:textId="77777777" w:rsidR="006E5F90" w:rsidRPr="00187861" w:rsidRDefault="006E5F90" w:rsidP="00187861">
            <w:pPr>
              <w:spacing w:line="240" w:lineRule="auto"/>
              <w:jc w:val="right"/>
              <w:rPr>
                <w:rFonts w:asciiTheme="majorHAnsi" w:hAnsiTheme="majorHAnsi" w:cstheme="majorHAnsi"/>
                <w:b/>
                <w:bCs/>
                <w:szCs w:val="18"/>
                <w:lang w:val="es-US" w:eastAsia="es-US"/>
              </w:rPr>
            </w:pPr>
            <w:r w:rsidRPr="00187861">
              <w:rPr>
                <w:rFonts w:asciiTheme="majorHAnsi" w:hAnsiTheme="majorHAnsi" w:cstheme="majorHAnsi"/>
                <w:b/>
                <w:bCs/>
                <w:szCs w:val="18"/>
                <w:lang w:val="es-US" w:eastAsia="es-US"/>
              </w:rPr>
              <w:t>604,073,844</w:t>
            </w:r>
          </w:p>
        </w:tc>
        <w:tc>
          <w:tcPr>
            <w:tcW w:w="1281" w:type="dxa"/>
            <w:tcBorders>
              <w:top w:val="nil"/>
              <w:left w:val="nil"/>
              <w:bottom w:val="single" w:sz="4" w:space="0" w:color="auto"/>
              <w:right w:val="single" w:sz="8" w:space="0" w:color="auto"/>
            </w:tcBorders>
            <w:shd w:val="clear" w:color="auto" w:fill="9CC2E5" w:themeFill="accent5" w:themeFillTint="99"/>
            <w:noWrap/>
            <w:vAlign w:val="center"/>
            <w:hideMark/>
          </w:tcPr>
          <w:p w14:paraId="4AE465D9" w14:textId="77777777" w:rsidR="006E5F90" w:rsidRPr="00187861" w:rsidRDefault="006E5F90" w:rsidP="00187861">
            <w:pPr>
              <w:spacing w:line="240" w:lineRule="auto"/>
              <w:jc w:val="right"/>
              <w:rPr>
                <w:rFonts w:asciiTheme="majorHAnsi" w:hAnsiTheme="majorHAnsi" w:cstheme="majorHAnsi"/>
                <w:b/>
                <w:bCs/>
                <w:szCs w:val="18"/>
                <w:lang w:val="es-US" w:eastAsia="es-US"/>
              </w:rPr>
            </w:pPr>
            <w:r w:rsidRPr="00187861">
              <w:rPr>
                <w:rFonts w:asciiTheme="majorHAnsi" w:hAnsiTheme="majorHAnsi" w:cstheme="majorHAnsi"/>
                <w:b/>
                <w:bCs/>
                <w:szCs w:val="18"/>
                <w:lang w:val="es-US" w:eastAsia="es-US"/>
              </w:rPr>
              <w:t>609,094,974</w:t>
            </w:r>
          </w:p>
        </w:tc>
        <w:tc>
          <w:tcPr>
            <w:tcW w:w="1281" w:type="dxa"/>
            <w:tcBorders>
              <w:top w:val="nil"/>
              <w:left w:val="nil"/>
              <w:bottom w:val="single" w:sz="4" w:space="0" w:color="auto"/>
              <w:right w:val="single" w:sz="8" w:space="0" w:color="auto"/>
            </w:tcBorders>
            <w:shd w:val="clear" w:color="auto" w:fill="9CC2E5" w:themeFill="accent5" w:themeFillTint="99"/>
            <w:noWrap/>
            <w:vAlign w:val="center"/>
            <w:hideMark/>
          </w:tcPr>
          <w:p w14:paraId="37240961" w14:textId="77777777" w:rsidR="006E5F90" w:rsidRPr="00187861" w:rsidRDefault="006E5F90" w:rsidP="00187861">
            <w:pPr>
              <w:spacing w:line="240" w:lineRule="auto"/>
              <w:jc w:val="right"/>
              <w:rPr>
                <w:rFonts w:asciiTheme="majorHAnsi" w:hAnsiTheme="majorHAnsi" w:cstheme="majorHAnsi"/>
                <w:b/>
                <w:bCs/>
                <w:szCs w:val="18"/>
                <w:lang w:val="es-US" w:eastAsia="es-US"/>
              </w:rPr>
            </w:pPr>
            <w:r w:rsidRPr="00187861">
              <w:rPr>
                <w:rFonts w:asciiTheme="majorHAnsi" w:hAnsiTheme="majorHAnsi" w:cstheme="majorHAnsi"/>
                <w:b/>
                <w:bCs/>
                <w:szCs w:val="18"/>
                <w:lang w:val="es-US" w:eastAsia="es-US"/>
              </w:rPr>
              <w:t>375,717,147</w:t>
            </w:r>
          </w:p>
        </w:tc>
        <w:tc>
          <w:tcPr>
            <w:tcW w:w="1065" w:type="dxa"/>
            <w:tcBorders>
              <w:top w:val="nil"/>
              <w:left w:val="nil"/>
              <w:bottom w:val="single" w:sz="4" w:space="0" w:color="auto"/>
              <w:right w:val="single" w:sz="8" w:space="0" w:color="auto"/>
            </w:tcBorders>
            <w:shd w:val="clear" w:color="auto" w:fill="9CC2E5" w:themeFill="accent5" w:themeFillTint="99"/>
            <w:noWrap/>
            <w:vAlign w:val="center"/>
            <w:hideMark/>
          </w:tcPr>
          <w:p w14:paraId="7C88A3E1" w14:textId="77777777" w:rsidR="006E5F90" w:rsidRPr="00187861" w:rsidRDefault="006E5F90" w:rsidP="00187861">
            <w:pPr>
              <w:spacing w:line="240" w:lineRule="auto"/>
              <w:jc w:val="right"/>
              <w:rPr>
                <w:rFonts w:asciiTheme="majorHAnsi" w:hAnsiTheme="majorHAnsi" w:cstheme="majorHAnsi"/>
                <w:b/>
                <w:bCs/>
                <w:szCs w:val="18"/>
                <w:lang w:val="es-US" w:eastAsia="es-US"/>
              </w:rPr>
            </w:pPr>
            <w:r w:rsidRPr="00187861">
              <w:rPr>
                <w:rFonts w:asciiTheme="majorHAnsi" w:hAnsiTheme="majorHAnsi" w:cstheme="majorHAnsi"/>
                <w:b/>
                <w:bCs/>
                <w:szCs w:val="18"/>
                <w:lang w:val="es-US" w:eastAsia="es-US"/>
              </w:rPr>
              <w:t>0.62%</w:t>
            </w:r>
          </w:p>
        </w:tc>
        <w:tc>
          <w:tcPr>
            <w:tcW w:w="1140" w:type="dxa"/>
            <w:tcBorders>
              <w:top w:val="nil"/>
              <w:left w:val="nil"/>
              <w:bottom w:val="single" w:sz="4" w:space="0" w:color="auto"/>
              <w:right w:val="single" w:sz="4" w:space="0" w:color="auto"/>
            </w:tcBorders>
            <w:shd w:val="clear" w:color="auto" w:fill="9CC2E5" w:themeFill="accent5" w:themeFillTint="99"/>
            <w:noWrap/>
            <w:vAlign w:val="center"/>
            <w:hideMark/>
          </w:tcPr>
          <w:p w14:paraId="2103E02F" w14:textId="77777777" w:rsidR="006E5F90" w:rsidRPr="00187861" w:rsidRDefault="006E5F90" w:rsidP="00187861">
            <w:pPr>
              <w:spacing w:line="240" w:lineRule="auto"/>
              <w:jc w:val="right"/>
              <w:rPr>
                <w:rFonts w:asciiTheme="majorHAnsi" w:hAnsiTheme="majorHAnsi" w:cstheme="majorHAnsi"/>
                <w:b/>
                <w:bCs/>
                <w:szCs w:val="18"/>
                <w:lang w:val="es-US" w:eastAsia="es-US"/>
              </w:rPr>
            </w:pPr>
            <w:r w:rsidRPr="00187861">
              <w:rPr>
                <w:rFonts w:asciiTheme="majorHAnsi" w:hAnsiTheme="majorHAnsi" w:cstheme="majorHAnsi"/>
                <w:b/>
                <w:bCs/>
                <w:szCs w:val="18"/>
                <w:lang w:val="es-US" w:eastAsia="es-US"/>
              </w:rPr>
              <w:t>233,377,8</w:t>
            </w:r>
          </w:p>
        </w:tc>
      </w:tr>
    </w:tbl>
    <w:p w14:paraId="47F85861" w14:textId="77777777" w:rsidR="006E5F90" w:rsidRDefault="006E5F90" w:rsidP="006E5F90">
      <w:pPr>
        <w:tabs>
          <w:tab w:val="left" w:pos="897"/>
        </w:tabs>
        <w:spacing w:line="360" w:lineRule="auto"/>
        <w:rPr>
          <w:rFonts w:asciiTheme="majorHAnsi" w:hAnsiTheme="majorHAnsi" w:cstheme="majorHAnsi"/>
          <w:lang w:val="es-ES"/>
        </w:rPr>
      </w:pPr>
      <w:r w:rsidRPr="001823B6">
        <w:rPr>
          <w:rFonts w:asciiTheme="majorHAnsi" w:hAnsiTheme="majorHAnsi" w:cstheme="majorHAnsi"/>
          <w:lang w:val="es-ES"/>
        </w:rPr>
        <w:t>* Ejecución al 30 de noviembre de 2020</w:t>
      </w:r>
      <w:r>
        <w:rPr>
          <w:rFonts w:asciiTheme="majorHAnsi" w:hAnsiTheme="majorHAnsi" w:cstheme="majorHAnsi"/>
          <w:lang w:val="es-ES"/>
        </w:rPr>
        <w:t>.</w:t>
      </w:r>
    </w:p>
    <w:p w14:paraId="7388D1EC" w14:textId="77777777" w:rsidR="00187861" w:rsidRPr="00197A41" w:rsidRDefault="00187861" w:rsidP="006E5F90">
      <w:pPr>
        <w:tabs>
          <w:tab w:val="left" w:pos="897"/>
        </w:tabs>
        <w:spacing w:line="360" w:lineRule="auto"/>
        <w:rPr>
          <w:rFonts w:asciiTheme="majorHAnsi" w:hAnsiTheme="majorHAnsi" w:cstheme="majorHAnsi"/>
          <w:lang w:val="es-ES"/>
        </w:rPr>
      </w:pPr>
    </w:p>
    <w:p w14:paraId="1D634A25" w14:textId="77777777" w:rsidR="006E5F90" w:rsidRDefault="00197A41" w:rsidP="006E5F90">
      <w:pPr>
        <w:tabs>
          <w:tab w:val="left" w:pos="897"/>
        </w:tabs>
        <w:spacing w:line="360" w:lineRule="auto"/>
        <w:rPr>
          <w:rFonts w:asciiTheme="majorHAnsi" w:hAnsiTheme="majorHAnsi" w:cstheme="majorHAnsi"/>
          <w:b/>
          <w:color w:val="44546A" w:themeColor="text2"/>
          <w:lang w:val="es-ES"/>
        </w:rPr>
      </w:pPr>
      <w:r w:rsidRPr="00690E8D">
        <w:rPr>
          <w:rFonts w:asciiTheme="majorHAnsi" w:hAnsiTheme="majorHAnsi" w:cstheme="majorHAnsi"/>
          <w:b/>
          <w:color w:val="44546A" w:themeColor="text2"/>
          <w:lang w:val="es-ES"/>
        </w:rPr>
        <w:lastRenderedPageBreak/>
        <w:t>ANEXO NO. 2</w:t>
      </w:r>
      <w:r>
        <w:rPr>
          <w:rFonts w:asciiTheme="majorHAnsi" w:hAnsiTheme="majorHAnsi" w:cstheme="majorHAnsi"/>
          <w:b/>
          <w:color w:val="44546A" w:themeColor="text2"/>
          <w:lang w:val="es-ES"/>
        </w:rPr>
        <w:t xml:space="preserve"> </w:t>
      </w:r>
      <w:r w:rsidRPr="008B0C82">
        <w:rPr>
          <w:rFonts w:asciiTheme="majorHAnsi" w:hAnsiTheme="majorHAnsi" w:cstheme="majorHAnsi"/>
          <w:b/>
          <w:color w:val="44546A" w:themeColor="text2"/>
          <w:lang w:val="es-ES"/>
        </w:rPr>
        <w:t>Reporte</w:t>
      </w:r>
      <w:r>
        <w:rPr>
          <w:rFonts w:asciiTheme="majorHAnsi" w:hAnsiTheme="majorHAnsi" w:cstheme="majorHAnsi"/>
          <w:b/>
          <w:color w:val="44546A" w:themeColor="text2"/>
          <w:lang w:val="es-ES"/>
        </w:rPr>
        <w:t xml:space="preserve"> de Registro</w:t>
      </w:r>
      <w:r w:rsidRPr="008B0C82">
        <w:rPr>
          <w:rFonts w:asciiTheme="majorHAnsi" w:hAnsiTheme="majorHAnsi" w:cstheme="majorHAnsi"/>
          <w:b/>
          <w:color w:val="44546A" w:themeColor="text2"/>
          <w:lang w:val="es-ES"/>
        </w:rPr>
        <w:t xml:space="preserve"> </w:t>
      </w:r>
      <w:r>
        <w:rPr>
          <w:rFonts w:asciiTheme="majorHAnsi" w:hAnsiTheme="majorHAnsi" w:cstheme="majorHAnsi"/>
          <w:b/>
          <w:color w:val="44546A" w:themeColor="text2"/>
          <w:lang w:val="es-ES"/>
        </w:rPr>
        <w:t>d</w:t>
      </w:r>
      <w:r w:rsidRPr="008B0C82">
        <w:rPr>
          <w:rFonts w:asciiTheme="majorHAnsi" w:hAnsiTheme="majorHAnsi" w:cstheme="majorHAnsi"/>
          <w:b/>
          <w:color w:val="44546A" w:themeColor="text2"/>
          <w:lang w:val="es-ES"/>
        </w:rPr>
        <w:t xml:space="preserve">e Compras </w:t>
      </w:r>
      <w:r>
        <w:rPr>
          <w:rFonts w:asciiTheme="majorHAnsi" w:hAnsiTheme="majorHAnsi" w:cstheme="majorHAnsi"/>
          <w:b/>
          <w:color w:val="44546A" w:themeColor="text2"/>
          <w:lang w:val="es-ES"/>
        </w:rPr>
        <w:t>p</w:t>
      </w:r>
      <w:r w:rsidRPr="008B0C82">
        <w:rPr>
          <w:rFonts w:asciiTheme="majorHAnsi" w:hAnsiTheme="majorHAnsi" w:cstheme="majorHAnsi"/>
          <w:b/>
          <w:color w:val="44546A" w:themeColor="text2"/>
          <w:lang w:val="es-ES"/>
        </w:rPr>
        <w:t>or Debajo Del Umbral 2020</w:t>
      </w:r>
    </w:p>
    <w:tbl>
      <w:tblPr>
        <w:tblW w:w="8813" w:type="dxa"/>
        <w:tblInd w:w="-5" w:type="dxa"/>
        <w:tblCellMar>
          <w:left w:w="70" w:type="dxa"/>
          <w:right w:w="70" w:type="dxa"/>
        </w:tblCellMar>
        <w:tblLook w:val="04A0" w:firstRow="1" w:lastRow="0" w:firstColumn="1" w:lastColumn="0" w:noHBand="0" w:noVBand="1"/>
      </w:tblPr>
      <w:tblGrid>
        <w:gridCol w:w="632"/>
        <w:gridCol w:w="1301"/>
        <w:gridCol w:w="1607"/>
        <w:gridCol w:w="2125"/>
        <w:gridCol w:w="1713"/>
        <w:gridCol w:w="1455"/>
      </w:tblGrid>
      <w:tr w:rsidR="00197A41" w:rsidRPr="00187861" w14:paraId="665B296C" w14:textId="77777777" w:rsidTr="00187861">
        <w:trPr>
          <w:trHeight w:val="173"/>
        </w:trPr>
        <w:tc>
          <w:tcPr>
            <w:tcW w:w="625"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05203D2B" w14:textId="77777777" w:rsidR="006E5F90" w:rsidRPr="00187861" w:rsidRDefault="006E5F90" w:rsidP="00187861">
            <w:pPr>
              <w:spacing w:line="240" w:lineRule="auto"/>
              <w:rPr>
                <w:rFonts w:asciiTheme="majorHAnsi" w:hAnsiTheme="majorHAnsi" w:cstheme="majorHAnsi"/>
                <w:b/>
                <w:bCs/>
                <w:color w:val="000000"/>
                <w:szCs w:val="18"/>
                <w:lang w:val="es-US" w:eastAsia="es-US"/>
              </w:rPr>
            </w:pPr>
            <w:r w:rsidRPr="00187861">
              <w:rPr>
                <w:rFonts w:asciiTheme="majorHAnsi" w:hAnsiTheme="majorHAnsi" w:cstheme="majorHAnsi"/>
                <w:b/>
                <w:bCs/>
                <w:color w:val="000000"/>
                <w:szCs w:val="18"/>
                <w:lang w:val="es-ES" w:eastAsia="es-US"/>
              </w:rPr>
              <w:t>ITEM</w:t>
            </w:r>
          </w:p>
        </w:tc>
        <w:tc>
          <w:tcPr>
            <w:tcW w:w="1301"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40D7584A" w14:textId="77777777" w:rsidR="006E5F90" w:rsidRPr="00187861" w:rsidRDefault="006E5F90" w:rsidP="00187861">
            <w:pPr>
              <w:spacing w:line="240" w:lineRule="auto"/>
              <w:rPr>
                <w:rFonts w:asciiTheme="majorHAnsi" w:hAnsiTheme="majorHAnsi" w:cstheme="majorHAnsi"/>
                <w:b/>
                <w:bCs/>
                <w:color w:val="000000"/>
                <w:szCs w:val="18"/>
                <w:lang w:val="es-US" w:eastAsia="es-US"/>
              </w:rPr>
            </w:pPr>
            <w:r w:rsidRPr="00187861">
              <w:rPr>
                <w:rFonts w:asciiTheme="majorHAnsi" w:hAnsiTheme="majorHAnsi" w:cstheme="majorHAnsi"/>
                <w:b/>
                <w:bCs/>
                <w:color w:val="000000"/>
                <w:szCs w:val="18"/>
                <w:lang w:val="es-ES" w:eastAsia="es-US"/>
              </w:rPr>
              <w:t>FECHA</w:t>
            </w:r>
          </w:p>
        </w:tc>
        <w:tc>
          <w:tcPr>
            <w:tcW w:w="1585"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2062D52B" w14:textId="77777777" w:rsidR="006E5F90" w:rsidRPr="00187861" w:rsidRDefault="006E5F90" w:rsidP="00187861">
            <w:pPr>
              <w:spacing w:line="240" w:lineRule="auto"/>
              <w:rPr>
                <w:rFonts w:asciiTheme="majorHAnsi" w:hAnsiTheme="majorHAnsi" w:cstheme="majorHAnsi"/>
                <w:b/>
                <w:bCs/>
                <w:color w:val="000000"/>
                <w:szCs w:val="18"/>
                <w:lang w:val="es-US" w:eastAsia="es-US"/>
              </w:rPr>
            </w:pPr>
            <w:r w:rsidRPr="00187861">
              <w:rPr>
                <w:rFonts w:asciiTheme="majorHAnsi" w:hAnsiTheme="majorHAnsi" w:cstheme="majorHAnsi"/>
                <w:b/>
                <w:bCs/>
                <w:color w:val="000000"/>
                <w:szCs w:val="18"/>
                <w:lang w:val="es-ES" w:eastAsia="es-US"/>
              </w:rPr>
              <w:t>NO. ACTA ADJUDICACION</w:t>
            </w:r>
          </w:p>
        </w:tc>
        <w:tc>
          <w:tcPr>
            <w:tcW w:w="2144"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0A9894A3" w14:textId="77777777" w:rsidR="006E5F90" w:rsidRPr="00187861" w:rsidRDefault="006E5F90" w:rsidP="00187861">
            <w:pPr>
              <w:spacing w:line="240" w:lineRule="auto"/>
              <w:rPr>
                <w:rFonts w:asciiTheme="majorHAnsi" w:hAnsiTheme="majorHAnsi" w:cstheme="majorHAnsi"/>
                <w:b/>
                <w:bCs/>
                <w:color w:val="000000"/>
                <w:szCs w:val="18"/>
                <w:lang w:val="es-US" w:eastAsia="es-US"/>
              </w:rPr>
            </w:pPr>
            <w:r w:rsidRPr="00187861">
              <w:rPr>
                <w:rFonts w:asciiTheme="majorHAnsi" w:hAnsiTheme="majorHAnsi" w:cstheme="majorHAnsi"/>
                <w:b/>
                <w:bCs/>
                <w:color w:val="000000"/>
                <w:szCs w:val="18"/>
                <w:lang w:val="es-ES" w:eastAsia="es-US"/>
              </w:rPr>
              <w:t>DESCRIPCION</w:t>
            </w:r>
          </w:p>
        </w:tc>
        <w:tc>
          <w:tcPr>
            <w:tcW w:w="1722"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1A8AE5AB" w14:textId="77777777" w:rsidR="006E5F90" w:rsidRPr="00187861" w:rsidRDefault="006E5F90" w:rsidP="00187861">
            <w:pPr>
              <w:spacing w:line="240" w:lineRule="auto"/>
              <w:rPr>
                <w:rFonts w:asciiTheme="majorHAnsi" w:hAnsiTheme="majorHAnsi" w:cstheme="majorHAnsi"/>
                <w:b/>
                <w:bCs/>
                <w:color w:val="000000"/>
                <w:szCs w:val="18"/>
                <w:lang w:val="es-US" w:eastAsia="es-US"/>
              </w:rPr>
            </w:pPr>
            <w:r w:rsidRPr="00187861">
              <w:rPr>
                <w:rFonts w:asciiTheme="majorHAnsi" w:hAnsiTheme="majorHAnsi" w:cstheme="majorHAnsi"/>
                <w:b/>
                <w:bCs/>
                <w:color w:val="000000"/>
                <w:szCs w:val="18"/>
                <w:lang w:val="es-ES" w:eastAsia="es-US"/>
              </w:rPr>
              <w:t>ADJUDICADO</w:t>
            </w:r>
          </w:p>
        </w:tc>
        <w:tc>
          <w:tcPr>
            <w:tcW w:w="1436"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5D998A4A" w14:textId="77777777" w:rsidR="006E5F90" w:rsidRPr="00187861" w:rsidRDefault="006E5F90" w:rsidP="00187861">
            <w:pPr>
              <w:spacing w:line="240" w:lineRule="auto"/>
              <w:rPr>
                <w:rFonts w:asciiTheme="majorHAnsi" w:hAnsiTheme="majorHAnsi" w:cstheme="majorHAnsi"/>
                <w:b/>
                <w:bCs/>
                <w:color w:val="000000"/>
                <w:szCs w:val="18"/>
                <w:lang w:val="es-US" w:eastAsia="es-US"/>
              </w:rPr>
            </w:pPr>
            <w:r w:rsidRPr="00187861">
              <w:rPr>
                <w:rFonts w:asciiTheme="majorHAnsi" w:hAnsiTheme="majorHAnsi" w:cstheme="majorHAnsi"/>
                <w:b/>
                <w:bCs/>
                <w:color w:val="000000"/>
                <w:szCs w:val="18"/>
                <w:lang w:val="es-ES" w:eastAsia="es-US"/>
              </w:rPr>
              <w:t>VALOR RD$</w:t>
            </w:r>
          </w:p>
        </w:tc>
      </w:tr>
      <w:tr w:rsidR="00197A41" w:rsidRPr="00187861" w14:paraId="0BCA4D11" w14:textId="77777777" w:rsidTr="00187861">
        <w:trPr>
          <w:trHeight w:val="269"/>
        </w:trPr>
        <w:tc>
          <w:tcPr>
            <w:tcW w:w="625" w:type="dxa"/>
            <w:tcBorders>
              <w:top w:val="nil"/>
              <w:left w:val="single" w:sz="4" w:space="0" w:color="auto"/>
              <w:bottom w:val="single" w:sz="4" w:space="0" w:color="auto"/>
              <w:right w:val="single" w:sz="4" w:space="0" w:color="auto"/>
            </w:tcBorders>
            <w:shd w:val="clear" w:color="auto" w:fill="auto"/>
            <w:vAlign w:val="center"/>
            <w:hideMark/>
          </w:tcPr>
          <w:p w14:paraId="52510DB1"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1</w:t>
            </w:r>
          </w:p>
        </w:tc>
        <w:tc>
          <w:tcPr>
            <w:tcW w:w="1301" w:type="dxa"/>
            <w:tcBorders>
              <w:top w:val="nil"/>
              <w:left w:val="nil"/>
              <w:bottom w:val="single" w:sz="4" w:space="0" w:color="auto"/>
              <w:right w:val="single" w:sz="4" w:space="0" w:color="auto"/>
            </w:tcBorders>
            <w:shd w:val="clear" w:color="auto" w:fill="auto"/>
            <w:vAlign w:val="center"/>
            <w:hideMark/>
          </w:tcPr>
          <w:p w14:paraId="0A872A01"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20/1/2020</w:t>
            </w:r>
          </w:p>
        </w:tc>
        <w:tc>
          <w:tcPr>
            <w:tcW w:w="1585" w:type="dxa"/>
            <w:tcBorders>
              <w:top w:val="nil"/>
              <w:left w:val="nil"/>
              <w:bottom w:val="single" w:sz="4" w:space="0" w:color="auto"/>
              <w:right w:val="single" w:sz="4" w:space="0" w:color="auto"/>
            </w:tcBorders>
            <w:shd w:val="clear" w:color="auto" w:fill="auto"/>
            <w:vAlign w:val="center"/>
            <w:hideMark/>
          </w:tcPr>
          <w:p w14:paraId="7E630EA6"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SDS-UC-CD-2020-0001</w:t>
            </w:r>
          </w:p>
        </w:tc>
        <w:tc>
          <w:tcPr>
            <w:tcW w:w="2144" w:type="dxa"/>
            <w:tcBorders>
              <w:top w:val="nil"/>
              <w:left w:val="nil"/>
              <w:bottom w:val="single" w:sz="4" w:space="0" w:color="auto"/>
              <w:right w:val="single" w:sz="4" w:space="0" w:color="auto"/>
            </w:tcBorders>
            <w:shd w:val="clear" w:color="auto" w:fill="auto"/>
            <w:vAlign w:val="center"/>
            <w:hideMark/>
          </w:tcPr>
          <w:p w14:paraId="3935EF8A"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SERVICIO DE CONTRACION ARTISTICA</w:t>
            </w:r>
          </w:p>
        </w:tc>
        <w:tc>
          <w:tcPr>
            <w:tcW w:w="1722" w:type="dxa"/>
            <w:tcBorders>
              <w:top w:val="nil"/>
              <w:left w:val="nil"/>
              <w:bottom w:val="single" w:sz="4" w:space="0" w:color="auto"/>
              <w:right w:val="single" w:sz="4" w:space="0" w:color="auto"/>
            </w:tcBorders>
            <w:shd w:val="clear" w:color="auto" w:fill="auto"/>
            <w:vAlign w:val="center"/>
            <w:hideMark/>
          </w:tcPr>
          <w:p w14:paraId="65335713"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EHE EVENTOS, SRL</w:t>
            </w:r>
          </w:p>
        </w:tc>
        <w:tc>
          <w:tcPr>
            <w:tcW w:w="1436" w:type="dxa"/>
            <w:tcBorders>
              <w:top w:val="nil"/>
              <w:left w:val="nil"/>
              <w:bottom w:val="single" w:sz="4" w:space="0" w:color="auto"/>
              <w:right w:val="single" w:sz="4" w:space="0" w:color="auto"/>
            </w:tcBorders>
            <w:shd w:val="clear" w:color="auto" w:fill="auto"/>
            <w:vAlign w:val="center"/>
            <w:hideMark/>
          </w:tcPr>
          <w:p w14:paraId="7DA05ADA"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82,600.00</w:t>
            </w:r>
          </w:p>
        </w:tc>
      </w:tr>
      <w:tr w:rsidR="00197A41" w:rsidRPr="00187861" w14:paraId="5D1AAF8F" w14:textId="77777777" w:rsidTr="00187861">
        <w:trPr>
          <w:trHeight w:val="173"/>
        </w:trPr>
        <w:tc>
          <w:tcPr>
            <w:tcW w:w="625" w:type="dxa"/>
            <w:tcBorders>
              <w:top w:val="nil"/>
              <w:left w:val="single" w:sz="4" w:space="0" w:color="auto"/>
              <w:bottom w:val="single" w:sz="4" w:space="0" w:color="auto"/>
              <w:right w:val="single" w:sz="4" w:space="0" w:color="auto"/>
            </w:tcBorders>
            <w:shd w:val="clear" w:color="auto" w:fill="auto"/>
            <w:vAlign w:val="center"/>
            <w:hideMark/>
          </w:tcPr>
          <w:p w14:paraId="6AFB3FFE"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2</w:t>
            </w:r>
          </w:p>
        </w:tc>
        <w:tc>
          <w:tcPr>
            <w:tcW w:w="1301" w:type="dxa"/>
            <w:tcBorders>
              <w:top w:val="nil"/>
              <w:left w:val="nil"/>
              <w:bottom w:val="single" w:sz="4" w:space="0" w:color="auto"/>
              <w:right w:val="single" w:sz="4" w:space="0" w:color="auto"/>
            </w:tcBorders>
            <w:shd w:val="clear" w:color="auto" w:fill="auto"/>
            <w:vAlign w:val="center"/>
            <w:hideMark/>
          </w:tcPr>
          <w:p w14:paraId="43D2E3AA"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13/2/2020</w:t>
            </w:r>
          </w:p>
        </w:tc>
        <w:tc>
          <w:tcPr>
            <w:tcW w:w="1585" w:type="dxa"/>
            <w:tcBorders>
              <w:top w:val="nil"/>
              <w:left w:val="nil"/>
              <w:bottom w:val="single" w:sz="4" w:space="0" w:color="auto"/>
              <w:right w:val="single" w:sz="4" w:space="0" w:color="auto"/>
            </w:tcBorders>
            <w:shd w:val="clear" w:color="auto" w:fill="auto"/>
            <w:vAlign w:val="center"/>
            <w:hideMark/>
          </w:tcPr>
          <w:p w14:paraId="0C74DC49"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SDS-UC-CD-2020-0002</w:t>
            </w:r>
          </w:p>
        </w:tc>
        <w:tc>
          <w:tcPr>
            <w:tcW w:w="2144" w:type="dxa"/>
            <w:tcBorders>
              <w:top w:val="nil"/>
              <w:left w:val="nil"/>
              <w:bottom w:val="single" w:sz="4" w:space="0" w:color="auto"/>
              <w:right w:val="single" w:sz="4" w:space="0" w:color="auto"/>
            </w:tcBorders>
            <w:shd w:val="clear" w:color="auto" w:fill="auto"/>
            <w:vAlign w:val="center"/>
            <w:hideMark/>
          </w:tcPr>
          <w:p w14:paraId="7A3382BB"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SERVICIO DISEÑO GRAFICO Y DIAGRAMACION</w:t>
            </w:r>
          </w:p>
        </w:tc>
        <w:tc>
          <w:tcPr>
            <w:tcW w:w="1722" w:type="dxa"/>
            <w:tcBorders>
              <w:top w:val="nil"/>
              <w:left w:val="nil"/>
              <w:bottom w:val="single" w:sz="4" w:space="0" w:color="auto"/>
              <w:right w:val="single" w:sz="4" w:space="0" w:color="auto"/>
            </w:tcBorders>
            <w:shd w:val="clear" w:color="auto" w:fill="auto"/>
            <w:vAlign w:val="center"/>
            <w:hideMark/>
          </w:tcPr>
          <w:p w14:paraId="252B3234"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AVORE  SOLUTIONS, SRL</w:t>
            </w:r>
          </w:p>
        </w:tc>
        <w:tc>
          <w:tcPr>
            <w:tcW w:w="1436" w:type="dxa"/>
            <w:tcBorders>
              <w:top w:val="nil"/>
              <w:left w:val="nil"/>
              <w:bottom w:val="single" w:sz="4" w:space="0" w:color="auto"/>
              <w:right w:val="single" w:sz="4" w:space="0" w:color="auto"/>
            </w:tcBorders>
            <w:shd w:val="clear" w:color="auto" w:fill="auto"/>
            <w:vAlign w:val="center"/>
            <w:hideMark/>
          </w:tcPr>
          <w:p w14:paraId="0531A885"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64,900.00</w:t>
            </w:r>
          </w:p>
        </w:tc>
      </w:tr>
      <w:tr w:rsidR="00197A41" w:rsidRPr="00187861" w14:paraId="254F943C" w14:textId="77777777" w:rsidTr="00187861">
        <w:trPr>
          <w:trHeight w:val="173"/>
        </w:trPr>
        <w:tc>
          <w:tcPr>
            <w:tcW w:w="625" w:type="dxa"/>
            <w:tcBorders>
              <w:top w:val="nil"/>
              <w:left w:val="single" w:sz="4" w:space="0" w:color="auto"/>
              <w:bottom w:val="single" w:sz="4" w:space="0" w:color="auto"/>
              <w:right w:val="single" w:sz="4" w:space="0" w:color="auto"/>
            </w:tcBorders>
            <w:shd w:val="clear" w:color="auto" w:fill="auto"/>
            <w:vAlign w:val="center"/>
            <w:hideMark/>
          </w:tcPr>
          <w:p w14:paraId="63CDF875"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3</w:t>
            </w:r>
          </w:p>
        </w:tc>
        <w:tc>
          <w:tcPr>
            <w:tcW w:w="1301" w:type="dxa"/>
            <w:tcBorders>
              <w:top w:val="nil"/>
              <w:left w:val="nil"/>
              <w:bottom w:val="single" w:sz="4" w:space="0" w:color="auto"/>
              <w:right w:val="single" w:sz="4" w:space="0" w:color="auto"/>
            </w:tcBorders>
            <w:shd w:val="clear" w:color="auto" w:fill="auto"/>
            <w:vAlign w:val="center"/>
            <w:hideMark/>
          </w:tcPr>
          <w:p w14:paraId="6FC195D7"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18/2/2020</w:t>
            </w:r>
          </w:p>
        </w:tc>
        <w:tc>
          <w:tcPr>
            <w:tcW w:w="1585" w:type="dxa"/>
            <w:tcBorders>
              <w:top w:val="nil"/>
              <w:left w:val="nil"/>
              <w:bottom w:val="single" w:sz="4" w:space="0" w:color="auto"/>
              <w:right w:val="single" w:sz="4" w:space="0" w:color="auto"/>
            </w:tcBorders>
            <w:shd w:val="clear" w:color="auto" w:fill="auto"/>
            <w:vAlign w:val="center"/>
            <w:hideMark/>
          </w:tcPr>
          <w:p w14:paraId="709E442D"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SDS-UC-CD-2020-0003</w:t>
            </w:r>
          </w:p>
        </w:tc>
        <w:tc>
          <w:tcPr>
            <w:tcW w:w="2144" w:type="dxa"/>
            <w:tcBorders>
              <w:top w:val="nil"/>
              <w:left w:val="nil"/>
              <w:bottom w:val="single" w:sz="4" w:space="0" w:color="auto"/>
              <w:right w:val="single" w:sz="4" w:space="0" w:color="auto"/>
            </w:tcBorders>
            <w:shd w:val="clear" w:color="auto" w:fill="auto"/>
            <w:vAlign w:val="center"/>
            <w:hideMark/>
          </w:tcPr>
          <w:p w14:paraId="02AA61EC"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SERVICIO DE ALQUILER VEHICULOS</w:t>
            </w:r>
          </w:p>
        </w:tc>
        <w:tc>
          <w:tcPr>
            <w:tcW w:w="1722" w:type="dxa"/>
            <w:tcBorders>
              <w:top w:val="nil"/>
              <w:left w:val="nil"/>
              <w:bottom w:val="single" w:sz="4" w:space="0" w:color="auto"/>
              <w:right w:val="single" w:sz="4" w:space="0" w:color="auto"/>
            </w:tcBorders>
            <w:shd w:val="clear" w:color="auto" w:fill="auto"/>
            <w:vAlign w:val="center"/>
            <w:hideMark/>
          </w:tcPr>
          <w:p w14:paraId="5D7B39AE"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LEASING DE LA HISPANIOLA, SRL</w:t>
            </w:r>
          </w:p>
        </w:tc>
        <w:tc>
          <w:tcPr>
            <w:tcW w:w="1436" w:type="dxa"/>
            <w:tcBorders>
              <w:top w:val="nil"/>
              <w:left w:val="nil"/>
              <w:bottom w:val="single" w:sz="4" w:space="0" w:color="auto"/>
              <w:right w:val="single" w:sz="4" w:space="0" w:color="auto"/>
            </w:tcBorders>
            <w:shd w:val="clear" w:color="auto" w:fill="auto"/>
            <w:vAlign w:val="center"/>
            <w:hideMark/>
          </w:tcPr>
          <w:p w14:paraId="5B60A2BA"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152,390.39</w:t>
            </w:r>
          </w:p>
        </w:tc>
      </w:tr>
      <w:tr w:rsidR="00197A41" w:rsidRPr="00187861" w14:paraId="37211A2D" w14:textId="77777777" w:rsidTr="00187861">
        <w:trPr>
          <w:trHeight w:val="86"/>
        </w:trPr>
        <w:tc>
          <w:tcPr>
            <w:tcW w:w="625" w:type="dxa"/>
            <w:tcBorders>
              <w:top w:val="nil"/>
              <w:left w:val="single" w:sz="4" w:space="0" w:color="auto"/>
              <w:bottom w:val="single" w:sz="4" w:space="0" w:color="auto"/>
              <w:right w:val="single" w:sz="4" w:space="0" w:color="auto"/>
            </w:tcBorders>
            <w:shd w:val="clear" w:color="auto" w:fill="auto"/>
            <w:vAlign w:val="center"/>
            <w:hideMark/>
          </w:tcPr>
          <w:p w14:paraId="78F69364"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4</w:t>
            </w:r>
          </w:p>
        </w:tc>
        <w:tc>
          <w:tcPr>
            <w:tcW w:w="1301" w:type="dxa"/>
            <w:tcBorders>
              <w:top w:val="nil"/>
              <w:left w:val="nil"/>
              <w:bottom w:val="single" w:sz="4" w:space="0" w:color="auto"/>
              <w:right w:val="single" w:sz="4" w:space="0" w:color="auto"/>
            </w:tcBorders>
            <w:shd w:val="clear" w:color="auto" w:fill="auto"/>
            <w:vAlign w:val="center"/>
            <w:hideMark/>
          </w:tcPr>
          <w:p w14:paraId="26815C1D"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11/5/2020</w:t>
            </w:r>
          </w:p>
        </w:tc>
        <w:tc>
          <w:tcPr>
            <w:tcW w:w="1585" w:type="dxa"/>
            <w:tcBorders>
              <w:top w:val="nil"/>
              <w:left w:val="nil"/>
              <w:bottom w:val="single" w:sz="4" w:space="0" w:color="auto"/>
              <w:right w:val="single" w:sz="4" w:space="0" w:color="auto"/>
            </w:tcBorders>
            <w:shd w:val="clear" w:color="auto" w:fill="auto"/>
            <w:vAlign w:val="center"/>
            <w:hideMark/>
          </w:tcPr>
          <w:p w14:paraId="4BB796E2"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SDS-UC-CD-2020-0004</w:t>
            </w:r>
          </w:p>
        </w:tc>
        <w:tc>
          <w:tcPr>
            <w:tcW w:w="2144" w:type="dxa"/>
            <w:tcBorders>
              <w:top w:val="nil"/>
              <w:left w:val="nil"/>
              <w:bottom w:val="single" w:sz="4" w:space="0" w:color="auto"/>
              <w:right w:val="single" w:sz="4" w:space="0" w:color="auto"/>
            </w:tcBorders>
            <w:shd w:val="clear" w:color="auto" w:fill="auto"/>
            <w:vAlign w:val="center"/>
            <w:hideMark/>
          </w:tcPr>
          <w:p w14:paraId="5D24277A"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 xml:space="preserve">ADQUISICION DE ALFOMBRAS </w:t>
            </w:r>
          </w:p>
        </w:tc>
        <w:tc>
          <w:tcPr>
            <w:tcW w:w="1722" w:type="dxa"/>
            <w:tcBorders>
              <w:top w:val="nil"/>
              <w:left w:val="nil"/>
              <w:bottom w:val="single" w:sz="4" w:space="0" w:color="auto"/>
              <w:right w:val="single" w:sz="4" w:space="0" w:color="auto"/>
            </w:tcBorders>
            <w:shd w:val="clear" w:color="auto" w:fill="auto"/>
            <w:vAlign w:val="center"/>
            <w:hideMark/>
          </w:tcPr>
          <w:p w14:paraId="4F0B692F"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SUPLI GLORELIA, SRL</w:t>
            </w:r>
          </w:p>
        </w:tc>
        <w:tc>
          <w:tcPr>
            <w:tcW w:w="1436" w:type="dxa"/>
            <w:tcBorders>
              <w:top w:val="nil"/>
              <w:left w:val="nil"/>
              <w:bottom w:val="single" w:sz="4" w:space="0" w:color="auto"/>
              <w:right w:val="single" w:sz="4" w:space="0" w:color="auto"/>
            </w:tcBorders>
            <w:shd w:val="clear" w:color="auto" w:fill="auto"/>
            <w:vAlign w:val="center"/>
            <w:hideMark/>
          </w:tcPr>
          <w:p w14:paraId="03CEFF34"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119,652.00</w:t>
            </w:r>
          </w:p>
        </w:tc>
      </w:tr>
      <w:tr w:rsidR="00197A41" w:rsidRPr="00187861" w14:paraId="1E597D64" w14:textId="77777777" w:rsidTr="00187861">
        <w:trPr>
          <w:trHeight w:val="173"/>
        </w:trPr>
        <w:tc>
          <w:tcPr>
            <w:tcW w:w="625" w:type="dxa"/>
            <w:tcBorders>
              <w:top w:val="nil"/>
              <w:left w:val="single" w:sz="4" w:space="0" w:color="auto"/>
              <w:bottom w:val="single" w:sz="4" w:space="0" w:color="auto"/>
              <w:right w:val="single" w:sz="4" w:space="0" w:color="auto"/>
            </w:tcBorders>
            <w:shd w:val="clear" w:color="auto" w:fill="auto"/>
            <w:vAlign w:val="center"/>
            <w:hideMark/>
          </w:tcPr>
          <w:p w14:paraId="0BF5F13D"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5</w:t>
            </w:r>
          </w:p>
        </w:tc>
        <w:tc>
          <w:tcPr>
            <w:tcW w:w="1301" w:type="dxa"/>
            <w:tcBorders>
              <w:top w:val="nil"/>
              <w:left w:val="nil"/>
              <w:bottom w:val="single" w:sz="4" w:space="0" w:color="auto"/>
              <w:right w:val="single" w:sz="4" w:space="0" w:color="auto"/>
            </w:tcBorders>
            <w:shd w:val="clear" w:color="auto" w:fill="auto"/>
            <w:vAlign w:val="center"/>
            <w:hideMark/>
          </w:tcPr>
          <w:p w14:paraId="7534702C"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9/3/2020</w:t>
            </w:r>
          </w:p>
        </w:tc>
        <w:tc>
          <w:tcPr>
            <w:tcW w:w="1585" w:type="dxa"/>
            <w:tcBorders>
              <w:top w:val="nil"/>
              <w:left w:val="nil"/>
              <w:bottom w:val="single" w:sz="4" w:space="0" w:color="auto"/>
              <w:right w:val="single" w:sz="4" w:space="0" w:color="auto"/>
            </w:tcBorders>
            <w:shd w:val="clear" w:color="auto" w:fill="auto"/>
            <w:vAlign w:val="center"/>
            <w:hideMark/>
          </w:tcPr>
          <w:p w14:paraId="77C03EF8"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SDS-UC-CD-2020-0005</w:t>
            </w:r>
          </w:p>
        </w:tc>
        <w:tc>
          <w:tcPr>
            <w:tcW w:w="2144" w:type="dxa"/>
            <w:tcBorders>
              <w:top w:val="nil"/>
              <w:left w:val="nil"/>
              <w:bottom w:val="single" w:sz="4" w:space="0" w:color="auto"/>
              <w:right w:val="single" w:sz="4" w:space="0" w:color="auto"/>
            </w:tcBorders>
            <w:shd w:val="clear" w:color="auto" w:fill="auto"/>
            <w:vAlign w:val="center"/>
            <w:hideMark/>
          </w:tcPr>
          <w:p w14:paraId="253C9B05"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SERVICIO RECARGA EXTINTORES</w:t>
            </w:r>
          </w:p>
        </w:tc>
        <w:tc>
          <w:tcPr>
            <w:tcW w:w="1722" w:type="dxa"/>
            <w:tcBorders>
              <w:top w:val="nil"/>
              <w:left w:val="nil"/>
              <w:bottom w:val="single" w:sz="4" w:space="0" w:color="auto"/>
              <w:right w:val="single" w:sz="4" w:space="0" w:color="auto"/>
            </w:tcBorders>
            <w:shd w:val="clear" w:color="auto" w:fill="auto"/>
            <w:vAlign w:val="center"/>
            <w:hideMark/>
          </w:tcPr>
          <w:p w14:paraId="2113CA16"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BAVERAS FIRE SERVICES, SRL</w:t>
            </w:r>
          </w:p>
        </w:tc>
        <w:tc>
          <w:tcPr>
            <w:tcW w:w="1436" w:type="dxa"/>
            <w:tcBorders>
              <w:top w:val="nil"/>
              <w:left w:val="nil"/>
              <w:bottom w:val="single" w:sz="4" w:space="0" w:color="auto"/>
              <w:right w:val="single" w:sz="4" w:space="0" w:color="auto"/>
            </w:tcBorders>
            <w:shd w:val="clear" w:color="auto" w:fill="auto"/>
            <w:vAlign w:val="center"/>
            <w:hideMark/>
          </w:tcPr>
          <w:p w14:paraId="0F3C7B79"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50,150.00</w:t>
            </w:r>
          </w:p>
        </w:tc>
      </w:tr>
      <w:tr w:rsidR="00197A41" w:rsidRPr="00187861" w14:paraId="69574509" w14:textId="77777777" w:rsidTr="00187861">
        <w:trPr>
          <w:trHeight w:val="173"/>
        </w:trPr>
        <w:tc>
          <w:tcPr>
            <w:tcW w:w="625" w:type="dxa"/>
            <w:tcBorders>
              <w:top w:val="nil"/>
              <w:left w:val="single" w:sz="4" w:space="0" w:color="auto"/>
              <w:bottom w:val="single" w:sz="4" w:space="0" w:color="auto"/>
              <w:right w:val="single" w:sz="4" w:space="0" w:color="auto"/>
            </w:tcBorders>
            <w:shd w:val="clear" w:color="auto" w:fill="auto"/>
            <w:vAlign w:val="center"/>
            <w:hideMark/>
          </w:tcPr>
          <w:p w14:paraId="6A2C3427"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 </w:t>
            </w:r>
          </w:p>
        </w:tc>
        <w:tc>
          <w:tcPr>
            <w:tcW w:w="1301" w:type="dxa"/>
            <w:tcBorders>
              <w:top w:val="nil"/>
              <w:left w:val="nil"/>
              <w:bottom w:val="single" w:sz="4" w:space="0" w:color="auto"/>
              <w:right w:val="single" w:sz="4" w:space="0" w:color="auto"/>
            </w:tcBorders>
            <w:shd w:val="clear" w:color="auto" w:fill="auto"/>
            <w:vAlign w:val="center"/>
            <w:hideMark/>
          </w:tcPr>
          <w:p w14:paraId="3CD9994E"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 </w:t>
            </w:r>
          </w:p>
        </w:tc>
        <w:tc>
          <w:tcPr>
            <w:tcW w:w="1585" w:type="dxa"/>
            <w:tcBorders>
              <w:top w:val="nil"/>
              <w:left w:val="nil"/>
              <w:bottom w:val="single" w:sz="4" w:space="0" w:color="auto"/>
              <w:right w:val="single" w:sz="4" w:space="0" w:color="auto"/>
            </w:tcBorders>
            <w:shd w:val="clear" w:color="auto" w:fill="auto"/>
            <w:vAlign w:val="center"/>
            <w:hideMark/>
          </w:tcPr>
          <w:p w14:paraId="02DB16B6"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 </w:t>
            </w:r>
          </w:p>
        </w:tc>
        <w:tc>
          <w:tcPr>
            <w:tcW w:w="2144" w:type="dxa"/>
            <w:tcBorders>
              <w:top w:val="nil"/>
              <w:left w:val="nil"/>
              <w:bottom w:val="single" w:sz="4" w:space="0" w:color="auto"/>
              <w:right w:val="single" w:sz="4" w:space="0" w:color="auto"/>
            </w:tcBorders>
            <w:shd w:val="clear" w:color="auto" w:fill="auto"/>
            <w:vAlign w:val="center"/>
            <w:hideMark/>
          </w:tcPr>
          <w:p w14:paraId="2A0301A3"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 </w:t>
            </w:r>
          </w:p>
        </w:tc>
        <w:tc>
          <w:tcPr>
            <w:tcW w:w="1722" w:type="dxa"/>
            <w:tcBorders>
              <w:top w:val="nil"/>
              <w:left w:val="nil"/>
              <w:bottom w:val="single" w:sz="4" w:space="0" w:color="auto"/>
              <w:right w:val="single" w:sz="4" w:space="0" w:color="auto"/>
            </w:tcBorders>
            <w:shd w:val="clear" w:color="auto" w:fill="auto"/>
            <w:vAlign w:val="center"/>
            <w:hideMark/>
          </w:tcPr>
          <w:p w14:paraId="50628290"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DE SOTO TRADING, SRL</w:t>
            </w:r>
          </w:p>
        </w:tc>
        <w:tc>
          <w:tcPr>
            <w:tcW w:w="1436" w:type="dxa"/>
            <w:tcBorders>
              <w:top w:val="nil"/>
              <w:left w:val="nil"/>
              <w:bottom w:val="single" w:sz="4" w:space="0" w:color="auto"/>
              <w:right w:val="single" w:sz="4" w:space="0" w:color="auto"/>
            </w:tcBorders>
            <w:shd w:val="clear" w:color="auto" w:fill="auto"/>
            <w:vAlign w:val="center"/>
            <w:hideMark/>
          </w:tcPr>
          <w:p w14:paraId="6E37AF91"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39,180.01</w:t>
            </w:r>
          </w:p>
        </w:tc>
      </w:tr>
      <w:tr w:rsidR="00197A41" w:rsidRPr="00187861" w14:paraId="4A7FEAF6" w14:textId="77777777" w:rsidTr="00187861">
        <w:trPr>
          <w:trHeight w:val="173"/>
        </w:trPr>
        <w:tc>
          <w:tcPr>
            <w:tcW w:w="625" w:type="dxa"/>
            <w:tcBorders>
              <w:top w:val="nil"/>
              <w:left w:val="single" w:sz="4" w:space="0" w:color="auto"/>
              <w:bottom w:val="single" w:sz="4" w:space="0" w:color="auto"/>
              <w:right w:val="single" w:sz="4" w:space="0" w:color="auto"/>
            </w:tcBorders>
            <w:shd w:val="clear" w:color="auto" w:fill="auto"/>
            <w:vAlign w:val="center"/>
            <w:hideMark/>
          </w:tcPr>
          <w:p w14:paraId="540051BF"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6</w:t>
            </w:r>
          </w:p>
        </w:tc>
        <w:tc>
          <w:tcPr>
            <w:tcW w:w="1301" w:type="dxa"/>
            <w:tcBorders>
              <w:top w:val="nil"/>
              <w:left w:val="nil"/>
              <w:bottom w:val="single" w:sz="4" w:space="0" w:color="auto"/>
              <w:right w:val="single" w:sz="4" w:space="0" w:color="auto"/>
            </w:tcBorders>
            <w:shd w:val="clear" w:color="auto" w:fill="auto"/>
            <w:vAlign w:val="center"/>
            <w:hideMark/>
          </w:tcPr>
          <w:p w14:paraId="2B4CE04F"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29/5/2020</w:t>
            </w:r>
          </w:p>
        </w:tc>
        <w:tc>
          <w:tcPr>
            <w:tcW w:w="1585" w:type="dxa"/>
            <w:tcBorders>
              <w:top w:val="nil"/>
              <w:left w:val="nil"/>
              <w:bottom w:val="single" w:sz="4" w:space="0" w:color="auto"/>
              <w:right w:val="single" w:sz="4" w:space="0" w:color="auto"/>
            </w:tcBorders>
            <w:shd w:val="clear" w:color="auto" w:fill="auto"/>
            <w:vAlign w:val="center"/>
            <w:hideMark/>
          </w:tcPr>
          <w:p w14:paraId="3F45FAF6"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SDS-UC-CD-2020-0006</w:t>
            </w:r>
          </w:p>
        </w:tc>
        <w:tc>
          <w:tcPr>
            <w:tcW w:w="2144" w:type="dxa"/>
            <w:tcBorders>
              <w:top w:val="nil"/>
              <w:left w:val="nil"/>
              <w:bottom w:val="single" w:sz="4" w:space="0" w:color="auto"/>
              <w:right w:val="single" w:sz="4" w:space="0" w:color="auto"/>
            </w:tcBorders>
            <w:shd w:val="clear" w:color="auto" w:fill="auto"/>
            <w:vAlign w:val="center"/>
            <w:hideMark/>
          </w:tcPr>
          <w:p w14:paraId="7AB9750C"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SERVICIO DE ALQUILER VEHICULO</w:t>
            </w:r>
          </w:p>
        </w:tc>
        <w:tc>
          <w:tcPr>
            <w:tcW w:w="1722" w:type="dxa"/>
            <w:tcBorders>
              <w:top w:val="nil"/>
              <w:left w:val="nil"/>
              <w:bottom w:val="single" w:sz="4" w:space="0" w:color="auto"/>
              <w:right w:val="single" w:sz="4" w:space="0" w:color="auto"/>
            </w:tcBorders>
            <w:shd w:val="clear" w:color="auto" w:fill="auto"/>
            <w:vAlign w:val="center"/>
            <w:hideMark/>
          </w:tcPr>
          <w:p w14:paraId="37CC4AB7"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LEASING DE LA HISPANIOLA, SRL</w:t>
            </w:r>
          </w:p>
        </w:tc>
        <w:tc>
          <w:tcPr>
            <w:tcW w:w="1436" w:type="dxa"/>
            <w:tcBorders>
              <w:top w:val="nil"/>
              <w:left w:val="nil"/>
              <w:bottom w:val="single" w:sz="4" w:space="0" w:color="auto"/>
              <w:right w:val="single" w:sz="4" w:space="0" w:color="auto"/>
            </w:tcBorders>
            <w:shd w:val="clear" w:color="auto" w:fill="auto"/>
            <w:vAlign w:val="center"/>
            <w:hideMark/>
          </w:tcPr>
          <w:p w14:paraId="335B23FA"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125,316.00</w:t>
            </w:r>
          </w:p>
        </w:tc>
      </w:tr>
      <w:tr w:rsidR="00197A41" w:rsidRPr="00187861" w14:paraId="11DA3FB9" w14:textId="77777777" w:rsidTr="00187861">
        <w:trPr>
          <w:trHeight w:val="173"/>
        </w:trPr>
        <w:tc>
          <w:tcPr>
            <w:tcW w:w="625" w:type="dxa"/>
            <w:tcBorders>
              <w:top w:val="nil"/>
              <w:left w:val="single" w:sz="4" w:space="0" w:color="auto"/>
              <w:bottom w:val="single" w:sz="4" w:space="0" w:color="auto"/>
              <w:right w:val="single" w:sz="4" w:space="0" w:color="auto"/>
            </w:tcBorders>
            <w:shd w:val="clear" w:color="auto" w:fill="auto"/>
            <w:vAlign w:val="center"/>
            <w:hideMark/>
          </w:tcPr>
          <w:p w14:paraId="2865C19A"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7</w:t>
            </w:r>
          </w:p>
        </w:tc>
        <w:tc>
          <w:tcPr>
            <w:tcW w:w="1301" w:type="dxa"/>
            <w:tcBorders>
              <w:top w:val="nil"/>
              <w:left w:val="nil"/>
              <w:bottom w:val="single" w:sz="4" w:space="0" w:color="auto"/>
              <w:right w:val="single" w:sz="4" w:space="0" w:color="auto"/>
            </w:tcBorders>
            <w:shd w:val="clear" w:color="auto" w:fill="auto"/>
            <w:vAlign w:val="center"/>
            <w:hideMark/>
          </w:tcPr>
          <w:p w14:paraId="62C0E970"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1/6/2020</w:t>
            </w:r>
          </w:p>
        </w:tc>
        <w:tc>
          <w:tcPr>
            <w:tcW w:w="1585" w:type="dxa"/>
            <w:tcBorders>
              <w:top w:val="nil"/>
              <w:left w:val="nil"/>
              <w:bottom w:val="single" w:sz="4" w:space="0" w:color="auto"/>
              <w:right w:val="single" w:sz="4" w:space="0" w:color="auto"/>
            </w:tcBorders>
            <w:shd w:val="clear" w:color="auto" w:fill="auto"/>
            <w:vAlign w:val="center"/>
            <w:hideMark/>
          </w:tcPr>
          <w:p w14:paraId="1DC86C3E"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SDS-UC-CD-2020-0007</w:t>
            </w:r>
          </w:p>
        </w:tc>
        <w:tc>
          <w:tcPr>
            <w:tcW w:w="2144" w:type="dxa"/>
            <w:tcBorders>
              <w:top w:val="nil"/>
              <w:left w:val="nil"/>
              <w:bottom w:val="single" w:sz="4" w:space="0" w:color="auto"/>
              <w:right w:val="single" w:sz="4" w:space="0" w:color="auto"/>
            </w:tcBorders>
            <w:shd w:val="clear" w:color="auto" w:fill="auto"/>
            <w:vAlign w:val="center"/>
            <w:hideMark/>
          </w:tcPr>
          <w:p w14:paraId="2CED5859"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SERVICIO DE FUMIGACION</w:t>
            </w:r>
          </w:p>
        </w:tc>
        <w:tc>
          <w:tcPr>
            <w:tcW w:w="1722" w:type="dxa"/>
            <w:tcBorders>
              <w:top w:val="nil"/>
              <w:left w:val="nil"/>
              <w:bottom w:val="single" w:sz="4" w:space="0" w:color="auto"/>
              <w:right w:val="single" w:sz="4" w:space="0" w:color="auto"/>
            </w:tcBorders>
            <w:shd w:val="clear" w:color="auto" w:fill="auto"/>
            <w:vAlign w:val="center"/>
            <w:hideMark/>
          </w:tcPr>
          <w:p w14:paraId="28630F4C"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SERVICIOS FERRO AGRO, SRL</w:t>
            </w:r>
          </w:p>
        </w:tc>
        <w:tc>
          <w:tcPr>
            <w:tcW w:w="1436" w:type="dxa"/>
            <w:tcBorders>
              <w:top w:val="nil"/>
              <w:left w:val="nil"/>
              <w:bottom w:val="single" w:sz="4" w:space="0" w:color="auto"/>
              <w:right w:val="single" w:sz="4" w:space="0" w:color="auto"/>
            </w:tcBorders>
            <w:shd w:val="clear" w:color="auto" w:fill="auto"/>
            <w:vAlign w:val="center"/>
            <w:hideMark/>
          </w:tcPr>
          <w:p w14:paraId="7B4E9C97"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57,000.00</w:t>
            </w:r>
          </w:p>
        </w:tc>
      </w:tr>
      <w:tr w:rsidR="00197A41" w:rsidRPr="00187861" w14:paraId="674EAFFA" w14:textId="77777777" w:rsidTr="00187861">
        <w:trPr>
          <w:trHeight w:val="173"/>
        </w:trPr>
        <w:tc>
          <w:tcPr>
            <w:tcW w:w="625" w:type="dxa"/>
            <w:tcBorders>
              <w:top w:val="nil"/>
              <w:left w:val="single" w:sz="4" w:space="0" w:color="auto"/>
              <w:bottom w:val="single" w:sz="4" w:space="0" w:color="auto"/>
              <w:right w:val="single" w:sz="4" w:space="0" w:color="auto"/>
            </w:tcBorders>
            <w:shd w:val="clear" w:color="auto" w:fill="auto"/>
            <w:vAlign w:val="center"/>
            <w:hideMark/>
          </w:tcPr>
          <w:p w14:paraId="7CCB6136"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8</w:t>
            </w:r>
          </w:p>
        </w:tc>
        <w:tc>
          <w:tcPr>
            <w:tcW w:w="1301" w:type="dxa"/>
            <w:tcBorders>
              <w:top w:val="nil"/>
              <w:left w:val="nil"/>
              <w:bottom w:val="single" w:sz="4" w:space="0" w:color="auto"/>
              <w:right w:val="single" w:sz="4" w:space="0" w:color="auto"/>
            </w:tcBorders>
            <w:shd w:val="clear" w:color="auto" w:fill="auto"/>
            <w:vAlign w:val="center"/>
            <w:hideMark/>
          </w:tcPr>
          <w:p w14:paraId="215D5FFC"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5/6/2020</w:t>
            </w:r>
          </w:p>
        </w:tc>
        <w:tc>
          <w:tcPr>
            <w:tcW w:w="1585" w:type="dxa"/>
            <w:tcBorders>
              <w:top w:val="nil"/>
              <w:left w:val="nil"/>
              <w:bottom w:val="single" w:sz="4" w:space="0" w:color="auto"/>
              <w:right w:val="single" w:sz="4" w:space="0" w:color="auto"/>
            </w:tcBorders>
            <w:shd w:val="clear" w:color="auto" w:fill="auto"/>
            <w:vAlign w:val="center"/>
            <w:hideMark/>
          </w:tcPr>
          <w:p w14:paraId="16381AB2"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SDS-UC-CD-2020-0008</w:t>
            </w:r>
          </w:p>
        </w:tc>
        <w:tc>
          <w:tcPr>
            <w:tcW w:w="2144" w:type="dxa"/>
            <w:tcBorders>
              <w:top w:val="nil"/>
              <w:left w:val="nil"/>
              <w:bottom w:val="single" w:sz="4" w:space="0" w:color="auto"/>
              <w:right w:val="single" w:sz="4" w:space="0" w:color="auto"/>
            </w:tcBorders>
            <w:shd w:val="clear" w:color="auto" w:fill="auto"/>
            <w:vAlign w:val="center"/>
            <w:hideMark/>
          </w:tcPr>
          <w:p w14:paraId="0164D178"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ADQUISICION E INSTALACION DE MAMPARA</w:t>
            </w:r>
          </w:p>
        </w:tc>
        <w:tc>
          <w:tcPr>
            <w:tcW w:w="1722" w:type="dxa"/>
            <w:tcBorders>
              <w:top w:val="nil"/>
              <w:left w:val="nil"/>
              <w:bottom w:val="single" w:sz="4" w:space="0" w:color="auto"/>
              <w:right w:val="single" w:sz="4" w:space="0" w:color="auto"/>
            </w:tcBorders>
            <w:shd w:val="clear" w:color="auto" w:fill="auto"/>
            <w:vAlign w:val="center"/>
            <w:hideMark/>
          </w:tcPr>
          <w:p w14:paraId="13C4A1EB"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SUPLI GLORELIA, SRL</w:t>
            </w:r>
          </w:p>
        </w:tc>
        <w:tc>
          <w:tcPr>
            <w:tcW w:w="1436" w:type="dxa"/>
            <w:tcBorders>
              <w:top w:val="nil"/>
              <w:left w:val="nil"/>
              <w:bottom w:val="single" w:sz="4" w:space="0" w:color="auto"/>
              <w:right w:val="single" w:sz="4" w:space="0" w:color="auto"/>
            </w:tcBorders>
            <w:shd w:val="clear" w:color="auto" w:fill="auto"/>
            <w:vAlign w:val="center"/>
            <w:hideMark/>
          </w:tcPr>
          <w:p w14:paraId="7984661F"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94,400.00</w:t>
            </w:r>
          </w:p>
        </w:tc>
      </w:tr>
      <w:tr w:rsidR="00197A41" w:rsidRPr="00187861" w14:paraId="3D8CD67A" w14:textId="77777777" w:rsidTr="00187861">
        <w:trPr>
          <w:trHeight w:val="173"/>
        </w:trPr>
        <w:tc>
          <w:tcPr>
            <w:tcW w:w="625" w:type="dxa"/>
            <w:tcBorders>
              <w:top w:val="nil"/>
              <w:left w:val="single" w:sz="4" w:space="0" w:color="auto"/>
              <w:bottom w:val="single" w:sz="4" w:space="0" w:color="auto"/>
              <w:right w:val="single" w:sz="4" w:space="0" w:color="auto"/>
            </w:tcBorders>
            <w:shd w:val="clear" w:color="auto" w:fill="auto"/>
            <w:vAlign w:val="center"/>
            <w:hideMark/>
          </w:tcPr>
          <w:p w14:paraId="50C20407"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9</w:t>
            </w:r>
          </w:p>
        </w:tc>
        <w:tc>
          <w:tcPr>
            <w:tcW w:w="1301" w:type="dxa"/>
            <w:tcBorders>
              <w:top w:val="nil"/>
              <w:left w:val="nil"/>
              <w:bottom w:val="single" w:sz="4" w:space="0" w:color="auto"/>
              <w:right w:val="single" w:sz="4" w:space="0" w:color="auto"/>
            </w:tcBorders>
            <w:shd w:val="clear" w:color="auto" w:fill="auto"/>
            <w:vAlign w:val="center"/>
            <w:hideMark/>
          </w:tcPr>
          <w:p w14:paraId="3E216433"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8/6/2020</w:t>
            </w:r>
          </w:p>
        </w:tc>
        <w:tc>
          <w:tcPr>
            <w:tcW w:w="1585" w:type="dxa"/>
            <w:tcBorders>
              <w:top w:val="nil"/>
              <w:left w:val="nil"/>
              <w:bottom w:val="single" w:sz="4" w:space="0" w:color="auto"/>
              <w:right w:val="single" w:sz="4" w:space="0" w:color="auto"/>
            </w:tcBorders>
            <w:shd w:val="clear" w:color="auto" w:fill="auto"/>
            <w:vAlign w:val="center"/>
            <w:hideMark/>
          </w:tcPr>
          <w:p w14:paraId="220DC255"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SDS-UC-CD-2020-0009</w:t>
            </w:r>
          </w:p>
        </w:tc>
        <w:tc>
          <w:tcPr>
            <w:tcW w:w="2144" w:type="dxa"/>
            <w:tcBorders>
              <w:top w:val="nil"/>
              <w:left w:val="nil"/>
              <w:bottom w:val="single" w:sz="4" w:space="0" w:color="auto"/>
              <w:right w:val="single" w:sz="4" w:space="0" w:color="auto"/>
            </w:tcBorders>
            <w:shd w:val="clear" w:color="auto" w:fill="auto"/>
            <w:vAlign w:val="center"/>
            <w:hideMark/>
          </w:tcPr>
          <w:p w14:paraId="04E50D80"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ADQUISICION DE DESINFECTANTE EN ALCOHOL</w:t>
            </w:r>
          </w:p>
        </w:tc>
        <w:tc>
          <w:tcPr>
            <w:tcW w:w="1722" w:type="dxa"/>
            <w:tcBorders>
              <w:top w:val="nil"/>
              <w:left w:val="nil"/>
              <w:bottom w:val="single" w:sz="4" w:space="0" w:color="auto"/>
              <w:right w:val="single" w:sz="4" w:space="0" w:color="auto"/>
            </w:tcBorders>
            <w:shd w:val="clear" w:color="auto" w:fill="auto"/>
            <w:vAlign w:val="center"/>
            <w:hideMark/>
          </w:tcPr>
          <w:p w14:paraId="62439A13"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POHUT COMERCIAL, SRL</w:t>
            </w:r>
          </w:p>
        </w:tc>
        <w:tc>
          <w:tcPr>
            <w:tcW w:w="1436" w:type="dxa"/>
            <w:tcBorders>
              <w:top w:val="nil"/>
              <w:left w:val="nil"/>
              <w:bottom w:val="single" w:sz="4" w:space="0" w:color="auto"/>
              <w:right w:val="single" w:sz="4" w:space="0" w:color="auto"/>
            </w:tcBorders>
            <w:shd w:val="clear" w:color="auto" w:fill="auto"/>
            <w:vAlign w:val="center"/>
            <w:hideMark/>
          </w:tcPr>
          <w:p w14:paraId="567ABC0B"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88,000.00</w:t>
            </w:r>
          </w:p>
        </w:tc>
      </w:tr>
      <w:tr w:rsidR="00197A41" w:rsidRPr="00187861" w14:paraId="2D15DB0B" w14:textId="77777777" w:rsidTr="00187861">
        <w:trPr>
          <w:trHeight w:val="173"/>
        </w:trPr>
        <w:tc>
          <w:tcPr>
            <w:tcW w:w="625" w:type="dxa"/>
            <w:tcBorders>
              <w:top w:val="nil"/>
              <w:left w:val="single" w:sz="4" w:space="0" w:color="auto"/>
              <w:bottom w:val="single" w:sz="4" w:space="0" w:color="auto"/>
              <w:right w:val="single" w:sz="4" w:space="0" w:color="auto"/>
            </w:tcBorders>
            <w:shd w:val="clear" w:color="auto" w:fill="auto"/>
            <w:vAlign w:val="center"/>
            <w:hideMark/>
          </w:tcPr>
          <w:p w14:paraId="5F0CD00C"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10</w:t>
            </w:r>
          </w:p>
        </w:tc>
        <w:tc>
          <w:tcPr>
            <w:tcW w:w="1301" w:type="dxa"/>
            <w:tcBorders>
              <w:top w:val="nil"/>
              <w:left w:val="nil"/>
              <w:bottom w:val="single" w:sz="4" w:space="0" w:color="auto"/>
              <w:right w:val="single" w:sz="4" w:space="0" w:color="auto"/>
            </w:tcBorders>
            <w:shd w:val="clear" w:color="auto" w:fill="auto"/>
            <w:vAlign w:val="center"/>
            <w:hideMark/>
          </w:tcPr>
          <w:p w14:paraId="09965260"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16/6/2020</w:t>
            </w:r>
          </w:p>
        </w:tc>
        <w:tc>
          <w:tcPr>
            <w:tcW w:w="1585" w:type="dxa"/>
            <w:tcBorders>
              <w:top w:val="nil"/>
              <w:left w:val="nil"/>
              <w:bottom w:val="single" w:sz="4" w:space="0" w:color="auto"/>
              <w:right w:val="single" w:sz="4" w:space="0" w:color="auto"/>
            </w:tcBorders>
            <w:shd w:val="clear" w:color="auto" w:fill="auto"/>
            <w:vAlign w:val="center"/>
            <w:hideMark/>
          </w:tcPr>
          <w:p w14:paraId="66E2E392"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SDS-UC-CD-2020-0010</w:t>
            </w:r>
          </w:p>
        </w:tc>
        <w:tc>
          <w:tcPr>
            <w:tcW w:w="2144" w:type="dxa"/>
            <w:tcBorders>
              <w:top w:val="nil"/>
              <w:left w:val="nil"/>
              <w:bottom w:val="single" w:sz="4" w:space="0" w:color="auto"/>
              <w:right w:val="single" w:sz="4" w:space="0" w:color="auto"/>
            </w:tcBorders>
            <w:shd w:val="clear" w:color="auto" w:fill="auto"/>
            <w:vAlign w:val="center"/>
            <w:hideMark/>
          </w:tcPr>
          <w:p w14:paraId="294148CF"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RENOVACION DE SUSCRIPCION DE PERIODICOS</w:t>
            </w:r>
          </w:p>
        </w:tc>
        <w:tc>
          <w:tcPr>
            <w:tcW w:w="1722" w:type="dxa"/>
            <w:tcBorders>
              <w:top w:val="nil"/>
              <w:left w:val="nil"/>
              <w:bottom w:val="single" w:sz="4" w:space="0" w:color="auto"/>
              <w:right w:val="single" w:sz="4" w:space="0" w:color="auto"/>
            </w:tcBorders>
            <w:shd w:val="clear" w:color="auto" w:fill="auto"/>
            <w:vAlign w:val="center"/>
            <w:hideMark/>
          </w:tcPr>
          <w:p w14:paraId="4892EED6"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EDITORA HOY, S.A.S.</w:t>
            </w:r>
          </w:p>
        </w:tc>
        <w:tc>
          <w:tcPr>
            <w:tcW w:w="1436" w:type="dxa"/>
            <w:tcBorders>
              <w:top w:val="nil"/>
              <w:left w:val="nil"/>
              <w:bottom w:val="single" w:sz="4" w:space="0" w:color="auto"/>
              <w:right w:val="single" w:sz="4" w:space="0" w:color="auto"/>
            </w:tcBorders>
            <w:shd w:val="clear" w:color="auto" w:fill="auto"/>
            <w:vAlign w:val="center"/>
            <w:hideMark/>
          </w:tcPr>
          <w:p w14:paraId="47E16614"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81,400.00</w:t>
            </w:r>
          </w:p>
        </w:tc>
      </w:tr>
      <w:tr w:rsidR="00197A41" w:rsidRPr="00187861" w14:paraId="167818E6" w14:textId="77777777" w:rsidTr="00187861">
        <w:trPr>
          <w:trHeight w:val="173"/>
        </w:trPr>
        <w:tc>
          <w:tcPr>
            <w:tcW w:w="625" w:type="dxa"/>
            <w:tcBorders>
              <w:top w:val="nil"/>
              <w:left w:val="single" w:sz="4" w:space="0" w:color="auto"/>
              <w:bottom w:val="single" w:sz="4" w:space="0" w:color="auto"/>
              <w:right w:val="single" w:sz="4" w:space="0" w:color="auto"/>
            </w:tcBorders>
            <w:shd w:val="clear" w:color="auto" w:fill="auto"/>
            <w:vAlign w:val="center"/>
            <w:hideMark/>
          </w:tcPr>
          <w:p w14:paraId="3A80FD4D"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11</w:t>
            </w:r>
          </w:p>
        </w:tc>
        <w:tc>
          <w:tcPr>
            <w:tcW w:w="1301" w:type="dxa"/>
            <w:tcBorders>
              <w:top w:val="nil"/>
              <w:left w:val="nil"/>
              <w:bottom w:val="single" w:sz="4" w:space="0" w:color="auto"/>
              <w:right w:val="single" w:sz="4" w:space="0" w:color="auto"/>
            </w:tcBorders>
            <w:shd w:val="clear" w:color="auto" w:fill="auto"/>
            <w:vAlign w:val="center"/>
            <w:hideMark/>
          </w:tcPr>
          <w:p w14:paraId="018257AE"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18/6/2020</w:t>
            </w:r>
          </w:p>
        </w:tc>
        <w:tc>
          <w:tcPr>
            <w:tcW w:w="1585" w:type="dxa"/>
            <w:tcBorders>
              <w:top w:val="nil"/>
              <w:left w:val="nil"/>
              <w:bottom w:val="single" w:sz="4" w:space="0" w:color="auto"/>
              <w:right w:val="single" w:sz="4" w:space="0" w:color="auto"/>
            </w:tcBorders>
            <w:shd w:val="clear" w:color="auto" w:fill="auto"/>
            <w:vAlign w:val="center"/>
            <w:hideMark/>
          </w:tcPr>
          <w:p w14:paraId="006A667C"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SDS-UC-CD-2020-0012</w:t>
            </w:r>
          </w:p>
        </w:tc>
        <w:tc>
          <w:tcPr>
            <w:tcW w:w="2144" w:type="dxa"/>
            <w:tcBorders>
              <w:top w:val="nil"/>
              <w:left w:val="nil"/>
              <w:bottom w:val="single" w:sz="4" w:space="0" w:color="auto"/>
              <w:right w:val="single" w:sz="4" w:space="0" w:color="auto"/>
            </w:tcBorders>
            <w:shd w:val="clear" w:color="auto" w:fill="auto"/>
            <w:vAlign w:val="center"/>
            <w:hideMark/>
          </w:tcPr>
          <w:p w14:paraId="0CEA6656"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ADQUISICION DE BANDERAS</w:t>
            </w:r>
          </w:p>
        </w:tc>
        <w:tc>
          <w:tcPr>
            <w:tcW w:w="1722" w:type="dxa"/>
            <w:tcBorders>
              <w:top w:val="nil"/>
              <w:left w:val="nil"/>
              <w:bottom w:val="single" w:sz="4" w:space="0" w:color="auto"/>
              <w:right w:val="single" w:sz="4" w:space="0" w:color="auto"/>
            </w:tcBorders>
            <w:shd w:val="clear" w:color="auto" w:fill="auto"/>
            <w:vAlign w:val="center"/>
            <w:hideMark/>
          </w:tcPr>
          <w:p w14:paraId="1764B491"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SUPLI GLORELIA, SRL</w:t>
            </w:r>
          </w:p>
        </w:tc>
        <w:tc>
          <w:tcPr>
            <w:tcW w:w="1436" w:type="dxa"/>
            <w:tcBorders>
              <w:top w:val="nil"/>
              <w:left w:val="nil"/>
              <w:bottom w:val="single" w:sz="4" w:space="0" w:color="auto"/>
              <w:right w:val="single" w:sz="4" w:space="0" w:color="auto"/>
            </w:tcBorders>
            <w:shd w:val="clear" w:color="auto" w:fill="auto"/>
            <w:vAlign w:val="center"/>
            <w:hideMark/>
          </w:tcPr>
          <w:p w14:paraId="0D6FD62C"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130,036.00</w:t>
            </w:r>
          </w:p>
        </w:tc>
      </w:tr>
      <w:tr w:rsidR="00197A41" w:rsidRPr="00187861" w14:paraId="44518452" w14:textId="77777777" w:rsidTr="00187861">
        <w:trPr>
          <w:trHeight w:val="260"/>
        </w:trPr>
        <w:tc>
          <w:tcPr>
            <w:tcW w:w="625" w:type="dxa"/>
            <w:tcBorders>
              <w:top w:val="nil"/>
              <w:left w:val="single" w:sz="4" w:space="0" w:color="auto"/>
              <w:bottom w:val="single" w:sz="4" w:space="0" w:color="auto"/>
              <w:right w:val="single" w:sz="4" w:space="0" w:color="auto"/>
            </w:tcBorders>
            <w:shd w:val="clear" w:color="auto" w:fill="auto"/>
            <w:vAlign w:val="center"/>
            <w:hideMark/>
          </w:tcPr>
          <w:p w14:paraId="185FEAE7"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12</w:t>
            </w:r>
          </w:p>
        </w:tc>
        <w:tc>
          <w:tcPr>
            <w:tcW w:w="1301" w:type="dxa"/>
            <w:tcBorders>
              <w:top w:val="nil"/>
              <w:left w:val="nil"/>
              <w:bottom w:val="single" w:sz="4" w:space="0" w:color="auto"/>
              <w:right w:val="single" w:sz="4" w:space="0" w:color="auto"/>
            </w:tcBorders>
            <w:shd w:val="clear" w:color="auto" w:fill="auto"/>
            <w:vAlign w:val="center"/>
            <w:hideMark/>
          </w:tcPr>
          <w:p w14:paraId="32C34E00"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26/6/2020</w:t>
            </w:r>
          </w:p>
        </w:tc>
        <w:tc>
          <w:tcPr>
            <w:tcW w:w="1585" w:type="dxa"/>
            <w:tcBorders>
              <w:top w:val="nil"/>
              <w:left w:val="nil"/>
              <w:bottom w:val="single" w:sz="4" w:space="0" w:color="auto"/>
              <w:right w:val="single" w:sz="4" w:space="0" w:color="auto"/>
            </w:tcBorders>
            <w:shd w:val="clear" w:color="auto" w:fill="auto"/>
            <w:vAlign w:val="center"/>
            <w:hideMark/>
          </w:tcPr>
          <w:p w14:paraId="099424AE"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SDS-UC-CD-2020-0013</w:t>
            </w:r>
          </w:p>
        </w:tc>
        <w:tc>
          <w:tcPr>
            <w:tcW w:w="2144" w:type="dxa"/>
            <w:tcBorders>
              <w:top w:val="nil"/>
              <w:left w:val="nil"/>
              <w:bottom w:val="single" w:sz="4" w:space="0" w:color="auto"/>
              <w:right w:val="single" w:sz="4" w:space="0" w:color="auto"/>
            </w:tcBorders>
            <w:shd w:val="clear" w:color="auto" w:fill="auto"/>
            <w:vAlign w:val="center"/>
            <w:hideMark/>
          </w:tcPr>
          <w:p w14:paraId="134FD00D"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ADQUISICION DE ROPA DE SEGURIDAD</w:t>
            </w:r>
          </w:p>
        </w:tc>
        <w:tc>
          <w:tcPr>
            <w:tcW w:w="1722" w:type="dxa"/>
            <w:tcBorders>
              <w:top w:val="nil"/>
              <w:left w:val="nil"/>
              <w:bottom w:val="single" w:sz="4" w:space="0" w:color="auto"/>
              <w:right w:val="single" w:sz="4" w:space="0" w:color="auto"/>
            </w:tcBorders>
            <w:shd w:val="clear" w:color="auto" w:fill="auto"/>
            <w:vAlign w:val="center"/>
            <w:hideMark/>
          </w:tcPr>
          <w:p w14:paraId="77ED35F8"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NEOGRAFIC, SRL</w:t>
            </w:r>
          </w:p>
        </w:tc>
        <w:tc>
          <w:tcPr>
            <w:tcW w:w="1436" w:type="dxa"/>
            <w:tcBorders>
              <w:top w:val="nil"/>
              <w:left w:val="nil"/>
              <w:bottom w:val="single" w:sz="4" w:space="0" w:color="auto"/>
              <w:right w:val="single" w:sz="4" w:space="0" w:color="auto"/>
            </w:tcBorders>
            <w:shd w:val="clear" w:color="auto" w:fill="auto"/>
            <w:vAlign w:val="center"/>
            <w:hideMark/>
          </w:tcPr>
          <w:p w14:paraId="623C7496"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32,220.00</w:t>
            </w:r>
          </w:p>
        </w:tc>
      </w:tr>
      <w:tr w:rsidR="00197A41" w:rsidRPr="00187861" w14:paraId="4A131AD1" w14:textId="77777777" w:rsidTr="00187861">
        <w:trPr>
          <w:trHeight w:val="260"/>
        </w:trPr>
        <w:tc>
          <w:tcPr>
            <w:tcW w:w="625" w:type="dxa"/>
            <w:tcBorders>
              <w:top w:val="nil"/>
              <w:left w:val="single" w:sz="4" w:space="0" w:color="auto"/>
              <w:bottom w:val="single" w:sz="4" w:space="0" w:color="auto"/>
              <w:right w:val="single" w:sz="4" w:space="0" w:color="auto"/>
            </w:tcBorders>
            <w:shd w:val="clear" w:color="auto" w:fill="auto"/>
            <w:vAlign w:val="center"/>
            <w:hideMark/>
          </w:tcPr>
          <w:p w14:paraId="064E11DD"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13</w:t>
            </w:r>
          </w:p>
        </w:tc>
        <w:tc>
          <w:tcPr>
            <w:tcW w:w="1301" w:type="dxa"/>
            <w:tcBorders>
              <w:top w:val="nil"/>
              <w:left w:val="nil"/>
              <w:bottom w:val="single" w:sz="4" w:space="0" w:color="auto"/>
              <w:right w:val="single" w:sz="4" w:space="0" w:color="auto"/>
            </w:tcBorders>
            <w:shd w:val="clear" w:color="auto" w:fill="auto"/>
            <w:vAlign w:val="center"/>
            <w:hideMark/>
          </w:tcPr>
          <w:p w14:paraId="7C0FF71D"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20/7/2020</w:t>
            </w:r>
          </w:p>
        </w:tc>
        <w:tc>
          <w:tcPr>
            <w:tcW w:w="1585" w:type="dxa"/>
            <w:tcBorders>
              <w:top w:val="nil"/>
              <w:left w:val="nil"/>
              <w:bottom w:val="single" w:sz="4" w:space="0" w:color="auto"/>
              <w:right w:val="single" w:sz="4" w:space="0" w:color="auto"/>
            </w:tcBorders>
            <w:shd w:val="clear" w:color="auto" w:fill="auto"/>
            <w:vAlign w:val="center"/>
            <w:hideMark/>
          </w:tcPr>
          <w:p w14:paraId="0B881DB5"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SDS-UC-CD-2020-0014</w:t>
            </w:r>
          </w:p>
        </w:tc>
        <w:tc>
          <w:tcPr>
            <w:tcW w:w="2144" w:type="dxa"/>
            <w:tcBorders>
              <w:top w:val="nil"/>
              <w:left w:val="nil"/>
              <w:bottom w:val="single" w:sz="4" w:space="0" w:color="auto"/>
              <w:right w:val="single" w:sz="4" w:space="0" w:color="auto"/>
            </w:tcBorders>
            <w:shd w:val="clear" w:color="auto" w:fill="auto"/>
            <w:vAlign w:val="center"/>
            <w:hideMark/>
          </w:tcPr>
          <w:p w14:paraId="7FE85A21"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FABRICACION E INSTALACION DE MAMPARA</w:t>
            </w:r>
          </w:p>
        </w:tc>
        <w:tc>
          <w:tcPr>
            <w:tcW w:w="1722" w:type="dxa"/>
            <w:tcBorders>
              <w:top w:val="nil"/>
              <w:left w:val="nil"/>
              <w:bottom w:val="single" w:sz="4" w:space="0" w:color="auto"/>
              <w:right w:val="single" w:sz="4" w:space="0" w:color="auto"/>
            </w:tcBorders>
            <w:shd w:val="clear" w:color="auto" w:fill="auto"/>
            <w:vAlign w:val="center"/>
            <w:hideMark/>
          </w:tcPr>
          <w:p w14:paraId="0FD698BB"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FERRETAL</w:t>
            </w:r>
          </w:p>
        </w:tc>
        <w:tc>
          <w:tcPr>
            <w:tcW w:w="1436" w:type="dxa"/>
            <w:tcBorders>
              <w:top w:val="nil"/>
              <w:left w:val="nil"/>
              <w:bottom w:val="single" w:sz="4" w:space="0" w:color="auto"/>
              <w:right w:val="single" w:sz="4" w:space="0" w:color="auto"/>
            </w:tcBorders>
            <w:shd w:val="clear" w:color="auto" w:fill="auto"/>
            <w:vAlign w:val="center"/>
            <w:hideMark/>
          </w:tcPr>
          <w:p w14:paraId="36ADF169"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19,841.70</w:t>
            </w:r>
          </w:p>
        </w:tc>
      </w:tr>
      <w:tr w:rsidR="00197A41" w:rsidRPr="00187861" w14:paraId="1630E330" w14:textId="77777777" w:rsidTr="00187861">
        <w:trPr>
          <w:trHeight w:val="178"/>
        </w:trPr>
        <w:tc>
          <w:tcPr>
            <w:tcW w:w="625" w:type="dxa"/>
            <w:tcBorders>
              <w:top w:val="nil"/>
              <w:left w:val="single" w:sz="4" w:space="0" w:color="auto"/>
              <w:bottom w:val="single" w:sz="4" w:space="0" w:color="auto"/>
              <w:right w:val="single" w:sz="4" w:space="0" w:color="auto"/>
            </w:tcBorders>
            <w:shd w:val="clear" w:color="auto" w:fill="auto"/>
            <w:vAlign w:val="center"/>
            <w:hideMark/>
          </w:tcPr>
          <w:p w14:paraId="59F89D50"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14</w:t>
            </w:r>
          </w:p>
        </w:tc>
        <w:tc>
          <w:tcPr>
            <w:tcW w:w="1301" w:type="dxa"/>
            <w:tcBorders>
              <w:top w:val="nil"/>
              <w:left w:val="nil"/>
              <w:bottom w:val="single" w:sz="4" w:space="0" w:color="auto"/>
              <w:right w:val="single" w:sz="4" w:space="0" w:color="auto"/>
            </w:tcBorders>
            <w:shd w:val="clear" w:color="auto" w:fill="auto"/>
            <w:vAlign w:val="center"/>
            <w:hideMark/>
          </w:tcPr>
          <w:p w14:paraId="31B7FAA7"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17/7/2020</w:t>
            </w:r>
          </w:p>
        </w:tc>
        <w:tc>
          <w:tcPr>
            <w:tcW w:w="1585" w:type="dxa"/>
            <w:tcBorders>
              <w:top w:val="nil"/>
              <w:left w:val="nil"/>
              <w:bottom w:val="single" w:sz="4" w:space="0" w:color="auto"/>
              <w:right w:val="single" w:sz="4" w:space="0" w:color="auto"/>
            </w:tcBorders>
            <w:shd w:val="clear" w:color="auto" w:fill="auto"/>
            <w:vAlign w:val="center"/>
            <w:hideMark/>
          </w:tcPr>
          <w:p w14:paraId="7A17A46B"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SDS-UC-CD-2020-0015</w:t>
            </w:r>
          </w:p>
        </w:tc>
        <w:tc>
          <w:tcPr>
            <w:tcW w:w="2144" w:type="dxa"/>
            <w:tcBorders>
              <w:top w:val="nil"/>
              <w:left w:val="nil"/>
              <w:bottom w:val="single" w:sz="4" w:space="0" w:color="auto"/>
              <w:right w:val="single" w:sz="4" w:space="0" w:color="auto"/>
            </w:tcBorders>
            <w:shd w:val="clear" w:color="auto" w:fill="auto"/>
            <w:vAlign w:val="center"/>
            <w:hideMark/>
          </w:tcPr>
          <w:p w14:paraId="780B8F35"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SERVICIO ALQUILER VEHICULO</w:t>
            </w:r>
          </w:p>
        </w:tc>
        <w:tc>
          <w:tcPr>
            <w:tcW w:w="1722" w:type="dxa"/>
            <w:tcBorders>
              <w:top w:val="nil"/>
              <w:left w:val="nil"/>
              <w:bottom w:val="single" w:sz="4" w:space="0" w:color="auto"/>
              <w:right w:val="single" w:sz="4" w:space="0" w:color="auto"/>
            </w:tcBorders>
            <w:shd w:val="clear" w:color="auto" w:fill="auto"/>
            <w:vAlign w:val="center"/>
            <w:hideMark/>
          </w:tcPr>
          <w:p w14:paraId="6E81EBA6"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LEASING DE LA HISPANIOLA, SRL</w:t>
            </w:r>
          </w:p>
        </w:tc>
        <w:tc>
          <w:tcPr>
            <w:tcW w:w="1436" w:type="dxa"/>
            <w:tcBorders>
              <w:top w:val="nil"/>
              <w:left w:val="nil"/>
              <w:bottom w:val="single" w:sz="4" w:space="0" w:color="auto"/>
              <w:right w:val="single" w:sz="4" w:space="0" w:color="auto"/>
            </w:tcBorders>
            <w:shd w:val="clear" w:color="auto" w:fill="auto"/>
            <w:vAlign w:val="center"/>
            <w:hideMark/>
          </w:tcPr>
          <w:p w14:paraId="093A21D7"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147,000.00</w:t>
            </w:r>
          </w:p>
        </w:tc>
      </w:tr>
      <w:tr w:rsidR="00197A41" w:rsidRPr="00187861" w14:paraId="55717188" w14:textId="77777777" w:rsidTr="00187861">
        <w:trPr>
          <w:trHeight w:val="260"/>
        </w:trPr>
        <w:tc>
          <w:tcPr>
            <w:tcW w:w="625" w:type="dxa"/>
            <w:tcBorders>
              <w:top w:val="nil"/>
              <w:left w:val="single" w:sz="4" w:space="0" w:color="auto"/>
              <w:bottom w:val="single" w:sz="4" w:space="0" w:color="auto"/>
              <w:right w:val="single" w:sz="4" w:space="0" w:color="auto"/>
            </w:tcBorders>
            <w:shd w:val="clear" w:color="auto" w:fill="auto"/>
            <w:vAlign w:val="center"/>
            <w:hideMark/>
          </w:tcPr>
          <w:p w14:paraId="6C88771C"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15</w:t>
            </w:r>
          </w:p>
        </w:tc>
        <w:tc>
          <w:tcPr>
            <w:tcW w:w="1301" w:type="dxa"/>
            <w:tcBorders>
              <w:top w:val="nil"/>
              <w:left w:val="nil"/>
              <w:bottom w:val="single" w:sz="4" w:space="0" w:color="auto"/>
              <w:right w:val="single" w:sz="4" w:space="0" w:color="auto"/>
            </w:tcBorders>
            <w:shd w:val="clear" w:color="auto" w:fill="auto"/>
            <w:vAlign w:val="center"/>
            <w:hideMark/>
          </w:tcPr>
          <w:p w14:paraId="4A4E62BC"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16/7/2020</w:t>
            </w:r>
          </w:p>
        </w:tc>
        <w:tc>
          <w:tcPr>
            <w:tcW w:w="1585" w:type="dxa"/>
            <w:tcBorders>
              <w:top w:val="nil"/>
              <w:left w:val="nil"/>
              <w:bottom w:val="single" w:sz="4" w:space="0" w:color="auto"/>
              <w:right w:val="single" w:sz="4" w:space="0" w:color="auto"/>
            </w:tcBorders>
            <w:shd w:val="clear" w:color="auto" w:fill="auto"/>
            <w:vAlign w:val="center"/>
            <w:hideMark/>
          </w:tcPr>
          <w:p w14:paraId="3C2E9FFD"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SDS-UC-CD-2020-0016</w:t>
            </w:r>
          </w:p>
        </w:tc>
        <w:tc>
          <w:tcPr>
            <w:tcW w:w="2144" w:type="dxa"/>
            <w:tcBorders>
              <w:top w:val="nil"/>
              <w:left w:val="nil"/>
              <w:bottom w:val="single" w:sz="4" w:space="0" w:color="auto"/>
              <w:right w:val="single" w:sz="4" w:space="0" w:color="auto"/>
            </w:tcBorders>
            <w:shd w:val="clear" w:color="auto" w:fill="auto"/>
            <w:vAlign w:val="center"/>
            <w:hideMark/>
          </w:tcPr>
          <w:p w14:paraId="63BC70A5"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ADQUISICION DE AIRE ACONDICIONADO</w:t>
            </w:r>
          </w:p>
        </w:tc>
        <w:tc>
          <w:tcPr>
            <w:tcW w:w="1722" w:type="dxa"/>
            <w:tcBorders>
              <w:top w:val="nil"/>
              <w:left w:val="nil"/>
              <w:bottom w:val="single" w:sz="4" w:space="0" w:color="auto"/>
              <w:right w:val="single" w:sz="4" w:space="0" w:color="auto"/>
            </w:tcBorders>
            <w:shd w:val="clear" w:color="auto" w:fill="auto"/>
            <w:vAlign w:val="center"/>
            <w:hideMark/>
          </w:tcPr>
          <w:p w14:paraId="4F3A4B93"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ROMACA INDUSTRIAL, S.A.</w:t>
            </w:r>
          </w:p>
        </w:tc>
        <w:tc>
          <w:tcPr>
            <w:tcW w:w="1436" w:type="dxa"/>
            <w:tcBorders>
              <w:top w:val="nil"/>
              <w:left w:val="nil"/>
              <w:bottom w:val="single" w:sz="4" w:space="0" w:color="auto"/>
              <w:right w:val="single" w:sz="4" w:space="0" w:color="auto"/>
            </w:tcBorders>
            <w:shd w:val="clear" w:color="auto" w:fill="auto"/>
            <w:vAlign w:val="center"/>
            <w:hideMark/>
          </w:tcPr>
          <w:p w14:paraId="0A7213E2"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44,600.00</w:t>
            </w:r>
          </w:p>
        </w:tc>
      </w:tr>
      <w:tr w:rsidR="00197A41" w:rsidRPr="00187861" w14:paraId="55541625" w14:textId="77777777" w:rsidTr="00187861">
        <w:trPr>
          <w:trHeight w:val="348"/>
        </w:trPr>
        <w:tc>
          <w:tcPr>
            <w:tcW w:w="625" w:type="dxa"/>
            <w:tcBorders>
              <w:top w:val="nil"/>
              <w:left w:val="single" w:sz="4" w:space="0" w:color="auto"/>
              <w:bottom w:val="single" w:sz="4" w:space="0" w:color="auto"/>
              <w:right w:val="single" w:sz="4" w:space="0" w:color="auto"/>
            </w:tcBorders>
            <w:shd w:val="clear" w:color="auto" w:fill="auto"/>
            <w:vAlign w:val="center"/>
            <w:hideMark/>
          </w:tcPr>
          <w:p w14:paraId="7C1D6397"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lastRenderedPageBreak/>
              <w:t>16</w:t>
            </w:r>
          </w:p>
        </w:tc>
        <w:tc>
          <w:tcPr>
            <w:tcW w:w="1301" w:type="dxa"/>
            <w:tcBorders>
              <w:top w:val="nil"/>
              <w:left w:val="nil"/>
              <w:bottom w:val="single" w:sz="4" w:space="0" w:color="auto"/>
              <w:right w:val="single" w:sz="4" w:space="0" w:color="auto"/>
            </w:tcBorders>
            <w:shd w:val="clear" w:color="auto" w:fill="auto"/>
            <w:vAlign w:val="center"/>
            <w:hideMark/>
          </w:tcPr>
          <w:p w14:paraId="0E829B5C"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3/8/2020</w:t>
            </w:r>
          </w:p>
        </w:tc>
        <w:tc>
          <w:tcPr>
            <w:tcW w:w="1585" w:type="dxa"/>
            <w:tcBorders>
              <w:top w:val="nil"/>
              <w:left w:val="nil"/>
              <w:bottom w:val="single" w:sz="4" w:space="0" w:color="auto"/>
              <w:right w:val="single" w:sz="4" w:space="0" w:color="auto"/>
            </w:tcBorders>
            <w:shd w:val="clear" w:color="auto" w:fill="auto"/>
            <w:vAlign w:val="center"/>
            <w:hideMark/>
          </w:tcPr>
          <w:p w14:paraId="438EC381"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SDS-UC-CD-2020-0017</w:t>
            </w:r>
          </w:p>
        </w:tc>
        <w:tc>
          <w:tcPr>
            <w:tcW w:w="2144" w:type="dxa"/>
            <w:tcBorders>
              <w:top w:val="nil"/>
              <w:left w:val="nil"/>
              <w:bottom w:val="single" w:sz="4" w:space="0" w:color="auto"/>
              <w:right w:val="single" w:sz="4" w:space="0" w:color="auto"/>
            </w:tcBorders>
            <w:shd w:val="clear" w:color="auto" w:fill="auto"/>
            <w:vAlign w:val="center"/>
            <w:hideMark/>
          </w:tcPr>
          <w:p w14:paraId="56EF16B6"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ADQUISICION ILUMINACION Y TRANSFORMADORES</w:t>
            </w:r>
          </w:p>
        </w:tc>
        <w:tc>
          <w:tcPr>
            <w:tcW w:w="1722" w:type="dxa"/>
            <w:tcBorders>
              <w:top w:val="nil"/>
              <w:left w:val="nil"/>
              <w:bottom w:val="single" w:sz="4" w:space="0" w:color="auto"/>
              <w:right w:val="single" w:sz="4" w:space="0" w:color="auto"/>
            </w:tcBorders>
            <w:shd w:val="clear" w:color="auto" w:fill="auto"/>
            <w:vAlign w:val="center"/>
            <w:hideMark/>
          </w:tcPr>
          <w:p w14:paraId="2D471EB5"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CONSTRUCTORA VIMAENRO, SRL</w:t>
            </w:r>
          </w:p>
        </w:tc>
        <w:tc>
          <w:tcPr>
            <w:tcW w:w="1436" w:type="dxa"/>
            <w:tcBorders>
              <w:top w:val="nil"/>
              <w:left w:val="nil"/>
              <w:bottom w:val="single" w:sz="4" w:space="0" w:color="auto"/>
              <w:right w:val="single" w:sz="4" w:space="0" w:color="auto"/>
            </w:tcBorders>
            <w:shd w:val="clear" w:color="auto" w:fill="auto"/>
            <w:vAlign w:val="center"/>
            <w:hideMark/>
          </w:tcPr>
          <w:p w14:paraId="1C71D063"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145,866.68</w:t>
            </w:r>
          </w:p>
        </w:tc>
      </w:tr>
      <w:tr w:rsidR="00197A41" w:rsidRPr="00187861" w14:paraId="388429CD" w14:textId="77777777" w:rsidTr="00187861">
        <w:trPr>
          <w:trHeight w:val="260"/>
        </w:trPr>
        <w:tc>
          <w:tcPr>
            <w:tcW w:w="625" w:type="dxa"/>
            <w:tcBorders>
              <w:top w:val="nil"/>
              <w:left w:val="single" w:sz="4" w:space="0" w:color="auto"/>
              <w:bottom w:val="single" w:sz="4" w:space="0" w:color="auto"/>
              <w:right w:val="single" w:sz="4" w:space="0" w:color="auto"/>
            </w:tcBorders>
            <w:shd w:val="clear" w:color="auto" w:fill="auto"/>
            <w:vAlign w:val="center"/>
            <w:hideMark/>
          </w:tcPr>
          <w:p w14:paraId="15E25B6A"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17</w:t>
            </w:r>
          </w:p>
        </w:tc>
        <w:tc>
          <w:tcPr>
            <w:tcW w:w="1301" w:type="dxa"/>
            <w:tcBorders>
              <w:top w:val="nil"/>
              <w:left w:val="nil"/>
              <w:bottom w:val="single" w:sz="4" w:space="0" w:color="auto"/>
              <w:right w:val="single" w:sz="4" w:space="0" w:color="auto"/>
            </w:tcBorders>
            <w:shd w:val="clear" w:color="auto" w:fill="auto"/>
            <w:vAlign w:val="center"/>
            <w:hideMark/>
          </w:tcPr>
          <w:p w14:paraId="27D9C069"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7/8/2020</w:t>
            </w:r>
          </w:p>
        </w:tc>
        <w:tc>
          <w:tcPr>
            <w:tcW w:w="1585" w:type="dxa"/>
            <w:tcBorders>
              <w:top w:val="nil"/>
              <w:left w:val="nil"/>
              <w:bottom w:val="single" w:sz="4" w:space="0" w:color="auto"/>
              <w:right w:val="single" w:sz="4" w:space="0" w:color="auto"/>
            </w:tcBorders>
            <w:shd w:val="clear" w:color="auto" w:fill="auto"/>
            <w:vAlign w:val="center"/>
            <w:hideMark/>
          </w:tcPr>
          <w:p w14:paraId="67B739E2"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SDS-UC-CD-2020-0018</w:t>
            </w:r>
          </w:p>
        </w:tc>
        <w:tc>
          <w:tcPr>
            <w:tcW w:w="2144" w:type="dxa"/>
            <w:tcBorders>
              <w:top w:val="nil"/>
              <w:left w:val="nil"/>
              <w:bottom w:val="single" w:sz="4" w:space="0" w:color="auto"/>
              <w:right w:val="single" w:sz="4" w:space="0" w:color="auto"/>
            </w:tcBorders>
            <w:shd w:val="clear" w:color="auto" w:fill="auto"/>
            <w:vAlign w:val="center"/>
            <w:hideMark/>
          </w:tcPr>
          <w:p w14:paraId="7B3486B6"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MANTENIMIENTO PISCINA E INSTALA. LAMPARAS</w:t>
            </w:r>
          </w:p>
        </w:tc>
        <w:tc>
          <w:tcPr>
            <w:tcW w:w="1722" w:type="dxa"/>
            <w:tcBorders>
              <w:top w:val="nil"/>
              <w:left w:val="nil"/>
              <w:bottom w:val="single" w:sz="4" w:space="0" w:color="auto"/>
              <w:right w:val="single" w:sz="4" w:space="0" w:color="auto"/>
            </w:tcBorders>
            <w:shd w:val="clear" w:color="auto" w:fill="auto"/>
            <w:vAlign w:val="center"/>
            <w:hideMark/>
          </w:tcPr>
          <w:p w14:paraId="2920FEBC"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CONSTRUCTORA VIMAENRO, SRL</w:t>
            </w:r>
          </w:p>
        </w:tc>
        <w:tc>
          <w:tcPr>
            <w:tcW w:w="1436" w:type="dxa"/>
            <w:tcBorders>
              <w:top w:val="nil"/>
              <w:left w:val="nil"/>
              <w:bottom w:val="single" w:sz="4" w:space="0" w:color="auto"/>
              <w:right w:val="single" w:sz="4" w:space="0" w:color="auto"/>
            </w:tcBorders>
            <w:shd w:val="clear" w:color="auto" w:fill="auto"/>
            <w:vAlign w:val="center"/>
            <w:hideMark/>
          </w:tcPr>
          <w:p w14:paraId="71D94DA2"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159,369.11</w:t>
            </w:r>
          </w:p>
        </w:tc>
      </w:tr>
      <w:tr w:rsidR="00197A41" w:rsidRPr="00187861" w14:paraId="75D3F2FA" w14:textId="77777777" w:rsidTr="00187861">
        <w:trPr>
          <w:trHeight w:val="178"/>
        </w:trPr>
        <w:tc>
          <w:tcPr>
            <w:tcW w:w="625" w:type="dxa"/>
            <w:tcBorders>
              <w:top w:val="nil"/>
              <w:left w:val="single" w:sz="4" w:space="0" w:color="auto"/>
              <w:bottom w:val="single" w:sz="4" w:space="0" w:color="auto"/>
              <w:right w:val="single" w:sz="4" w:space="0" w:color="auto"/>
            </w:tcBorders>
            <w:shd w:val="clear" w:color="auto" w:fill="auto"/>
            <w:vAlign w:val="center"/>
            <w:hideMark/>
          </w:tcPr>
          <w:p w14:paraId="41447151"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18</w:t>
            </w:r>
          </w:p>
        </w:tc>
        <w:tc>
          <w:tcPr>
            <w:tcW w:w="1301" w:type="dxa"/>
            <w:tcBorders>
              <w:top w:val="nil"/>
              <w:left w:val="nil"/>
              <w:bottom w:val="single" w:sz="4" w:space="0" w:color="auto"/>
              <w:right w:val="single" w:sz="4" w:space="0" w:color="auto"/>
            </w:tcBorders>
            <w:shd w:val="clear" w:color="auto" w:fill="auto"/>
            <w:vAlign w:val="center"/>
            <w:hideMark/>
          </w:tcPr>
          <w:p w14:paraId="79BC1414"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12/8/2020</w:t>
            </w:r>
          </w:p>
        </w:tc>
        <w:tc>
          <w:tcPr>
            <w:tcW w:w="1585" w:type="dxa"/>
            <w:tcBorders>
              <w:top w:val="nil"/>
              <w:left w:val="nil"/>
              <w:bottom w:val="single" w:sz="4" w:space="0" w:color="auto"/>
              <w:right w:val="single" w:sz="4" w:space="0" w:color="auto"/>
            </w:tcBorders>
            <w:shd w:val="clear" w:color="auto" w:fill="auto"/>
            <w:vAlign w:val="center"/>
            <w:hideMark/>
          </w:tcPr>
          <w:p w14:paraId="3F5B336F"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SDS-UC-CD-2020-0019</w:t>
            </w:r>
          </w:p>
        </w:tc>
        <w:tc>
          <w:tcPr>
            <w:tcW w:w="2144" w:type="dxa"/>
            <w:tcBorders>
              <w:top w:val="nil"/>
              <w:left w:val="nil"/>
              <w:bottom w:val="single" w:sz="4" w:space="0" w:color="auto"/>
              <w:right w:val="single" w:sz="4" w:space="0" w:color="auto"/>
            </w:tcBorders>
            <w:shd w:val="clear" w:color="auto" w:fill="auto"/>
            <w:vAlign w:val="center"/>
            <w:hideMark/>
          </w:tcPr>
          <w:p w14:paraId="28D10005"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ALQUILER DE VEHICULOS</w:t>
            </w:r>
          </w:p>
        </w:tc>
        <w:tc>
          <w:tcPr>
            <w:tcW w:w="1722" w:type="dxa"/>
            <w:tcBorders>
              <w:top w:val="nil"/>
              <w:left w:val="nil"/>
              <w:bottom w:val="single" w:sz="4" w:space="0" w:color="auto"/>
              <w:right w:val="single" w:sz="4" w:space="0" w:color="auto"/>
            </w:tcBorders>
            <w:shd w:val="clear" w:color="auto" w:fill="auto"/>
            <w:vAlign w:val="center"/>
            <w:hideMark/>
          </w:tcPr>
          <w:p w14:paraId="74FA795C"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LEASING DE LA HISPANIOLA, SRL</w:t>
            </w:r>
          </w:p>
        </w:tc>
        <w:tc>
          <w:tcPr>
            <w:tcW w:w="1436" w:type="dxa"/>
            <w:tcBorders>
              <w:top w:val="nil"/>
              <w:left w:val="nil"/>
              <w:bottom w:val="single" w:sz="4" w:space="0" w:color="auto"/>
              <w:right w:val="single" w:sz="4" w:space="0" w:color="auto"/>
            </w:tcBorders>
            <w:shd w:val="clear" w:color="auto" w:fill="auto"/>
            <w:vAlign w:val="center"/>
            <w:hideMark/>
          </w:tcPr>
          <w:p w14:paraId="480EAB71"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85,709.49</w:t>
            </w:r>
          </w:p>
        </w:tc>
      </w:tr>
      <w:tr w:rsidR="00197A41" w:rsidRPr="00187861" w14:paraId="132F0A21" w14:textId="77777777" w:rsidTr="00187861">
        <w:trPr>
          <w:trHeight w:val="348"/>
        </w:trPr>
        <w:tc>
          <w:tcPr>
            <w:tcW w:w="625" w:type="dxa"/>
            <w:tcBorders>
              <w:top w:val="nil"/>
              <w:left w:val="single" w:sz="4" w:space="0" w:color="auto"/>
              <w:bottom w:val="single" w:sz="4" w:space="0" w:color="auto"/>
              <w:right w:val="single" w:sz="4" w:space="0" w:color="auto"/>
            </w:tcBorders>
            <w:shd w:val="clear" w:color="auto" w:fill="auto"/>
            <w:vAlign w:val="center"/>
            <w:hideMark/>
          </w:tcPr>
          <w:p w14:paraId="5F1D545C"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21</w:t>
            </w:r>
          </w:p>
        </w:tc>
        <w:tc>
          <w:tcPr>
            <w:tcW w:w="1301" w:type="dxa"/>
            <w:tcBorders>
              <w:top w:val="nil"/>
              <w:left w:val="nil"/>
              <w:bottom w:val="single" w:sz="4" w:space="0" w:color="auto"/>
              <w:right w:val="single" w:sz="4" w:space="0" w:color="auto"/>
            </w:tcBorders>
            <w:shd w:val="clear" w:color="auto" w:fill="auto"/>
            <w:vAlign w:val="center"/>
            <w:hideMark/>
          </w:tcPr>
          <w:p w14:paraId="033A2ADD"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7/10/2020</w:t>
            </w:r>
          </w:p>
        </w:tc>
        <w:tc>
          <w:tcPr>
            <w:tcW w:w="1585" w:type="dxa"/>
            <w:tcBorders>
              <w:top w:val="nil"/>
              <w:left w:val="nil"/>
              <w:bottom w:val="single" w:sz="4" w:space="0" w:color="auto"/>
              <w:right w:val="single" w:sz="4" w:space="0" w:color="auto"/>
            </w:tcBorders>
            <w:shd w:val="clear" w:color="auto" w:fill="auto"/>
            <w:vAlign w:val="center"/>
            <w:hideMark/>
          </w:tcPr>
          <w:p w14:paraId="698B00CD"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SDS-UC-CD-2020-0021</w:t>
            </w:r>
          </w:p>
        </w:tc>
        <w:tc>
          <w:tcPr>
            <w:tcW w:w="2144" w:type="dxa"/>
            <w:tcBorders>
              <w:top w:val="nil"/>
              <w:left w:val="nil"/>
              <w:bottom w:val="single" w:sz="4" w:space="0" w:color="auto"/>
              <w:right w:val="single" w:sz="4" w:space="0" w:color="auto"/>
            </w:tcBorders>
            <w:shd w:val="clear" w:color="auto" w:fill="auto"/>
            <w:vAlign w:val="center"/>
            <w:hideMark/>
          </w:tcPr>
          <w:p w14:paraId="14AAB23D"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ADQUISICION ARTICULOS DEL HOGAR</w:t>
            </w:r>
          </w:p>
        </w:tc>
        <w:tc>
          <w:tcPr>
            <w:tcW w:w="1722" w:type="dxa"/>
            <w:tcBorders>
              <w:top w:val="nil"/>
              <w:left w:val="nil"/>
              <w:bottom w:val="single" w:sz="4" w:space="0" w:color="auto"/>
              <w:right w:val="single" w:sz="4" w:space="0" w:color="auto"/>
            </w:tcBorders>
            <w:shd w:val="clear" w:color="auto" w:fill="auto"/>
            <w:vAlign w:val="center"/>
            <w:hideMark/>
          </w:tcPr>
          <w:p w14:paraId="738478A4"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PROVESOL PROVEEDORES DE SOLUCIONES, SRL</w:t>
            </w:r>
          </w:p>
        </w:tc>
        <w:tc>
          <w:tcPr>
            <w:tcW w:w="1436" w:type="dxa"/>
            <w:tcBorders>
              <w:top w:val="nil"/>
              <w:left w:val="nil"/>
              <w:bottom w:val="single" w:sz="4" w:space="0" w:color="auto"/>
              <w:right w:val="single" w:sz="4" w:space="0" w:color="auto"/>
            </w:tcBorders>
            <w:shd w:val="clear" w:color="auto" w:fill="auto"/>
            <w:vAlign w:val="center"/>
            <w:hideMark/>
          </w:tcPr>
          <w:p w14:paraId="3C152B68"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71,777.38</w:t>
            </w:r>
          </w:p>
        </w:tc>
      </w:tr>
      <w:tr w:rsidR="00197A41" w:rsidRPr="00187861" w14:paraId="2122EA11" w14:textId="77777777" w:rsidTr="00187861">
        <w:trPr>
          <w:trHeight w:val="173"/>
        </w:trPr>
        <w:tc>
          <w:tcPr>
            <w:tcW w:w="625" w:type="dxa"/>
            <w:tcBorders>
              <w:top w:val="nil"/>
              <w:left w:val="single" w:sz="4" w:space="0" w:color="auto"/>
              <w:bottom w:val="single" w:sz="4" w:space="0" w:color="auto"/>
              <w:right w:val="single" w:sz="4" w:space="0" w:color="auto"/>
            </w:tcBorders>
            <w:shd w:val="clear" w:color="auto" w:fill="auto"/>
            <w:vAlign w:val="center"/>
            <w:hideMark/>
          </w:tcPr>
          <w:p w14:paraId="0EA44332"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22</w:t>
            </w:r>
          </w:p>
        </w:tc>
        <w:tc>
          <w:tcPr>
            <w:tcW w:w="1301" w:type="dxa"/>
            <w:tcBorders>
              <w:top w:val="nil"/>
              <w:left w:val="nil"/>
              <w:bottom w:val="single" w:sz="4" w:space="0" w:color="auto"/>
              <w:right w:val="single" w:sz="4" w:space="0" w:color="auto"/>
            </w:tcBorders>
            <w:shd w:val="clear" w:color="auto" w:fill="auto"/>
            <w:vAlign w:val="center"/>
            <w:hideMark/>
          </w:tcPr>
          <w:p w14:paraId="4EB29946"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2/10/2020</w:t>
            </w:r>
          </w:p>
        </w:tc>
        <w:tc>
          <w:tcPr>
            <w:tcW w:w="1585" w:type="dxa"/>
            <w:tcBorders>
              <w:top w:val="nil"/>
              <w:left w:val="nil"/>
              <w:bottom w:val="single" w:sz="4" w:space="0" w:color="auto"/>
              <w:right w:val="single" w:sz="4" w:space="0" w:color="auto"/>
            </w:tcBorders>
            <w:shd w:val="clear" w:color="auto" w:fill="auto"/>
            <w:vAlign w:val="center"/>
            <w:hideMark/>
          </w:tcPr>
          <w:p w14:paraId="34AEF08A"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SDS-UC-CD-2020-0022</w:t>
            </w:r>
          </w:p>
        </w:tc>
        <w:tc>
          <w:tcPr>
            <w:tcW w:w="2144" w:type="dxa"/>
            <w:tcBorders>
              <w:top w:val="nil"/>
              <w:left w:val="nil"/>
              <w:bottom w:val="single" w:sz="4" w:space="0" w:color="auto"/>
              <w:right w:val="single" w:sz="4" w:space="0" w:color="auto"/>
            </w:tcBorders>
            <w:shd w:val="clear" w:color="auto" w:fill="auto"/>
            <w:vAlign w:val="center"/>
            <w:hideMark/>
          </w:tcPr>
          <w:p w14:paraId="364EBD5E"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SERVICIO ALQUILER DE LUCES LED</w:t>
            </w:r>
          </w:p>
        </w:tc>
        <w:tc>
          <w:tcPr>
            <w:tcW w:w="1722" w:type="dxa"/>
            <w:tcBorders>
              <w:top w:val="nil"/>
              <w:left w:val="nil"/>
              <w:bottom w:val="single" w:sz="4" w:space="0" w:color="auto"/>
              <w:right w:val="single" w:sz="4" w:space="0" w:color="auto"/>
            </w:tcBorders>
            <w:shd w:val="clear" w:color="auto" w:fill="auto"/>
            <w:vAlign w:val="center"/>
            <w:hideMark/>
          </w:tcPr>
          <w:p w14:paraId="05C393D2"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CTAV, SRL</w:t>
            </w:r>
          </w:p>
        </w:tc>
        <w:tc>
          <w:tcPr>
            <w:tcW w:w="1436" w:type="dxa"/>
            <w:tcBorders>
              <w:top w:val="nil"/>
              <w:left w:val="nil"/>
              <w:bottom w:val="single" w:sz="4" w:space="0" w:color="auto"/>
              <w:right w:val="single" w:sz="4" w:space="0" w:color="auto"/>
            </w:tcBorders>
            <w:shd w:val="clear" w:color="auto" w:fill="auto"/>
            <w:vAlign w:val="center"/>
            <w:hideMark/>
          </w:tcPr>
          <w:p w14:paraId="3B0A9C82"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36,816.00</w:t>
            </w:r>
          </w:p>
        </w:tc>
      </w:tr>
      <w:tr w:rsidR="00197A41" w:rsidRPr="00187861" w14:paraId="1CD7238F" w14:textId="77777777" w:rsidTr="00187861">
        <w:trPr>
          <w:trHeight w:val="173"/>
        </w:trPr>
        <w:tc>
          <w:tcPr>
            <w:tcW w:w="625" w:type="dxa"/>
            <w:tcBorders>
              <w:top w:val="nil"/>
              <w:left w:val="single" w:sz="4" w:space="0" w:color="auto"/>
              <w:bottom w:val="single" w:sz="4" w:space="0" w:color="auto"/>
              <w:right w:val="single" w:sz="4" w:space="0" w:color="auto"/>
            </w:tcBorders>
            <w:shd w:val="clear" w:color="auto" w:fill="auto"/>
            <w:vAlign w:val="center"/>
            <w:hideMark/>
          </w:tcPr>
          <w:p w14:paraId="537A428D"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23</w:t>
            </w:r>
          </w:p>
        </w:tc>
        <w:tc>
          <w:tcPr>
            <w:tcW w:w="1301" w:type="dxa"/>
            <w:tcBorders>
              <w:top w:val="nil"/>
              <w:left w:val="nil"/>
              <w:bottom w:val="single" w:sz="4" w:space="0" w:color="auto"/>
              <w:right w:val="single" w:sz="4" w:space="0" w:color="auto"/>
            </w:tcBorders>
            <w:shd w:val="clear" w:color="auto" w:fill="auto"/>
            <w:vAlign w:val="center"/>
            <w:hideMark/>
          </w:tcPr>
          <w:p w14:paraId="1457F3CA"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9/10/2020</w:t>
            </w:r>
          </w:p>
        </w:tc>
        <w:tc>
          <w:tcPr>
            <w:tcW w:w="1585" w:type="dxa"/>
            <w:tcBorders>
              <w:top w:val="nil"/>
              <w:left w:val="nil"/>
              <w:bottom w:val="single" w:sz="4" w:space="0" w:color="auto"/>
              <w:right w:val="single" w:sz="4" w:space="0" w:color="auto"/>
            </w:tcBorders>
            <w:shd w:val="clear" w:color="auto" w:fill="auto"/>
            <w:vAlign w:val="center"/>
            <w:hideMark/>
          </w:tcPr>
          <w:p w14:paraId="0D305AB0"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SDS-UC-CD-2020-0023</w:t>
            </w:r>
          </w:p>
        </w:tc>
        <w:tc>
          <w:tcPr>
            <w:tcW w:w="2144" w:type="dxa"/>
            <w:tcBorders>
              <w:top w:val="nil"/>
              <w:left w:val="nil"/>
              <w:bottom w:val="single" w:sz="4" w:space="0" w:color="auto"/>
              <w:right w:val="single" w:sz="4" w:space="0" w:color="auto"/>
            </w:tcBorders>
            <w:shd w:val="clear" w:color="auto" w:fill="auto"/>
            <w:vAlign w:val="center"/>
            <w:hideMark/>
          </w:tcPr>
          <w:p w14:paraId="1313BE4C"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SERVICIO CONFECCION BANNER</w:t>
            </w:r>
          </w:p>
        </w:tc>
        <w:tc>
          <w:tcPr>
            <w:tcW w:w="1722" w:type="dxa"/>
            <w:tcBorders>
              <w:top w:val="nil"/>
              <w:left w:val="nil"/>
              <w:bottom w:val="single" w:sz="4" w:space="0" w:color="auto"/>
              <w:right w:val="single" w:sz="4" w:space="0" w:color="auto"/>
            </w:tcBorders>
            <w:shd w:val="clear" w:color="auto" w:fill="auto"/>
            <w:vAlign w:val="center"/>
            <w:hideMark/>
          </w:tcPr>
          <w:p w14:paraId="77783176"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REY PUBLICIDAD, SRL</w:t>
            </w:r>
          </w:p>
        </w:tc>
        <w:tc>
          <w:tcPr>
            <w:tcW w:w="1436" w:type="dxa"/>
            <w:tcBorders>
              <w:top w:val="nil"/>
              <w:left w:val="nil"/>
              <w:bottom w:val="single" w:sz="4" w:space="0" w:color="auto"/>
              <w:right w:val="single" w:sz="4" w:space="0" w:color="auto"/>
            </w:tcBorders>
            <w:shd w:val="clear" w:color="auto" w:fill="auto"/>
            <w:vAlign w:val="center"/>
            <w:hideMark/>
          </w:tcPr>
          <w:p w14:paraId="590E837C"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5,339.50</w:t>
            </w:r>
          </w:p>
        </w:tc>
      </w:tr>
      <w:tr w:rsidR="00197A41" w:rsidRPr="00187861" w14:paraId="696A9D77" w14:textId="77777777" w:rsidTr="00187861">
        <w:trPr>
          <w:trHeight w:val="173"/>
        </w:trPr>
        <w:tc>
          <w:tcPr>
            <w:tcW w:w="625" w:type="dxa"/>
            <w:tcBorders>
              <w:top w:val="nil"/>
              <w:left w:val="single" w:sz="4" w:space="0" w:color="auto"/>
              <w:bottom w:val="single" w:sz="4" w:space="0" w:color="auto"/>
              <w:right w:val="single" w:sz="4" w:space="0" w:color="auto"/>
            </w:tcBorders>
            <w:shd w:val="clear" w:color="auto" w:fill="auto"/>
            <w:vAlign w:val="center"/>
            <w:hideMark/>
          </w:tcPr>
          <w:p w14:paraId="047BF3ED"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US" w:eastAsia="es-US"/>
              </w:rPr>
              <w:t>24</w:t>
            </w:r>
          </w:p>
        </w:tc>
        <w:tc>
          <w:tcPr>
            <w:tcW w:w="1301" w:type="dxa"/>
            <w:tcBorders>
              <w:top w:val="nil"/>
              <w:left w:val="nil"/>
              <w:bottom w:val="single" w:sz="4" w:space="0" w:color="auto"/>
              <w:right w:val="single" w:sz="4" w:space="0" w:color="auto"/>
            </w:tcBorders>
            <w:shd w:val="clear" w:color="auto" w:fill="auto"/>
            <w:vAlign w:val="center"/>
            <w:hideMark/>
          </w:tcPr>
          <w:p w14:paraId="22498FCF"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21/10/2020</w:t>
            </w:r>
          </w:p>
        </w:tc>
        <w:tc>
          <w:tcPr>
            <w:tcW w:w="1585" w:type="dxa"/>
            <w:tcBorders>
              <w:top w:val="nil"/>
              <w:left w:val="nil"/>
              <w:bottom w:val="single" w:sz="4" w:space="0" w:color="auto"/>
              <w:right w:val="single" w:sz="4" w:space="0" w:color="auto"/>
            </w:tcBorders>
            <w:shd w:val="clear" w:color="auto" w:fill="auto"/>
            <w:vAlign w:val="center"/>
            <w:hideMark/>
          </w:tcPr>
          <w:p w14:paraId="7B1EC153"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SDS-UC-CD-2020-0024</w:t>
            </w:r>
          </w:p>
        </w:tc>
        <w:tc>
          <w:tcPr>
            <w:tcW w:w="2144" w:type="dxa"/>
            <w:tcBorders>
              <w:top w:val="nil"/>
              <w:left w:val="nil"/>
              <w:bottom w:val="single" w:sz="4" w:space="0" w:color="auto"/>
              <w:right w:val="single" w:sz="4" w:space="0" w:color="auto"/>
            </w:tcBorders>
            <w:shd w:val="clear" w:color="auto" w:fill="auto"/>
            <w:vAlign w:val="center"/>
            <w:hideMark/>
          </w:tcPr>
          <w:p w14:paraId="65EB9824"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SERVICIO ROTULACION DE PARQUEOS</w:t>
            </w:r>
          </w:p>
        </w:tc>
        <w:tc>
          <w:tcPr>
            <w:tcW w:w="1722" w:type="dxa"/>
            <w:tcBorders>
              <w:top w:val="nil"/>
              <w:left w:val="nil"/>
              <w:bottom w:val="single" w:sz="4" w:space="0" w:color="auto"/>
              <w:right w:val="single" w:sz="4" w:space="0" w:color="auto"/>
            </w:tcBorders>
            <w:shd w:val="clear" w:color="auto" w:fill="auto"/>
            <w:vAlign w:val="center"/>
            <w:hideMark/>
          </w:tcPr>
          <w:p w14:paraId="1A389B2F"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REY PUBLICIDAD, SRL</w:t>
            </w:r>
          </w:p>
        </w:tc>
        <w:tc>
          <w:tcPr>
            <w:tcW w:w="1436" w:type="dxa"/>
            <w:tcBorders>
              <w:top w:val="nil"/>
              <w:left w:val="nil"/>
              <w:bottom w:val="single" w:sz="4" w:space="0" w:color="auto"/>
              <w:right w:val="single" w:sz="4" w:space="0" w:color="auto"/>
            </w:tcBorders>
            <w:shd w:val="clear" w:color="auto" w:fill="auto"/>
            <w:vAlign w:val="center"/>
            <w:hideMark/>
          </w:tcPr>
          <w:p w14:paraId="08A62874" w14:textId="77777777" w:rsidR="006E5F90" w:rsidRPr="00187861" w:rsidRDefault="006E5F90" w:rsidP="00187861">
            <w:pPr>
              <w:spacing w:line="240" w:lineRule="auto"/>
              <w:rPr>
                <w:rFonts w:asciiTheme="majorHAnsi" w:hAnsiTheme="majorHAnsi" w:cstheme="majorHAnsi"/>
                <w:color w:val="000000"/>
                <w:szCs w:val="18"/>
                <w:lang w:val="es-US" w:eastAsia="es-US"/>
              </w:rPr>
            </w:pPr>
            <w:r w:rsidRPr="00187861">
              <w:rPr>
                <w:rFonts w:asciiTheme="majorHAnsi" w:hAnsiTheme="majorHAnsi" w:cstheme="majorHAnsi"/>
                <w:color w:val="000000"/>
                <w:szCs w:val="18"/>
                <w:lang w:val="es-ES" w:eastAsia="es-US"/>
              </w:rPr>
              <w:t>25,222.50</w:t>
            </w:r>
          </w:p>
        </w:tc>
      </w:tr>
      <w:tr w:rsidR="006E5F90" w:rsidRPr="00187861" w14:paraId="7B071F47" w14:textId="77777777" w:rsidTr="00187861">
        <w:trPr>
          <w:trHeight w:val="347"/>
        </w:trPr>
        <w:tc>
          <w:tcPr>
            <w:tcW w:w="7377" w:type="dxa"/>
            <w:gridSpan w:val="5"/>
            <w:tcBorders>
              <w:top w:val="single" w:sz="4" w:space="0" w:color="auto"/>
              <w:left w:val="single" w:sz="8" w:space="0" w:color="auto"/>
              <w:bottom w:val="single" w:sz="8" w:space="0" w:color="auto"/>
              <w:right w:val="single" w:sz="8" w:space="0" w:color="000000"/>
            </w:tcBorders>
            <w:shd w:val="clear" w:color="auto" w:fill="9CC2E5" w:themeFill="accent5" w:themeFillTint="99"/>
            <w:noWrap/>
            <w:vAlign w:val="center"/>
            <w:hideMark/>
          </w:tcPr>
          <w:p w14:paraId="3A27C854" w14:textId="77777777" w:rsidR="006E5F90" w:rsidRPr="00187861" w:rsidRDefault="00F969E8" w:rsidP="00187861">
            <w:pPr>
              <w:spacing w:line="240" w:lineRule="auto"/>
              <w:jc w:val="center"/>
              <w:rPr>
                <w:rFonts w:asciiTheme="majorHAnsi" w:hAnsiTheme="majorHAnsi" w:cstheme="majorHAnsi"/>
                <w:b/>
                <w:color w:val="000000"/>
                <w:szCs w:val="18"/>
                <w:lang w:val="es-US" w:eastAsia="es-US"/>
              </w:rPr>
            </w:pPr>
            <w:r w:rsidRPr="00187861">
              <w:rPr>
                <w:rFonts w:asciiTheme="majorHAnsi" w:hAnsiTheme="majorHAnsi" w:cstheme="majorHAnsi"/>
                <w:b/>
                <w:color w:val="000000"/>
                <w:szCs w:val="18"/>
                <w:lang w:val="es-ES" w:eastAsia="es-US"/>
              </w:rPr>
              <w:t xml:space="preserve">TOTAL DE </w:t>
            </w:r>
            <w:r w:rsidR="006E5F90" w:rsidRPr="00187861">
              <w:rPr>
                <w:rFonts w:asciiTheme="majorHAnsi" w:hAnsiTheme="majorHAnsi" w:cstheme="majorHAnsi"/>
                <w:b/>
                <w:color w:val="000000"/>
                <w:szCs w:val="18"/>
                <w:lang w:val="es-ES" w:eastAsia="es-US"/>
              </w:rPr>
              <w:t>COMPRAS POR DEBAJO DE UMBRAL RD$</w:t>
            </w:r>
          </w:p>
        </w:tc>
        <w:tc>
          <w:tcPr>
            <w:tcW w:w="1436" w:type="dxa"/>
            <w:tcBorders>
              <w:top w:val="nil"/>
              <w:left w:val="nil"/>
              <w:bottom w:val="single" w:sz="8" w:space="0" w:color="auto"/>
              <w:right w:val="single" w:sz="8" w:space="0" w:color="auto"/>
            </w:tcBorders>
            <w:shd w:val="clear" w:color="auto" w:fill="9CC2E5" w:themeFill="accent5" w:themeFillTint="99"/>
            <w:noWrap/>
            <w:vAlign w:val="center"/>
            <w:hideMark/>
          </w:tcPr>
          <w:p w14:paraId="233D2026" w14:textId="77777777" w:rsidR="006E5F90" w:rsidRPr="00187861" w:rsidRDefault="006E5F90" w:rsidP="00187861">
            <w:pPr>
              <w:spacing w:line="240" w:lineRule="auto"/>
              <w:jc w:val="right"/>
              <w:rPr>
                <w:rFonts w:asciiTheme="majorHAnsi" w:hAnsiTheme="majorHAnsi" w:cstheme="majorHAnsi"/>
                <w:b/>
                <w:bCs/>
                <w:color w:val="000000"/>
                <w:szCs w:val="18"/>
                <w:lang w:val="es-US" w:eastAsia="es-US"/>
              </w:rPr>
            </w:pPr>
            <w:r w:rsidRPr="00187861">
              <w:rPr>
                <w:rFonts w:asciiTheme="majorHAnsi" w:hAnsiTheme="majorHAnsi" w:cstheme="majorHAnsi"/>
                <w:b/>
                <w:bCs/>
                <w:color w:val="000000"/>
                <w:szCs w:val="18"/>
                <w:lang w:val="es-ES" w:eastAsia="es-US"/>
              </w:rPr>
              <w:t>1,858,786.76</w:t>
            </w:r>
          </w:p>
        </w:tc>
      </w:tr>
    </w:tbl>
    <w:p w14:paraId="6F67628A" w14:textId="77777777" w:rsidR="00197A41" w:rsidRDefault="00197A41" w:rsidP="006E5F90">
      <w:pPr>
        <w:tabs>
          <w:tab w:val="left" w:pos="897"/>
        </w:tabs>
        <w:spacing w:line="360" w:lineRule="auto"/>
        <w:rPr>
          <w:rFonts w:asciiTheme="majorHAnsi" w:hAnsiTheme="majorHAnsi" w:cstheme="majorHAnsi"/>
          <w:b/>
          <w:color w:val="44546A" w:themeColor="text2"/>
          <w:lang w:val="es-ES"/>
        </w:rPr>
      </w:pPr>
    </w:p>
    <w:p w14:paraId="5B79ED69" w14:textId="51F93162" w:rsidR="00F969E8" w:rsidRDefault="00F969E8" w:rsidP="00187861">
      <w:pPr>
        <w:tabs>
          <w:tab w:val="left" w:pos="897"/>
        </w:tabs>
        <w:spacing w:line="240" w:lineRule="auto"/>
        <w:rPr>
          <w:rFonts w:asciiTheme="majorHAnsi" w:hAnsiTheme="majorHAnsi" w:cstheme="majorHAnsi"/>
          <w:b/>
          <w:color w:val="44546A" w:themeColor="text2"/>
          <w:lang w:val="es-ES"/>
        </w:rPr>
      </w:pPr>
      <w:r>
        <w:rPr>
          <w:rFonts w:asciiTheme="majorHAnsi" w:hAnsiTheme="majorHAnsi" w:cstheme="majorHAnsi"/>
          <w:b/>
          <w:color w:val="44546A" w:themeColor="text2"/>
          <w:lang w:val="es-ES"/>
        </w:rPr>
        <w:t xml:space="preserve">ANEXO NO. </w:t>
      </w:r>
      <w:r w:rsidR="00197A41">
        <w:rPr>
          <w:rFonts w:asciiTheme="majorHAnsi" w:hAnsiTheme="majorHAnsi" w:cstheme="majorHAnsi"/>
          <w:b/>
          <w:color w:val="44546A" w:themeColor="text2"/>
          <w:lang w:val="es-ES"/>
        </w:rPr>
        <w:t xml:space="preserve">3. </w:t>
      </w:r>
      <w:r w:rsidR="00197A41" w:rsidRPr="00126BEA">
        <w:rPr>
          <w:rFonts w:asciiTheme="majorHAnsi" w:hAnsiTheme="majorHAnsi" w:cstheme="majorHAnsi"/>
          <w:b/>
          <w:color w:val="44546A" w:themeColor="text2"/>
          <w:lang w:val="es-ES"/>
        </w:rPr>
        <w:t xml:space="preserve">Reporte </w:t>
      </w:r>
      <w:r w:rsidR="00197A41">
        <w:rPr>
          <w:rFonts w:asciiTheme="majorHAnsi" w:hAnsiTheme="majorHAnsi" w:cstheme="majorHAnsi"/>
          <w:b/>
          <w:color w:val="44546A" w:themeColor="text2"/>
          <w:lang w:val="es-ES"/>
        </w:rPr>
        <w:t>d</w:t>
      </w:r>
      <w:r w:rsidR="00197A41" w:rsidRPr="00126BEA">
        <w:rPr>
          <w:rFonts w:asciiTheme="majorHAnsi" w:hAnsiTheme="majorHAnsi" w:cstheme="majorHAnsi"/>
          <w:b/>
          <w:color w:val="44546A" w:themeColor="text2"/>
          <w:lang w:val="es-ES"/>
        </w:rPr>
        <w:t xml:space="preserve">e Proyección </w:t>
      </w:r>
      <w:r w:rsidR="00197A41">
        <w:rPr>
          <w:rFonts w:asciiTheme="majorHAnsi" w:hAnsiTheme="majorHAnsi" w:cstheme="majorHAnsi"/>
          <w:b/>
          <w:color w:val="44546A" w:themeColor="text2"/>
          <w:lang w:val="es-ES"/>
        </w:rPr>
        <w:t>d</w:t>
      </w:r>
      <w:r w:rsidR="00197A41" w:rsidRPr="00126BEA">
        <w:rPr>
          <w:rFonts w:asciiTheme="majorHAnsi" w:hAnsiTheme="majorHAnsi" w:cstheme="majorHAnsi"/>
          <w:b/>
          <w:color w:val="44546A" w:themeColor="text2"/>
          <w:lang w:val="es-ES"/>
        </w:rPr>
        <w:t xml:space="preserve">e Compras </w:t>
      </w:r>
      <w:r w:rsidR="00197A41">
        <w:rPr>
          <w:rFonts w:asciiTheme="majorHAnsi" w:hAnsiTheme="majorHAnsi" w:cstheme="majorHAnsi"/>
          <w:b/>
          <w:color w:val="44546A" w:themeColor="text2"/>
          <w:lang w:val="es-ES"/>
        </w:rPr>
        <w:t xml:space="preserve">y </w:t>
      </w:r>
      <w:r w:rsidR="00197A41" w:rsidRPr="00126BEA">
        <w:rPr>
          <w:rFonts w:asciiTheme="majorHAnsi" w:hAnsiTheme="majorHAnsi" w:cstheme="majorHAnsi"/>
          <w:b/>
          <w:color w:val="44546A" w:themeColor="text2"/>
          <w:lang w:val="es-ES"/>
        </w:rPr>
        <w:t>Contrataciones</w:t>
      </w:r>
      <w:r w:rsidR="00197A41">
        <w:rPr>
          <w:rFonts w:asciiTheme="majorHAnsi" w:hAnsiTheme="majorHAnsi" w:cstheme="majorHAnsi"/>
          <w:b/>
          <w:color w:val="44546A" w:themeColor="text2"/>
          <w:lang w:val="es-ES"/>
        </w:rPr>
        <w:t xml:space="preserve"> Por Rubros, (</w:t>
      </w:r>
      <w:r w:rsidR="00197A41" w:rsidRPr="00126BEA">
        <w:rPr>
          <w:rFonts w:asciiTheme="majorHAnsi" w:hAnsiTheme="majorHAnsi" w:cstheme="majorHAnsi"/>
          <w:b/>
          <w:color w:val="44546A" w:themeColor="text2"/>
          <w:lang w:val="es-ES"/>
        </w:rPr>
        <w:t xml:space="preserve">Periodo Octubre - </w:t>
      </w:r>
      <w:r w:rsidR="00197A41">
        <w:rPr>
          <w:rFonts w:asciiTheme="majorHAnsi" w:hAnsiTheme="majorHAnsi" w:cstheme="majorHAnsi"/>
          <w:b/>
          <w:color w:val="44546A" w:themeColor="text2"/>
          <w:lang w:val="es-ES"/>
        </w:rPr>
        <w:t>diciembre</w:t>
      </w:r>
      <w:r w:rsidR="00197A41" w:rsidRPr="00126BEA">
        <w:rPr>
          <w:rFonts w:asciiTheme="majorHAnsi" w:hAnsiTheme="majorHAnsi" w:cstheme="majorHAnsi"/>
          <w:b/>
          <w:color w:val="44546A" w:themeColor="text2"/>
          <w:lang w:val="es-ES"/>
        </w:rPr>
        <w:t xml:space="preserve"> 2020</w:t>
      </w:r>
      <w:r w:rsidR="00197A41">
        <w:rPr>
          <w:rFonts w:asciiTheme="majorHAnsi" w:hAnsiTheme="majorHAnsi" w:cstheme="majorHAnsi"/>
          <w:b/>
          <w:color w:val="44546A" w:themeColor="text2"/>
          <w:lang w:val="es-ES"/>
        </w:rPr>
        <w:t>)</w:t>
      </w:r>
    </w:p>
    <w:tbl>
      <w:tblPr>
        <w:tblStyle w:val="Tablaconcuadrcula"/>
        <w:tblW w:w="8664" w:type="dxa"/>
        <w:tblLook w:val="04A0" w:firstRow="1" w:lastRow="0" w:firstColumn="1" w:lastColumn="0" w:noHBand="0" w:noVBand="1"/>
      </w:tblPr>
      <w:tblGrid>
        <w:gridCol w:w="6985"/>
        <w:gridCol w:w="1679"/>
      </w:tblGrid>
      <w:tr w:rsidR="006E5F90" w:rsidRPr="00187861" w14:paraId="3D10E594" w14:textId="77777777" w:rsidTr="00F7685A">
        <w:trPr>
          <w:trHeight w:val="307"/>
        </w:trPr>
        <w:tc>
          <w:tcPr>
            <w:tcW w:w="6985" w:type="dxa"/>
            <w:shd w:val="clear" w:color="auto" w:fill="9CC2E5" w:themeFill="accent5" w:themeFillTint="99"/>
            <w:noWrap/>
            <w:hideMark/>
          </w:tcPr>
          <w:p w14:paraId="6F95B979" w14:textId="77777777" w:rsidR="006E5F90" w:rsidRPr="00187861" w:rsidRDefault="006E5F90" w:rsidP="00187861">
            <w:pPr>
              <w:spacing w:line="240" w:lineRule="auto"/>
              <w:rPr>
                <w:rFonts w:ascii="Calibri Light" w:hAnsi="Calibri Light" w:cs="Calibri Light"/>
                <w:b/>
                <w:sz w:val="16"/>
                <w:lang w:val="es-US" w:eastAsia="es-US"/>
              </w:rPr>
            </w:pPr>
            <w:r w:rsidRPr="00187861">
              <w:rPr>
                <w:rFonts w:ascii="Calibri Light" w:hAnsi="Calibri Light" w:cs="Calibri Light"/>
                <w:b/>
                <w:sz w:val="16"/>
                <w:lang w:val="es-US" w:eastAsia="es-US"/>
              </w:rPr>
              <w:t>RUBRO</w:t>
            </w:r>
          </w:p>
        </w:tc>
        <w:tc>
          <w:tcPr>
            <w:tcW w:w="1679" w:type="dxa"/>
            <w:shd w:val="clear" w:color="auto" w:fill="9CC2E5" w:themeFill="accent5" w:themeFillTint="99"/>
            <w:noWrap/>
            <w:hideMark/>
          </w:tcPr>
          <w:p w14:paraId="5DF9391D" w14:textId="77777777" w:rsidR="006E5F90" w:rsidRPr="00187861" w:rsidRDefault="006E5F90" w:rsidP="00187861">
            <w:pPr>
              <w:spacing w:line="240" w:lineRule="auto"/>
              <w:jc w:val="center"/>
              <w:rPr>
                <w:rFonts w:ascii="Calibri Light" w:hAnsi="Calibri Light" w:cs="Calibri Light"/>
                <w:b/>
                <w:sz w:val="16"/>
                <w:lang w:val="es-US" w:eastAsia="es-US"/>
              </w:rPr>
            </w:pPr>
            <w:r w:rsidRPr="00187861">
              <w:rPr>
                <w:rFonts w:ascii="Calibri Light" w:hAnsi="Calibri Light" w:cs="Calibri Light"/>
                <w:b/>
                <w:sz w:val="16"/>
                <w:lang w:val="es-US" w:eastAsia="es-US"/>
              </w:rPr>
              <w:t>VALOR RD$</w:t>
            </w:r>
          </w:p>
        </w:tc>
      </w:tr>
      <w:tr w:rsidR="006E5F90" w:rsidRPr="00187861" w14:paraId="213D3B9C" w14:textId="77777777" w:rsidTr="00F7685A">
        <w:trPr>
          <w:trHeight w:val="290"/>
        </w:trPr>
        <w:tc>
          <w:tcPr>
            <w:tcW w:w="6985" w:type="dxa"/>
            <w:noWrap/>
            <w:hideMark/>
          </w:tcPr>
          <w:p w14:paraId="4C4422A6" w14:textId="77777777" w:rsidR="006E5F90" w:rsidRPr="00187861" w:rsidRDefault="006E5F90" w:rsidP="00187861">
            <w:pPr>
              <w:spacing w:line="240" w:lineRule="auto"/>
              <w:rPr>
                <w:rFonts w:ascii="Calibri Light" w:hAnsi="Calibri Light" w:cs="Calibri Light"/>
                <w:bCs/>
                <w:sz w:val="16"/>
                <w:lang w:val="es-US" w:eastAsia="es-US"/>
              </w:rPr>
            </w:pPr>
            <w:r w:rsidRPr="00187861">
              <w:rPr>
                <w:rFonts w:ascii="Calibri Light" w:hAnsi="Calibri Light" w:cs="Calibri Light"/>
                <w:bCs/>
                <w:sz w:val="16"/>
                <w:lang w:val="es-US" w:eastAsia="es-US"/>
              </w:rPr>
              <w:t>SUMINISTRO DE OFICINA</w:t>
            </w:r>
          </w:p>
        </w:tc>
        <w:tc>
          <w:tcPr>
            <w:tcW w:w="1679" w:type="dxa"/>
            <w:noWrap/>
            <w:hideMark/>
          </w:tcPr>
          <w:p w14:paraId="6CF229DF" w14:textId="77777777" w:rsidR="006E5F90" w:rsidRPr="00187861" w:rsidRDefault="006E5F90" w:rsidP="00187861">
            <w:pPr>
              <w:spacing w:line="240" w:lineRule="auto"/>
              <w:jc w:val="center"/>
              <w:rPr>
                <w:rFonts w:ascii="Calibri Light" w:hAnsi="Calibri Light" w:cs="Calibri Light"/>
                <w:bCs/>
                <w:sz w:val="16"/>
                <w:lang w:val="es-US" w:eastAsia="es-US"/>
              </w:rPr>
            </w:pPr>
            <w:r w:rsidRPr="00187861">
              <w:rPr>
                <w:rFonts w:ascii="Calibri Light" w:hAnsi="Calibri Light" w:cs="Calibri Light"/>
                <w:bCs/>
                <w:sz w:val="16"/>
                <w:lang w:val="es-US" w:eastAsia="es-US"/>
              </w:rPr>
              <w:t>1,340,000.00</w:t>
            </w:r>
          </w:p>
        </w:tc>
      </w:tr>
      <w:tr w:rsidR="006E5F90" w:rsidRPr="00187861" w14:paraId="09659CEB" w14:textId="77777777" w:rsidTr="00F7685A">
        <w:trPr>
          <w:trHeight w:val="290"/>
        </w:trPr>
        <w:tc>
          <w:tcPr>
            <w:tcW w:w="6985" w:type="dxa"/>
            <w:noWrap/>
            <w:hideMark/>
          </w:tcPr>
          <w:p w14:paraId="4524A338" w14:textId="77777777" w:rsidR="006E5F90" w:rsidRPr="00187861" w:rsidRDefault="006E5F90" w:rsidP="00187861">
            <w:pPr>
              <w:spacing w:line="240" w:lineRule="auto"/>
              <w:rPr>
                <w:rFonts w:ascii="Calibri Light" w:hAnsi="Calibri Light" w:cs="Calibri Light"/>
                <w:bCs/>
                <w:sz w:val="16"/>
                <w:lang w:val="es-US" w:eastAsia="es-US"/>
              </w:rPr>
            </w:pPr>
            <w:r w:rsidRPr="00187861">
              <w:rPr>
                <w:rFonts w:ascii="Calibri Light" w:hAnsi="Calibri Light" w:cs="Calibri Light"/>
                <w:bCs/>
                <w:sz w:val="16"/>
                <w:lang w:val="es-US" w:eastAsia="es-US"/>
              </w:rPr>
              <w:t>MANTENIMIENTO Y REPARACION EDIFICACIONES</w:t>
            </w:r>
          </w:p>
        </w:tc>
        <w:tc>
          <w:tcPr>
            <w:tcW w:w="1679" w:type="dxa"/>
            <w:noWrap/>
            <w:hideMark/>
          </w:tcPr>
          <w:p w14:paraId="29966320" w14:textId="77777777" w:rsidR="006E5F90" w:rsidRPr="00187861" w:rsidRDefault="006E5F90" w:rsidP="00187861">
            <w:pPr>
              <w:spacing w:line="240" w:lineRule="auto"/>
              <w:jc w:val="center"/>
              <w:rPr>
                <w:rFonts w:ascii="Calibri Light" w:hAnsi="Calibri Light" w:cs="Calibri Light"/>
                <w:bCs/>
                <w:sz w:val="16"/>
                <w:lang w:val="es-US" w:eastAsia="es-US"/>
              </w:rPr>
            </w:pPr>
            <w:r w:rsidRPr="00187861">
              <w:rPr>
                <w:rFonts w:ascii="Calibri Light" w:hAnsi="Calibri Light" w:cs="Calibri Light"/>
                <w:bCs/>
                <w:sz w:val="16"/>
                <w:lang w:val="es-US" w:eastAsia="es-US"/>
              </w:rPr>
              <w:t>3,000,000.00</w:t>
            </w:r>
          </w:p>
        </w:tc>
      </w:tr>
      <w:tr w:rsidR="006E5F90" w:rsidRPr="00187861" w14:paraId="05452325" w14:textId="77777777" w:rsidTr="00F7685A">
        <w:trPr>
          <w:trHeight w:val="290"/>
        </w:trPr>
        <w:tc>
          <w:tcPr>
            <w:tcW w:w="6985" w:type="dxa"/>
            <w:noWrap/>
            <w:hideMark/>
          </w:tcPr>
          <w:p w14:paraId="1A419221" w14:textId="77777777" w:rsidR="006E5F90" w:rsidRPr="00187861" w:rsidRDefault="006E5F90" w:rsidP="00187861">
            <w:pPr>
              <w:spacing w:line="240" w:lineRule="auto"/>
              <w:rPr>
                <w:rFonts w:ascii="Calibri Light" w:hAnsi="Calibri Light" w:cs="Calibri Light"/>
                <w:bCs/>
                <w:sz w:val="16"/>
                <w:lang w:val="es-US" w:eastAsia="es-US"/>
              </w:rPr>
            </w:pPr>
            <w:r w:rsidRPr="00187861">
              <w:rPr>
                <w:rFonts w:ascii="Calibri Light" w:hAnsi="Calibri Light" w:cs="Calibri Light"/>
                <w:bCs/>
                <w:sz w:val="16"/>
                <w:lang w:val="es-US" w:eastAsia="es-US"/>
              </w:rPr>
              <w:t>INFORMATICA</w:t>
            </w:r>
          </w:p>
        </w:tc>
        <w:tc>
          <w:tcPr>
            <w:tcW w:w="1679" w:type="dxa"/>
            <w:noWrap/>
            <w:hideMark/>
          </w:tcPr>
          <w:p w14:paraId="608FBCA6" w14:textId="77777777" w:rsidR="006E5F90" w:rsidRPr="00187861" w:rsidRDefault="006E5F90" w:rsidP="00187861">
            <w:pPr>
              <w:spacing w:line="240" w:lineRule="auto"/>
              <w:jc w:val="center"/>
              <w:rPr>
                <w:rFonts w:ascii="Calibri Light" w:hAnsi="Calibri Light" w:cs="Calibri Light"/>
                <w:bCs/>
                <w:sz w:val="16"/>
                <w:lang w:val="es-US" w:eastAsia="es-US"/>
              </w:rPr>
            </w:pPr>
            <w:r w:rsidRPr="00187861">
              <w:rPr>
                <w:rFonts w:ascii="Calibri Light" w:hAnsi="Calibri Light" w:cs="Calibri Light"/>
                <w:bCs/>
                <w:sz w:val="16"/>
                <w:lang w:val="es-US" w:eastAsia="es-US"/>
              </w:rPr>
              <w:t>3,000,000.00</w:t>
            </w:r>
          </w:p>
        </w:tc>
      </w:tr>
      <w:tr w:rsidR="006E5F90" w:rsidRPr="00187861" w14:paraId="262F80CC" w14:textId="77777777" w:rsidTr="00F7685A">
        <w:trPr>
          <w:trHeight w:val="474"/>
        </w:trPr>
        <w:tc>
          <w:tcPr>
            <w:tcW w:w="6985" w:type="dxa"/>
            <w:hideMark/>
          </w:tcPr>
          <w:p w14:paraId="4861F910" w14:textId="77777777" w:rsidR="006E5F90" w:rsidRPr="00187861" w:rsidRDefault="006E5F90" w:rsidP="00187861">
            <w:pPr>
              <w:spacing w:line="240" w:lineRule="auto"/>
              <w:rPr>
                <w:rFonts w:ascii="Calibri Light" w:hAnsi="Calibri Light" w:cs="Calibri Light"/>
                <w:bCs/>
                <w:sz w:val="16"/>
                <w:lang w:val="es-US" w:eastAsia="es-US"/>
              </w:rPr>
            </w:pPr>
            <w:r w:rsidRPr="00187861">
              <w:rPr>
                <w:rFonts w:ascii="Calibri Light" w:hAnsi="Calibri Light" w:cs="Calibri Light"/>
                <w:bCs/>
                <w:sz w:val="16"/>
                <w:lang w:val="es-US" w:eastAsia="es-US"/>
              </w:rPr>
              <w:t>CONTRATACION SERVICIO DE MANTENIMIENTOY/O REPARACION DE VEHICULOS</w:t>
            </w:r>
          </w:p>
        </w:tc>
        <w:tc>
          <w:tcPr>
            <w:tcW w:w="1679" w:type="dxa"/>
            <w:noWrap/>
            <w:hideMark/>
          </w:tcPr>
          <w:p w14:paraId="719CC49C" w14:textId="77777777" w:rsidR="006E5F90" w:rsidRPr="00187861" w:rsidRDefault="006E5F90" w:rsidP="00187861">
            <w:pPr>
              <w:spacing w:line="240" w:lineRule="auto"/>
              <w:jc w:val="center"/>
              <w:rPr>
                <w:rFonts w:ascii="Calibri Light" w:hAnsi="Calibri Light" w:cs="Calibri Light"/>
                <w:bCs/>
                <w:sz w:val="16"/>
                <w:lang w:val="es-US" w:eastAsia="es-US"/>
              </w:rPr>
            </w:pPr>
            <w:r w:rsidRPr="00187861">
              <w:rPr>
                <w:rFonts w:ascii="Calibri Light" w:hAnsi="Calibri Light" w:cs="Calibri Light"/>
                <w:bCs/>
                <w:sz w:val="16"/>
                <w:lang w:val="es-US" w:eastAsia="es-US"/>
              </w:rPr>
              <w:t>2,100,000.00</w:t>
            </w:r>
          </w:p>
        </w:tc>
      </w:tr>
      <w:tr w:rsidR="006E5F90" w:rsidRPr="00187861" w14:paraId="706C9786" w14:textId="77777777" w:rsidTr="00F7685A">
        <w:trPr>
          <w:trHeight w:val="290"/>
        </w:trPr>
        <w:tc>
          <w:tcPr>
            <w:tcW w:w="6985" w:type="dxa"/>
            <w:noWrap/>
            <w:hideMark/>
          </w:tcPr>
          <w:p w14:paraId="076CC9C9" w14:textId="77777777" w:rsidR="006E5F90" w:rsidRPr="00187861" w:rsidRDefault="006E5F90" w:rsidP="00187861">
            <w:pPr>
              <w:spacing w:line="240" w:lineRule="auto"/>
              <w:rPr>
                <w:rFonts w:ascii="Calibri Light" w:hAnsi="Calibri Light" w:cs="Calibri Light"/>
                <w:bCs/>
                <w:sz w:val="16"/>
                <w:lang w:val="es-US" w:eastAsia="es-US"/>
              </w:rPr>
            </w:pPr>
            <w:r w:rsidRPr="00187861">
              <w:rPr>
                <w:rFonts w:ascii="Calibri Light" w:hAnsi="Calibri Light" w:cs="Calibri Light"/>
                <w:bCs/>
                <w:sz w:val="16"/>
                <w:lang w:val="es-US" w:eastAsia="es-US"/>
              </w:rPr>
              <w:t>COMBUSTIBLES Y LUBRICANTES</w:t>
            </w:r>
          </w:p>
        </w:tc>
        <w:tc>
          <w:tcPr>
            <w:tcW w:w="1679" w:type="dxa"/>
            <w:noWrap/>
            <w:hideMark/>
          </w:tcPr>
          <w:p w14:paraId="7385D5EB" w14:textId="77777777" w:rsidR="006E5F90" w:rsidRPr="00187861" w:rsidRDefault="006E5F90" w:rsidP="00187861">
            <w:pPr>
              <w:spacing w:line="240" w:lineRule="auto"/>
              <w:jc w:val="center"/>
              <w:rPr>
                <w:rFonts w:ascii="Calibri Light" w:hAnsi="Calibri Light" w:cs="Calibri Light"/>
                <w:bCs/>
                <w:sz w:val="16"/>
                <w:lang w:val="es-US" w:eastAsia="es-US"/>
              </w:rPr>
            </w:pPr>
            <w:r w:rsidRPr="00187861">
              <w:rPr>
                <w:rFonts w:ascii="Calibri Light" w:hAnsi="Calibri Light" w:cs="Calibri Light"/>
                <w:bCs/>
                <w:sz w:val="16"/>
                <w:lang w:val="es-US" w:eastAsia="es-US"/>
              </w:rPr>
              <w:t>4,000,000.00</w:t>
            </w:r>
          </w:p>
        </w:tc>
      </w:tr>
      <w:tr w:rsidR="006E5F90" w:rsidRPr="00187861" w14:paraId="44C4F565" w14:textId="77777777" w:rsidTr="00F7685A">
        <w:trPr>
          <w:trHeight w:val="290"/>
        </w:trPr>
        <w:tc>
          <w:tcPr>
            <w:tcW w:w="6985" w:type="dxa"/>
            <w:noWrap/>
            <w:hideMark/>
          </w:tcPr>
          <w:p w14:paraId="10FDD2F6" w14:textId="77777777" w:rsidR="006E5F90" w:rsidRPr="00187861" w:rsidRDefault="006E5F90" w:rsidP="00187861">
            <w:pPr>
              <w:spacing w:line="240" w:lineRule="auto"/>
              <w:rPr>
                <w:rFonts w:ascii="Calibri Light" w:hAnsi="Calibri Light" w:cs="Calibri Light"/>
                <w:bCs/>
                <w:sz w:val="16"/>
                <w:lang w:val="es-US" w:eastAsia="es-US"/>
              </w:rPr>
            </w:pPr>
            <w:r w:rsidRPr="00187861">
              <w:rPr>
                <w:rFonts w:ascii="Calibri Light" w:hAnsi="Calibri Light" w:cs="Calibri Light"/>
                <w:bCs/>
                <w:sz w:val="16"/>
                <w:lang w:val="es-US" w:eastAsia="es-US"/>
              </w:rPr>
              <w:t>CONTRATACION SERVICIOS DE CATERING</w:t>
            </w:r>
          </w:p>
        </w:tc>
        <w:tc>
          <w:tcPr>
            <w:tcW w:w="1679" w:type="dxa"/>
            <w:noWrap/>
            <w:hideMark/>
          </w:tcPr>
          <w:p w14:paraId="7492F4C4" w14:textId="77777777" w:rsidR="006E5F90" w:rsidRPr="00187861" w:rsidRDefault="006E5F90" w:rsidP="00187861">
            <w:pPr>
              <w:spacing w:line="240" w:lineRule="auto"/>
              <w:jc w:val="center"/>
              <w:rPr>
                <w:rFonts w:ascii="Calibri Light" w:hAnsi="Calibri Light" w:cs="Calibri Light"/>
                <w:bCs/>
                <w:sz w:val="16"/>
                <w:lang w:val="es-US" w:eastAsia="es-US"/>
              </w:rPr>
            </w:pPr>
            <w:r w:rsidRPr="00187861">
              <w:rPr>
                <w:rFonts w:ascii="Calibri Light" w:hAnsi="Calibri Light" w:cs="Calibri Light"/>
                <w:bCs/>
                <w:sz w:val="16"/>
                <w:lang w:val="es-US" w:eastAsia="es-US"/>
              </w:rPr>
              <w:t>1,500,000.00</w:t>
            </w:r>
          </w:p>
        </w:tc>
      </w:tr>
      <w:tr w:rsidR="006E5F90" w:rsidRPr="00187861" w14:paraId="5EA8F6B6" w14:textId="77777777" w:rsidTr="00F7685A">
        <w:trPr>
          <w:trHeight w:val="290"/>
        </w:trPr>
        <w:tc>
          <w:tcPr>
            <w:tcW w:w="6985" w:type="dxa"/>
            <w:noWrap/>
            <w:hideMark/>
          </w:tcPr>
          <w:p w14:paraId="5306F6A3" w14:textId="77777777" w:rsidR="006E5F90" w:rsidRPr="00187861" w:rsidRDefault="006E5F90" w:rsidP="00187861">
            <w:pPr>
              <w:spacing w:line="240" w:lineRule="auto"/>
              <w:rPr>
                <w:rFonts w:ascii="Calibri Light" w:hAnsi="Calibri Light" w:cs="Calibri Light"/>
                <w:bCs/>
                <w:sz w:val="16"/>
                <w:lang w:val="es-US" w:eastAsia="es-US"/>
              </w:rPr>
            </w:pPr>
            <w:r w:rsidRPr="00187861">
              <w:rPr>
                <w:rFonts w:ascii="Calibri Light" w:hAnsi="Calibri Light" w:cs="Calibri Light"/>
                <w:bCs/>
                <w:sz w:val="16"/>
                <w:lang w:val="es-US" w:eastAsia="es-US"/>
              </w:rPr>
              <w:t>SUMINISTRO MEDICO (MASCARILLA Y ALCOHOL)</w:t>
            </w:r>
          </w:p>
        </w:tc>
        <w:tc>
          <w:tcPr>
            <w:tcW w:w="1679" w:type="dxa"/>
            <w:noWrap/>
            <w:hideMark/>
          </w:tcPr>
          <w:p w14:paraId="4D30A7FA" w14:textId="77777777" w:rsidR="006E5F90" w:rsidRPr="00187861" w:rsidRDefault="006E5F90" w:rsidP="00187861">
            <w:pPr>
              <w:spacing w:line="240" w:lineRule="auto"/>
              <w:jc w:val="center"/>
              <w:rPr>
                <w:rFonts w:ascii="Calibri Light" w:hAnsi="Calibri Light" w:cs="Calibri Light"/>
                <w:bCs/>
                <w:sz w:val="16"/>
                <w:lang w:val="es-US" w:eastAsia="es-US"/>
              </w:rPr>
            </w:pPr>
            <w:r w:rsidRPr="00187861">
              <w:rPr>
                <w:rFonts w:ascii="Calibri Light" w:hAnsi="Calibri Light" w:cs="Calibri Light"/>
                <w:bCs/>
                <w:sz w:val="16"/>
                <w:lang w:val="es-US" w:eastAsia="es-US"/>
              </w:rPr>
              <w:t>660,000.00</w:t>
            </w:r>
          </w:p>
        </w:tc>
      </w:tr>
      <w:tr w:rsidR="006E5F90" w:rsidRPr="00187861" w14:paraId="32B48085" w14:textId="77777777" w:rsidTr="00F7685A">
        <w:trPr>
          <w:trHeight w:val="290"/>
        </w:trPr>
        <w:tc>
          <w:tcPr>
            <w:tcW w:w="6985" w:type="dxa"/>
            <w:noWrap/>
            <w:hideMark/>
          </w:tcPr>
          <w:p w14:paraId="130D9C9B" w14:textId="77777777" w:rsidR="006E5F90" w:rsidRPr="00187861" w:rsidRDefault="006E5F90" w:rsidP="00187861">
            <w:pPr>
              <w:spacing w:line="240" w:lineRule="auto"/>
              <w:rPr>
                <w:rFonts w:ascii="Calibri Light" w:hAnsi="Calibri Light" w:cs="Calibri Light"/>
                <w:bCs/>
                <w:sz w:val="16"/>
                <w:lang w:val="es-US" w:eastAsia="es-US"/>
              </w:rPr>
            </w:pPr>
            <w:r w:rsidRPr="00187861">
              <w:rPr>
                <w:rFonts w:ascii="Calibri Light" w:hAnsi="Calibri Light" w:cs="Calibri Light"/>
                <w:bCs/>
                <w:sz w:val="16"/>
                <w:lang w:val="es-US" w:eastAsia="es-US"/>
              </w:rPr>
              <w:t>EQUIPOS DE TRANSPORTE</w:t>
            </w:r>
          </w:p>
        </w:tc>
        <w:tc>
          <w:tcPr>
            <w:tcW w:w="1679" w:type="dxa"/>
            <w:noWrap/>
            <w:hideMark/>
          </w:tcPr>
          <w:p w14:paraId="0C3D9CC9" w14:textId="77777777" w:rsidR="006E5F90" w:rsidRPr="00187861" w:rsidRDefault="006E5F90" w:rsidP="00187861">
            <w:pPr>
              <w:spacing w:line="240" w:lineRule="auto"/>
              <w:jc w:val="center"/>
              <w:rPr>
                <w:rFonts w:ascii="Calibri Light" w:hAnsi="Calibri Light" w:cs="Calibri Light"/>
                <w:bCs/>
                <w:sz w:val="16"/>
                <w:lang w:val="es-US" w:eastAsia="es-US"/>
              </w:rPr>
            </w:pPr>
            <w:r w:rsidRPr="00187861">
              <w:rPr>
                <w:rFonts w:ascii="Calibri Light" w:hAnsi="Calibri Light" w:cs="Calibri Light"/>
                <w:bCs/>
                <w:sz w:val="16"/>
                <w:lang w:val="es-US" w:eastAsia="es-US"/>
              </w:rPr>
              <w:t>5,000,000.00</w:t>
            </w:r>
          </w:p>
        </w:tc>
      </w:tr>
      <w:tr w:rsidR="006E5F90" w:rsidRPr="00187861" w14:paraId="6640618E" w14:textId="77777777" w:rsidTr="00F7685A">
        <w:trPr>
          <w:trHeight w:val="227"/>
        </w:trPr>
        <w:tc>
          <w:tcPr>
            <w:tcW w:w="6985" w:type="dxa"/>
            <w:noWrap/>
            <w:hideMark/>
          </w:tcPr>
          <w:p w14:paraId="51B33C51" w14:textId="77777777" w:rsidR="006E5F90" w:rsidRPr="00187861" w:rsidRDefault="006E5F90" w:rsidP="00187861">
            <w:pPr>
              <w:spacing w:line="240" w:lineRule="auto"/>
              <w:rPr>
                <w:rFonts w:ascii="Calibri Light" w:hAnsi="Calibri Light" w:cs="Calibri Light"/>
                <w:bCs/>
                <w:sz w:val="16"/>
                <w:lang w:val="es-US" w:eastAsia="es-US"/>
              </w:rPr>
            </w:pPr>
            <w:r w:rsidRPr="00187861">
              <w:rPr>
                <w:rFonts w:ascii="Calibri Light" w:hAnsi="Calibri Light" w:cs="Calibri Light"/>
                <w:bCs/>
                <w:sz w:val="16"/>
                <w:lang w:val="es-US" w:eastAsia="es-US"/>
              </w:rPr>
              <w:t>ALIMENTOS Y BEBIDAS</w:t>
            </w:r>
          </w:p>
        </w:tc>
        <w:tc>
          <w:tcPr>
            <w:tcW w:w="1679" w:type="dxa"/>
            <w:noWrap/>
            <w:hideMark/>
          </w:tcPr>
          <w:p w14:paraId="641DCCA2" w14:textId="66C838E7" w:rsidR="006E5F90" w:rsidRPr="00187861" w:rsidRDefault="006E5F90" w:rsidP="00187861">
            <w:pPr>
              <w:spacing w:line="240" w:lineRule="auto"/>
              <w:jc w:val="center"/>
              <w:rPr>
                <w:rFonts w:ascii="Calibri Light" w:hAnsi="Calibri Light" w:cs="Calibri Light"/>
                <w:bCs/>
                <w:sz w:val="16"/>
                <w:lang w:val="es-US" w:eastAsia="es-US"/>
              </w:rPr>
            </w:pPr>
            <w:r w:rsidRPr="00187861">
              <w:rPr>
                <w:rFonts w:ascii="Calibri Light" w:hAnsi="Calibri Light" w:cs="Calibri Light"/>
                <w:bCs/>
                <w:sz w:val="16"/>
                <w:lang w:val="es-US" w:eastAsia="es-US"/>
              </w:rPr>
              <w:t xml:space="preserve">                         500,</w:t>
            </w:r>
            <w:r w:rsidR="00F7685A">
              <w:rPr>
                <w:rFonts w:ascii="Calibri Light" w:hAnsi="Calibri Light" w:cs="Calibri Light"/>
                <w:bCs/>
                <w:sz w:val="16"/>
                <w:lang w:val="es-US" w:eastAsia="es-US"/>
              </w:rPr>
              <w:t>0</w:t>
            </w:r>
            <w:r w:rsidRPr="00187861">
              <w:rPr>
                <w:rFonts w:ascii="Calibri Light" w:hAnsi="Calibri Light" w:cs="Calibri Light"/>
                <w:bCs/>
                <w:sz w:val="16"/>
                <w:lang w:val="es-US" w:eastAsia="es-US"/>
              </w:rPr>
              <w:t xml:space="preserve">00.00   </w:t>
            </w:r>
          </w:p>
        </w:tc>
      </w:tr>
      <w:tr w:rsidR="006E5F90" w:rsidRPr="00187861" w14:paraId="2D65D6D2" w14:textId="77777777" w:rsidTr="00F7685A">
        <w:trPr>
          <w:trHeight w:val="290"/>
        </w:trPr>
        <w:tc>
          <w:tcPr>
            <w:tcW w:w="6985" w:type="dxa"/>
            <w:noWrap/>
            <w:hideMark/>
          </w:tcPr>
          <w:p w14:paraId="4EEB6458" w14:textId="77777777" w:rsidR="006E5F90" w:rsidRPr="00187861" w:rsidRDefault="006E5F90" w:rsidP="00187861">
            <w:pPr>
              <w:spacing w:line="240" w:lineRule="auto"/>
              <w:rPr>
                <w:rFonts w:ascii="Calibri Light" w:hAnsi="Calibri Light" w:cs="Calibri Light"/>
                <w:bCs/>
                <w:sz w:val="16"/>
                <w:lang w:val="es-US" w:eastAsia="es-US"/>
              </w:rPr>
            </w:pPr>
            <w:r w:rsidRPr="00187861">
              <w:rPr>
                <w:rFonts w:ascii="Calibri Light" w:hAnsi="Calibri Light" w:cs="Calibri Light"/>
                <w:bCs/>
                <w:sz w:val="16"/>
                <w:lang w:val="es-US" w:eastAsia="es-US"/>
              </w:rPr>
              <w:t>ARTICULOS PARA EL HOGAR</w:t>
            </w:r>
          </w:p>
        </w:tc>
        <w:tc>
          <w:tcPr>
            <w:tcW w:w="1679" w:type="dxa"/>
            <w:noWrap/>
            <w:hideMark/>
          </w:tcPr>
          <w:p w14:paraId="3775630E" w14:textId="77777777" w:rsidR="006E5F90" w:rsidRPr="00187861" w:rsidRDefault="006E5F90" w:rsidP="00187861">
            <w:pPr>
              <w:spacing w:line="240" w:lineRule="auto"/>
              <w:jc w:val="center"/>
              <w:rPr>
                <w:rFonts w:ascii="Calibri Light" w:hAnsi="Calibri Light" w:cs="Calibri Light"/>
                <w:bCs/>
                <w:sz w:val="16"/>
                <w:lang w:val="es-US" w:eastAsia="es-US"/>
              </w:rPr>
            </w:pPr>
            <w:r w:rsidRPr="00187861">
              <w:rPr>
                <w:rFonts w:ascii="Calibri Light" w:hAnsi="Calibri Light" w:cs="Calibri Light"/>
                <w:bCs/>
                <w:sz w:val="16"/>
                <w:lang w:val="es-US" w:eastAsia="es-US"/>
              </w:rPr>
              <w:t>500,000.00</w:t>
            </w:r>
          </w:p>
        </w:tc>
      </w:tr>
      <w:tr w:rsidR="006E5F90" w:rsidRPr="00187861" w14:paraId="793F1185" w14:textId="77777777" w:rsidTr="00F7685A">
        <w:trPr>
          <w:trHeight w:val="290"/>
        </w:trPr>
        <w:tc>
          <w:tcPr>
            <w:tcW w:w="6985" w:type="dxa"/>
            <w:noWrap/>
            <w:hideMark/>
          </w:tcPr>
          <w:p w14:paraId="36EEFBC0" w14:textId="77777777" w:rsidR="006E5F90" w:rsidRPr="00187861" w:rsidRDefault="006E5F90" w:rsidP="00187861">
            <w:pPr>
              <w:spacing w:line="240" w:lineRule="auto"/>
              <w:rPr>
                <w:rFonts w:ascii="Calibri Light" w:hAnsi="Calibri Light" w:cs="Calibri Light"/>
                <w:bCs/>
                <w:sz w:val="16"/>
                <w:lang w:val="es-US" w:eastAsia="es-US"/>
              </w:rPr>
            </w:pPr>
            <w:r w:rsidRPr="00187861">
              <w:rPr>
                <w:rFonts w:ascii="Calibri Light" w:hAnsi="Calibri Light" w:cs="Calibri Light"/>
                <w:bCs/>
                <w:sz w:val="16"/>
                <w:lang w:val="es-US" w:eastAsia="es-US"/>
              </w:rPr>
              <w:t>PRODUCTOS DE PAPEL</w:t>
            </w:r>
          </w:p>
        </w:tc>
        <w:tc>
          <w:tcPr>
            <w:tcW w:w="1679" w:type="dxa"/>
            <w:noWrap/>
            <w:hideMark/>
          </w:tcPr>
          <w:p w14:paraId="093CB6D7" w14:textId="77777777" w:rsidR="006E5F90" w:rsidRPr="00187861" w:rsidRDefault="006E5F90" w:rsidP="00187861">
            <w:pPr>
              <w:spacing w:line="240" w:lineRule="auto"/>
              <w:jc w:val="center"/>
              <w:rPr>
                <w:rFonts w:ascii="Calibri Light" w:hAnsi="Calibri Light" w:cs="Calibri Light"/>
                <w:bCs/>
                <w:sz w:val="16"/>
                <w:lang w:val="es-US" w:eastAsia="es-US"/>
              </w:rPr>
            </w:pPr>
            <w:r w:rsidRPr="00187861">
              <w:rPr>
                <w:rFonts w:ascii="Calibri Light" w:hAnsi="Calibri Light" w:cs="Calibri Light"/>
                <w:bCs/>
                <w:sz w:val="16"/>
                <w:lang w:val="es-US" w:eastAsia="es-US"/>
              </w:rPr>
              <w:t>380,000.00</w:t>
            </w:r>
          </w:p>
        </w:tc>
      </w:tr>
      <w:tr w:rsidR="006E5F90" w:rsidRPr="00187861" w14:paraId="334D0901" w14:textId="77777777" w:rsidTr="00F7685A">
        <w:trPr>
          <w:trHeight w:val="416"/>
        </w:trPr>
        <w:tc>
          <w:tcPr>
            <w:tcW w:w="6985" w:type="dxa"/>
            <w:shd w:val="clear" w:color="auto" w:fill="9CC2E5" w:themeFill="accent5" w:themeFillTint="99"/>
            <w:noWrap/>
            <w:hideMark/>
          </w:tcPr>
          <w:p w14:paraId="03901D19" w14:textId="77777777" w:rsidR="006E5F90" w:rsidRPr="00187861" w:rsidRDefault="006E5F90" w:rsidP="00187861">
            <w:pPr>
              <w:spacing w:line="240" w:lineRule="auto"/>
              <w:rPr>
                <w:rFonts w:ascii="Calibri Light" w:hAnsi="Calibri Light" w:cs="Calibri Light"/>
                <w:b/>
                <w:bCs/>
                <w:sz w:val="16"/>
                <w:lang w:val="es-US" w:eastAsia="es-US"/>
              </w:rPr>
            </w:pPr>
            <w:r w:rsidRPr="00187861">
              <w:rPr>
                <w:rFonts w:ascii="Calibri Light" w:hAnsi="Calibri Light" w:cs="Calibri Light"/>
                <w:b/>
                <w:bCs/>
                <w:sz w:val="16"/>
                <w:lang w:val="es-US" w:eastAsia="es-US"/>
              </w:rPr>
              <w:t xml:space="preserve">TOTAL </w:t>
            </w:r>
          </w:p>
        </w:tc>
        <w:tc>
          <w:tcPr>
            <w:tcW w:w="1679" w:type="dxa"/>
            <w:shd w:val="clear" w:color="auto" w:fill="9CC2E5" w:themeFill="accent5" w:themeFillTint="99"/>
            <w:noWrap/>
            <w:hideMark/>
          </w:tcPr>
          <w:p w14:paraId="4AB8EC46" w14:textId="4475BFB2" w:rsidR="006E5F90" w:rsidRPr="00187861" w:rsidRDefault="006E5F90" w:rsidP="00187861">
            <w:pPr>
              <w:spacing w:line="240" w:lineRule="auto"/>
              <w:rPr>
                <w:rFonts w:ascii="Calibri Light" w:hAnsi="Calibri Light" w:cs="Calibri Light"/>
                <w:b/>
                <w:bCs/>
                <w:sz w:val="16"/>
                <w:lang w:val="es-US" w:eastAsia="es-US"/>
              </w:rPr>
            </w:pPr>
            <w:r w:rsidRPr="00187861">
              <w:rPr>
                <w:rFonts w:ascii="Calibri Light" w:hAnsi="Calibri Light" w:cs="Calibri Light"/>
                <w:b/>
                <w:bCs/>
                <w:sz w:val="16"/>
                <w:lang w:val="es-US" w:eastAsia="es-US"/>
              </w:rPr>
              <w:t> 21,</w:t>
            </w:r>
            <w:r w:rsidR="00F7685A">
              <w:rPr>
                <w:rFonts w:ascii="Calibri Light" w:hAnsi="Calibri Light" w:cs="Calibri Light"/>
                <w:b/>
                <w:bCs/>
                <w:sz w:val="16"/>
                <w:lang w:val="es-US" w:eastAsia="es-US"/>
              </w:rPr>
              <w:t>9</w:t>
            </w:r>
            <w:r w:rsidRPr="00187861">
              <w:rPr>
                <w:rFonts w:ascii="Calibri Light" w:hAnsi="Calibri Light" w:cs="Calibri Light"/>
                <w:b/>
                <w:bCs/>
                <w:sz w:val="16"/>
                <w:lang w:val="es-US" w:eastAsia="es-US"/>
              </w:rPr>
              <w:t>80,000.00</w:t>
            </w:r>
          </w:p>
        </w:tc>
      </w:tr>
    </w:tbl>
    <w:p w14:paraId="2D5F4175" w14:textId="77777777" w:rsidR="00197A41" w:rsidRDefault="00197A41" w:rsidP="006E5F90">
      <w:pPr>
        <w:tabs>
          <w:tab w:val="left" w:pos="897"/>
        </w:tabs>
        <w:spacing w:line="360" w:lineRule="auto"/>
        <w:rPr>
          <w:rFonts w:asciiTheme="majorHAnsi" w:hAnsiTheme="majorHAnsi" w:cstheme="majorHAnsi"/>
          <w:b/>
          <w:color w:val="44546A" w:themeColor="text2"/>
          <w:lang w:val="es-ES"/>
        </w:rPr>
      </w:pPr>
    </w:p>
    <w:p w14:paraId="3A5EF408" w14:textId="77777777" w:rsidR="00197A41" w:rsidRDefault="00197A41" w:rsidP="006E5F90">
      <w:pPr>
        <w:tabs>
          <w:tab w:val="left" w:pos="897"/>
        </w:tabs>
        <w:spacing w:line="360" w:lineRule="auto"/>
        <w:rPr>
          <w:rFonts w:asciiTheme="majorHAnsi" w:hAnsiTheme="majorHAnsi" w:cstheme="majorHAnsi"/>
          <w:b/>
          <w:color w:val="44546A" w:themeColor="text2"/>
          <w:lang w:val="es-ES"/>
        </w:rPr>
      </w:pPr>
    </w:p>
    <w:p w14:paraId="67C4982B" w14:textId="77777777" w:rsidR="006E5F90" w:rsidRDefault="006E5F90" w:rsidP="006E5F90">
      <w:pPr>
        <w:tabs>
          <w:tab w:val="left" w:pos="897"/>
        </w:tabs>
        <w:spacing w:line="360" w:lineRule="auto"/>
        <w:rPr>
          <w:rFonts w:asciiTheme="majorHAnsi" w:hAnsiTheme="majorHAnsi" w:cstheme="majorHAnsi"/>
          <w:b/>
          <w:color w:val="44546A" w:themeColor="text2"/>
          <w:lang w:val="es-ES"/>
        </w:rPr>
      </w:pPr>
      <w:r>
        <w:rPr>
          <w:rFonts w:asciiTheme="majorHAnsi" w:hAnsiTheme="majorHAnsi" w:cstheme="majorHAnsi"/>
          <w:b/>
          <w:color w:val="44546A" w:themeColor="text2"/>
          <w:lang w:val="es-ES"/>
        </w:rPr>
        <w:lastRenderedPageBreak/>
        <w:t xml:space="preserve">ANEXO NO. 4. Relación Activos y Diferencias </w:t>
      </w:r>
    </w:p>
    <w:tbl>
      <w:tblPr>
        <w:tblStyle w:val="Tablaconcuadrcula"/>
        <w:tblW w:w="8442" w:type="dxa"/>
        <w:tblLook w:val="04A0" w:firstRow="1" w:lastRow="0" w:firstColumn="1" w:lastColumn="0" w:noHBand="0" w:noVBand="1"/>
      </w:tblPr>
      <w:tblGrid>
        <w:gridCol w:w="2807"/>
        <w:gridCol w:w="1921"/>
        <w:gridCol w:w="1793"/>
        <w:gridCol w:w="1921"/>
      </w:tblGrid>
      <w:tr w:rsidR="006E5F90" w:rsidRPr="00E72024" w14:paraId="2C528A69" w14:textId="77777777" w:rsidTr="00E95259">
        <w:trPr>
          <w:trHeight w:val="618"/>
        </w:trPr>
        <w:tc>
          <w:tcPr>
            <w:tcW w:w="2807" w:type="dxa"/>
            <w:shd w:val="clear" w:color="auto" w:fill="9CC2E5" w:themeFill="accent5" w:themeFillTint="99"/>
          </w:tcPr>
          <w:p w14:paraId="7C0E8B79" w14:textId="77777777" w:rsidR="006E5F90" w:rsidRPr="00E72024" w:rsidRDefault="006E5F90" w:rsidP="00A314E7">
            <w:pPr>
              <w:rPr>
                <w:rFonts w:asciiTheme="majorHAnsi" w:hAnsiTheme="majorHAnsi" w:cstheme="majorHAnsi"/>
                <w:b/>
                <w:color w:val="44546A" w:themeColor="text2"/>
              </w:rPr>
            </w:pPr>
            <w:r w:rsidRPr="00E72024">
              <w:rPr>
                <w:rFonts w:asciiTheme="majorHAnsi" w:hAnsiTheme="majorHAnsi" w:cstheme="majorHAnsi"/>
                <w:b/>
                <w:color w:val="000000" w:themeColor="text1"/>
              </w:rPr>
              <w:t>DENOMINACION</w:t>
            </w:r>
          </w:p>
        </w:tc>
        <w:tc>
          <w:tcPr>
            <w:tcW w:w="1921" w:type="dxa"/>
            <w:shd w:val="clear" w:color="auto" w:fill="9CC2E5" w:themeFill="accent5" w:themeFillTint="99"/>
          </w:tcPr>
          <w:p w14:paraId="5509A9B3" w14:textId="77777777" w:rsidR="006E5F90" w:rsidRPr="00E72024" w:rsidRDefault="006E5F90" w:rsidP="00A314E7">
            <w:pPr>
              <w:rPr>
                <w:rFonts w:asciiTheme="majorHAnsi" w:hAnsiTheme="majorHAnsi" w:cstheme="majorHAnsi"/>
                <w:b/>
              </w:rPr>
            </w:pPr>
            <w:r w:rsidRPr="00E72024">
              <w:rPr>
                <w:rFonts w:asciiTheme="majorHAnsi" w:hAnsiTheme="majorHAnsi" w:cstheme="majorHAnsi"/>
                <w:b/>
              </w:rPr>
              <w:t>ESTADOS FINANCIERO</w:t>
            </w:r>
          </w:p>
        </w:tc>
        <w:tc>
          <w:tcPr>
            <w:tcW w:w="1793" w:type="dxa"/>
            <w:shd w:val="clear" w:color="auto" w:fill="9CC2E5" w:themeFill="accent5" w:themeFillTint="99"/>
          </w:tcPr>
          <w:p w14:paraId="6EC024E5" w14:textId="77777777" w:rsidR="006E5F90" w:rsidRPr="00E72024" w:rsidRDefault="006E5F90" w:rsidP="00A314E7">
            <w:pPr>
              <w:rPr>
                <w:rFonts w:asciiTheme="majorHAnsi" w:hAnsiTheme="majorHAnsi" w:cstheme="majorHAnsi"/>
                <w:b/>
              </w:rPr>
            </w:pPr>
            <w:r w:rsidRPr="00E72024">
              <w:rPr>
                <w:rFonts w:asciiTheme="majorHAnsi" w:hAnsiTheme="majorHAnsi" w:cstheme="majorHAnsi"/>
                <w:b/>
              </w:rPr>
              <w:t>REPORTE SIAB</w:t>
            </w:r>
          </w:p>
        </w:tc>
        <w:tc>
          <w:tcPr>
            <w:tcW w:w="1921" w:type="dxa"/>
            <w:shd w:val="clear" w:color="auto" w:fill="9CC2E5" w:themeFill="accent5" w:themeFillTint="99"/>
          </w:tcPr>
          <w:p w14:paraId="5C546278" w14:textId="77777777" w:rsidR="006E5F90" w:rsidRPr="00E72024" w:rsidRDefault="006E5F90" w:rsidP="00A314E7">
            <w:pPr>
              <w:rPr>
                <w:rFonts w:asciiTheme="majorHAnsi" w:hAnsiTheme="majorHAnsi" w:cstheme="majorHAnsi"/>
                <w:b/>
              </w:rPr>
            </w:pPr>
            <w:r w:rsidRPr="00E72024">
              <w:rPr>
                <w:rFonts w:asciiTheme="majorHAnsi" w:hAnsiTheme="majorHAnsi" w:cstheme="majorHAnsi"/>
                <w:b/>
              </w:rPr>
              <w:t>DIFERENCIA</w:t>
            </w:r>
          </w:p>
        </w:tc>
      </w:tr>
      <w:tr w:rsidR="006E5F90" w:rsidRPr="00E72024" w14:paraId="1A0922FA" w14:textId="77777777" w:rsidTr="00E95259">
        <w:trPr>
          <w:trHeight w:val="469"/>
        </w:trPr>
        <w:tc>
          <w:tcPr>
            <w:tcW w:w="2807" w:type="dxa"/>
          </w:tcPr>
          <w:p w14:paraId="75949870" w14:textId="77777777" w:rsidR="006E5F90" w:rsidRPr="00E72024" w:rsidRDefault="006E5F90" w:rsidP="00A314E7">
            <w:pPr>
              <w:rPr>
                <w:rFonts w:asciiTheme="majorHAnsi" w:hAnsiTheme="majorHAnsi" w:cstheme="majorHAnsi"/>
              </w:rPr>
            </w:pPr>
            <w:r w:rsidRPr="00E72024">
              <w:rPr>
                <w:rFonts w:asciiTheme="majorHAnsi" w:hAnsiTheme="majorHAnsi" w:cstheme="majorHAnsi"/>
              </w:rPr>
              <w:t>Equipo de Transporte</w:t>
            </w:r>
          </w:p>
        </w:tc>
        <w:tc>
          <w:tcPr>
            <w:tcW w:w="1921" w:type="dxa"/>
          </w:tcPr>
          <w:p w14:paraId="60A8E6AA" w14:textId="77777777" w:rsidR="006E5F90" w:rsidRPr="00E72024" w:rsidRDefault="006E5F90" w:rsidP="00A314E7">
            <w:pPr>
              <w:rPr>
                <w:rFonts w:asciiTheme="majorHAnsi" w:hAnsiTheme="majorHAnsi" w:cstheme="majorHAnsi"/>
              </w:rPr>
            </w:pPr>
            <w:r w:rsidRPr="00E72024">
              <w:rPr>
                <w:rFonts w:asciiTheme="majorHAnsi" w:hAnsiTheme="majorHAnsi" w:cstheme="majorHAnsi"/>
              </w:rPr>
              <w:t>67,518,907.66</w:t>
            </w:r>
          </w:p>
        </w:tc>
        <w:tc>
          <w:tcPr>
            <w:tcW w:w="1793" w:type="dxa"/>
          </w:tcPr>
          <w:p w14:paraId="4AA5E9D7" w14:textId="77777777" w:rsidR="006E5F90" w:rsidRPr="00E72024" w:rsidRDefault="006E5F90" w:rsidP="00A314E7">
            <w:pPr>
              <w:rPr>
                <w:rFonts w:asciiTheme="majorHAnsi" w:hAnsiTheme="majorHAnsi" w:cstheme="majorHAnsi"/>
              </w:rPr>
            </w:pPr>
            <w:r w:rsidRPr="00E72024">
              <w:rPr>
                <w:rFonts w:asciiTheme="majorHAnsi" w:hAnsiTheme="majorHAnsi" w:cstheme="majorHAnsi"/>
              </w:rPr>
              <w:t>19,677,510.30</w:t>
            </w:r>
          </w:p>
        </w:tc>
        <w:tc>
          <w:tcPr>
            <w:tcW w:w="1921" w:type="dxa"/>
          </w:tcPr>
          <w:p w14:paraId="5A08AE07" w14:textId="77777777" w:rsidR="006E5F90" w:rsidRPr="00E72024" w:rsidRDefault="006E5F90" w:rsidP="00A314E7">
            <w:pPr>
              <w:rPr>
                <w:rFonts w:asciiTheme="majorHAnsi" w:hAnsiTheme="majorHAnsi" w:cstheme="majorHAnsi"/>
              </w:rPr>
            </w:pPr>
            <w:r w:rsidRPr="00E72024">
              <w:rPr>
                <w:rFonts w:asciiTheme="majorHAnsi" w:hAnsiTheme="majorHAnsi" w:cstheme="majorHAnsi"/>
              </w:rPr>
              <w:t>47,841,397.36</w:t>
            </w:r>
          </w:p>
        </w:tc>
      </w:tr>
      <w:tr w:rsidR="006E5F90" w:rsidRPr="00E72024" w14:paraId="4945FAD5" w14:textId="77777777" w:rsidTr="00E95259">
        <w:trPr>
          <w:trHeight w:val="248"/>
        </w:trPr>
        <w:tc>
          <w:tcPr>
            <w:tcW w:w="2807" w:type="dxa"/>
          </w:tcPr>
          <w:p w14:paraId="6B8FA1E4" w14:textId="77777777" w:rsidR="006E5F90" w:rsidRPr="00E72024" w:rsidRDefault="006E5F90" w:rsidP="00A314E7">
            <w:pPr>
              <w:rPr>
                <w:rFonts w:asciiTheme="majorHAnsi" w:hAnsiTheme="majorHAnsi" w:cstheme="majorHAnsi"/>
              </w:rPr>
            </w:pPr>
            <w:r w:rsidRPr="00E72024">
              <w:rPr>
                <w:rFonts w:asciiTheme="majorHAnsi" w:hAnsiTheme="majorHAnsi" w:cstheme="majorHAnsi"/>
              </w:rPr>
              <w:t>Mobiliario y equipo/Armas de Fuego</w:t>
            </w:r>
          </w:p>
        </w:tc>
        <w:tc>
          <w:tcPr>
            <w:tcW w:w="1921" w:type="dxa"/>
          </w:tcPr>
          <w:p w14:paraId="00429634" w14:textId="77777777" w:rsidR="006E5F90" w:rsidRPr="00E72024" w:rsidRDefault="006E5F90" w:rsidP="00A314E7">
            <w:pPr>
              <w:rPr>
                <w:rFonts w:asciiTheme="majorHAnsi" w:hAnsiTheme="majorHAnsi" w:cstheme="majorHAnsi"/>
              </w:rPr>
            </w:pPr>
            <w:r w:rsidRPr="00E72024">
              <w:rPr>
                <w:rFonts w:asciiTheme="majorHAnsi" w:hAnsiTheme="majorHAnsi" w:cstheme="majorHAnsi"/>
              </w:rPr>
              <w:t>26,355,777.85</w:t>
            </w:r>
          </w:p>
        </w:tc>
        <w:tc>
          <w:tcPr>
            <w:tcW w:w="1793" w:type="dxa"/>
          </w:tcPr>
          <w:p w14:paraId="1588EB6F" w14:textId="77777777" w:rsidR="006E5F90" w:rsidRPr="00E72024" w:rsidRDefault="006E5F90" w:rsidP="00A314E7">
            <w:pPr>
              <w:rPr>
                <w:rFonts w:asciiTheme="majorHAnsi" w:hAnsiTheme="majorHAnsi" w:cstheme="majorHAnsi"/>
              </w:rPr>
            </w:pPr>
            <w:r w:rsidRPr="00E72024">
              <w:rPr>
                <w:rFonts w:asciiTheme="majorHAnsi" w:hAnsiTheme="majorHAnsi" w:cstheme="majorHAnsi"/>
              </w:rPr>
              <w:t>6,761,947.04</w:t>
            </w:r>
          </w:p>
          <w:p w14:paraId="40BCD10D" w14:textId="77777777" w:rsidR="006E5F90" w:rsidRPr="00E72024" w:rsidRDefault="006E5F90" w:rsidP="00A314E7">
            <w:pPr>
              <w:rPr>
                <w:rFonts w:asciiTheme="majorHAnsi" w:hAnsiTheme="majorHAnsi" w:cstheme="majorHAnsi"/>
              </w:rPr>
            </w:pPr>
          </w:p>
        </w:tc>
        <w:tc>
          <w:tcPr>
            <w:tcW w:w="1921" w:type="dxa"/>
          </w:tcPr>
          <w:p w14:paraId="26ACABC2" w14:textId="77777777" w:rsidR="006E5F90" w:rsidRPr="00E72024" w:rsidRDefault="006E5F90" w:rsidP="00A314E7">
            <w:pPr>
              <w:rPr>
                <w:rFonts w:asciiTheme="majorHAnsi" w:hAnsiTheme="majorHAnsi" w:cstheme="majorHAnsi"/>
              </w:rPr>
            </w:pPr>
            <w:r w:rsidRPr="00E72024">
              <w:rPr>
                <w:rFonts w:asciiTheme="majorHAnsi" w:hAnsiTheme="majorHAnsi" w:cstheme="majorHAnsi"/>
              </w:rPr>
              <w:t>19,871,677.81</w:t>
            </w:r>
          </w:p>
        </w:tc>
      </w:tr>
      <w:tr w:rsidR="006E5F90" w:rsidRPr="00E72024" w14:paraId="2DB06B94" w14:textId="77777777" w:rsidTr="00E95259">
        <w:trPr>
          <w:trHeight w:val="309"/>
        </w:trPr>
        <w:tc>
          <w:tcPr>
            <w:tcW w:w="2807" w:type="dxa"/>
          </w:tcPr>
          <w:p w14:paraId="1CB4908D" w14:textId="77777777" w:rsidR="006E5F90" w:rsidRPr="00E72024" w:rsidRDefault="006E5F90" w:rsidP="00A314E7">
            <w:pPr>
              <w:rPr>
                <w:rFonts w:asciiTheme="majorHAnsi" w:hAnsiTheme="majorHAnsi" w:cstheme="majorHAnsi"/>
              </w:rPr>
            </w:pPr>
            <w:r w:rsidRPr="00E72024">
              <w:rPr>
                <w:rFonts w:asciiTheme="majorHAnsi" w:hAnsiTheme="majorHAnsi" w:cstheme="majorHAnsi"/>
              </w:rPr>
              <w:t>Equipos de cómputos</w:t>
            </w:r>
          </w:p>
        </w:tc>
        <w:tc>
          <w:tcPr>
            <w:tcW w:w="1921" w:type="dxa"/>
          </w:tcPr>
          <w:p w14:paraId="561A3C86" w14:textId="77777777" w:rsidR="006E5F90" w:rsidRPr="00E72024" w:rsidRDefault="006E5F90" w:rsidP="00A314E7">
            <w:pPr>
              <w:rPr>
                <w:rFonts w:asciiTheme="majorHAnsi" w:hAnsiTheme="majorHAnsi" w:cstheme="majorHAnsi"/>
              </w:rPr>
            </w:pPr>
            <w:r w:rsidRPr="00E72024">
              <w:rPr>
                <w:rFonts w:asciiTheme="majorHAnsi" w:hAnsiTheme="majorHAnsi" w:cstheme="majorHAnsi"/>
              </w:rPr>
              <w:t>11,532,347.41</w:t>
            </w:r>
          </w:p>
        </w:tc>
        <w:tc>
          <w:tcPr>
            <w:tcW w:w="1793" w:type="dxa"/>
          </w:tcPr>
          <w:p w14:paraId="4790CF93" w14:textId="77777777" w:rsidR="006E5F90" w:rsidRPr="00E72024" w:rsidRDefault="006E5F90" w:rsidP="00A314E7">
            <w:pPr>
              <w:rPr>
                <w:rFonts w:asciiTheme="majorHAnsi" w:hAnsiTheme="majorHAnsi" w:cstheme="majorHAnsi"/>
              </w:rPr>
            </w:pPr>
            <w:r w:rsidRPr="00E72024">
              <w:rPr>
                <w:rFonts w:asciiTheme="majorHAnsi" w:hAnsiTheme="majorHAnsi" w:cstheme="majorHAnsi"/>
              </w:rPr>
              <w:t>2,193,213.57</w:t>
            </w:r>
          </w:p>
        </w:tc>
        <w:tc>
          <w:tcPr>
            <w:tcW w:w="1921" w:type="dxa"/>
          </w:tcPr>
          <w:p w14:paraId="19780DA6" w14:textId="77777777" w:rsidR="006E5F90" w:rsidRPr="00E72024" w:rsidRDefault="006E5F90" w:rsidP="00A314E7">
            <w:pPr>
              <w:rPr>
                <w:rFonts w:asciiTheme="majorHAnsi" w:hAnsiTheme="majorHAnsi" w:cstheme="majorHAnsi"/>
              </w:rPr>
            </w:pPr>
            <w:r w:rsidRPr="00E72024">
              <w:rPr>
                <w:rFonts w:asciiTheme="majorHAnsi" w:hAnsiTheme="majorHAnsi" w:cstheme="majorHAnsi"/>
              </w:rPr>
              <w:t>9,339,133.84</w:t>
            </w:r>
          </w:p>
        </w:tc>
      </w:tr>
      <w:tr w:rsidR="006E5F90" w:rsidRPr="00E72024" w14:paraId="561354DB" w14:textId="77777777" w:rsidTr="00E95259">
        <w:trPr>
          <w:trHeight w:val="309"/>
        </w:trPr>
        <w:tc>
          <w:tcPr>
            <w:tcW w:w="2807" w:type="dxa"/>
          </w:tcPr>
          <w:p w14:paraId="641BD12C" w14:textId="77777777" w:rsidR="006E5F90" w:rsidRPr="00E72024" w:rsidRDefault="006E5F90" w:rsidP="00A314E7">
            <w:pPr>
              <w:rPr>
                <w:rFonts w:asciiTheme="majorHAnsi" w:hAnsiTheme="majorHAnsi" w:cstheme="majorHAnsi"/>
              </w:rPr>
            </w:pPr>
            <w:r w:rsidRPr="00E72024">
              <w:rPr>
                <w:rFonts w:asciiTheme="majorHAnsi" w:hAnsiTheme="majorHAnsi" w:cstheme="majorHAnsi"/>
              </w:rPr>
              <w:t>Obras de arte</w:t>
            </w:r>
          </w:p>
        </w:tc>
        <w:tc>
          <w:tcPr>
            <w:tcW w:w="1921" w:type="dxa"/>
          </w:tcPr>
          <w:p w14:paraId="1A347EF8" w14:textId="77777777" w:rsidR="006E5F90" w:rsidRPr="00E72024" w:rsidRDefault="006E5F90" w:rsidP="00A314E7">
            <w:pPr>
              <w:rPr>
                <w:rFonts w:asciiTheme="majorHAnsi" w:hAnsiTheme="majorHAnsi" w:cstheme="majorHAnsi"/>
              </w:rPr>
            </w:pPr>
            <w:r w:rsidRPr="00E72024">
              <w:rPr>
                <w:rFonts w:asciiTheme="majorHAnsi" w:hAnsiTheme="majorHAnsi" w:cstheme="majorHAnsi"/>
              </w:rPr>
              <w:t>3,587,760.00</w:t>
            </w:r>
          </w:p>
        </w:tc>
        <w:tc>
          <w:tcPr>
            <w:tcW w:w="1793" w:type="dxa"/>
          </w:tcPr>
          <w:p w14:paraId="6AF7BED7" w14:textId="77777777" w:rsidR="006E5F90" w:rsidRPr="00E72024" w:rsidRDefault="006E5F90" w:rsidP="00A314E7">
            <w:pPr>
              <w:rPr>
                <w:rFonts w:asciiTheme="majorHAnsi" w:hAnsiTheme="majorHAnsi" w:cstheme="majorHAnsi"/>
              </w:rPr>
            </w:pPr>
            <w:r w:rsidRPr="00E72024">
              <w:rPr>
                <w:rFonts w:asciiTheme="majorHAnsi" w:hAnsiTheme="majorHAnsi" w:cstheme="majorHAnsi"/>
              </w:rPr>
              <w:t>0.00</w:t>
            </w:r>
          </w:p>
        </w:tc>
        <w:tc>
          <w:tcPr>
            <w:tcW w:w="1921" w:type="dxa"/>
          </w:tcPr>
          <w:p w14:paraId="3D613AA3" w14:textId="77777777" w:rsidR="006E5F90" w:rsidRPr="00E72024" w:rsidRDefault="006E5F90" w:rsidP="00A314E7">
            <w:pPr>
              <w:rPr>
                <w:rFonts w:asciiTheme="majorHAnsi" w:hAnsiTheme="majorHAnsi" w:cstheme="majorHAnsi"/>
              </w:rPr>
            </w:pPr>
            <w:r w:rsidRPr="00E72024">
              <w:rPr>
                <w:rFonts w:asciiTheme="majorHAnsi" w:hAnsiTheme="majorHAnsi" w:cstheme="majorHAnsi"/>
              </w:rPr>
              <w:t>3,587,760.00</w:t>
            </w:r>
          </w:p>
        </w:tc>
      </w:tr>
      <w:tr w:rsidR="006E5F90" w:rsidRPr="00E72024" w14:paraId="01D10C49" w14:textId="77777777" w:rsidTr="00E95259">
        <w:trPr>
          <w:trHeight w:val="346"/>
        </w:trPr>
        <w:tc>
          <w:tcPr>
            <w:tcW w:w="2807" w:type="dxa"/>
          </w:tcPr>
          <w:p w14:paraId="3EAB4700" w14:textId="77777777" w:rsidR="006E5F90" w:rsidRPr="00E72024" w:rsidRDefault="006E5F90" w:rsidP="00A314E7">
            <w:pPr>
              <w:rPr>
                <w:rFonts w:asciiTheme="majorHAnsi" w:hAnsiTheme="majorHAnsi" w:cstheme="majorHAnsi"/>
              </w:rPr>
            </w:pPr>
            <w:r w:rsidRPr="00E72024">
              <w:rPr>
                <w:rFonts w:asciiTheme="majorHAnsi" w:hAnsiTheme="majorHAnsi" w:cstheme="majorHAnsi"/>
              </w:rPr>
              <w:t>Depreciación Acumulada Equipo de Transporte</w:t>
            </w:r>
          </w:p>
        </w:tc>
        <w:tc>
          <w:tcPr>
            <w:tcW w:w="1921" w:type="dxa"/>
          </w:tcPr>
          <w:p w14:paraId="4BCFA4FD" w14:textId="77777777" w:rsidR="006E5F90" w:rsidRPr="00E72024" w:rsidRDefault="006E5F90" w:rsidP="00A314E7">
            <w:pPr>
              <w:rPr>
                <w:rFonts w:asciiTheme="majorHAnsi" w:hAnsiTheme="majorHAnsi" w:cstheme="majorHAnsi"/>
              </w:rPr>
            </w:pPr>
            <w:r w:rsidRPr="00E72024">
              <w:rPr>
                <w:rFonts w:asciiTheme="majorHAnsi" w:hAnsiTheme="majorHAnsi" w:cstheme="majorHAnsi"/>
              </w:rPr>
              <w:t>(51,746,756.37)</w:t>
            </w:r>
          </w:p>
        </w:tc>
        <w:tc>
          <w:tcPr>
            <w:tcW w:w="1793" w:type="dxa"/>
          </w:tcPr>
          <w:p w14:paraId="77F95D84" w14:textId="77777777" w:rsidR="006E5F90" w:rsidRPr="00E72024" w:rsidRDefault="006E5F90" w:rsidP="00A314E7">
            <w:pPr>
              <w:rPr>
                <w:rFonts w:asciiTheme="majorHAnsi" w:hAnsiTheme="majorHAnsi" w:cstheme="majorHAnsi"/>
              </w:rPr>
            </w:pPr>
            <w:r w:rsidRPr="00E72024">
              <w:rPr>
                <w:rFonts w:asciiTheme="majorHAnsi" w:hAnsiTheme="majorHAnsi" w:cstheme="majorHAnsi"/>
              </w:rPr>
              <w:t>(5,749,167.61)</w:t>
            </w:r>
          </w:p>
        </w:tc>
        <w:tc>
          <w:tcPr>
            <w:tcW w:w="1921" w:type="dxa"/>
          </w:tcPr>
          <w:p w14:paraId="34858877" w14:textId="77777777" w:rsidR="006E5F90" w:rsidRPr="00E72024" w:rsidRDefault="006E5F90" w:rsidP="00A314E7">
            <w:pPr>
              <w:rPr>
                <w:rFonts w:asciiTheme="majorHAnsi" w:hAnsiTheme="majorHAnsi" w:cstheme="majorHAnsi"/>
              </w:rPr>
            </w:pPr>
            <w:r w:rsidRPr="00E72024">
              <w:rPr>
                <w:rFonts w:asciiTheme="majorHAnsi" w:hAnsiTheme="majorHAnsi" w:cstheme="majorHAnsi"/>
              </w:rPr>
              <w:t>(46,465,421.08)</w:t>
            </w:r>
          </w:p>
        </w:tc>
      </w:tr>
      <w:tr w:rsidR="006E5F90" w:rsidRPr="00E72024" w14:paraId="5E06E293" w14:textId="77777777" w:rsidTr="00E95259">
        <w:trPr>
          <w:trHeight w:val="558"/>
        </w:trPr>
        <w:tc>
          <w:tcPr>
            <w:tcW w:w="2807" w:type="dxa"/>
          </w:tcPr>
          <w:p w14:paraId="4BD0F1D5" w14:textId="77777777" w:rsidR="006E5F90" w:rsidRPr="00E72024" w:rsidRDefault="006E5F90" w:rsidP="00A314E7">
            <w:pPr>
              <w:rPr>
                <w:rFonts w:asciiTheme="majorHAnsi" w:hAnsiTheme="majorHAnsi" w:cstheme="majorHAnsi"/>
              </w:rPr>
            </w:pPr>
            <w:r w:rsidRPr="00E72024">
              <w:rPr>
                <w:rFonts w:asciiTheme="majorHAnsi" w:hAnsiTheme="majorHAnsi" w:cstheme="majorHAnsi"/>
              </w:rPr>
              <w:t>Depreciación Acumulada Mobiliarios y Equipo de oficina</w:t>
            </w:r>
          </w:p>
        </w:tc>
        <w:tc>
          <w:tcPr>
            <w:tcW w:w="1921" w:type="dxa"/>
          </w:tcPr>
          <w:p w14:paraId="29DA63C1" w14:textId="77777777" w:rsidR="006E5F90" w:rsidRPr="00E72024" w:rsidRDefault="006E5F90" w:rsidP="00A314E7">
            <w:pPr>
              <w:rPr>
                <w:rFonts w:asciiTheme="majorHAnsi" w:hAnsiTheme="majorHAnsi" w:cstheme="majorHAnsi"/>
              </w:rPr>
            </w:pPr>
            <w:r w:rsidRPr="00E72024">
              <w:rPr>
                <w:rFonts w:asciiTheme="majorHAnsi" w:hAnsiTheme="majorHAnsi" w:cstheme="majorHAnsi"/>
              </w:rPr>
              <w:t>(12,137,545.24)</w:t>
            </w:r>
          </w:p>
        </w:tc>
        <w:tc>
          <w:tcPr>
            <w:tcW w:w="1793" w:type="dxa"/>
          </w:tcPr>
          <w:p w14:paraId="3A31B8C2" w14:textId="77777777" w:rsidR="006E5F90" w:rsidRPr="00E72024" w:rsidRDefault="006E5F90" w:rsidP="00A314E7">
            <w:pPr>
              <w:rPr>
                <w:rFonts w:asciiTheme="majorHAnsi" w:hAnsiTheme="majorHAnsi" w:cstheme="majorHAnsi"/>
              </w:rPr>
            </w:pPr>
            <w:r w:rsidRPr="00E72024">
              <w:rPr>
                <w:rFonts w:asciiTheme="majorHAnsi" w:hAnsiTheme="majorHAnsi" w:cstheme="majorHAnsi"/>
              </w:rPr>
              <w:t>(2,719,987.44)</w:t>
            </w:r>
          </w:p>
        </w:tc>
        <w:tc>
          <w:tcPr>
            <w:tcW w:w="1921" w:type="dxa"/>
          </w:tcPr>
          <w:p w14:paraId="2089B58F" w14:textId="77777777" w:rsidR="006E5F90" w:rsidRPr="00E72024" w:rsidRDefault="006E5F90" w:rsidP="00A314E7">
            <w:pPr>
              <w:rPr>
                <w:rFonts w:asciiTheme="majorHAnsi" w:hAnsiTheme="majorHAnsi" w:cstheme="majorHAnsi"/>
              </w:rPr>
            </w:pPr>
            <w:r w:rsidRPr="00E72024">
              <w:rPr>
                <w:rFonts w:asciiTheme="majorHAnsi" w:hAnsiTheme="majorHAnsi" w:cstheme="majorHAnsi"/>
              </w:rPr>
              <w:t>(9,479,379.46)</w:t>
            </w:r>
          </w:p>
        </w:tc>
      </w:tr>
      <w:tr w:rsidR="006E5F90" w:rsidRPr="00E72024" w14:paraId="1BE625BB" w14:textId="77777777" w:rsidTr="00E95259">
        <w:trPr>
          <w:trHeight w:val="401"/>
        </w:trPr>
        <w:tc>
          <w:tcPr>
            <w:tcW w:w="2807" w:type="dxa"/>
          </w:tcPr>
          <w:p w14:paraId="492F0103" w14:textId="77777777" w:rsidR="006E5F90" w:rsidRPr="00E72024" w:rsidRDefault="006E5F90" w:rsidP="00A314E7">
            <w:pPr>
              <w:rPr>
                <w:rFonts w:asciiTheme="majorHAnsi" w:hAnsiTheme="majorHAnsi" w:cstheme="majorHAnsi"/>
              </w:rPr>
            </w:pPr>
            <w:r w:rsidRPr="00E72024">
              <w:rPr>
                <w:rFonts w:asciiTheme="majorHAnsi" w:hAnsiTheme="majorHAnsi" w:cstheme="majorHAnsi"/>
              </w:rPr>
              <w:t>Depreciación acumulada Equipos de cómputos</w:t>
            </w:r>
          </w:p>
        </w:tc>
        <w:tc>
          <w:tcPr>
            <w:tcW w:w="1921" w:type="dxa"/>
          </w:tcPr>
          <w:p w14:paraId="2B46A13D" w14:textId="77777777" w:rsidR="006E5F90" w:rsidRPr="00E72024" w:rsidRDefault="006E5F90" w:rsidP="00A314E7">
            <w:pPr>
              <w:rPr>
                <w:rFonts w:asciiTheme="majorHAnsi" w:hAnsiTheme="majorHAnsi" w:cstheme="majorHAnsi"/>
              </w:rPr>
            </w:pPr>
            <w:r w:rsidRPr="00E72024">
              <w:rPr>
                <w:rFonts w:asciiTheme="majorHAnsi" w:hAnsiTheme="majorHAnsi" w:cstheme="majorHAnsi"/>
              </w:rPr>
              <w:t>(3,075,489.07)</w:t>
            </w:r>
          </w:p>
        </w:tc>
        <w:tc>
          <w:tcPr>
            <w:tcW w:w="1793" w:type="dxa"/>
          </w:tcPr>
          <w:p w14:paraId="4FA47022" w14:textId="77777777" w:rsidR="006E5F90" w:rsidRPr="00E72024" w:rsidRDefault="006E5F90" w:rsidP="00A314E7">
            <w:pPr>
              <w:rPr>
                <w:rFonts w:asciiTheme="majorHAnsi" w:hAnsiTheme="majorHAnsi" w:cstheme="majorHAnsi"/>
              </w:rPr>
            </w:pPr>
            <w:r w:rsidRPr="00E72024">
              <w:rPr>
                <w:rFonts w:asciiTheme="majorHAnsi" w:hAnsiTheme="majorHAnsi" w:cstheme="majorHAnsi"/>
              </w:rPr>
              <w:t>(1,305,933.33)</w:t>
            </w:r>
          </w:p>
        </w:tc>
        <w:tc>
          <w:tcPr>
            <w:tcW w:w="1921" w:type="dxa"/>
          </w:tcPr>
          <w:p w14:paraId="726EB36C" w14:textId="77777777" w:rsidR="006E5F90" w:rsidRPr="00E72024" w:rsidRDefault="006E5F90" w:rsidP="00A314E7">
            <w:pPr>
              <w:rPr>
                <w:rFonts w:asciiTheme="majorHAnsi" w:hAnsiTheme="majorHAnsi" w:cstheme="majorHAnsi"/>
              </w:rPr>
            </w:pPr>
            <w:r w:rsidRPr="00E72024">
              <w:rPr>
                <w:rFonts w:asciiTheme="majorHAnsi" w:hAnsiTheme="majorHAnsi" w:cstheme="majorHAnsi"/>
              </w:rPr>
              <w:t>(1,927,390.03)</w:t>
            </w:r>
          </w:p>
        </w:tc>
      </w:tr>
      <w:tr w:rsidR="006E5F90" w:rsidRPr="00E72024" w14:paraId="20853281" w14:textId="77777777" w:rsidTr="00E95259">
        <w:trPr>
          <w:trHeight w:val="288"/>
        </w:trPr>
        <w:tc>
          <w:tcPr>
            <w:tcW w:w="2807" w:type="dxa"/>
            <w:shd w:val="clear" w:color="auto" w:fill="9CC2E5" w:themeFill="accent5" w:themeFillTint="99"/>
          </w:tcPr>
          <w:p w14:paraId="67423532" w14:textId="77777777" w:rsidR="006E5F90" w:rsidRPr="00E72024" w:rsidRDefault="006E5F90" w:rsidP="00A314E7">
            <w:pPr>
              <w:rPr>
                <w:rFonts w:asciiTheme="majorHAnsi" w:hAnsiTheme="majorHAnsi" w:cstheme="majorHAnsi"/>
                <w:b/>
              </w:rPr>
            </w:pPr>
            <w:r w:rsidRPr="00E72024">
              <w:rPr>
                <w:rFonts w:asciiTheme="majorHAnsi" w:hAnsiTheme="majorHAnsi" w:cstheme="majorHAnsi"/>
                <w:b/>
              </w:rPr>
              <w:t>Total</w:t>
            </w:r>
          </w:p>
        </w:tc>
        <w:tc>
          <w:tcPr>
            <w:tcW w:w="1921" w:type="dxa"/>
            <w:shd w:val="clear" w:color="auto" w:fill="9CC2E5" w:themeFill="accent5" w:themeFillTint="99"/>
          </w:tcPr>
          <w:p w14:paraId="71FFBD31" w14:textId="77777777" w:rsidR="006E5F90" w:rsidRPr="00E72024" w:rsidRDefault="006E5F90" w:rsidP="00A314E7">
            <w:pPr>
              <w:rPr>
                <w:rFonts w:asciiTheme="majorHAnsi" w:hAnsiTheme="majorHAnsi" w:cstheme="majorHAnsi"/>
                <w:b/>
              </w:rPr>
            </w:pPr>
            <w:r w:rsidRPr="00E72024">
              <w:rPr>
                <w:rFonts w:asciiTheme="majorHAnsi" w:hAnsiTheme="majorHAnsi" w:cstheme="majorHAnsi"/>
                <w:b/>
              </w:rPr>
              <w:t>42,035,002.24</w:t>
            </w:r>
          </w:p>
        </w:tc>
        <w:tc>
          <w:tcPr>
            <w:tcW w:w="1793" w:type="dxa"/>
            <w:shd w:val="clear" w:color="auto" w:fill="9CC2E5" w:themeFill="accent5" w:themeFillTint="99"/>
          </w:tcPr>
          <w:p w14:paraId="7B09EE91" w14:textId="77777777" w:rsidR="006E5F90" w:rsidRPr="00E72024" w:rsidRDefault="006E5F90" w:rsidP="00A314E7">
            <w:pPr>
              <w:rPr>
                <w:rFonts w:asciiTheme="majorHAnsi" w:hAnsiTheme="majorHAnsi" w:cstheme="majorHAnsi"/>
                <w:b/>
              </w:rPr>
            </w:pPr>
            <w:r w:rsidRPr="00E72024">
              <w:rPr>
                <w:rFonts w:asciiTheme="majorHAnsi" w:hAnsiTheme="majorHAnsi" w:cstheme="majorHAnsi"/>
                <w:b/>
              </w:rPr>
              <w:t>18,857,582.53</w:t>
            </w:r>
          </w:p>
        </w:tc>
        <w:tc>
          <w:tcPr>
            <w:tcW w:w="1921" w:type="dxa"/>
            <w:shd w:val="clear" w:color="auto" w:fill="9CC2E5" w:themeFill="accent5" w:themeFillTint="99"/>
          </w:tcPr>
          <w:p w14:paraId="471234ED" w14:textId="77777777" w:rsidR="006E5F90" w:rsidRPr="00E72024" w:rsidRDefault="006E5F90" w:rsidP="00A314E7">
            <w:pPr>
              <w:rPr>
                <w:rFonts w:asciiTheme="majorHAnsi" w:hAnsiTheme="majorHAnsi" w:cstheme="majorHAnsi"/>
                <w:b/>
              </w:rPr>
            </w:pPr>
            <w:r w:rsidRPr="00E72024">
              <w:rPr>
                <w:rFonts w:asciiTheme="majorHAnsi" w:hAnsiTheme="majorHAnsi" w:cstheme="majorHAnsi"/>
                <w:b/>
              </w:rPr>
              <w:t>22,767,778.44</w:t>
            </w:r>
          </w:p>
        </w:tc>
      </w:tr>
    </w:tbl>
    <w:p w14:paraId="30EF4080" w14:textId="77777777" w:rsidR="006E5F90" w:rsidRDefault="006E5F90" w:rsidP="006E5F90">
      <w:pPr>
        <w:tabs>
          <w:tab w:val="left" w:pos="897"/>
        </w:tabs>
        <w:spacing w:line="360" w:lineRule="auto"/>
        <w:rPr>
          <w:rFonts w:asciiTheme="majorHAnsi" w:hAnsiTheme="majorHAnsi" w:cstheme="majorHAnsi"/>
          <w:b/>
          <w:color w:val="44546A" w:themeColor="text2"/>
          <w:lang w:val="es-ES"/>
        </w:rPr>
      </w:pPr>
    </w:p>
    <w:p w14:paraId="557FFCCE" w14:textId="77777777" w:rsidR="00187861" w:rsidRDefault="00187861" w:rsidP="006E5F90">
      <w:pPr>
        <w:tabs>
          <w:tab w:val="left" w:pos="897"/>
        </w:tabs>
        <w:spacing w:line="360" w:lineRule="auto"/>
        <w:rPr>
          <w:rFonts w:asciiTheme="majorHAnsi" w:hAnsiTheme="majorHAnsi" w:cstheme="majorHAnsi"/>
          <w:b/>
          <w:color w:val="44546A" w:themeColor="text2"/>
          <w:lang w:val="es-ES"/>
        </w:rPr>
      </w:pPr>
    </w:p>
    <w:p w14:paraId="2A123C0F" w14:textId="77777777" w:rsidR="00187861" w:rsidRDefault="00187861" w:rsidP="006E5F90">
      <w:pPr>
        <w:tabs>
          <w:tab w:val="left" w:pos="897"/>
        </w:tabs>
        <w:spacing w:line="360" w:lineRule="auto"/>
        <w:rPr>
          <w:rFonts w:asciiTheme="majorHAnsi" w:hAnsiTheme="majorHAnsi" w:cstheme="majorHAnsi"/>
          <w:b/>
          <w:color w:val="44546A" w:themeColor="text2"/>
          <w:lang w:val="es-ES"/>
        </w:rPr>
      </w:pPr>
    </w:p>
    <w:p w14:paraId="1896E165" w14:textId="77777777" w:rsidR="00187861" w:rsidRDefault="00187861" w:rsidP="006E5F90">
      <w:pPr>
        <w:tabs>
          <w:tab w:val="left" w:pos="897"/>
        </w:tabs>
        <w:spacing w:line="360" w:lineRule="auto"/>
        <w:rPr>
          <w:rFonts w:asciiTheme="majorHAnsi" w:hAnsiTheme="majorHAnsi" w:cstheme="majorHAnsi"/>
          <w:b/>
          <w:color w:val="44546A" w:themeColor="text2"/>
          <w:lang w:val="es-ES"/>
        </w:rPr>
      </w:pPr>
    </w:p>
    <w:p w14:paraId="6F51A047" w14:textId="77777777" w:rsidR="00187861" w:rsidRDefault="00187861" w:rsidP="006E5F90">
      <w:pPr>
        <w:tabs>
          <w:tab w:val="left" w:pos="897"/>
        </w:tabs>
        <w:spacing w:line="360" w:lineRule="auto"/>
        <w:rPr>
          <w:rFonts w:asciiTheme="majorHAnsi" w:hAnsiTheme="majorHAnsi" w:cstheme="majorHAnsi"/>
          <w:b/>
          <w:color w:val="44546A" w:themeColor="text2"/>
          <w:lang w:val="es-ES"/>
        </w:rPr>
      </w:pPr>
    </w:p>
    <w:p w14:paraId="297EB3AA" w14:textId="77777777" w:rsidR="00187861" w:rsidRDefault="00187861" w:rsidP="006E5F90">
      <w:pPr>
        <w:tabs>
          <w:tab w:val="left" w:pos="897"/>
        </w:tabs>
        <w:spacing w:line="360" w:lineRule="auto"/>
        <w:rPr>
          <w:rFonts w:asciiTheme="majorHAnsi" w:hAnsiTheme="majorHAnsi" w:cstheme="majorHAnsi"/>
          <w:b/>
          <w:color w:val="44546A" w:themeColor="text2"/>
          <w:lang w:val="es-ES"/>
        </w:rPr>
      </w:pPr>
    </w:p>
    <w:p w14:paraId="1B2F16A2" w14:textId="77777777" w:rsidR="00E95259" w:rsidRDefault="00E95259" w:rsidP="006E5F90">
      <w:pPr>
        <w:tabs>
          <w:tab w:val="left" w:pos="897"/>
        </w:tabs>
        <w:spacing w:line="360" w:lineRule="auto"/>
        <w:rPr>
          <w:rFonts w:asciiTheme="majorHAnsi" w:hAnsiTheme="majorHAnsi" w:cstheme="majorHAnsi"/>
          <w:b/>
          <w:color w:val="44546A" w:themeColor="text2"/>
          <w:lang w:val="es-ES"/>
        </w:rPr>
      </w:pPr>
    </w:p>
    <w:p w14:paraId="78840B95" w14:textId="77777777" w:rsidR="00E95259" w:rsidRDefault="00E95259" w:rsidP="006E5F90">
      <w:pPr>
        <w:tabs>
          <w:tab w:val="left" w:pos="897"/>
        </w:tabs>
        <w:spacing w:line="360" w:lineRule="auto"/>
        <w:rPr>
          <w:rFonts w:asciiTheme="majorHAnsi" w:hAnsiTheme="majorHAnsi" w:cstheme="majorHAnsi"/>
          <w:b/>
          <w:color w:val="44546A" w:themeColor="text2"/>
          <w:lang w:val="es-ES"/>
        </w:rPr>
      </w:pPr>
    </w:p>
    <w:p w14:paraId="7CBD3EF3" w14:textId="77777777" w:rsidR="00E95259" w:rsidRDefault="00E95259" w:rsidP="006E5F90">
      <w:pPr>
        <w:tabs>
          <w:tab w:val="left" w:pos="897"/>
        </w:tabs>
        <w:spacing w:line="360" w:lineRule="auto"/>
        <w:rPr>
          <w:rFonts w:asciiTheme="majorHAnsi" w:hAnsiTheme="majorHAnsi" w:cstheme="majorHAnsi"/>
          <w:b/>
          <w:color w:val="44546A" w:themeColor="text2"/>
          <w:lang w:val="es-ES"/>
        </w:rPr>
      </w:pPr>
    </w:p>
    <w:p w14:paraId="7CBF3B93" w14:textId="77777777" w:rsidR="00187861" w:rsidRDefault="00187861" w:rsidP="006E5F90">
      <w:pPr>
        <w:tabs>
          <w:tab w:val="left" w:pos="897"/>
        </w:tabs>
        <w:spacing w:line="360" w:lineRule="auto"/>
        <w:rPr>
          <w:rFonts w:asciiTheme="majorHAnsi" w:hAnsiTheme="majorHAnsi" w:cstheme="majorHAnsi"/>
          <w:b/>
          <w:color w:val="44546A" w:themeColor="text2"/>
          <w:lang w:val="es-ES"/>
        </w:rPr>
      </w:pPr>
    </w:p>
    <w:p w14:paraId="4F5D66CB" w14:textId="77777777" w:rsidR="00187861" w:rsidRDefault="00187861" w:rsidP="006E5F90">
      <w:pPr>
        <w:tabs>
          <w:tab w:val="left" w:pos="897"/>
        </w:tabs>
        <w:spacing w:line="360" w:lineRule="auto"/>
        <w:rPr>
          <w:rFonts w:asciiTheme="majorHAnsi" w:hAnsiTheme="majorHAnsi" w:cstheme="majorHAnsi"/>
          <w:b/>
          <w:color w:val="44546A" w:themeColor="text2"/>
          <w:lang w:val="es-ES"/>
        </w:rPr>
      </w:pPr>
    </w:p>
    <w:p w14:paraId="4D3D6545" w14:textId="77777777" w:rsidR="00187861" w:rsidRDefault="00187861" w:rsidP="006E5F90">
      <w:pPr>
        <w:tabs>
          <w:tab w:val="left" w:pos="897"/>
        </w:tabs>
        <w:spacing w:line="360" w:lineRule="auto"/>
        <w:rPr>
          <w:rFonts w:asciiTheme="majorHAnsi" w:hAnsiTheme="majorHAnsi" w:cstheme="majorHAnsi"/>
          <w:b/>
          <w:color w:val="44546A" w:themeColor="text2"/>
          <w:lang w:val="es-ES"/>
        </w:rPr>
      </w:pPr>
    </w:p>
    <w:p w14:paraId="4762D4A5" w14:textId="77777777" w:rsidR="00187861" w:rsidRDefault="00187861" w:rsidP="006E5F90">
      <w:pPr>
        <w:tabs>
          <w:tab w:val="left" w:pos="897"/>
        </w:tabs>
        <w:spacing w:line="360" w:lineRule="auto"/>
        <w:rPr>
          <w:rFonts w:asciiTheme="majorHAnsi" w:hAnsiTheme="majorHAnsi" w:cstheme="majorHAnsi"/>
          <w:b/>
          <w:color w:val="44546A" w:themeColor="text2"/>
          <w:lang w:val="es-ES"/>
        </w:rPr>
      </w:pPr>
    </w:p>
    <w:p w14:paraId="358489D8" w14:textId="77777777" w:rsidR="00187861" w:rsidRDefault="00187861" w:rsidP="006E5F90">
      <w:pPr>
        <w:tabs>
          <w:tab w:val="left" w:pos="897"/>
        </w:tabs>
        <w:spacing w:line="360" w:lineRule="auto"/>
        <w:rPr>
          <w:rFonts w:asciiTheme="majorHAnsi" w:hAnsiTheme="majorHAnsi" w:cstheme="majorHAnsi"/>
          <w:b/>
          <w:color w:val="44546A" w:themeColor="text2"/>
          <w:lang w:val="es-ES"/>
        </w:rPr>
      </w:pPr>
    </w:p>
    <w:p w14:paraId="38A8FD62" w14:textId="77777777" w:rsidR="00187861" w:rsidRDefault="00187861" w:rsidP="006E5F90">
      <w:pPr>
        <w:tabs>
          <w:tab w:val="left" w:pos="897"/>
        </w:tabs>
        <w:spacing w:line="360" w:lineRule="auto"/>
        <w:rPr>
          <w:rFonts w:asciiTheme="majorHAnsi" w:hAnsiTheme="majorHAnsi" w:cstheme="majorHAnsi"/>
          <w:b/>
          <w:color w:val="44546A" w:themeColor="text2"/>
          <w:lang w:val="es-ES"/>
        </w:rPr>
      </w:pPr>
    </w:p>
    <w:p w14:paraId="76C93658" w14:textId="77777777" w:rsidR="00187861" w:rsidRDefault="00187861" w:rsidP="006E5F90">
      <w:pPr>
        <w:tabs>
          <w:tab w:val="left" w:pos="897"/>
        </w:tabs>
        <w:spacing w:line="360" w:lineRule="auto"/>
        <w:rPr>
          <w:rFonts w:asciiTheme="majorHAnsi" w:hAnsiTheme="majorHAnsi" w:cstheme="majorHAnsi"/>
          <w:b/>
          <w:color w:val="44546A" w:themeColor="text2"/>
          <w:lang w:val="es-ES"/>
        </w:rPr>
      </w:pPr>
    </w:p>
    <w:p w14:paraId="658A4CD5" w14:textId="77777777" w:rsidR="006E5F90" w:rsidRPr="00A53DA6" w:rsidRDefault="006E5F90" w:rsidP="006E5F90">
      <w:pPr>
        <w:tabs>
          <w:tab w:val="left" w:pos="897"/>
        </w:tabs>
        <w:spacing w:line="360" w:lineRule="auto"/>
        <w:rPr>
          <w:rFonts w:asciiTheme="majorHAnsi" w:hAnsiTheme="majorHAnsi" w:cstheme="majorHAnsi"/>
          <w:b/>
          <w:color w:val="44546A" w:themeColor="text2"/>
          <w:lang w:val="es-ES"/>
        </w:rPr>
      </w:pPr>
      <w:bookmarkStart w:id="51" w:name="_Toc55547263"/>
      <w:r>
        <w:rPr>
          <w:rFonts w:asciiTheme="majorHAnsi" w:hAnsiTheme="majorHAnsi" w:cstheme="majorHAnsi"/>
          <w:b/>
          <w:color w:val="44546A" w:themeColor="text2"/>
          <w:lang w:val="es-ES"/>
        </w:rPr>
        <w:t xml:space="preserve">ANEXO NO. 5. </w:t>
      </w:r>
      <w:r w:rsidRPr="00A53DA6">
        <w:rPr>
          <w:rFonts w:asciiTheme="majorHAnsi" w:hAnsiTheme="majorHAnsi" w:cstheme="majorHAnsi"/>
          <w:b/>
          <w:bCs/>
          <w:color w:val="44546A" w:themeColor="text2"/>
          <w:lang w:val="es-ES"/>
        </w:rPr>
        <w:t xml:space="preserve">Cuentas Por Cobrar Compañías </w:t>
      </w:r>
      <w:r>
        <w:rPr>
          <w:rFonts w:asciiTheme="majorHAnsi" w:hAnsiTheme="majorHAnsi" w:cstheme="majorHAnsi"/>
          <w:b/>
          <w:bCs/>
          <w:color w:val="44546A" w:themeColor="text2"/>
          <w:lang w:val="es-ES"/>
        </w:rPr>
        <w:t>e</w:t>
      </w:r>
      <w:r w:rsidRPr="00A53DA6">
        <w:rPr>
          <w:rFonts w:asciiTheme="majorHAnsi" w:hAnsiTheme="majorHAnsi" w:cstheme="majorHAnsi"/>
          <w:b/>
          <w:bCs/>
          <w:color w:val="44546A" w:themeColor="text2"/>
          <w:lang w:val="es-ES"/>
        </w:rPr>
        <w:t xml:space="preserve">n </w:t>
      </w:r>
      <w:bookmarkEnd w:id="51"/>
      <w:r w:rsidRPr="00A53DA6">
        <w:rPr>
          <w:rFonts w:asciiTheme="majorHAnsi" w:hAnsiTheme="majorHAnsi" w:cstheme="majorHAnsi"/>
          <w:b/>
          <w:bCs/>
          <w:color w:val="44546A" w:themeColor="text2"/>
          <w:lang w:val="es-ES"/>
        </w:rPr>
        <w:t>Liquidación</w:t>
      </w:r>
    </w:p>
    <w:tbl>
      <w:tblPr>
        <w:tblStyle w:val="Tablaconcuadrcula"/>
        <w:tblW w:w="0" w:type="auto"/>
        <w:tblLook w:val="04A0" w:firstRow="1" w:lastRow="0" w:firstColumn="1" w:lastColumn="0" w:noHBand="0" w:noVBand="1"/>
      </w:tblPr>
      <w:tblGrid>
        <w:gridCol w:w="1351"/>
        <w:gridCol w:w="5045"/>
        <w:gridCol w:w="1615"/>
      </w:tblGrid>
      <w:tr w:rsidR="006E5F90" w:rsidRPr="00A53DA6" w14:paraId="1566D8DE" w14:textId="77777777" w:rsidTr="00A314E7">
        <w:trPr>
          <w:trHeight w:val="611"/>
        </w:trPr>
        <w:tc>
          <w:tcPr>
            <w:tcW w:w="1351" w:type="dxa"/>
            <w:shd w:val="clear" w:color="auto" w:fill="9CC2E5" w:themeFill="accent5" w:themeFillTint="99"/>
          </w:tcPr>
          <w:p w14:paraId="05B27B86" w14:textId="77777777" w:rsidR="006E5F90" w:rsidRPr="00A53DA6" w:rsidRDefault="006E5F90" w:rsidP="00A314E7">
            <w:pPr>
              <w:rPr>
                <w:rFonts w:asciiTheme="majorHAnsi" w:hAnsiTheme="majorHAnsi" w:cstheme="majorHAnsi"/>
                <w:b/>
              </w:rPr>
            </w:pPr>
            <w:r w:rsidRPr="00A53DA6">
              <w:rPr>
                <w:rFonts w:asciiTheme="majorHAnsi" w:hAnsiTheme="majorHAnsi" w:cstheme="majorHAnsi"/>
                <w:b/>
              </w:rPr>
              <w:t>CUENTAS CONTABLE</w:t>
            </w:r>
          </w:p>
        </w:tc>
        <w:tc>
          <w:tcPr>
            <w:tcW w:w="5045" w:type="dxa"/>
            <w:shd w:val="clear" w:color="auto" w:fill="9CC2E5" w:themeFill="accent5" w:themeFillTint="99"/>
          </w:tcPr>
          <w:p w14:paraId="2B3965A0" w14:textId="77777777" w:rsidR="006E5F90" w:rsidRPr="00A53DA6" w:rsidRDefault="006E5F90" w:rsidP="00A314E7">
            <w:pPr>
              <w:rPr>
                <w:rFonts w:asciiTheme="majorHAnsi" w:hAnsiTheme="majorHAnsi" w:cstheme="majorHAnsi"/>
                <w:b/>
              </w:rPr>
            </w:pPr>
            <w:r w:rsidRPr="00A53DA6">
              <w:rPr>
                <w:rFonts w:asciiTheme="majorHAnsi" w:hAnsiTheme="majorHAnsi" w:cstheme="majorHAnsi"/>
                <w:b/>
              </w:rPr>
              <w:t>DESCRIPCION</w:t>
            </w:r>
          </w:p>
        </w:tc>
        <w:tc>
          <w:tcPr>
            <w:tcW w:w="1537" w:type="dxa"/>
            <w:shd w:val="clear" w:color="auto" w:fill="9CC2E5" w:themeFill="accent5" w:themeFillTint="99"/>
          </w:tcPr>
          <w:p w14:paraId="53FC6977" w14:textId="77777777" w:rsidR="006E5F90" w:rsidRPr="00A53DA6" w:rsidRDefault="006E5F90" w:rsidP="00A314E7">
            <w:pPr>
              <w:rPr>
                <w:rFonts w:asciiTheme="majorHAnsi" w:hAnsiTheme="majorHAnsi" w:cstheme="majorHAnsi"/>
                <w:b/>
              </w:rPr>
            </w:pPr>
            <w:r w:rsidRPr="00A53DA6">
              <w:rPr>
                <w:rFonts w:asciiTheme="majorHAnsi" w:hAnsiTheme="majorHAnsi" w:cstheme="majorHAnsi"/>
                <w:b/>
              </w:rPr>
              <w:t>BALANCE AL31/10/2020</w:t>
            </w:r>
            <w:r>
              <w:rPr>
                <w:rFonts w:asciiTheme="majorHAnsi" w:hAnsiTheme="majorHAnsi" w:cstheme="majorHAnsi"/>
                <w:b/>
              </w:rPr>
              <w:t xml:space="preserve"> (RD$)</w:t>
            </w:r>
          </w:p>
        </w:tc>
      </w:tr>
      <w:tr w:rsidR="006E5F90" w:rsidRPr="00A53DA6" w14:paraId="5C108702" w14:textId="77777777" w:rsidTr="00A314E7">
        <w:trPr>
          <w:trHeight w:val="305"/>
        </w:trPr>
        <w:tc>
          <w:tcPr>
            <w:tcW w:w="1351" w:type="dxa"/>
          </w:tcPr>
          <w:p w14:paraId="259A7FF0" w14:textId="77777777" w:rsidR="006E5F90" w:rsidRPr="00A53DA6" w:rsidRDefault="006E5F90" w:rsidP="00A314E7">
            <w:pPr>
              <w:rPr>
                <w:rFonts w:asciiTheme="majorHAnsi" w:hAnsiTheme="majorHAnsi" w:cstheme="majorHAnsi"/>
              </w:rPr>
            </w:pPr>
            <w:r w:rsidRPr="00A53DA6">
              <w:rPr>
                <w:rFonts w:asciiTheme="majorHAnsi" w:hAnsiTheme="majorHAnsi" w:cstheme="majorHAnsi"/>
              </w:rPr>
              <w:t>10204001</w:t>
            </w:r>
          </w:p>
        </w:tc>
        <w:tc>
          <w:tcPr>
            <w:tcW w:w="5045" w:type="dxa"/>
          </w:tcPr>
          <w:p w14:paraId="332AD203" w14:textId="77777777" w:rsidR="006E5F90" w:rsidRPr="00A53DA6" w:rsidRDefault="006E5F90" w:rsidP="00A314E7">
            <w:pPr>
              <w:rPr>
                <w:rFonts w:asciiTheme="majorHAnsi" w:hAnsiTheme="majorHAnsi" w:cstheme="majorHAnsi"/>
              </w:rPr>
            </w:pPr>
            <w:r w:rsidRPr="00A53DA6">
              <w:rPr>
                <w:rFonts w:asciiTheme="majorHAnsi" w:hAnsiTheme="majorHAnsi" w:cstheme="majorHAnsi"/>
              </w:rPr>
              <w:t>SEGNA, CIA. DE SEGUROS</w:t>
            </w:r>
          </w:p>
        </w:tc>
        <w:tc>
          <w:tcPr>
            <w:tcW w:w="1537" w:type="dxa"/>
          </w:tcPr>
          <w:p w14:paraId="0CC77CEF" w14:textId="77777777" w:rsidR="006E5F90" w:rsidRPr="00A53DA6" w:rsidRDefault="006E5F90" w:rsidP="00A314E7">
            <w:pPr>
              <w:rPr>
                <w:rFonts w:asciiTheme="majorHAnsi" w:hAnsiTheme="majorHAnsi" w:cstheme="majorHAnsi"/>
              </w:rPr>
            </w:pPr>
            <w:r w:rsidRPr="00A53DA6">
              <w:rPr>
                <w:rFonts w:asciiTheme="majorHAnsi" w:hAnsiTheme="majorHAnsi" w:cstheme="majorHAnsi"/>
              </w:rPr>
              <w:t>2,984,205.76</w:t>
            </w:r>
          </w:p>
        </w:tc>
      </w:tr>
      <w:tr w:rsidR="006E5F90" w:rsidRPr="00A53DA6" w14:paraId="2620D24F" w14:textId="77777777" w:rsidTr="00A314E7">
        <w:trPr>
          <w:trHeight w:val="305"/>
        </w:trPr>
        <w:tc>
          <w:tcPr>
            <w:tcW w:w="1351" w:type="dxa"/>
          </w:tcPr>
          <w:p w14:paraId="01183BAF" w14:textId="77777777" w:rsidR="006E5F90" w:rsidRPr="00A53DA6" w:rsidRDefault="006E5F90" w:rsidP="00A314E7">
            <w:pPr>
              <w:rPr>
                <w:rFonts w:asciiTheme="majorHAnsi" w:hAnsiTheme="majorHAnsi" w:cstheme="majorHAnsi"/>
              </w:rPr>
            </w:pPr>
            <w:r w:rsidRPr="00A53DA6">
              <w:rPr>
                <w:rFonts w:asciiTheme="majorHAnsi" w:hAnsiTheme="majorHAnsi" w:cstheme="majorHAnsi"/>
              </w:rPr>
              <w:t>10204002</w:t>
            </w:r>
          </w:p>
        </w:tc>
        <w:tc>
          <w:tcPr>
            <w:tcW w:w="5045" w:type="dxa"/>
          </w:tcPr>
          <w:p w14:paraId="19B667E4" w14:textId="77777777" w:rsidR="006E5F90" w:rsidRPr="00A53DA6" w:rsidRDefault="006E5F90" w:rsidP="00A314E7">
            <w:pPr>
              <w:rPr>
                <w:rFonts w:asciiTheme="majorHAnsi" w:hAnsiTheme="majorHAnsi" w:cstheme="majorHAnsi"/>
              </w:rPr>
            </w:pPr>
            <w:r w:rsidRPr="00A53DA6">
              <w:rPr>
                <w:rFonts w:asciiTheme="majorHAnsi" w:hAnsiTheme="majorHAnsi" w:cstheme="majorHAnsi"/>
              </w:rPr>
              <w:t>INTERCONTINENTAL DE SEGUROS</w:t>
            </w:r>
          </w:p>
        </w:tc>
        <w:tc>
          <w:tcPr>
            <w:tcW w:w="1537" w:type="dxa"/>
          </w:tcPr>
          <w:p w14:paraId="05BC5BF7" w14:textId="77777777" w:rsidR="006E5F90" w:rsidRPr="00A53DA6" w:rsidRDefault="006E5F90" w:rsidP="00A314E7">
            <w:pPr>
              <w:rPr>
                <w:rFonts w:asciiTheme="majorHAnsi" w:hAnsiTheme="majorHAnsi" w:cstheme="majorHAnsi"/>
              </w:rPr>
            </w:pPr>
            <w:r w:rsidRPr="00A53DA6">
              <w:rPr>
                <w:rFonts w:asciiTheme="majorHAnsi" w:hAnsiTheme="majorHAnsi" w:cstheme="majorHAnsi"/>
              </w:rPr>
              <w:t>2,003,000.11</w:t>
            </w:r>
          </w:p>
        </w:tc>
      </w:tr>
      <w:tr w:rsidR="006E5F90" w:rsidRPr="00A53DA6" w14:paraId="786EC0FE" w14:textId="77777777" w:rsidTr="00A314E7">
        <w:trPr>
          <w:trHeight w:val="305"/>
        </w:trPr>
        <w:tc>
          <w:tcPr>
            <w:tcW w:w="1351" w:type="dxa"/>
          </w:tcPr>
          <w:p w14:paraId="5430EC0A" w14:textId="77777777" w:rsidR="006E5F90" w:rsidRPr="00A53DA6" w:rsidRDefault="006E5F90" w:rsidP="00A314E7">
            <w:pPr>
              <w:rPr>
                <w:rFonts w:asciiTheme="majorHAnsi" w:hAnsiTheme="majorHAnsi" w:cstheme="majorHAnsi"/>
              </w:rPr>
            </w:pPr>
            <w:r w:rsidRPr="00A53DA6">
              <w:rPr>
                <w:rFonts w:asciiTheme="majorHAnsi" w:hAnsiTheme="majorHAnsi" w:cstheme="majorHAnsi"/>
              </w:rPr>
              <w:t>10204003</w:t>
            </w:r>
          </w:p>
        </w:tc>
        <w:tc>
          <w:tcPr>
            <w:tcW w:w="5045" w:type="dxa"/>
          </w:tcPr>
          <w:p w14:paraId="73DC1AD4" w14:textId="77777777" w:rsidR="006E5F90" w:rsidRPr="00A53DA6" w:rsidRDefault="006E5F90" w:rsidP="00A314E7">
            <w:pPr>
              <w:rPr>
                <w:rFonts w:asciiTheme="majorHAnsi" w:hAnsiTheme="majorHAnsi" w:cstheme="majorHAnsi"/>
              </w:rPr>
            </w:pPr>
            <w:r w:rsidRPr="00A53DA6">
              <w:rPr>
                <w:rFonts w:asciiTheme="majorHAnsi" w:hAnsiTheme="majorHAnsi" w:cstheme="majorHAnsi"/>
              </w:rPr>
              <w:t>LATINOAMERICANA DE SEGUROS</w:t>
            </w:r>
          </w:p>
        </w:tc>
        <w:tc>
          <w:tcPr>
            <w:tcW w:w="1537" w:type="dxa"/>
          </w:tcPr>
          <w:p w14:paraId="5DFE1B6B" w14:textId="77777777" w:rsidR="006E5F90" w:rsidRPr="00A53DA6" w:rsidRDefault="006E5F90" w:rsidP="00A314E7">
            <w:pPr>
              <w:rPr>
                <w:rFonts w:asciiTheme="majorHAnsi" w:hAnsiTheme="majorHAnsi" w:cstheme="majorHAnsi"/>
              </w:rPr>
            </w:pPr>
            <w:r w:rsidRPr="00A53DA6">
              <w:rPr>
                <w:rFonts w:asciiTheme="majorHAnsi" w:hAnsiTheme="majorHAnsi" w:cstheme="majorHAnsi"/>
              </w:rPr>
              <w:t>2,189,174.04</w:t>
            </w:r>
          </w:p>
        </w:tc>
      </w:tr>
      <w:tr w:rsidR="006E5F90" w:rsidRPr="00A53DA6" w14:paraId="42AC1157" w14:textId="77777777" w:rsidTr="00A314E7">
        <w:trPr>
          <w:trHeight w:val="305"/>
        </w:trPr>
        <w:tc>
          <w:tcPr>
            <w:tcW w:w="1351" w:type="dxa"/>
          </w:tcPr>
          <w:p w14:paraId="4BEECA68" w14:textId="77777777" w:rsidR="006E5F90" w:rsidRPr="00A53DA6" w:rsidRDefault="006E5F90" w:rsidP="00A314E7">
            <w:pPr>
              <w:rPr>
                <w:rFonts w:asciiTheme="majorHAnsi" w:hAnsiTheme="majorHAnsi" w:cstheme="majorHAnsi"/>
              </w:rPr>
            </w:pPr>
            <w:r w:rsidRPr="00A53DA6">
              <w:rPr>
                <w:rFonts w:asciiTheme="majorHAnsi" w:hAnsiTheme="majorHAnsi" w:cstheme="majorHAnsi"/>
              </w:rPr>
              <w:t>10204004</w:t>
            </w:r>
          </w:p>
        </w:tc>
        <w:tc>
          <w:tcPr>
            <w:tcW w:w="5045" w:type="dxa"/>
          </w:tcPr>
          <w:p w14:paraId="22D7D49F" w14:textId="77777777" w:rsidR="006E5F90" w:rsidRPr="00A53DA6" w:rsidRDefault="006E5F90" w:rsidP="00A314E7">
            <w:pPr>
              <w:rPr>
                <w:rFonts w:asciiTheme="majorHAnsi" w:hAnsiTheme="majorHAnsi" w:cstheme="majorHAnsi"/>
              </w:rPr>
            </w:pPr>
            <w:r w:rsidRPr="00A53DA6">
              <w:rPr>
                <w:rFonts w:asciiTheme="majorHAnsi" w:hAnsiTheme="majorHAnsi" w:cstheme="majorHAnsi"/>
              </w:rPr>
              <w:t>LA ISLEÑA DE SEGUROS</w:t>
            </w:r>
          </w:p>
        </w:tc>
        <w:tc>
          <w:tcPr>
            <w:tcW w:w="1537" w:type="dxa"/>
          </w:tcPr>
          <w:p w14:paraId="4D048D43" w14:textId="77777777" w:rsidR="006E5F90" w:rsidRPr="00A53DA6" w:rsidRDefault="006E5F90" w:rsidP="00A314E7">
            <w:pPr>
              <w:rPr>
                <w:rFonts w:asciiTheme="majorHAnsi" w:hAnsiTheme="majorHAnsi" w:cstheme="majorHAnsi"/>
              </w:rPr>
            </w:pPr>
            <w:r w:rsidRPr="00A53DA6">
              <w:rPr>
                <w:rFonts w:asciiTheme="majorHAnsi" w:hAnsiTheme="majorHAnsi" w:cstheme="majorHAnsi"/>
              </w:rPr>
              <w:t>724,263.96</w:t>
            </w:r>
          </w:p>
        </w:tc>
      </w:tr>
      <w:tr w:rsidR="006E5F90" w:rsidRPr="00A53DA6" w14:paraId="4410B6F4" w14:textId="77777777" w:rsidTr="00A314E7">
        <w:trPr>
          <w:trHeight w:val="305"/>
        </w:trPr>
        <w:tc>
          <w:tcPr>
            <w:tcW w:w="1351" w:type="dxa"/>
          </w:tcPr>
          <w:p w14:paraId="5E2213D1" w14:textId="77777777" w:rsidR="006E5F90" w:rsidRPr="00A53DA6" w:rsidRDefault="006E5F90" w:rsidP="00A314E7">
            <w:pPr>
              <w:rPr>
                <w:rFonts w:asciiTheme="majorHAnsi" w:hAnsiTheme="majorHAnsi" w:cstheme="majorHAnsi"/>
              </w:rPr>
            </w:pPr>
            <w:r w:rsidRPr="00A53DA6">
              <w:rPr>
                <w:rFonts w:asciiTheme="majorHAnsi" w:hAnsiTheme="majorHAnsi" w:cstheme="majorHAnsi"/>
              </w:rPr>
              <w:t>10204005</w:t>
            </w:r>
          </w:p>
        </w:tc>
        <w:tc>
          <w:tcPr>
            <w:tcW w:w="5045" w:type="dxa"/>
          </w:tcPr>
          <w:p w14:paraId="5C5F1144" w14:textId="77777777" w:rsidR="006E5F90" w:rsidRPr="00A53DA6" w:rsidRDefault="006E5F90" w:rsidP="00A314E7">
            <w:pPr>
              <w:rPr>
                <w:rFonts w:asciiTheme="majorHAnsi" w:hAnsiTheme="majorHAnsi" w:cstheme="majorHAnsi"/>
              </w:rPr>
            </w:pPr>
            <w:r w:rsidRPr="00A53DA6">
              <w:rPr>
                <w:rFonts w:asciiTheme="majorHAnsi" w:hAnsiTheme="majorHAnsi" w:cstheme="majorHAnsi"/>
              </w:rPr>
              <w:t>INTEROCEANICA DE SEGUROS, S.A.</w:t>
            </w:r>
          </w:p>
        </w:tc>
        <w:tc>
          <w:tcPr>
            <w:tcW w:w="1537" w:type="dxa"/>
          </w:tcPr>
          <w:p w14:paraId="46263D76" w14:textId="77777777" w:rsidR="006E5F90" w:rsidRPr="00A53DA6" w:rsidRDefault="006E5F90" w:rsidP="00A314E7">
            <w:pPr>
              <w:rPr>
                <w:rFonts w:asciiTheme="majorHAnsi" w:hAnsiTheme="majorHAnsi" w:cstheme="majorHAnsi"/>
              </w:rPr>
            </w:pPr>
            <w:r w:rsidRPr="00A53DA6">
              <w:rPr>
                <w:rFonts w:asciiTheme="majorHAnsi" w:hAnsiTheme="majorHAnsi" w:cstheme="majorHAnsi"/>
              </w:rPr>
              <w:t>206,904.20</w:t>
            </w:r>
          </w:p>
        </w:tc>
      </w:tr>
      <w:tr w:rsidR="006E5F90" w:rsidRPr="00A53DA6" w14:paraId="42901A4C" w14:textId="77777777" w:rsidTr="00A314E7">
        <w:trPr>
          <w:trHeight w:val="305"/>
        </w:trPr>
        <w:tc>
          <w:tcPr>
            <w:tcW w:w="1351" w:type="dxa"/>
          </w:tcPr>
          <w:p w14:paraId="5047755F" w14:textId="77777777" w:rsidR="006E5F90" w:rsidRPr="00A53DA6" w:rsidRDefault="006E5F90" w:rsidP="00A314E7">
            <w:pPr>
              <w:rPr>
                <w:rFonts w:asciiTheme="majorHAnsi" w:hAnsiTheme="majorHAnsi" w:cstheme="majorHAnsi"/>
              </w:rPr>
            </w:pPr>
            <w:r w:rsidRPr="00A53DA6">
              <w:rPr>
                <w:rFonts w:asciiTheme="majorHAnsi" w:hAnsiTheme="majorHAnsi" w:cstheme="majorHAnsi"/>
              </w:rPr>
              <w:t>10204006</w:t>
            </w:r>
          </w:p>
        </w:tc>
        <w:tc>
          <w:tcPr>
            <w:tcW w:w="5045" w:type="dxa"/>
          </w:tcPr>
          <w:p w14:paraId="606EA955" w14:textId="77777777" w:rsidR="006E5F90" w:rsidRPr="00A53DA6" w:rsidRDefault="006E5F90" w:rsidP="00A314E7">
            <w:pPr>
              <w:rPr>
                <w:rFonts w:asciiTheme="majorHAnsi" w:hAnsiTheme="majorHAnsi" w:cstheme="majorHAnsi"/>
              </w:rPr>
            </w:pPr>
            <w:r w:rsidRPr="00A53DA6">
              <w:rPr>
                <w:rFonts w:asciiTheme="majorHAnsi" w:hAnsiTheme="majorHAnsi" w:cstheme="majorHAnsi"/>
              </w:rPr>
              <w:t>CENTRO DE REASEGUROS INTERCONTINENTAL</w:t>
            </w:r>
          </w:p>
        </w:tc>
        <w:tc>
          <w:tcPr>
            <w:tcW w:w="1537" w:type="dxa"/>
          </w:tcPr>
          <w:p w14:paraId="10630A55" w14:textId="77777777" w:rsidR="006E5F90" w:rsidRPr="00A53DA6" w:rsidRDefault="006E5F90" w:rsidP="00A314E7">
            <w:pPr>
              <w:rPr>
                <w:rFonts w:asciiTheme="majorHAnsi" w:hAnsiTheme="majorHAnsi" w:cstheme="majorHAnsi"/>
              </w:rPr>
            </w:pPr>
            <w:r w:rsidRPr="00A53DA6">
              <w:rPr>
                <w:rFonts w:asciiTheme="majorHAnsi" w:hAnsiTheme="majorHAnsi" w:cstheme="majorHAnsi"/>
              </w:rPr>
              <w:t>37,816.50</w:t>
            </w:r>
          </w:p>
        </w:tc>
      </w:tr>
      <w:tr w:rsidR="006E5F90" w:rsidRPr="00A53DA6" w14:paraId="2ECF151B" w14:textId="77777777" w:rsidTr="00A314E7">
        <w:trPr>
          <w:trHeight w:val="305"/>
        </w:trPr>
        <w:tc>
          <w:tcPr>
            <w:tcW w:w="1351" w:type="dxa"/>
          </w:tcPr>
          <w:p w14:paraId="2D4DB106" w14:textId="77777777" w:rsidR="006E5F90" w:rsidRPr="00A53DA6" w:rsidRDefault="006E5F90" w:rsidP="00A314E7">
            <w:pPr>
              <w:rPr>
                <w:rFonts w:asciiTheme="majorHAnsi" w:hAnsiTheme="majorHAnsi" w:cstheme="majorHAnsi"/>
              </w:rPr>
            </w:pPr>
            <w:r w:rsidRPr="00A53DA6">
              <w:rPr>
                <w:rFonts w:asciiTheme="majorHAnsi" w:hAnsiTheme="majorHAnsi" w:cstheme="majorHAnsi"/>
              </w:rPr>
              <w:t>10204007</w:t>
            </w:r>
          </w:p>
        </w:tc>
        <w:tc>
          <w:tcPr>
            <w:tcW w:w="5045" w:type="dxa"/>
          </w:tcPr>
          <w:p w14:paraId="188CFDBC" w14:textId="77777777" w:rsidR="006E5F90" w:rsidRPr="00A53DA6" w:rsidRDefault="006E5F90" w:rsidP="00A314E7">
            <w:pPr>
              <w:rPr>
                <w:rFonts w:asciiTheme="majorHAnsi" w:hAnsiTheme="majorHAnsi" w:cstheme="majorHAnsi"/>
              </w:rPr>
            </w:pPr>
            <w:r w:rsidRPr="00A53DA6">
              <w:rPr>
                <w:rFonts w:asciiTheme="majorHAnsi" w:hAnsiTheme="majorHAnsi" w:cstheme="majorHAnsi"/>
              </w:rPr>
              <w:t>TROPICAL DE SEGUROS, S. A.</w:t>
            </w:r>
          </w:p>
        </w:tc>
        <w:tc>
          <w:tcPr>
            <w:tcW w:w="1537" w:type="dxa"/>
          </w:tcPr>
          <w:p w14:paraId="73EEE4DE" w14:textId="77777777" w:rsidR="006E5F90" w:rsidRPr="00A53DA6" w:rsidRDefault="006E5F90" w:rsidP="00A314E7">
            <w:pPr>
              <w:rPr>
                <w:rFonts w:asciiTheme="majorHAnsi" w:hAnsiTheme="majorHAnsi" w:cstheme="majorHAnsi"/>
              </w:rPr>
            </w:pPr>
            <w:r w:rsidRPr="00A53DA6">
              <w:rPr>
                <w:rFonts w:asciiTheme="majorHAnsi" w:hAnsiTheme="majorHAnsi" w:cstheme="majorHAnsi"/>
              </w:rPr>
              <w:t>35,830.71</w:t>
            </w:r>
          </w:p>
        </w:tc>
      </w:tr>
      <w:tr w:rsidR="006E5F90" w:rsidRPr="00A53DA6" w14:paraId="5A898E6D" w14:textId="77777777" w:rsidTr="00A314E7">
        <w:trPr>
          <w:trHeight w:val="305"/>
        </w:trPr>
        <w:tc>
          <w:tcPr>
            <w:tcW w:w="1351" w:type="dxa"/>
          </w:tcPr>
          <w:p w14:paraId="59697B68" w14:textId="77777777" w:rsidR="006E5F90" w:rsidRPr="00A53DA6" w:rsidRDefault="006E5F90" w:rsidP="00A314E7">
            <w:pPr>
              <w:rPr>
                <w:rFonts w:asciiTheme="majorHAnsi" w:hAnsiTheme="majorHAnsi" w:cstheme="majorHAnsi"/>
              </w:rPr>
            </w:pPr>
            <w:r w:rsidRPr="00A53DA6">
              <w:rPr>
                <w:rFonts w:asciiTheme="majorHAnsi" w:hAnsiTheme="majorHAnsi" w:cstheme="majorHAnsi"/>
              </w:rPr>
              <w:t>10204008</w:t>
            </w:r>
          </w:p>
        </w:tc>
        <w:tc>
          <w:tcPr>
            <w:tcW w:w="5045" w:type="dxa"/>
          </w:tcPr>
          <w:p w14:paraId="3EB03360" w14:textId="77777777" w:rsidR="006E5F90" w:rsidRPr="00A53DA6" w:rsidRDefault="006E5F90" w:rsidP="00A314E7">
            <w:pPr>
              <w:rPr>
                <w:rFonts w:asciiTheme="majorHAnsi" w:hAnsiTheme="majorHAnsi" w:cstheme="majorHAnsi"/>
              </w:rPr>
            </w:pPr>
            <w:r w:rsidRPr="00A53DA6">
              <w:rPr>
                <w:rFonts w:asciiTheme="majorHAnsi" w:hAnsiTheme="majorHAnsi" w:cstheme="majorHAnsi"/>
              </w:rPr>
              <w:t>ALEMANA DE SEGUROS, S. A.</w:t>
            </w:r>
          </w:p>
        </w:tc>
        <w:tc>
          <w:tcPr>
            <w:tcW w:w="1537" w:type="dxa"/>
          </w:tcPr>
          <w:p w14:paraId="08AFC79D" w14:textId="77777777" w:rsidR="006E5F90" w:rsidRPr="00A53DA6" w:rsidRDefault="006E5F90" w:rsidP="00A314E7">
            <w:pPr>
              <w:rPr>
                <w:rFonts w:asciiTheme="majorHAnsi" w:hAnsiTheme="majorHAnsi" w:cstheme="majorHAnsi"/>
              </w:rPr>
            </w:pPr>
            <w:r w:rsidRPr="00A53DA6">
              <w:rPr>
                <w:rFonts w:asciiTheme="majorHAnsi" w:hAnsiTheme="majorHAnsi" w:cstheme="majorHAnsi"/>
              </w:rPr>
              <w:t>7,878.42</w:t>
            </w:r>
          </w:p>
        </w:tc>
      </w:tr>
      <w:tr w:rsidR="006E5F90" w:rsidRPr="00A53DA6" w14:paraId="2DF6208F" w14:textId="77777777" w:rsidTr="00A314E7">
        <w:trPr>
          <w:trHeight w:val="305"/>
        </w:trPr>
        <w:tc>
          <w:tcPr>
            <w:tcW w:w="1351" w:type="dxa"/>
          </w:tcPr>
          <w:p w14:paraId="6A29D4DF" w14:textId="77777777" w:rsidR="006E5F90" w:rsidRPr="00A53DA6" w:rsidRDefault="006E5F90" w:rsidP="00A314E7">
            <w:pPr>
              <w:rPr>
                <w:rFonts w:asciiTheme="majorHAnsi" w:hAnsiTheme="majorHAnsi" w:cstheme="majorHAnsi"/>
              </w:rPr>
            </w:pPr>
            <w:r w:rsidRPr="00A53DA6">
              <w:rPr>
                <w:rFonts w:asciiTheme="majorHAnsi" w:hAnsiTheme="majorHAnsi" w:cstheme="majorHAnsi"/>
              </w:rPr>
              <w:t>10204009</w:t>
            </w:r>
          </w:p>
        </w:tc>
        <w:tc>
          <w:tcPr>
            <w:tcW w:w="5045" w:type="dxa"/>
          </w:tcPr>
          <w:p w14:paraId="61D850B7" w14:textId="77777777" w:rsidR="006E5F90" w:rsidRPr="00A53DA6" w:rsidRDefault="006E5F90" w:rsidP="00A314E7">
            <w:pPr>
              <w:rPr>
                <w:rFonts w:asciiTheme="majorHAnsi" w:hAnsiTheme="majorHAnsi" w:cstheme="majorHAnsi"/>
              </w:rPr>
            </w:pPr>
            <w:r w:rsidRPr="00A53DA6">
              <w:rPr>
                <w:rFonts w:asciiTheme="majorHAnsi" w:hAnsiTheme="majorHAnsi" w:cstheme="majorHAnsi"/>
              </w:rPr>
              <w:t>LA PRINCIPAL DE SEGUROS</w:t>
            </w:r>
          </w:p>
        </w:tc>
        <w:tc>
          <w:tcPr>
            <w:tcW w:w="1537" w:type="dxa"/>
          </w:tcPr>
          <w:p w14:paraId="429D774A" w14:textId="77777777" w:rsidR="006E5F90" w:rsidRPr="00A53DA6" w:rsidRDefault="006E5F90" w:rsidP="00A314E7">
            <w:pPr>
              <w:rPr>
                <w:rFonts w:asciiTheme="majorHAnsi" w:hAnsiTheme="majorHAnsi" w:cstheme="majorHAnsi"/>
              </w:rPr>
            </w:pPr>
            <w:r w:rsidRPr="00A53DA6">
              <w:rPr>
                <w:rFonts w:asciiTheme="majorHAnsi" w:hAnsiTheme="majorHAnsi" w:cstheme="majorHAnsi"/>
              </w:rPr>
              <w:t>5,938.63</w:t>
            </w:r>
          </w:p>
        </w:tc>
      </w:tr>
      <w:tr w:rsidR="006E5F90" w:rsidRPr="00A53DA6" w14:paraId="01E815C2" w14:textId="77777777" w:rsidTr="00A314E7">
        <w:trPr>
          <w:trHeight w:val="305"/>
        </w:trPr>
        <w:tc>
          <w:tcPr>
            <w:tcW w:w="1351" w:type="dxa"/>
          </w:tcPr>
          <w:p w14:paraId="564BDD26" w14:textId="77777777" w:rsidR="006E5F90" w:rsidRPr="00A53DA6" w:rsidRDefault="006E5F90" w:rsidP="00A314E7">
            <w:pPr>
              <w:rPr>
                <w:rFonts w:asciiTheme="majorHAnsi" w:hAnsiTheme="majorHAnsi" w:cstheme="majorHAnsi"/>
              </w:rPr>
            </w:pPr>
            <w:r w:rsidRPr="00A53DA6">
              <w:rPr>
                <w:rFonts w:asciiTheme="majorHAnsi" w:hAnsiTheme="majorHAnsi" w:cstheme="majorHAnsi"/>
              </w:rPr>
              <w:t>10204010</w:t>
            </w:r>
          </w:p>
        </w:tc>
        <w:tc>
          <w:tcPr>
            <w:tcW w:w="5045" w:type="dxa"/>
          </w:tcPr>
          <w:p w14:paraId="376FD46B" w14:textId="77777777" w:rsidR="006E5F90" w:rsidRPr="00A53DA6" w:rsidRDefault="006E5F90" w:rsidP="00A314E7">
            <w:pPr>
              <w:rPr>
                <w:rFonts w:asciiTheme="majorHAnsi" w:hAnsiTheme="majorHAnsi" w:cstheme="majorHAnsi"/>
              </w:rPr>
            </w:pPr>
            <w:r w:rsidRPr="00A53DA6">
              <w:rPr>
                <w:rFonts w:asciiTheme="majorHAnsi" w:hAnsiTheme="majorHAnsi" w:cstheme="majorHAnsi"/>
              </w:rPr>
              <w:t>UNION DE SEGUROS</w:t>
            </w:r>
          </w:p>
        </w:tc>
        <w:tc>
          <w:tcPr>
            <w:tcW w:w="1537" w:type="dxa"/>
          </w:tcPr>
          <w:p w14:paraId="5834F000" w14:textId="77777777" w:rsidR="006E5F90" w:rsidRPr="00A53DA6" w:rsidRDefault="006E5F90" w:rsidP="00A314E7">
            <w:pPr>
              <w:rPr>
                <w:rFonts w:asciiTheme="majorHAnsi" w:hAnsiTheme="majorHAnsi" w:cstheme="majorHAnsi"/>
              </w:rPr>
            </w:pPr>
            <w:r w:rsidRPr="00A53DA6">
              <w:rPr>
                <w:rFonts w:asciiTheme="majorHAnsi" w:hAnsiTheme="majorHAnsi" w:cstheme="majorHAnsi"/>
              </w:rPr>
              <w:t>139,129.15</w:t>
            </w:r>
          </w:p>
        </w:tc>
      </w:tr>
      <w:tr w:rsidR="006E5F90" w:rsidRPr="00A53DA6" w14:paraId="7A721430" w14:textId="77777777" w:rsidTr="00A314E7">
        <w:trPr>
          <w:trHeight w:val="305"/>
        </w:trPr>
        <w:tc>
          <w:tcPr>
            <w:tcW w:w="1351" w:type="dxa"/>
          </w:tcPr>
          <w:p w14:paraId="3F975A37" w14:textId="77777777" w:rsidR="006E5F90" w:rsidRPr="00A53DA6" w:rsidRDefault="006E5F90" w:rsidP="00A314E7">
            <w:pPr>
              <w:rPr>
                <w:rFonts w:asciiTheme="majorHAnsi" w:hAnsiTheme="majorHAnsi" w:cstheme="majorHAnsi"/>
              </w:rPr>
            </w:pPr>
            <w:r w:rsidRPr="00A53DA6">
              <w:rPr>
                <w:rFonts w:asciiTheme="majorHAnsi" w:hAnsiTheme="majorHAnsi" w:cstheme="majorHAnsi"/>
              </w:rPr>
              <w:t>10204011</w:t>
            </w:r>
          </w:p>
        </w:tc>
        <w:tc>
          <w:tcPr>
            <w:tcW w:w="5045" w:type="dxa"/>
          </w:tcPr>
          <w:p w14:paraId="2C6CC64D" w14:textId="77777777" w:rsidR="006E5F90" w:rsidRPr="00A53DA6" w:rsidRDefault="006E5F90" w:rsidP="00A314E7">
            <w:pPr>
              <w:rPr>
                <w:rFonts w:asciiTheme="majorHAnsi" w:hAnsiTheme="majorHAnsi" w:cstheme="majorHAnsi"/>
              </w:rPr>
            </w:pPr>
            <w:r w:rsidRPr="00A53DA6">
              <w:rPr>
                <w:rFonts w:asciiTheme="majorHAnsi" w:hAnsiTheme="majorHAnsi" w:cstheme="majorHAnsi"/>
              </w:rPr>
              <w:t>COMERCIAL DE SEGUROS</w:t>
            </w:r>
          </w:p>
        </w:tc>
        <w:tc>
          <w:tcPr>
            <w:tcW w:w="1537" w:type="dxa"/>
          </w:tcPr>
          <w:p w14:paraId="64004C0A" w14:textId="77777777" w:rsidR="006E5F90" w:rsidRPr="00A53DA6" w:rsidRDefault="006E5F90" w:rsidP="00A314E7">
            <w:pPr>
              <w:rPr>
                <w:rFonts w:asciiTheme="majorHAnsi" w:hAnsiTheme="majorHAnsi" w:cstheme="majorHAnsi"/>
              </w:rPr>
            </w:pPr>
            <w:r w:rsidRPr="00A53DA6">
              <w:rPr>
                <w:rFonts w:asciiTheme="majorHAnsi" w:hAnsiTheme="majorHAnsi" w:cstheme="majorHAnsi"/>
              </w:rPr>
              <w:t>185,100.00</w:t>
            </w:r>
          </w:p>
        </w:tc>
      </w:tr>
      <w:tr w:rsidR="006E5F90" w:rsidRPr="00A53DA6" w14:paraId="525A52C5" w14:textId="77777777" w:rsidTr="00A314E7">
        <w:trPr>
          <w:trHeight w:val="305"/>
        </w:trPr>
        <w:tc>
          <w:tcPr>
            <w:tcW w:w="1351" w:type="dxa"/>
          </w:tcPr>
          <w:p w14:paraId="057D7F9C" w14:textId="77777777" w:rsidR="006E5F90" w:rsidRPr="00A53DA6" w:rsidRDefault="006E5F90" w:rsidP="00A314E7">
            <w:pPr>
              <w:rPr>
                <w:rFonts w:asciiTheme="majorHAnsi" w:hAnsiTheme="majorHAnsi" w:cstheme="majorHAnsi"/>
              </w:rPr>
            </w:pPr>
            <w:r w:rsidRPr="00A53DA6">
              <w:rPr>
                <w:rFonts w:asciiTheme="majorHAnsi" w:hAnsiTheme="majorHAnsi" w:cstheme="majorHAnsi"/>
              </w:rPr>
              <w:t>10204012</w:t>
            </w:r>
          </w:p>
        </w:tc>
        <w:tc>
          <w:tcPr>
            <w:tcW w:w="5045" w:type="dxa"/>
          </w:tcPr>
          <w:p w14:paraId="3A95350D" w14:textId="77777777" w:rsidR="006E5F90" w:rsidRPr="00A53DA6" w:rsidRDefault="006E5F90" w:rsidP="00A314E7">
            <w:pPr>
              <w:rPr>
                <w:rFonts w:asciiTheme="majorHAnsi" w:hAnsiTheme="majorHAnsi" w:cstheme="majorHAnsi"/>
              </w:rPr>
            </w:pPr>
            <w:r w:rsidRPr="00A53DA6">
              <w:rPr>
                <w:rFonts w:asciiTheme="majorHAnsi" w:hAnsiTheme="majorHAnsi" w:cstheme="majorHAnsi"/>
              </w:rPr>
              <w:t>SEGUROS DHI-ATLAS</w:t>
            </w:r>
          </w:p>
        </w:tc>
        <w:tc>
          <w:tcPr>
            <w:tcW w:w="1537" w:type="dxa"/>
          </w:tcPr>
          <w:p w14:paraId="0921021A" w14:textId="77777777" w:rsidR="006E5F90" w:rsidRPr="00A53DA6" w:rsidRDefault="006E5F90" w:rsidP="00A314E7">
            <w:pPr>
              <w:rPr>
                <w:rFonts w:asciiTheme="majorHAnsi" w:hAnsiTheme="majorHAnsi" w:cstheme="majorHAnsi"/>
              </w:rPr>
            </w:pPr>
            <w:r w:rsidRPr="00A53DA6">
              <w:rPr>
                <w:rFonts w:asciiTheme="majorHAnsi" w:hAnsiTheme="majorHAnsi" w:cstheme="majorHAnsi"/>
              </w:rPr>
              <w:t>775,777.97</w:t>
            </w:r>
          </w:p>
        </w:tc>
      </w:tr>
      <w:tr w:rsidR="006E5F90" w:rsidRPr="00A53DA6" w14:paraId="64A499E1" w14:textId="77777777" w:rsidTr="00A314E7">
        <w:trPr>
          <w:trHeight w:val="305"/>
        </w:trPr>
        <w:tc>
          <w:tcPr>
            <w:tcW w:w="6396" w:type="dxa"/>
            <w:gridSpan w:val="2"/>
            <w:shd w:val="clear" w:color="auto" w:fill="9CC2E5" w:themeFill="accent5" w:themeFillTint="99"/>
          </w:tcPr>
          <w:p w14:paraId="6E2639AA" w14:textId="77777777" w:rsidR="006E5F90" w:rsidRPr="00A53DA6" w:rsidRDefault="006E5F90" w:rsidP="00A314E7">
            <w:pPr>
              <w:rPr>
                <w:rFonts w:asciiTheme="majorHAnsi" w:hAnsiTheme="majorHAnsi" w:cstheme="majorHAnsi"/>
              </w:rPr>
            </w:pPr>
            <w:r w:rsidRPr="00A53DA6">
              <w:rPr>
                <w:rFonts w:asciiTheme="majorHAnsi" w:hAnsiTheme="majorHAnsi" w:cstheme="majorHAnsi"/>
                <w:b/>
              </w:rPr>
              <w:t>TOTAL</w:t>
            </w:r>
          </w:p>
        </w:tc>
        <w:tc>
          <w:tcPr>
            <w:tcW w:w="1537" w:type="dxa"/>
            <w:shd w:val="clear" w:color="auto" w:fill="9CC2E5" w:themeFill="accent5" w:themeFillTint="99"/>
          </w:tcPr>
          <w:p w14:paraId="4B7F1064" w14:textId="77777777" w:rsidR="006E5F90" w:rsidRPr="00A53DA6" w:rsidRDefault="006E5F90" w:rsidP="00A314E7">
            <w:pPr>
              <w:rPr>
                <w:rFonts w:asciiTheme="majorHAnsi" w:hAnsiTheme="majorHAnsi" w:cstheme="majorHAnsi"/>
                <w:b/>
              </w:rPr>
            </w:pPr>
            <w:r w:rsidRPr="00A53DA6">
              <w:rPr>
                <w:rFonts w:asciiTheme="majorHAnsi" w:hAnsiTheme="majorHAnsi" w:cstheme="majorHAnsi"/>
                <w:b/>
              </w:rPr>
              <w:t>9,295,016.45</w:t>
            </w:r>
          </w:p>
        </w:tc>
      </w:tr>
    </w:tbl>
    <w:p w14:paraId="19B02681" w14:textId="77777777" w:rsidR="006E5F90" w:rsidRPr="00D56F24" w:rsidRDefault="006E5F90" w:rsidP="006E5F90">
      <w:pPr>
        <w:rPr>
          <w:b/>
        </w:rPr>
      </w:pPr>
    </w:p>
    <w:p w14:paraId="15C1ED92" w14:textId="77777777" w:rsidR="006E5F90" w:rsidRDefault="006E5F90" w:rsidP="006E5F90">
      <w:pPr>
        <w:tabs>
          <w:tab w:val="left" w:pos="897"/>
        </w:tabs>
        <w:spacing w:line="360" w:lineRule="auto"/>
        <w:rPr>
          <w:rFonts w:asciiTheme="majorHAnsi" w:hAnsiTheme="majorHAnsi" w:cstheme="majorHAnsi"/>
          <w:b/>
          <w:color w:val="44546A" w:themeColor="text2"/>
          <w:lang w:val="es-ES"/>
        </w:rPr>
      </w:pPr>
    </w:p>
    <w:p w14:paraId="4BC3B130" w14:textId="77777777" w:rsidR="006E5F90" w:rsidRDefault="006E5F90" w:rsidP="006E5F90">
      <w:pPr>
        <w:tabs>
          <w:tab w:val="left" w:pos="897"/>
        </w:tabs>
        <w:spacing w:line="360" w:lineRule="auto"/>
        <w:rPr>
          <w:rFonts w:asciiTheme="majorHAnsi" w:hAnsiTheme="majorHAnsi" w:cstheme="majorHAnsi"/>
          <w:b/>
          <w:color w:val="44546A" w:themeColor="text2"/>
          <w:lang w:val="es-ES"/>
        </w:rPr>
      </w:pPr>
    </w:p>
    <w:p w14:paraId="2036BC91" w14:textId="77777777" w:rsidR="00187861" w:rsidRDefault="00187861" w:rsidP="006E5F90">
      <w:pPr>
        <w:tabs>
          <w:tab w:val="left" w:pos="897"/>
        </w:tabs>
        <w:spacing w:line="360" w:lineRule="auto"/>
        <w:rPr>
          <w:rFonts w:asciiTheme="majorHAnsi" w:hAnsiTheme="majorHAnsi" w:cstheme="majorHAnsi"/>
          <w:b/>
          <w:color w:val="44546A" w:themeColor="text2"/>
          <w:lang w:val="es-ES"/>
        </w:rPr>
      </w:pPr>
    </w:p>
    <w:p w14:paraId="6EECBE0C" w14:textId="77777777" w:rsidR="00187861" w:rsidRDefault="00187861" w:rsidP="006E5F90">
      <w:pPr>
        <w:tabs>
          <w:tab w:val="left" w:pos="897"/>
        </w:tabs>
        <w:spacing w:line="360" w:lineRule="auto"/>
        <w:rPr>
          <w:rFonts w:asciiTheme="majorHAnsi" w:hAnsiTheme="majorHAnsi" w:cstheme="majorHAnsi"/>
          <w:b/>
          <w:color w:val="44546A" w:themeColor="text2"/>
          <w:lang w:val="es-ES"/>
        </w:rPr>
      </w:pPr>
    </w:p>
    <w:p w14:paraId="0B43B51E" w14:textId="77777777" w:rsidR="00187861" w:rsidRDefault="00187861" w:rsidP="006E5F90">
      <w:pPr>
        <w:tabs>
          <w:tab w:val="left" w:pos="897"/>
        </w:tabs>
        <w:spacing w:line="360" w:lineRule="auto"/>
        <w:rPr>
          <w:rFonts w:asciiTheme="majorHAnsi" w:hAnsiTheme="majorHAnsi" w:cstheme="majorHAnsi"/>
          <w:b/>
          <w:color w:val="44546A" w:themeColor="text2"/>
          <w:lang w:val="es-ES"/>
        </w:rPr>
      </w:pPr>
    </w:p>
    <w:p w14:paraId="3F8802CF" w14:textId="77777777" w:rsidR="00187861" w:rsidRDefault="00187861" w:rsidP="006E5F90">
      <w:pPr>
        <w:tabs>
          <w:tab w:val="left" w:pos="897"/>
        </w:tabs>
        <w:spacing w:line="360" w:lineRule="auto"/>
        <w:rPr>
          <w:rFonts w:asciiTheme="majorHAnsi" w:hAnsiTheme="majorHAnsi" w:cstheme="majorHAnsi"/>
          <w:b/>
          <w:color w:val="44546A" w:themeColor="text2"/>
          <w:lang w:val="es-ES"/>
        </w:rPr>
      </w:pPr>
    </w:p>
    <w:p w14:paraId="5FE0A0E7" w14:textId="77777777" w:rsidR="00187861" w:rsidRDefault="00187861" w:rsidP="006E5F90">
      <w:pPr>
        <w:tabs>
          <w:tab w:val="left" w:pos="897"/>
        </w:tabs>
        <w:spacing w:line="360" w:lineRule="auto"/>
        <w:rPr>
          <w:rFonts w:asciiTheme="majorHAnsi" w:hAnsiTheme="majorHAnsi" w:cstheme="majorHAnsi"/>
          <w:b/>
          <w:color w:val="44546A" w:themeColor="text2"/>
          <w:lang w:val="es-ES"/>
        </w:rPr>
      </w:pPr>
    </w:p>
    <w:p w14:paraId="4789B8BA" w14:textId="77777777" w:rsidR="00187861" w:rsidRDefault="00187861" w:rsidP="006E5F90">
      <w:pPr>
        <w:tabs>
          <w:tab w:val="left" w:pos="897"/>
        </w:tabs>
        <w:spacing w:line="360" w:lineRule="auto"/>
        <w:rPr>
          <w:rFonts w:asciiTheme="majorHAnsi" w:hAnsiTheme="majorHAnsi" w:cstheme="majorHAnsi"/>
          <w:b/>
          <w:color w:val="44546A" w:themeColor="text2"/>
          <w:lang w:val="es-ES"/>
        </w:rPr>
      </w:pPr>
    </w:p>
    <w:p w14:paraId="09808640" w14:textId="77777777" w:rsidR="00187861" w:rsidRDefault="00187861" w:rsidP="006E5F90">
      <w:pPr>
        <w:tabs>
          <w:tab w:val="left" w:pos="897"/>
        </w:tabs>
        <w:spacing w:line="360" w:lineRule="auto"/>
        <w:rPr>
          <w:rFonts w:asciiTheme="majorHAnsi" w:hAnsiTheme="majorHAnsi" w:cstheme="majorHAnsi"/>
          <w:b/>
          <w:color w:val="44546A" w:themeColor="text2"/>
          <w:lang w:val="es-ES"/>
        </w:rPr>
      </w:pPr>
    </w:p>
    <w:p w14:paraId="22AAEE17" w14:textId="77777777" w:rsidR="00187861" w:rsidRDefault="00187861" w:rsidP="006E5F90">
      <w:pPr>
        <w:tabs>
          <w:tab w:val="left" w:pos="897"/>
        </w:tabs>
        <w:spacing w:line="360" w:lineRule="auto"/>
        <w:rPr>
          <w:rFonts w:asciiTheme="majorHAnsi" w:hAnsiTheme="majorHAnsi" w:cstheme="majorHAnsi"/>
          <w:b/>
          <w:color w:val="44546A" w:themeColor="text2"/>
          <w:lang w:val="es-ES"/>
        </w:rPr>
      </w:pPr>
    </w:p>
    <w:p w14:paraId="127C9B9C" w14:textId="77777777" w:rsidR="00187861" w:rsidRDefault="00187861" w:rsidP="006E5F90">
      <w:pPr>
        <w:tabs>
          <w:tab w:val="left" w:pos="897"/>
        </w:tabs>
        <w:spacing w:line="360" w:lineRule="auto"/>
        <w:rPr>
          <w:rFonts w:asciiTheme="majorHAnsi" w:hAnsiTheme="majorHAnsi" w:cstheme="majorHAnsi"/>
          <w:b/>
          <w:color w:val="44546A" w:themeColor="text2"/>
          <w:lang w:val="es-ES"/>
        </w:rPr>
      </w:pPr>
    </w:p>
    <w:p w14:paraId="516A6C70" w14:textId="77777777" w:rsidR="00187861" w:rsidRDefault="00187861" w:rsidP="006E5F90">
      <w:pPr>
        <w:tabs>
          <w:tab w:val="left" w:pos="897"/>
        </w:tabs>
        <w:spacing w:line="360" w:lineRule="auto"/>
        <w:rPr>
          <w:rFonts w:asciiTheme="majorHAnsi" w:hAnsiTheme="majorHAnsi" w:cstheme="majorHAnsi"/>
          <w:b/>
          <w:color w:val="44546A" w:themeColor="text2"/>
          <w:lang w:val="es-ES"/>
        </w:rPr>
      </w:pPr>
    </w:p>
    <w:p w14:paraId="7ACEEA70" w14:textId="77777777" w:rsidR="00187861" w:rsidRDefault="00187861" w:rsidP="006E5F90">
      <w:pPr>
        <w:tabs>
          <w:tab w:val="left" w:pos="897"/>
        </w:tabs>
        <w:spacing w:line="360" w:lineRule="auto"/>
        <w:rPr>
          <w:rFonts w:asciiTheme="majorHAnsi" w:hAnsiTheme="majorHAnsi" w:cstheme="majorHAnsi"/>
          <w:b/>
          <w:color w:val="44546A" w:themeColor="text2"/>
          <w:lang w:val="es-ES"/>
        </w:rPr>
      </w:pPr>
    </w:p>
    <w:p w14:paraId="6F04BE26" w14:textId="77777777" w:rsidR="00187861" w:rsidRDefault="00187861" w:rsidP="006E5F90">
      <w:pPr>
        <w:tabs>
          <w:tab w:val="left" w:pos="897"/>
        </w:tabs>
        <w:spacing w:line="360" w:lineRule="auto"/>
        <w:rPr>
          <w:rFonts w:asciiTheme="majorHAnsi" w:hAnsiTheme="majorHAnsi" w:cstheme="majorHAnsi"/>
          <w:b/>
          <w:color w:val="44546A" w:themeColor="text2"/>
          <w:lang w:val="es-ES"/>
        </w:rPr>
      </w:pPr>
    </w:p>
    <w:p w14:paraId="2D714C4A" w14:textId="6A236433" w:rsidR="006E5F90" w:rsidRPr="001C10FB" w:rsidRDefault="006E5F90" w:rsidP="006E5F90">
      <w:pPr>
        <w:tabs>
          <w:tab w:val="left" w:pos="897"/>
        </w:tabs>
        <w:spacing w:line="360" w:lineRule="auto"/>
        <w:rPr>
          <w:rFonts w:asciiTheme="majorHAnsi" w:hAnsiTheme="majorHAnsi" w:cstheme="majorHAnsi"/>
          <w:b/>
          <w:color w:val="44546A" w:themeColor="text2"/>
          <w:lang w:val="es-ES"/>
        </w:rPr>
      </w:pPr>
      <w:r>
        <w:rPr>
          <w:rFonts w:asciiTheme="majorHAnsi" w:hAnsiTheme="majorHAnsi" w:cstheme="majorHAnsi"/>
          <w:b/>
          <w:color w:val="44546A" w:themeColor="text2"/>
          <w:lang w:val="es-ES"/>
        </w:rPr>
        <w:t>ANEXO NO. 6. MANTENIMIENTO</w:t>
      </w:r>
      <w:r w:rsidR="00FF23BE">
        <w:rPr>
          <w:rFonts w:asciiTheme="majorHAnsi" w:hAnsiTheme="majorHAnsi" w:cstheme="majorHAnsi"/>
          <w:b/>
          <w:color w:val="44546A" w:themeColor="text2"/>
          <w:lang w:val="es-ES"/>
        </w:rPr>
        <w:t>: Fotografías</w:t>
      </w:r>
      <w:r>
        <w:rPr>
          <w:rFonts w:asciiTheme="majorHAnsi" w:hAnsiTheme="majorHAnsi" w:cstheme="majorHAnsi"/>
          <w:b/>
          <w:color w:val="44546A" w:themeColor="text2"/>
          <w:lang w:val="es-ES"/>
        </w:rPr>
        <w:t xml:space="preserve"> de antes y después </w:t>
      </w:r>
    </w:p>
    <w:tbl>
      <w:tblPr>
        <w:tblStyle w:val="Tablaconcuadrcula"/>
        <w:tblW w:w="8119" w:type="dxa"/>
        <w:tblLook w:val="04A0" w:firstRow="1" w:lastRow="0" w:firstColumn="1" w:lastColumn="0" w:noHBand="0" w:noVBand="1"/>
      </w:tblPr>
      <w:tblGrid>
        <w:gridCol w:w="8119"/>
      </w:tblGrid>
      <w:tr w:rsidR="006E5F90" w14:paraId="05F6191E" w14:textId="77777777" w:rsidTr="00FA4844">
        <w:trPr>
          <w:trHeight w:val="367"/>
        </w:trPr>
        <w:tc>
          <w:tcPr>
            <w:tcW w:w="8119" w:type="dxa"/>
            <w:shd w:val="clear" w:color="auto" w:fill="auto"/>
          </w:tcPr>
          <w:p w14:paraId="6E888228" w14:textId="77777777" w:rsidR="006E5F90" w:rsidRDefault="006E5F90" w:rsidP="00A314E7">
            <w:pPr>
              <w:tabs>
                <w:tab w:val="left" w:pos="897"/>
              </w:tabs>
              <w:spacing w:line="360" w:lineRule="auto"/>
              <w:rPr>
                <w:rFonts w:asciiTheme="majorHAnsi" w:hAnsiTheme="majorHAnsi" w:cstheme="majorHAnsi"/>
                <w:b/>
                <w:color w:val="44546A" w:themeColor="text2"/>
                <w:sz w:val="24"/>
                <w:szCs w:val="24"/>
                <w:lang w:val="es-ES"/>
              </w:rPr>
            </w:pPr>
            <w:r w:rsidRPr="00197A41">
              <w:rPr>
                <w:rFonts w:asciiTheme="majorHAnsi" w:hAnsiTheme="majorHAnsi" w:cstheme="majorHAnsi"/>
                <w:b/>
                <w:color w:val="44546A" w:themeColor="text2"/>
                <w:sz w:val="24"/>
                <w:szCs w:val="24"/>
                <w:lang w:val="es-ES"/>
              </w:rPr>
              <w:t xml:space="preserve">ANTES  </w:t>
            </w:r>
          </w:p>
        </w:tc>
      </w:tr>
      <w:tr w:rsidR="006E5F90" w14:paraId="043E367F" w14:textId="77777777" w:rsidTr="00FA4844">
        <w:trPr>
          <w:trHeight w:val="3138"/>
        </w:trPr>
        <w:tc>
          <w:tcPr>
            <w:tcW w:w="8119" w:type="dxa"/>
            <w:shd w:val="clear" w:color="auto" w:fill="auto"/>
          </w:tcPr>
          <w:p w14:paraId="4D2E4C9E" w14:textId="77777777" w:rsidR="006E5F90" w:rsidRDefault="006E5F90" w:rsidP="00A314E7">
            <w:pPr>
              <w:tabs>
                <w:tab w:val="left" w:pos="897"/>
              </w:tabs>
              <w:spacing w:line="360" w:lineRule="auto"/>
              <w:rPr>
                <w:rFonts w:asciiTheme="majorHAnsi" w:hAnsiTheme="majorHAnsi" w:cstheme="majorHAnsi"/>
                <w:b/>
                <w:color w:val="44546A" w:themeColor="text2"/>
                <w:sz w:val="24"/>
                <w:szCs w:val="24"/>
                <w:lang w:val="es-ES"/>
              </w:rPr>
            </w:pPr>
            <w:r>
              <w:rPr>
                <w:rFonts w:ascii="Arial" w:hAnsi="Arial" w:cs="Arial"/>
                <w:noProof/>
                <w:lang w:eastAsia="es-DO"/>
              </w:rPr>
              <mc:AlternateContent>
                <mc:Choice Requires="wps">
                  <w:drawing>
                    <wp:anchor distT="0" distB="0" distL="114300" distR="114300" simplePos="0" relativeHeight="251658752" behindDoc="0" locked="0" layoutInCell="1" allowOverlap="1" wp14:anchorId="264FB859" wp14:editId="5B5FE5DA">
                      <wp:simplePos x="0" y="0"/>
                      <wp:positionH relativeFrom="column">
                        <wp:posOffset>1897549</wp:posOffset>
                      </wp:positionH>
                      <wp:positionV relativeFrom="paragraph">
                        <wp:posOffset>119519</wp:posOffset>
                      </wp:positionV>
                      <wp:extent cx="275223" cy="187488"/>
                      <wp:effectExtent l="38100" t="38100" r="10795" b="22225"/>
                      <wp:wrapNone/>
                      <wp:docPr id="12" name="Flecha: hacia abajo 12"/>
                      <wp:cNvGraphicFramePr/>
                      <a:graphic xmlns:a="http://schemas.openxmlformats.org/drawingml/2006/main">
                        <a:graphicData uri="http://schemas.microsoft.com/office/word/2010/wordprocessingShape">
                          <wps:wsp>
                            <wps:cNvSpPr/>
                            <wps:spPr>
                              <a:xfrm rot="20254049">
                                <a:off x="0" y="0"/>
                                <a:ext cx="275223" cy="187488"/>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4B232E5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12" o:spid="_x0000_s1026" type="#_x0000_t67" style="position:absolute;margin-left:149.4pt;margin-top:9.4pt;width:21.65pt;height:14.75pt;rotation:-1470137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" adj="10800" fillcolor="white [3212]" strokecolor="#1f3763 [1604]" strokeweight="1pt"/>
                  </w:pict>
                </mc:Fallback>
              </mc:AlternateContent>
            </w:r>
            <w:r>
              <w:rPr>
                <w:rFonts w:ascii="Arial" w:hAnsi="Arial" w:cs="Arial"/>
                <w:noProof/>
                <w:lang w:eastAsia="es-DO"/>
              </w:rPr>
              <w:drawing>
                <wp:inline distT="0" distB="0" distL="0" distR="0" wp14:anchorId="0901CCE4" wp14:editId="251E0180">
                  <wp:extent cx="4932787" cy="2143125"/>
                  <wp:effectExtent l="0" t="0" r="1270" b="0"/>
                  <wp:docPr id="22" name="Imagen 1" descr="C:\Users\BSantana\Desktop\Evidencias\IMG-20201105-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antana\Desktop\Evidencias\IMG-20201105-WA0024.jpg"/>
                          <pic:cNvPicPr>
                            <a:picLocks noChangeAspect="1" noChangeArrowheads="1"/>
                          </pic:cNvPicPr>
                        </pic:nvPicPr>
                        <pic:blipFill>
                          <a:blip r:embed="rId25" cstate="print"/>
                          <a:srcRect/>
                          <a:stretch>
                            <a:fillRect/>
                          </a:stretch>
                        </pic:blipFill>
                        <pic:spPr bwMode="auto">
                          <a:xfrm>
                            <a:off x="0" y="0"/>
                            <a:ext cx="4940915" cy="2146656"/>
                          </a:xfrm>
                          <a:prstGeom prst="rect">
                            <a:avLst/>
                          </a:prstGeom>
                          <a:noFill/>
                          <a:ln w="9525">
                            <a:noFill/>
                            <a:miter lim="800000"/>
                            <a:headEnd/>
                            <a:tailEnd/>
                          </a:ln>
                        </pic:spPr>
                      </pic:pic>
                    </a:graphicData>
                  </a:graphic>
                </wp:inline>
              </w:drawing>
            </w:r>
          </w:p>
        </w:tc>
      </w:tr>
      <w:tr w:rsidR="006E5F90" w14:paraId="3AD58EAB" w14:textId="77777777" w:rsidTr="00FA4844">
        <w:trPr>
          <w:trHeight w:val="230"/>
        </w:trPr>
        <w:tc>
          <w:tcPr>
            <w:tcW w:w="8119" w:type="dxa"/>
            <w:shd w:val="clear" w:color="auto" w:fill="auto"/>
          </w:tcPr>
          <w:p w14:paraId="61BD6B98" w14:textId="77777777" w:rsidR="006E5F90" w:rsidRDefault="006E5F90" w:rsidP="00A314E7">
            <w:pPr>
              <w:tabs>
                <w:tab w:val="left" w:pos="897"/>
              </w:tabs>
              <w:spacing w:line="360" w:lineRule="auto"/>
              <w:rPr>
                <w:rFonts w:ascii="Arial" w:hAnsi="Arial" w:cs="Arial"/>
                <w:noProof/>
                <w:sz w:val="24"/>
                <w:szCs w:val="24"/>
                <w:lang w:eastAsia="es-DO"/>
              </w:rPr>
            </w:pPr>
            <w:r w:rsidRPr="00B5420E">
              <w:rPr>
                <w:rFonts w:asciiTheme="majorHAnsi" w:hAnsiTheme="majorHAnsi" w:cstheme="majorHAnsi"/>
                <w:b/>
                <w:color w:val="44546A" w:themeColor="text2"/>
                <w:sz w:val="24"/>
                <w:szCs w:val="24"/>
                <w:lang w:val="es-ES"/>
              </w:rPr>
              <w:t xml:space="preserve">DESPUÉS </w:t>
            </w:r>
          </w:p>
        </w:tc>
      </w:tr>
      <w:tr w:rsidR="006E5F90" w14:paraId="7CD4D454" w14:textId="77777777" w:rsidTr="00FA4844">
        <w:trPr>
          <w:trHeight w:val="4460"/>
        </w:trPr>
        <w:tc>
          <w:tcPr>
            <w:tcW w:w="8119" w:type="dxa"/>
            <w:shd w:val="clear" w:color="auto" w:fill="auto"/>
          </w:tcPr>
          <w:p w14:paraId="2DCF17E7" w14:textId="77777777" w:rsidR="006E5F90" w:rsidRDefault="006E5F90" w:rsidP="00A314E7">
            <w:pPr>
              <w:tabs>
                <w:tab w:val="left" w:pos="897"/>
              </w:tabs>
              <w:spacing w:line="360" w:lineRule="auto"/>
              <w:rPr>
                <w:rFonts w:ascii="Arial" w:hAnsi="Arial" w:cs="Arial"/>
                <w:noProof/>
                <w:sz w:val="24"/>
                <w:szCs w:val="24"/>
                <w:lang w:eastAsia="es-DO"/>
              </w:rPr>
            </w:pPr>
            <w:r>
              <w:rPr>
                <w:rFonts w:ascii="Arial" w:hAnsi="Arial" w:cs="Arial"/>
                <w:noProof/>
                <w:lang w:eastAsia="es-DO"/>
              </w:rPr>
              <w:drawing>
                <wp:anchor distT="0" distB="0" distL="114300" distR="114300" simplePos="0" relativeHeight="251657728" behindDoc="0" locked="0" layoutInCell="1" allowOverlap="1" wp14:anchorId="0B2C4799" wp14:editId="3CC35F9F">
                  <wp:simplePos x="0" y="0"/>
                  <wp:positionH relativeFrom="column">
                    <wp:posOffset>-8890</wp:posOffset>
                  </wp:positionH>
                  <wp:positionV relativeFrom="paragraph">
                    <wp:posOffset>49530</wp:posOffset>
                  </wp:positionV>
                  <wp:extent cx="4962525" cy="2777490"/>
                  <wp:effectExtent l="0" t="0" r="9525" b="3810"/>
                  <wp:wrapSquare wrapText="bothSides"/>
                  <wp:docPr id="10" name="Imagen 2" descr="C:\Users\BSantana\Desktop\Evidencias\IMG-20201105-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Santana\Desktop\Evidencias\IMG-20201105-WA0028.jpg"/>
                          <pic:cNvPicPr>
                            <a:picLocks noChangeAspect="1" noChangeArrowheads="1"/>
                          </pic:cNvPicPr>
                        </pic:nvPicPr>
                        <pic:blipFill>
                          <a:blip r:embed="rId26" cstate="print"/>
                          <a:srcRect/>
                          <a:stretch>
                            <a:fillRect/>
                          </a:stretch>
                        </pic:blipFill>
                        <pic:spPr bwMode="auto">
                          <a:xfrm>
                            <a:off x="0" y="0"/>
                            <a:ext cx="4962525" cy="27774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0BE28B70" w14:textId="77777777" w:rsidR="006E5F90" w:rsidRDefault="006E5F90" w:rsidP="006E5F90">
      <w:pPr>
        <w:tabs>
          <w:tab w:val="left" w:pos="897"/>
        </w:tabs>
        <w:spacing w:line="360" w:lineRule="auto"/>
        <w:rPr>
          <w:rFonts w:asciiTheme="majorHAnsi" w:hAnsiTheme="majorHAnsi" w:cstheme="majorHAnsi"/>
          <w:b/>
          <w:color w:val="44546A" w:themeColor="text2"/>
          <w:lang w:val="es-ES"/>
        </w:rPr>
      </w:pPr>
    </w:p>
    <w:p w14:paraId="0D0BF0FA" w14:textId="77777777" w:rsidR="006E5F90" w:rsidRDefault="006E5F90" w:rsidP="006E5F90">
      <w:pPr>
        <w:tabs>
          <w:tab w:val="left" w:pos="897"/>
        </w:tabs>
        <w:spacing w:line="360" w:lineRule="auto"/>
        <w:rPr>
          <w:rFonts w:asciiTheme="majorHAnsi" w:hAnsiTheme="majorHAnsi" w:cstheme="majorHAnsi"/>
          <w:b/>
          <w:color w:val="44546A" w:themeColor="text2"/>
          <w:lang w:val="es-ES"/>
        </w:rPr>
      </w:pPr>
    </w:p>
    <w:tbl>
      <w:tblPr>
        <w:tblStyle w:val="Tablaconcuadrcula"/>
        <w:tblW w:w="8944" w:type="dxa"/>
        <w:tblLook w:val="04A0" w:firstRow="1" w:lastRow="0" w:firstColumn="1" w:lastColumn="0" w:noHBand="0" w:noVBand="1"/>
      </w:tblPr>
      <w:tblGrid>
        <w:gridCol w:w="8944"/>
      </w:tblGrid>
      <w:tr w:rsidR="00FA4844" w14:paraId="2BF8B31A" w14:textId="77777777" w:rsidTr="00FA4844">
        <w:trPr>
          <w:trHeight w:val="2023"/>
        </w:trPr>
        <w:tc>
          <w:tcPr>
            <w:tcW w:w="8944" w:type="dxa"/>
            <w:shd w:val="clear" w:color="auto" w:fill="auto"/>
          </w:tcPr>
          <w:p w14:paraId="64019687" w14:textId="77777777" w:rsidR="00FA4844" w:rsidRPr="001C10FB" w:rsidRDefault="00FA4844" w:rsidP="00831FA7">
            <w:pPr>
              <w:tabs>
                <w:tab w:val="left" w:pos="897"/>
              </w:tabs>
              <w:spacing w:line="360" w:lineRule="auto"/>
              <w:rPr>
                <w:rFonts w:asciiTheme="majorHAnsi" w:hAnsiTheme="majorHAnsi" w:cstheme="majorHAnsi"/>
                <w:b/>
                <w:color w:val="44546A" w:themeColor="text2"/>
                <w:sz w:val="24"/>
                <w:szCs w:val="24"/>
                <w:lang w:val="es-ES"/>
              </w:rPr>
            </w:pPr>
            <w:r w:rsidRPr="001C10FB">
              <w:rPr>
                <w:rFonts w:asciiTheme="majorHAnsi" w:hAnsiTheme="majorHAnsi" w:cstheme="majorHAnsi"/>
                <w:b/>
                <w:noProof/>
                <w:lang w:eastAsia="es-DO"/>
              </w:rPr>
              <w:lastRenderedPageBreak/>
              <mc:AlternateContent>
                <mc:Choice Requires="wps">
                  <w:drawing>
                    <wp:anchor distT="0" distB="0" distL="114300" distR="114300" simplePos="0" relativeHeight="251659776" behindDoc="0" locked="0" layoutInCell="1" allowOverlap="1" wp14:anchorId="74501487" wp14:editId="3F30719C">
                      <wp:simplePos x="0" y="0"/>
                      <wp:positionH relativeFrom="column">
                        <wp:posOffset>2962910</wp:posOffset>
                      </wp:positionH>
                      <wp:positionV relativeFrom="paragraph">
                        <wp:posOffset>491490</wp:posOffset>
                      </wp:positionV>
                      <wp:extent cx="219075" cy="342900"/>
                      <wp:effectExtent l="19050" t="0" r="28575" b="38100"/>
                      <wp:wrapNone/>
                      <wp:docPr id="20" name="Flecha: hacia abajo 20"/>
                      <wp:cNvGraphicFramePr/>
                      <a:graphic xmlns:a="http://schemas.openxmlformats.org/drawingml/2006/main">
                        <a:graphicData uri="http://schemas.microsoft.com/office/word/2010/wordprocessingShape">
                          <wps:wsp>
                            <wps:cNvSpPr/>
                            <wps:spPr>
                              <a:xfrm>
                                <a:off x="0" y="0"/>
                                <a:ext cx="219075" cy="3429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3C38CCB0" id="Flecha: hacia abajo 20" o:spid="_x0000_s1026" type="#_x0000_t67" style="position:absolute;margin-left:233.3pt;margin-top:38.7pt;width:17.25pt;height:2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" adj="14700" fillcolor="white [3201]" strokecolor="#70ad47 [3209]" strokeweight="1pt"/>
                  </w:pict>
                </mc:Fallback>
              </mc:AlternateContent>
            </w:r>
            <w:r w:rsidRPr="001C10FB">
              <w:rPr>
                <w:rFonts w:asciiTheme="majorHAnsi" w:hAnsiTheme="majorHAnsi" w:cstheme="majorHAnsi"/>
                <w:b/>
                <w:noProof/>
                <w:lang w:eastAsia="es-DO"/>
              </w:rPr>
              <w:drawing>
                <wp:inline distT="0" distB="0" distL="0" distR="0" wp14:anchorId="40833D2C" wp14:editId="05CE901D">
                  <wp:extent cx="5504479" cy="2771775"/>
                  <wp:effectExtent l="0" t="0" r="1270" b="0"/>
                  <wp:docPr id="27" name="Imagen 3" descr="C:\Users\BSantana\Downloads\IMG-20201007-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antana\Downloads\IMG-20201007-WA0017.jpg"/>
                          <pic:cNvPicPr>
                            <a:picLocks noChangeAspect="1" noChangeArrowheads="1"/>
                          </pic:cNvPicPr>
                        </pic:nvPicPr>
                        <pic:blipFill>
                          <a:blip r:embed="rId27" cstate="print"/>
                          <a:srcRect/>
                          <a:stretch>
                            <a:fillRect/>
                          </a:stretch>
                        </pic:blipFill>
                        <pic:spPr bwMode="auto">
                          <a:xfrm>
                            <a:off x="0" y="0"/>
                            <a:ext cx="5571311" cy="2805428"/>
                          </a:xfrm>
                          <a:prstGeom prst="rect">
                            <a:avLst/>
                          </a:prstGeom>
                          <a:noFill/>
                          <a:ln w="9525">
                            <a:noFill/>
                            <a:miter lim="800000"/>
                            <a:headEnd/>
                            <a:tailEnd/>
                          </a:ln>
                        </pic:spPr>
                      </pic:pic>
                    </a:graphicData>
                  </a:graphic>
                </wp:inline>
              </w:drawing>
            </w:r>
          </w:p>
        </w:tc>
      </w:tr>
      <w:tr w:rsidR="00FA4844" w14:paraId="1B54974F" w14:textId="77777777" w:rsidTr="00FA4844">
        <w:trPr>
          <w:trHeight w:val="170"/>
        </w:trPr>
        <w:tc>
          <w:tcPr>
            <w:tcW w:w="8944" w:type="dxa"/>
            <w:shd w:val="clear" w:color="auto" w:fill="auto"/>
          </w:tcPr>
          <w:p w14:paraId="7EFBC229" w14:textId="77777777" w:rsidR="00FA4844" w:rsidRPr="001C10FB" w:rsidRDefault="00FA4844" w:rsidP="00831FA7">
            <w:pPr>
              <w:rPr>
                <w:rFonts w:asciiTheme="majorHAnsi" w:hAnsiTheme="majorHAnsi" w:cstheme="majorHAnsi"/>
                <w:b/>
              </w:rPr>
            </w:pPr>
            <w:r w:rsidRPr="001C10FB">
              <w:rPr>
                <w:rFonts w:asciiTheme="majorHAnsi" w:hAnsiTheme="majorHAnsi" w:cstheme="majorHAnsi"/>
                <w:b/>
              </w:rPr>
              <w:t>Esta madera es la que se usó para dividir la oficina del Encargado de Liquidación de Impuestos.</w:t>
            </w:r>
          </w:p>
        </w:tc>
      </w:tr>
      <w:tr w:rsidR="00FA4844" w14:paraId="28C9C7BF" w14:textId="77777777" w:rsidTr="00FA4844">
        <w:trPr>
          <w:trHeight w:val="3837"/>
        </w:trPr>
        <w:tc>
          <w:tcPr>
            <w:tcW w:w="8944" w:type="dxa"/>
            <w:shd w:val="clear" w:color="auto" w:fill="auto"/>
          </w:tcPr>
          <w:p w14:paraId="173D6148" w14:textId="77777777" w:rsidR="00FA4844" w:rsidRDefault="00FA4844" w:rsidP="00831FA7">
            <w:pPr>
              <w:tabs>
                <w:tab w:val="left" w:pos="897"/>
              </w:tabs>
              <w:spacing w:line="360" w:lineRule="auto"/>
              <w:rPr>
                <w:rFonts w:ascii="Arial" w:hAnsi="Arial" w:cs="Arial"/>
                <w:noProof/>
                <w:sz w:val="24"/>
                <w:szCs w:val="24"/>
                <w:lang w:eastAsia="es-DO"/>
              </w:rPr>
            </w:pPr>
            <w:r>
              <w:rPr>
                <w:rFonts w:ascii="Arial" w:hAnsi="Arial" w:cs="Arial"/>
                <w:b/>
                <w:noProof/>
                <w:sz w:val="28"/>
                <w:lang w:eastAsia="es-DO"/>
              </w:rPr>
              <w:drawing>
                <wp:inline distT="0" distB="0" distL="0" distR="0" wp14:anchorId="607B54D1" wp14:editId="7671BD2D">
                  <wp:extent cx="2767330" cy="2409825"/>
                  <wp:effectExtent l="0" t="0" r="0" b="9525"/>
                  <wp:docPr id="19" name="Imagen 8" descr="C:\Users\BSantana\Downloads\IMG-20201105-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Santana\Downloads\IMG-20201105-WA0074.jpg"/>
                          <pic:cNvPicPr>
                            <a:picLocks noChangeAspect="1" noChangeArrowheads="1"/>
                          </pic:cNvPicPr>
                        </pic:nvPicPr>
                        <pic:blipFill>
                          <a:blip r:embed="rId28" cstate="print"/>
                          <a:srcRect/>
                          <a:stretch>
                            <a:fillRect/>
                          </a:stretch>
                        </pic:blipFill>
                        <pic:spPr bwMode="auto">
                          <a:xfrm>
                            <a:off x="0" y="0"/>
                            <a:ext cx="2785452" cy="2425606"/>
                          </a:xfrm>
                          <a:prstGeom prst="rect">
                            <a:avLst/>
                          </a:prstGeom>
                          <a:noFill/>
                          <a:ln w="9525">
                            <a:noFill/>
                            <a:miter lim="800000"/>
                            <a:headEnd/>
                            <a:tailEnd/>
                          </a:ln>
                        </pic:spPr>
                      </pic:pic>
                    </a:graphicData>
                  </a:graphic>
                </wp:inline>
              </w:drawing>
            </w:r>
            <w:r>
              <w:rPr>
                <w:rFonts w:ascii="Arial" w:hAnsi="Arial" w:cs="Arial"/>
                <w:b/>
                <w:noProof/>
                <w:sz w:val="28"/>
                <w:lang w:eastAsia="es-DO"/>
              </w:rPr>
              <w:drawing>
                <wp:inline distT="0" distB="0" distL="0" distR="0" wp14:anchorId="04734CBB" wp14:editId="56534C44">
                  <wp:extent cx="2604645" cy="2466975"/>
                  <wp:effectExtent l="0" t="0" r="5715" b="0"/>
                  <wp:docPr id="18" name="Imagen 9" descr="C:\Users\BSantana\Downloads\IMG-20201105-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Santana\Downloads\IMG-20201105-WA0073.jpg"/>
                          <pic:cNvPicPr>
                            <a:picLocks noChangeAspect="1" noChangeArrowheads="1"/>
                          </pic:cNvPicPr>
                        </pic:nvPicPr>
                        <pic:blipFill>
                          <a:blip r:embed="rId29" cstate="print"/>
                          <a:srcRect/>
                          <a:stretch>
                            <a:fillRect/>
                          </a:stretch>
                        </pic:blipFill>
                        <pic:spPr bwMode="auto">
                          <a:xfrm>
                            <a:off x="0" y="0"/>
                            <a:ext cx="2604645" cy="2466975"/>
                          </a:xfrm>
                          <a:prstGeom prst="rect">
                            <a:avLst/>
                          </a:prstGeom>
                          <a:noFill/>
                          <a:ln w="9525">
                            <a:noFill/>
                            <a:miter lim="800000"/>
                            <a:headEnd/>
                            <a:tailEnd/>
                          </a:ln>
                        </pic:spPr>
                      </pic:pic>
                    </a:graphicData>
                  </a:graphic>
                </wp:inline>
              </w:drawing>
            </w:r>
          </w:p>
        </w:tc>
      </w:tr>
    </w:tbl>
    <w:p w14:paraId="1E285D85" w14:textId="77777777" w:rsidR="006E5F90" w:rsidRDefault="006E5F90" w:rsidP="006E5F90">
      <w:pPr>
        <w:tabs>
          <w:tab w:val="left" w:pos="897"/>
        </w:tabs>
        <w:spacing w:line="360" w:lineRule="auto"/>
        <w:rPr>
          <w:rFonts w:asciiTheme="majorHAnsi" w:hAnsiTheme="majorHAnsi" w:cstheme="majorHAnsi"/>
          <w:b/>
          <w:color w:val="44546A" w:themeColor="text2"/>
          <w:lang w:val="es-ES"/>
        </w:rPr>
      </w:pPr>
    </w:p>
    <w:p w14:paraId="0D9881B9" w14:textId="77777777" w:rsidR="006E5F90" w:rsidRDefault="006E5F90" w:rsidP="006E5F90">
      <w:pPr>
        <w:tabs>
          <w:tab w:val="left" w:pos="897"/>
        </w:tabs>
        <w:spacing w:line="360" w:lineRule="auto"/>
        <w:rPr>
          <w:rFonts w:asciiTheme="majorHAnsi" w:hAnsiTheme="majorHAnsi" w:cstheme="majorHAnsi"/>
          <w:b/>
          <w:color w:val="44546A" w:themeColor="text2"/>
          <w:lang w:val="es-ES"/>
        </w:rPr>
      </w:pPr>
    </w:p>
    <w:p w14:paraId="7497AD6F" w14:textId="697A6947" w:rsidR="006E5F90" w:rsidRDefault="006E5F90" w:rsidP="009A7BBC">
      <w:pPr>
        <w:tabs>
          <w:tab w:val="left" w:pos="897"/>
        </w:tabs>
        <w:spacing w:line="360" w:lineRule="auto"/>
        <w:rPr>
          <w:rFonts w:asciiTheme="majorHAnsi" w:hAnsiTheme="majorHAnsi" w:cstheme="majorHAnsi"/>
          <w:color w:val="44546A" w:themeColor="text2"/>
          <w:u w:val="single"/>
          <w:lang w:val="es-ES"/>
        </w:rPr>
      </w:pPr>
    </w:p>
    <w:p w14:paraId="129AFA80" w14:textId="77777777" w:rsidR="00FA4844" w:rsidRDefault="00FA4844" w:rsidP="009A7BBC">
      <w:pPr>
        <w:tabs>
          <w:tab w:val="left" w:pos="897"/>
        </w:tabs>
        <w:spacing w:line="360" w:lineRule="auto"/>
        <w:rPr>
          <w:rFonts w:asciiTheme="majorHAnsi" w:hAnsiTheme="majorHAnsi" w:cstheme="majorHAnsi"/>
          <w:color w:val="44546A" w:themeColor="text2"/>
          <w:u w:val="single"/>
          <w:lang w:val="es-ES"/>
        </w:rPr>
      </w:pPr>
    </w:p>
    <w:p w14:paraId="5E88B9F8" w14:textId="77777777" w:rsidR="00FA4844" w:rsidRPr="009A7BBC" w:rsidRDefault="00FA4844" w:rsidP="009A7BBC">
      <w:pPr>
        <w:tabs>
          <w:tab w:val="left" w:pos="897"/>
        </w:tabs>
        <w:spacing w:line="360" w:lineRule="auto"/>
        <w:rPr>
          <w:rFonts w:asciiTheme="majorHAnsi" w:hAnsiTheme="majorHAnsi" w:cstheme="majorHAnsi"/>
          <w:color w:val="44546A" w:themeColor="text2"/>
          <w:u w:val="single"/>
          <w:lang w:val="es-ES"/>
        </w:rPr>
      </w:pPr>
    </w:p>
    <w:p w14:paraId="0815B4B3" w14:textId="77777777" w:rsidR="006E5F90" w:rsidRDefault="006E5F90" w:rsidP="006E5F90">
      <w:pPr>
        <w:pStyle w:val="Prrafodelista"/>
        <w:tabs>
          <w:tab w:val="left" w:pos="897"/>
        </w:tabs>
        <w:spacing w:line="360" w:lineRule="auto"/>
        <w:ind w:left="1416"/>
        <w:rPr>
          <w:rFonts w:asciiTheme="majorHAnsi" w:hAnsiTheme="majorHAnsi" w:cstheme="majorHAnsi"/>
          <w:color w:val="44546A" w:themeColor="text2"/>
          <w:sz w:val="24"/>
          <w:szCs w:val="24"/>
          <w:u w:val="single"/>
          <w:lang w:val="es-ES"/>
        </w:rPr>
      </w:pPr>
    </w:p>
    <w:tbl>
      <w:tblPr>
        <w:tblStyle w:val="Tablaconcuadrcula"/>
        <w:tblW w:w="9133" w:type="dxa"/>
        <w:tblLook w:val="04A0" w:firstRow="1" w:lastRow="0" w:firstColumn="1" w:lastColumn="0" w:noHBand="0" w:noVBand="1"/>
      </w:tblPr>
      <w:tblGrid>
        <w:gridCol w:w="4938"/>
        <w:gridCol w:w="4195"/>
      </w:tblGrid>
      <w:tr w:rsidR="00FA4844" w14:paraId="72B84F6A" w14:textId="77777777" w:rsidTr="00FA4844">
        <w:trPr>
          <w:trHeight w:val="4162"/>
        </w:trPr>
        <w:tc>
          <w:tcPr>
            <w:tcW w:w="4938" w:type="dxa"/>
            <w:shd w:val="clear" w:color="auto" w:fill="auto"/>
          </w:tcPr>
          <w:p w14:paraId="07AAE00F" w14:textId="77777777" w:rsidR="00FA4844" w:rsidRDefault="00FA4844" w:rsidP="00831FA7">
            <w:pPr>
              <w:pStyle w:val="Prrafodelista"/>
              <w:tabs>
                <w:tab w:val="left" w:pos="897"/>
              </w:tabs>
              <w:spacing w:line="360" w:lineRule="auto"/>
              <w:ind w:left="0"/>
              <w:rPr>
                <w:rFonts w:asciiTheme="majorHAnsi" w:hAnsiTheme="majorHAnsi" w:cstheme="majorHAnsi"/>
                <w:color w:val="44546A" w:themeColor="text2"/>
                <w:sz w:val="24"/>
                <w:szCs w:val="24"/>
                <w:u w:val="single"/>
                <w:lang w:val="es-ES"/>
              </w:rPr>
            </w:pPr>
            <w:r w:rsidRPr="007A3D49">
              <w:rPr>
                <w:rFonts w:ascii="Arial" w:hAnsi="Arial" w:cs="Arial"/>
                <w:b/>
                <w:noProof/>
                <w:sz w:val="24"/>
                <w:szCs w:val="24"/>
                <w:lang w:eastAsia="es-DO"/>
              </w:rPr>
              <w:drawing>
                <wp:anchor distT="0" distB="0" distL="114300" distR="114300" simplePos="0" relativeHeight="251662848" behindDoc="1" locked="0" layoutInCell="1" allowOverlap="1" wp14:anchorId="749E8FB2" wp14:editId="01FB9EF9">
                  <wp:simplePos x="0" y="0"/>
                  <wp:positionH relativeFrom="column">
                    <wp:posOffset>-37465</wp:posOffset>
                  </wp:positionH>
                  <wp:positionV relativeFrom="paragraph">
                    <wp:posOffset>100965</wp:posOffset>
                  </wp:positionV>
                  <wp:extent cx="2880995" cy="2143125"/>
                  <wp:effectExtent l="0" t="0" r="0" b="9525"/>
                  <wp:wrapTight wrapText="bothSides">
                    <wp:wrapPolygon edited="0">
                      <wp:start x="0" y="0"/>
                      <wp:lineTo x="0" y="21504"/>
                      <wp:lineTo x="21424" y="21504"/>
                      <wp:lineTo x="21424" y="0"/>
                      <wp:lineTo x="0" y="0"/>
                    </wp:wrapPolygon>
                  </wp:wrapTight>
                  <wp:docPr id="11" name="Imagen 7" descr="C:\Users\BSantana\Desktop\Evidencias\IMG-20201011-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Santana\Desktop\Evidencias\IMG-20201011-WA002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995" cy="2143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195" w:type="dxa"/>
            <w:shd w:val="clear" w:color="auto" w:fill="auto"/>
          </w:tcPr>
          <w:p w14:paraId="416249DC" w14:textId="77777777" w:rsidR="00FA4844" w:rsidRDefault="00FA4844" w:rsidP="00831FA7">
            <w:pPr>
              <w:pStyle w:val="Prrafodelista"/>
              <w:tabs>
                <w:tab w:val="left" w:pos="897"/>
              </w:tabs>
              <w:spacing w:line="360" w:lineRule="auto"/>
              <w:ind w:left="0"/>
              <w:rPr>
                <w:rFonts w:asciiTheme="majorHAnsi" w:hAnsiTheme="majorHAnsi" w:cstheme="majorHAnsi"/>
                <w:color w:val="44546A" w:themeColor="text2"/>
                <w:sz w:val="24"/>
                <w:szCs w:val="24"/>
                <w:u w:val="single"/>
                <w:lang w:val="es-ES"/>
              </w:rPr>
            </w:pPr>
            <w:r>
              <w:rPr>
                <w:rFonts w:ascii="Arial" w:hAnsi="Arial" w:cs="Arial"/>
                <w:noProof/>
                <w:sz w:val="24"/>
                <w:szCs w:val="24"/>
                <w:lang w:eastAsia="es-DO"/>
              </w:rPr>
              <w:drawing>
                <wp:anchor distT="0" distB="0" distL="114300" distR="114300" simplePos="0" relativeHeight="251661824" behindDoc="1" locked="0" layoutInCell="1" allowOverlap="1" wp14:anchorId="2D0E5AF3" wp14:editId="1AC3E15E">
                  <wp:simplePos x="0" y="0"/>
                  <wp:positionH relativeFrom="column">
                    <wp:posOffset>-1270</wp:posOffset>
                  </wp:positionH>
                  <wp:positionV relativeFrom="paragraph">
                    <wp:posOffset>0</wp:posOffset>
                  </wp:positionV>
                  <wp:extent cx="2295525" cy="2209800"/>
                  <wp:effectExtent l="0" t="0" r="9525" b="0"/>
                  <wp:wrapTight wrapText="bothSides">
                    <wp:wrapPolygon edited="0">
                      <wp:start x="0" y="0"/>
                      <wp:lineTo x="0" y="21414"/>
                      <wp:lineTo x="21510" y="21414"/>
                      <wp:lineTo x="21510" y="0"/>
                      <wp:lineTo x="0" y="0"/>
                    </wp:wrapPolygon>
                  </wp:wrapTight>
                  <wp:docPr id="25" name="Imagen 8" descr="C:\Users\BSantana\Desktop\Evidencias\IMG-20201013-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Santana\Desktop\Evidencias\IMG-20201013-WA002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95525" cy="2209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FA4844" w14:paraId="6C0926BC" w14:textId="77777777" w:rsidTr="00FA4844">
        <w:trPr>
          <w:trHeight w:val="1203"/>
        </w:trPr>
        <w:tc>
          <w:tcPr>
            <w:tcW w:w="4938" w:type="dxa"/>
            <w:shd w:val="clear" w:color="auto" w:fill="auto"/>
          </w:tcPr>
          <w:p w14:paraId="23CB9530" w14:textId="77777777" w:rsidR="00FA4844" w:rsidRDefault="00FA4844" w:rsidP="00831FA7">
            <w:pPr>
              <w:pStyle w:val="Prrafodelista"/>
              <w:tabs>
                <w:tab w:val="left" w:pos="897"/>
              </w:tabs>
              <w:spacing w:line="360" w:lineRule="auto"/>
              <w:ind w:left="0"/>
              <w:rPr>
                <w:rFonts w:asciiTheme="majorHAnsi" w:hAnsiTheme="majorHAnsi" w:cstheme="majorHAnsi"/>
                <w:color w:val="44546A" w:themeColor="text2"/>
                <w:sz w:val="24"/>
                <w:szCs w:val="24"/>
                <w:u w:val="single"/>
                <w:lang w:val="es-ES"/>
              </w:rPr>
            </w:pPr>
            <w:r>
              <w:rPr>
                <w:rFonts w:ascii="Arial" w:hAnsi="Arial" w:cs="Arial"/>
                <w:noProof/>
                <w:sz w:val="24"/>
                <w:szCs w:val="24"/>
                <w:lang w:eastAsia="es-DO"/>
              </w:rPr>
              <w:drawing>
                <wp:inline distT="0" distB="0" distL="0" distR="0" wp14:anchorId="67A98965" wp14:editId="6E08D502">
                  <wp:extent cx="2819400" cy="1685290"/>
                  <wp:effectExtent l="0" t="0" r="0" b="0"/>
                  <wp:docPr id="26" name="Imagen 26" descr="C:\Users\BSantana\Downloads\IMG-20201105-WA005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antana\Downloads\IMG-20201105-WA0053 (1).jpg"/>
                          <pic:cNvPicPr>
                            <a:picLocks noChangeAspect="1" noChangeArrowheads="1"/>
                          </pic:cNvPicPr>
                        </pic:nvPicPr>
                        <pic:blipFill>
                          <a:blip r:embed="rId32" cstate="print"/>
                          <a:srcRect/>
                          <a:stretch>
                            <a:fillRect/>
                          </a:stretch>
                        </pic:blipFill>
                        <pic:spPr bwMode="auto">
                          <a:xfrm>
                            <a:off x="0" y="0"/>
                            <a:ext cx="2850488" cy="1703873"/>
                          </a:xfrm>
                          <a:prstGeom prst="rect">
                            <a:avLst/>
                          </a:prstGeom>
                          <a:noFill/>
                          <a:ln w="9525">
                            <a:noFill/>
                            <a:miter lim="800000"/>
                            <a:headEnd/>
                            <a:tailEnd/>
                          </a:ln>
                        </pic:spPr>
                      </pic:pic>
                    </a:graphicData>
                  </a:graphic>
                </wp:inline>
              </w:drawing>
            </w:r>
          </w:p>
          <w:p w14:paraId="542719B2" w14:textId="77777777" w:rsidR="00FA4844" w:rsidRDefault="00FA4844" w:rsidP="00831FA7">
            <w:pPr>
              <w:pStyle w:val="Prrafodelista"/>
              <w:tabs>
                <w:tab w:val="left" w:pos="897"/>
              </w:tabs>
              <w:spacing w:line="360" w:lineRule="auto"/>
              <w:ind w:left="0"/>
              <w:rPr>
                <w:rFonts w:asciiTheme="majorHAnsi" w:hAnsiTheme="majorHAnsi" w:cstheme="majorHAnsi"/>
                <w:color w:val="44546A" w:themeColor="text2"/>
                <w:sz w:val="24"/>
                <w:szCs w:val="24"/>
                <w:u w:val="single"/>
                <w:lang w:val="es-ES"/>
              </w:rPr>
            </w:pPr>
            <w:r>
              <w:rPr>
                <w:rFonts w:ascii="Arial" w:hAnsi="Arial" w:cs="Arial"/>
                <w:noProof/>
                <w:sz w:val="24"/>
                <w:szCs w:val="24"/>
                <w:lang w:eastAsia="es-DO"/>
              </w:rPr>
              <w:drawing>
                <wp:inline distT="0" distB="0" distL="0" distR="0" wp14:anchorId="63E0AE74" wp14:editId="6B25730E">
                  <wp:extent cx="2881630" cy="1771650"/>
                  <wp:effectExtent l="0" t="0" r="0" b="0"/>
                  <wp:docPr id="24" name="Imagen 6" descr="C:\Users\BSantana\Desktop\Evidencias\IMG-2020110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Santana\Desktop\Evidencias\IMG-20201105-WA0013.jpg"/>
                          <pic:cNvPicPr>
                            <a:picLocks noChangeAspect="1" noChangeArrowheads="1"/>
                          </pic:cNvPicPr>
                        </pic:nvPicPr>
                        <pic:blipFill>
                          <a:blip r:embed="rId33" cstate="print"/>
                          <a:srcRect/>
                          <a:stretch>
                            <a:fillRect/>
                          </a:stretch>
                        </pic:blipFill>
                        <pic:spPr bwMode="auto">
                          <a:xfrm flipH="1">
                            <a:off x="0" y="0"/>
                            <a:ext cx="2881630" cy="1771650"/>
                          </a:xfrm>
                          <a:prstGeom prst="rect">
                            <a:avLst/>
                          </a:prstGeom>
                          <a:noFill/>
                          <a:ln w="9525">
                            <a:noFill/>
                            <a:miter lim="800000"/>
                            <a:headEnd/>
                            <a:tailEnd/>
                          </a:ln>
                        </pic:spPr>
                      </pic:pic>
                    </a:graphicData>
                  </a:graphic>
                </wp:inline>
              </w:drawing>
            </w:r>
          </w:p>
        </w:tc>
        <w:tc>
          <w:tcPr>
            <w:tcW w:w="4195" w:type="dxa"/>
            <w:shd w:val="clear" w:color="auto" w:fill="auto"/>
          </w:tcPr>
          <w:p w14:paraId="7B119189" w14:textId="77777777" w:rsidR="00FA4844" w:rsidRDefault="00FA4844" w:rsidP="00831FA7">
            <w:pPr>
              <w:pStyle w:val="Prrafodelista"/>
              <w:tabs>
                <w:tab w:val="left" w:pos="897"/>
              </w:tabs>
              <w:spacing w:line="360" w:lineRule="auto"/>
              <w:ind w:left="0"/>
              <w:rPr>
                <w:rFonts w:asciiTheme="majorHAnsi" w:hAnsiTheme="majorHAnsi" w:cstheme="majorHAnsi"/>
                <w:color w:val="44546A" w:themeColor="text2"/>
                <w:sz w:val="24"/>
                <w:szCs w:val="24"/>
                <w:u w:val="single"/>
                <w:lang w:val="es-ES"/>
              </w:rPr>
            </w:pPr>
            <w:r>
              <w:rPr>
                <w:rFonts w:ascii="Arial" w:hAnsi="Arial" w:cs="Arial"/>
                <w:noProof/>
                <w:sz w:val="24"/>
                <w:szCs w:val="24"/>
                <w:lang w:eastAsia="es-DO"/>
              </w:rPr>
              <w:drawing>
                <wp:inline distT="0" distB="0" distL="0" distR="0" wp14:anchorId="1024B7FB" wp14:editId="6BB2C2AA">
                  <wp:extent cx="2426335" cy="1552575"/>
                  <wp:effectExtent l="0" t="0" r="0" b="9525"/>
                  <wp:docPr id="28" name="Imagen 28" descr="C:\Users\BSantana\Downloads\IMG-20201105-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Santana\Downloads\IMG-20201105-WA0055.jpg"/>
                          <pic:cNvPicPr>
                            <a:picLocks noChangeAspect="1" noChangeArrowheads="1"/>
                          </pic:cNvPicPr>
                        </pic:nvPicPr>
                        <pic:blipFill>
                          <a:blip r:embed="rId34" cstate="print"/>
                          <a:srcRect/>
                          <a:stretch>
                            <a:fillRect/>
                          </a:stretch>
                        </pic:blipFill>
                        <pic:spPr bwMode="auto">
                          <a:xfrm>
                            <a:off x="0" y="0"/>
                            <a:ext cx="2442144" cy="1562691"/>
                          </a:xfrm>
                          <a:prstGeom prst="rect">
                            <a:avLst/>
                          </a:prstGeom>
                          <a:noFill/>
                          <a:ln w="9525">
                            <a:noFill/>
                            <a:miter lim="800000"/>
                            <a:headEnd/>
                            <a:tailEnd/>
                          </a:ln>
                        </pic:spPr>
                      </pic:pic>
                    </a:graphicData>
                  </a:graphic>
                </wp:inline>
              </w:drawing>
            </w:r>
            <w:r w:rsidRPr="00BD034D">
              <w:rPr>
                <w:rFonts w:ascii="Arial" w:hAnsi="Arial" w:cs="Arial"/>
                <w:noProof/>
                <w:sz w:val="24"/>
                <w:szCs w:val="24"/>
                <w:lang w:eastAsia="es-DO"/>
              </w:rPr>
              <w:drawing>
                <wp:inline distT="0" distB="0" distL="0" distR="0" wp14:anchorId="43E2F396" wp14:editId="05ECEE53">
                  <wp:extent cx="2356485" cy="1885950"/>
                  <wp:effectExtent l="0" t="0" r="5715" b="0"/>
                  <wp:docPr id="29" name="Imagen 3" descr="C:\Users\BSantana\Downloads\IMG-20201105-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antana\Downloads\IMG-20201105-WA0042.jpg"/>
                          <pic:cNvPicPr>
                            <a:picLocks noChangeAspect="1" noChangeArrowheads="1"/>
                          </pic:cNvPicPr>
                        </pic:nvPicPr>
                        <pic:blipFill>
                          <a:blip r:embed="rId35" cstate="print"/>
                          <a:srcRect/>
                          <a:stretch>
                            <a:fillRect/>
                          </a:stretch>
                        </pic:blipFill>
                        <pic:spPr bwMode="auto">
                          <a:xfrm>
                            <a:off x="0" y="0"/>
                            <a:ext cx="2357094" cy="1886437"/>
                          </a:xfrm>
                          <a:prstGeom prst="rect">
                            <a:avLst/>
                          </a:prstGeom>
                          <a:noFill/>
                          <a:ln w="9525">
                            <a:noFill/>
                            <a:miter lim="800000"/>
                            <a:headEnd/>
                            <a:tailEnd/>
                          </a:ln>
                        </pic:spPr>
                      </pic:pic>
                    </a:graphicData>
                  </a:graphic>
                </wp:inline>
              </w:drawing>
            </w:r>
          </w:p>
        </w:tc>
      </w:tr>
      <w:tr w:rsidR="00FA4844" w14:paraId="7FB24218" w14:textId="77777777" w:rsidTr="00FA4844">
        <w:trPr>
          <w:trHeight w:val="1203"/>
        </w:trPr>
        <w:tc>
          <w:tcPr>
            <w:tcW w:w="9133" w:type="dxa"/>
            <w:gridSpan w:val="2"/>
            <w:shd w:val="clear" w:color="auto" w:fill="auto"/>
          </w:tcPr>
          <w:p w14:paraId="361FDEC7" w14:textId="77777777" w:rsidR="00FA4844" w:rsidRDefault="00FA4844" w:rsidP="00831FA7">
            <w:pPr>
              <w:pStyle w:val="Prrafodelista"/>
              <w:tabs>
                <w:tab w:val="left" w:pos="897"/>
              </w:tabs>
              <w:spacing w:line="360" w:lineRule="auto"/>
              <w:ind w:left="0"/>
              <w:rPr>
                <w:rFonts w:ascii="Arial" w:hAnsi="Arial" w:cs="Arial"/>
                <w:noProof/>
                <w:sz w:val="24"/>
                <w:szCs w:val="24"/>
                <w:lang w:eastAsia="es-DO"/>
              </w:rPr>
            </w:pPr>
            <w:r>
              <w:rPr>
                <w:rFonts w:ascii="Arial" w:hAnsi="Arial" w:cs="Arial"/>
                <w:b/>
                <w:noProof/>
                <w:sz w:val="32"/>
                <w:szCs w:val="24"/>
                <w:lang w:eastAsia="es-DO"/>
              </w:rPr>
              <w:lastRenderedPageBreak/>
              <mc:AlternateContent>
                <mc:Choice Requires="wps">
                  <w:drawing>
                    <wp:anchor distT="0" distB="0" distL="114300" distR="114300" simplePos="0" relativeHeight="251660800" behindDoc="0" locked="0" layoutInCell="1" allowOverlap="1" wp14:anchorId="5C4CA591" wp14:editId="4FF8165A">
                      <wp:simplePos x="0" y="0"/>
                      <wp:positionH relativeFrom="column">
                        <wp:posOffset>4044950</wp:posOffset>
                      </wp:positionH>
                      <wp:positionV relativeFrom="paragraph">
                        <wp:posOffset>532765</wp:posOffset>
                      </wp:positionV>
                      <wp:extent cx="1247775" cy="933450"/>
                      <wp:effectExtent l="0" t="0" r="28575" b="19050"/>
                      <wp:wrapNone/>
                      <wp:docPr id="30" name="Cuadro de texto 30"/>
                      <wp:cNvGraphicFramePr/>
                      <a:graphic xmlns:a="http://schemas.openxmlformats.org/drawingml/2006/main">
                        <a:graphicData uri="http://schemas.microsoft.com/office/word/2010/wordprocessingShape">
                          <wps:wsp>
                            <wps:cNvSpPr txBox="1"/>
                            <wps:spPr>
                              <a:xfrm>
                                <a:off x="0" y="0"/>
                                <a:ext cx="1247775" cy="93345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3F92270" w14:textId="77777777" w:rsidR="00EB0AAE" w:rsidRPr="003D1D44" w:rsidRDefault="00EB0AAE" w:rsidP="00FA4844">
                                  <w:r w:rsidRPr="003D1D44">
                                    <w:t>Resultados Pintura Exteriores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CA591" id="Cuadro de texto 30" o:spid="_x0000_s1027" type="#_x0000_t202" style="position:absolute;left:0;text-align:left;margin-left:318.5pt;margin-top:41.95pt;width:98.25pt;height:7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" fillcolor="white [3201]" strokecolor="#ed7d31 [3205]" strokeweight="1pt">
                      <v:textbox>
                        <w:txbxContent>
                          <w:p w14:paraId="03F92270" w14:textId="77777777" w:rsidR="00EB0AAE" w:rsidRPr="003D1D44" w:rsidRDefault="00EB0AAE" w:rsidP="00FA4844">
                            <w:r w:rsidRPr="003D1D44">
                              <w:t>Resultados Pintura Exteriores</w:t>
                            </w:r>
                          </w:p>
                        </w:txbxContent>
                      </v:textbox>
                    </v:shape>
                  </w:pict>
                </mc:Fallback>
              </mc:AlternateContent>
            </w:r>
            <w:r>
              <w:rPr>
                <w:rFonts w:ascii="Arial" w:hAnsi="Arial" w:cs="Arial"/>
                <w:b/>
                <w:noProof/>
                <w:sz w:val="32"/>
                <w:szCs w:val="24"/>
                <w:lang w:eastAsia="es-DO"/>
              </w:rPr>
              <w:drawing>
                <wp:inline distT="0" distB="0" distL="0" distR="0" wp14:anchorId="45613FB0" wp14:editId="64118E06">
                  <wp:extent cx="4052570" cy="2181225"/>
                  <wp:effectExtent l="0" t="0" r="5080" b="9525"/>
                  <wp:docPr id="13" name="Imagen 4" descr="C:\Users\BSantana\Downloads\IMG-20201105-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Santana\Downloads\IMG-20201105-WA0056.jpg"/>
                          <pic:cNvPicPr>
                            <a:picLocks noChangeAspect="1" noChangeArrowheads="1"/>
                          </pic:cNvPicPr>
                        </pic:nvPicPr>
                        <pic:blipFill>
                          <a:blip r:embed="rId36" cstate="print"/>
                          <a:srcRect/>
                          <a:stretch>
                            <a:fillRect/>
                          </a:stretch>
                        </pic:blipFill>
                        <pic:spPr bwMode="auto">
                          <a:xfrm>
                            <a:off x="0" y="0"/>
                            <a:ext cx="4059173" cy="2184779"/>
                          </a:xfrm>
                          <a:prstGeom prst="rect">
                            <a:avLst/>
                          </a:prstGeom>
                          <a:noFill/>
                          <a:ln w="9525">
                            <a:noFill/>
                            <a:miter lim="800000"/>
                            <a:headEnd/>
                            <a:tailEnd/>
                          </a:ln>
                        </pic:spPr>
                      </pic:pic>
                    </a:graphicData>
                  </a:graphic>
                </wp:inline>
              </w:drawing>
            </w:r>
          </w:p>
        </w:tc>
      </w:tr>
    </w:tbl>
    <w:p w14:paraId="43C1DEBD" w14:textId="77777777" w:rsidR="006E5F90" w:rsidRDefault="006E5F90" w:rsidP="006E5F90">
      <w:pPr>
        <w:pStyle w:val="Prrafodelista"/>
        <w:tabs>
          <w:tab w:val="left" w:pos="897"/>
        </w:tabs>
        <w:spacing w:line="360" w:lineRule="auto"/>
        <w:ind w:left="1416"/>
        <w:rPr>
          <w:rFonts w:asciiTheme="majorHAnsi" w:hAnsiTheme="majorHAnsi" w:cstheme="majorHAnsi"/>
          <w:color w:val="44546A" w:themeColor="text2"/>
          <w:sz w:val="24"/>
          <w:szCs w:val="24"/>
          <w:u w:val="single"/>
          <w:lang w:val="es-ES"/>
        </w:rPr>
      </w:pPr>
    </w:p>
    <w:p w14:paraId="0D46F854" w14:textId="4163649C" w:rsidR="006E5F90" w:rsidRDefault="006E5F90" w:rsidP="0005203F">
      <w:pPr>
        <w:tabs>
          <w:tab w:val="left" w:pos="897"/>
        </w:tabs>
        <w:spacing w:line="360" w:lineRule="auto"/>
        <w:rPr>
          <w:rFonts w:asciiTheme="majorHAnsi" w:eastAsia="Times New Roman" w:hAnsiTheme="majorHAnsi" w:cstheme="majorHAnsi"/>
          <w:color w:val="44546A" w:themeColor="text2"/>
          <w:sz w:val="24"/>
          <w:u w:val="single"/>
          <w:lang w:val="es-ES" w:eastAsia="es-ES"/>
        </w:rPr>
      </w:pPr>
    </w:p>
    <w:p w14:paraId="1D178885" w14:textId="77777777" w:rsidR="0005203F" w:rsidRPr="0005203F" w:rsidRDefault="0005203F" w:rsidP="0005203F">
      <w:pPr>
        <w:tabs>
          <w:tab w:val="left" w:pos="897"/>
        </w:tabs>
        <w:spacing w:line="360" w:lineRule="auto"/>
        <w:rPr>
          <w:rFonts w:asciiTheme="majorHAnsi" w:hAnsiTheme="majorHAnsi" w:cstheme="majorHAnsi"/>
          <w:color w:val="44546A" w:themeColor="text2"/>
          <w:sz w:val="24"/>
          <w:u w:val="single"/>
          <w:lang w:val="es-ES"/>
        </w:rPr>
      </w:pPr>
    </w:p>
    <w:p w14:paraId="25A80E84" w14:textId="77777777" w:rsidR="00BC2E37" w:rsidRDefault="00BC2E37">
      <w:pPr>
        <w:spacing w:line="240" w:lineRule="auto"/>
        <w:jc w:val="left"/>
        <w:rPr>
          <w:rFonts w:asciiTheme="majorHAnsi" w:hAnsiTheme="majorHAnsi" w:cstheme="majorHAnsi"/>
          <w:b/>
          <w:color w:val="44546A" w:themeColor="text2"/>
          <w:lang w:val="es-ES"/>
        </w:rPr>
      </w:pPr>
      <w:r>
        <w:rPr>
          <w:rFonts w:asciiTheme="majorHAnsi" w:hAnsiTheme="majorHAnsi" w:cstheme="majorHAnsi"/>
          <w:b/>
          <w:color w:val="44546A" w:themeColor="text2"/>
          <w:lang w:val="es-ES"/>
        </w:rPr>
        <w:br w:type="page"/>
      </w:r>
    </w:p>
    <w:p w14:paraId="6444C27F" w14:textId="7C355919" w:rsidR="00C33100" w:rsidRDefault="00C33100" w:rsidP="00C33100">
      <w:pPr>
        <w:tabs>
          <w:tab w:val="left" w:pos="897"/>
        </w:tabs>
        <w:spacing w:line="360" w:lineRule="auto"/>
        <w:rPr>
          <w:rFonts w:asciiTheme="majorHAnsi" w:hAnsiTheme="majorHAnsi" w:cstheme="majorHAnsi"/>
          <w:b/>
          <w:color w:val="44546A" w:themeColor="text2"/>
          <w:lang w:val="es-ES"/>
        </w:rPr>
      </w:pPr>
      <w:r>
        <w:rPr>
          <w:rFonts w:asciiTheme="majorHAnsi" w:hAnsiTheme="majorHAnsi" w:cstheme="majorHAnsi"/>
          <w:b/>
          <w:color w:val="44546A" w:themeColor="text2"/>
          <w:lang w:val="es-ES"/>
        </w:rPr>
        <w:lastRenderedPageBreak/>
        <w:t xml:space="preserve">ANEXO NO. 7. </w:t>
      </w:r>
      <w:r w:rsidRPr="00C33100">
        <w:rPr>
          <w:rFonts w:asciiTheme="majorHAnsi" w:hAnsiTheme="majorHAnsi" w:cstheme="majorHAnsi"/>
          <w:b/>
          <w:color w:val="44546A" w:themeColor="text2"/>
          <w:lang w:val="es-ES"/>
        </w:rPr>
        <w:t>Acuerdo entre superintendencias para supervisión consolidada</w:t>
      </w:r>
    </w:p>
    <w:tbl>
      <w:tblPr>
        <w:tblStyle w:val="Tablaconcuadrcula"/>
        <w:tblW w:w="0" w:type="auto"/>
        <w:tblLook w:val="04A0" w:firstRow="1" w:lastRow="0" w:firstColumn="1" w:lastColumn="0" w:noHBand="0" w:noVBand="1"/>
      </w:tblPr>
      <w:tblGrid>
        <w:gridCol w:w="8260"/>
      </w:tblGrid>
      <w:tr w:rsidR="00C33100" w14:paraId="76C9ECE3" w14:textId="77777777" w:rsidTr="00C33100">
        <w:tc>
          <w:tcPr>
            <w:tcW w:w="8260" w:type="dxa"/>
          </w:tcPr>
          <w:p w14:paraId="49BD1B37" w14:textId="7A16E44F" w:rsidR="00C33100" w:rsidRDefault="00C33100" w:rsidP="00C33100">
            <w:pPr>
              <w:tabs>
                <w:tab w:val="left" w:pos="897"/>
              </w:tabs>
              <w:spacing w:line="360" w:lineRule="auto"/>
              <w:rPr>
                <w:rFonts w:asciiTheme="majorHAnsi" w:hAnsiTheme="majorHAnsi" w:cstheme="majorHAnsi"/>
                <w:b/>
                <w:color w:val="44546A" w:themeColor="text2"/>
                <w:lang w:val="es-ES"/>
              </w:rPr>
            </w:pPr>
            <w:r>
              <w:rPr>
                <w:rFonts w:eastAsia="Times New Roman" w:cs="Arial"/>
                <w:noProof/>
                <w:szCs w:val="18"/>
                <w:lang w:val="es-ES" w:eastAsia="es-ES_tradnl"/>
              </w:rPr>
              <w:drawing>
                <wp:inline distT="0" distB="0" distL="0" distR="0" wp14:anchorId="5B419446" wp14:editId="121422BA">
                  <wp:extent cx="5153025" cy="3313430"/>
                  <wp:effectExtent l="0" t="0" r="952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_2020-11-18_17-44-54.jpg"/>
                          <pic:cNvPicPr/>
                        </pic:nvPicPr>
                        <pic:blipFill rotWithShape="1">
                          <a:blip r:embed="rId37">
                            <a:extLst>
                              <a:ext uri="{28A0092B-C50C-407E-A947-70E740481C1C}">
                                <a14:useLocalDpi xmlns:a14="http://schemas.microsoft.com/office/drawing/2010/main" val="0"/>
                              </a:ext>
                            </a:extLst>
                          </a:blip>
                          <a:srcRect l="9449" r="14119"/>
                          <a:stretch/>
                        </pic:blipFill>
                        <pic:spPr bwMode="auto">
                          <a:xfrm>
                            <a:off x="0" y="0"/>
                            <a:ext cx="5197359" cy="3341937"/>
                          </a:xfrm>
                          <a:prstGeom prst="rect">
                            <a:avLst/>
                          </a:prstGeom>
                          <a:ln>
                            <a:noFill/>
                          </a:ln>
                          <a:extLst>
                            <a:ext uri="{53640926-AAD7-44D8-BBD7-CCE9431645EC}">
                              <a14:shadowObscured xmlns:a14="http://schemas.microsoft.com/office/drawing/2010/main"/>
                            </a:ext>
                          </a:extLst>
                        </pic:spPr>
                      </pic:pic>
                    </a:graphicData>
                  </a:graphic>
                </wp:inline>
              </w:drawing>
            </w:r>
          </w:p>
        </w:tc>
      </w:tr>
      <w:tr w:rsidR="00C33100" w14:paraId="5EB952F9" w14:textId="77777777" w:rsidTr="00C33100">
        <w:tc>
          <w:tcPr>
            <w:tcW w:w="8260" w:type="dxa"/>
          </w:tcPr>
          <w:p w14:paraId="3B91AD7C" w14:textId="6406FD10" w:rsidR="00C33100" w:rsidRDefault="00C33100" w:rsidP="00C33100">
            <w:pPr>
              <w:tabs>
                <w:tab w:val="left" w:pos="897"/>
              </w:tabs>
              <w:spacing w:line="360" w:lineRule="auto"/>
              <w:rPr>
                <w:rFonts w:asciiTheme="majorHAnsi" w:hAnsiTheme="majorHAnsi" w:cstheme="majorHAnsi"/>
                <w:b/>
                <w:color w:val="44546A" w:themeColor="text2"/>
                <w:lang w:val="es-ES"/>
              </w:rPr>
            </w:pPr>
            <w:r>
              <w:rPr>
                <w:rFonts w:eastAsia="Times New Roman" w:cs="Arial"/>
                <w:noProof/>
                <w:szCs w:val="18"/>
                <w:lang w:val="es-ES" w:eastAsia="es-ES_tradnl"/>
              </w:rPr>
              <w:drawing>
                <wp:inline distT="0" distB="0" distL="0" distR="0" wp14:anchorId="7B273CBB" wp14:editId="0F9F5AB4">
                  <wp:extent cx="5251450" cy="3237230"/>
                  <wp:effectExtent l="0" t="0" r="635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hoto_2020-11-18_17-54-32.jpg"/>
                          <pic:cNvPicPr/>
                        </pic:nvPicPr>
                        <pic:blipFill rotWithShape="1">
                          <a:blip r:embed="rId38" cstate="print">
                            <a:extLst>
                              <a:ext uri="{28A0092B-C50C-407E-A947-70E740481C1C}">
                                <a14:useLocalDpi xmlns:a14="http://schemas.microsoft.com/office/drawing/2010/main" val="0"/>
                              </a:ext>
                            </a:extLst>
                          </a:blip>
                          <a:srcRect t="7611"/>
                          <a:stretch/>
                        </pic:blipFill>
                        <pic:spPr bwMode="auto">
                          <a:xfrm>
                            <a:off x="0" y="0"/>
                            <a:ext cx="5251450" cy="323723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C8E164B" w14:textId="77777777" w:rsidR="00BC2E37" w:rsidRDefault="00BC2E37" w:rsidP="0005203F">
      <w:pPr>
        <w:tabs>
          <w:tab w:val="left" w:pos="897"/>
        </w:tabs>
        <w:spacing w:line="360" w:lineRule="auto"/>
        <w:rPr>
          <w:rFonts w:asciiTheme="majorHAnsi" w:hAnsiTheme="majorHAnsi" w:cstheme="majorHAnsi"/>
          <w:b/>
          <w:color w:val="44546A" w:themeColor="text2"/>
          <w:lang w:val="es-ES"/>
        </w:rPr>
      </w:pPr>
    </w:p>
    <w:p w14:paraId="3A667C61" w14:textId="65125D31" w:rsidR="00C33100" w:rsidRDefault="0005203F" w:rsidP="0005203F">
      <w:pPr>
        <w:tabs>
          <w:tab w:val="left" w:pos="897"/>
        </w:tabs>
        <w:spacing w:line="360" w:lineRule="auto"/>
        <w:rPr>
          <w:rFonts w:asciiTheme="majorHAnsi" w:hAnsiTheme="majorHAnsi" w:cstheme="majorHAnsi"/>
          <w:b/>
          <w:color w:val="44546A" w:themeColor="text2"/>
          <w:lang w:val="es-ES"/>
        </w:rPr>
      </w:pPr>
      <w:r>
        <w:rPr>
          <w:rFonts w:asciiTheme="majorHAnsi" w:hAnsiTheme="majorHAnsi" w:cstheme="majorHAnsi"/>
          <w:b/>
          <w:color w:val="44546A" w:themeColor="text2"/>
          <w:lang w:val="es-ES"/>
        </w:rPr>
        <w:lastRenderedPageBreak/>
        <w:t xml:space="preserve">ANEXO NO. 8. </w:t>
      </w:r>
      <w:r w:rsidRPr="0005203F">
        <w:rPr>
          <w:rFonts w:asciiTheme="majorHAnsi" w:hAnsiTheme="majorHAnsi" w:cstheme="majorHAnsi"/>
          <w:b/>
          <w:color w:val="44546A" w:themeColor="text2"/>
          <w:lang w:val="es-ES"/>
        </w:rPr>
        <w:t>Superintendencia de Seguros inaugura Escuela de Formación de Seguros</w:t>
      </w:r>
    </w:p>
    <w:tbl>
      <w:tblPr>
        <w:tblStyle w:val="Tablaconcuadrcula"/>
        <w:tblW w:w="0" w:type="auto"/>
        <w:tblLook w:val="04A0" w:firstRow="1" w:lastRow="0" w:firstColumn="1" w:lastColumn="0" w:noHBand="0" w:noVBand="1"/>
      </w:tblPr>
      <w:tblGrid>
        <w:gridCol w:w="8260"/>
      </w:tblGrid>
      <w:tr w:rsidR="0005203F" w14:paraId="3677B017" w14:textId="77777777" w:rsidTr="0005203F">
        <w:tc>
          <w:tcPr>
            <w:tcW w:w="8260" w:type="dxa"/>
          </w:tcPr>
          <w:p w14:paraId="15D20E34" w14:textId="40E4234F" w:rsidR="0005203F" w:rsidRDefault="00BC2E37" w:rsidP="00BC2E37">
            <w:pPr>
              <w:tabs>
                <w:tab w:val="left" w:pos="897"/>
              </w:tabs>
              <w:spacing w:line="360" w:lineRule="auto"/>
              <w:jc w:val="center"/>
              <w:rPr>
                <w:rFonts w:asciiTheme="majorHAnsi" w:hAnsiTheme="majorHAnsi" w:cstheme="majorHAnsi"/>
                <w:b/>
                <w:color w:val="44546A" w:themeColor="text2"/>
                <w:lang w:val="es-ES"/>
              </w:rPr>
            </w:pPr>
            <w:r>
              <w:rPr>
                <w:rFonts w:asciiTheme="majorHAnsi" w:hAnsiTheme="majorHAnsi" w:cstheme="majorHAnsi"/>
                <w:b/>
                <w:noProof/>
                <w:color w:val="44546A" w:themeColor="text2"/>
                <w:lang w:val="es-ES"/>
              </w:rPr>
              <w:drawing>
                <wp:inline distT="0" distB="0" distL="0" distR="0" wp14:anchorId="0B2B7747" wp14:editId="60EC9A6F">
                  <wp:extent cx="5019675" cy="360157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nnamed.jpg"/>
                          <pic:cNvPicPr/>
                        </pic:nvPicPr>
                        <pic:blipFill rotWithShape="1">
                          <a:blip r:embed="rId39">
                            <a:extLst>
                              <a:ext uri="{28A0092B-C50C-407E-A947-70E740481C1C}">
                                <a14:useLocalDpi xmlns:a14="http://schemas.microsoft.com/office/drawing/2010/main" val="0"/>
                              </a:ext>
                            </a:extLst>
                          </a:blip>
                          <a:srcRect l="3346" t="2606" b="6821"/>
                          <a:stretch/>
                        </pic:blipFill>
                        <pic:spPr bwMode="auto">
                          <a:xfrm>
                            <a:off x="0" y="0"/>
                            <a:ext cx="5040776" cy="3616715"/>
                          </a:xfrm>
                          <a:prstGeom prst="rect">
                            <a:avLst/>
                          </a:prstGeom>
                          <a:ln>
                            <a:noFill/>
                          </a:ln>
                          <a:extLst>
                            <a:ext uri="{53640926-AAD7-44D8-BBD7-CCE9431645EC}">
                              <a14:shadowObscured xmlns:a14="http://schemas.microsoft.com/office/drawing/2010/main"/>
                            </a:ext>
                          </a:extLst>
                        </pic:spPr>
                      </pic:pic>
                    </a:graphicData>
                  </a:graphic>
                </wp:inline>
              </w:drawing>
            </w:r>
          </w:p>
        </w:tc>
      </w:tr>
      <w:tr w:rsidR="0005203F" w14:paraId="4C287C39" w14:textId="77777777" w:rsidTr="0005203F">
        <w:tc>
          <w:tcPr>
            <w:tcW w:w="8260" w:type="dxa"/>
          </w:tcPr>
          <w:p w14:paraId="28AB3BF9" w14:textId="172D8D2A" w:rsidR="0005203F" w:rsidRDefault="0005203F" w:rsidP="00BC2E37">
            <w:pPr>
              <w:tabs>
                <w:tab w:val="left" w:pos="897"/>
              </w:tabs>
              <w:spacing w:line="240" w:lineRule="auto"/>
              <w:rPr>
                <w:rFonts w:asciiTheme="majorHAnsi" w:hAnsiTheme="majorHAnsi" w:cstheme="majorHAnsi"/>
                <w:b/>
                <w:color w:val="44546A" w:themeColor="text2"/>
                <w:lang w:val="es-ES"/>
              </w:rPr>
            </w:pPr>
            <w:r>
              <w:rPr>
                <w:rFonts w:eastAsia="Times New Roman" w:cs="Arial"/>
                <w:noProof/>
                <w:szCs w:val="18"/>
                <w:lang w:val="es-ES" w:eastAsia="es-ES_tradnl"/>
              </w:rPr>
              <w:drawing>
                <wp:inline distT="0" distB="0" distL="0" distR="0" wp14:anchorId="498D3509" wp14:editId="5B0CF70D">
                  <wp:extent cx="5251450" cy="2970530"/>
                  <wp:effectExtent l="0" t="0" r="635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hoto_2020-11-30_14-44-47.jpg"/>
                          <pic:cNvPicPr/>
                        </pic:nvPicPr>
                        <pic:blipFill rotWithShape="1">
                          <a:blip r:embed="rId40" cstate="print">
                            <a:extLst>
                              <a:ext uri="{28A0092B-C50C-407E-A947-70E740481C1C}">
                                <a14:useLocalDpi xmlns:a14="http://schemas.microsoft.com/office/drawing/2010/main" val="0"/>
                              </a:ext>
                            </a:extLst>
                          </a:blip>
                          <a:srcRect t="15223"/>
                          <a:stretch/>
                        </pic:blipFill>
                        <pic:spPr bwMode="auto">
                          <a:xfrm>
                            <a:off x="0" y="0"/>
                            <a:ext cx="5251450" cy="297053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B340D4C" w14:textId="77777777" w:rsidR="00BC2E37" w:rsidRDefault="00BC2E37" w:rsidP="009D71D8">
      <w:pPr>
        <w:tabs>
          <w:tab w:val="left" w:pos="897"/>
        </w:tabs>
        <w:spacing w:line="360" w:lineRule="auto"/>
        <w:rPr>
          <w:rFonts w:asciiTheme="majorHAnsi" w:hAnsiTheme="majorHAnsi" w:cstheme="majorHAnsi"/>
          <w:b/>
          <w:color w:val="44546A" w:themeColor="text2"/>
          <w:lang w:val="es-ES"/>
        </w:rPr>
      </w:pPr>
    </w:p>
    <w:p w14:paraId="674AF076" w14:textId="41F9E787" w:rsidR="0005203F" w:rsidRPr="009D71D8" w:rsidRDefault="009D71D8" w:rsidP="009D71D8">
      <w:pPr>
        <w:tabs>
          <w:tab w:val="left" w:pos="897"/>
        </w:tabs>
        <w:spacing w:line="360" w:lineRule="auto"/>
        <w:rPr>
          <w:rFonts w:asciiTheme="majorHAnsi" w:hAnsiTheme="majorHAnsi" w:cstheme="majorHAnsi"/>
          <w:b/>
          <w:color w:val="44546A" w:themeColor="text2"/>
          <w:lang w:val="es-ES"/>
        </w:rPr>
      </w:pPr>
      <w:r>
        <w:rPr>
          <w:rFonts w:asciiTheme="majorHAnsi" w:hAnsiTheme="majorHAnsi" w:cstheme="majorHAnsi"/>
          <w:b/>
          <w:color w:val="44546A" w:themeColor="text2"/>
          <w:lang w:val="es-ES"/>
        </w:rPr>
        <w:t xml:space="preserve">ANEXO NO. 10. </w:t>
      </w:r>
      <w:r w:rsidR="0005203F" w:rsidRPr="009D71D8">
        <w:rPr>
          <w:rFonts w:asciiTheme="majorHAnsi" w:hAnsiTheme="majorHAnsi" w:cstheme="majorHAnsi"/>
          <w:b/>
          <w:color w:val="44546A" w:themeColor="text2"/>
          <w:lang w:val="es-ES"/>
        </w:rPr>
        <w:t>Lanzamiento Gobernanza Digital Con Servicios En Línea</w:t>
      </w:r>
      <w:r w:rsidRPr="009D71D8">
        <w:rPr>
          <w:rFonts w:asciiTheme="majorHAnsi" w:hAnsiTheme="majorHAnsi" w:cstheme="majorHAnsi"/>
          <w:b/>
          <w:color w:val="44546A" w:themeColor="text2"/>
          <w:lang w:val="es-ES"/>
        </w:rPr>
        <w:t xml:space="preserve">, </w:t>
      </w:r>
      <w:r w:rsidRPr="0005203F">
        <w:rPr>
          <w:rFonts w:asciiTheme="majorHAnsi" w:hAnsiTheme="majorHAnsi" w:cstheme="majorHAnsi"/>
          <w:b/>
          <w:color w:val="44546A" w:themeColor="text2"/>
          <w:lang w:val="es-ES"/>
        </w:rPr>
        <w:t>Superintendencia de Seguros</w:t>
      </w:r>
      <w:r>
        <w:rPr>
          <w:rFonts w:asciiTheme="majorHAnsi" w:hAnsiTheme="majorHAnsi" w:cstheme="majorHAnsi"/>
          <w:b/>
          <w:color w:val="44546A" w:themeColor="text2"/>
          <w:lang w:val="es-ES"/>
        </w:rPr>
        <w:t>.</w:t>
      </w:r>
    </w:p>
    <w:tbl>
      <w:tblPr>
        <w:tblStyle w:val="Tablaconcuadrcula"/>
        <w:tblW w:w="0" w:type="auto"/>
        <w:tblLook w:val="04A0" w:firstRow="1" w:lastRow="0" w:firstColumn="1" w:lastColumn="0" w:noHBand="0" w:noVBand="1"/>
      </w:tblPr>
      <w:tblGrid>
        <w:gridCol w:w="8260"/>
      </w:tblGrid>
      <w:tr w:rsidR="009D71D8" w14:paraId="46D32781" w14:textId="77777777" w:rsidTr="009D71D8">
        <w:tc>
          <w:tcPr>
            <w:tcW w:w="8260" w:type="dxa"/>
          </w:tcPr>
          <w:p w14:paraId="0C7A31BF" w14:textId="3145C50A" w:rsidR="009D71D8" w:rsidRDefault="009D71D8" w:rsidP="00BC2E37">
            <w:pPr>
              <w:spacing w:after="225" w:line="240" w:lineRule="auto"/>
              <w:rPr>
                <w:rFonts w:eastAsia="Times New Roman" w:cs="Arial"/>
                <w:szCs w:val="18"/>
                <w:lang w:eastAsia="es-ES_tradnl"/>
              </w:rPr>
            </w:pPr>
            <w:r>
              <w:rPr>
                <w:rFonts w:eastAsia="Times New Roman" w:cs="Arial"/>
                <w:noProof/>
                <w:szCs w:val="18"/>
                <w:lang w:eastAsia="es-ES_tradnl"/>
              </w:rPr>
              <w:drawing>
                <wp:inline distT="0" distB="0" distL="0" distR="0" wp14:anchorId="5CA4DC9C" wp14:editId="481648BA">
                  <wp:extent cx="5251450" cy="2733675"/>
                  <wp:effectExtent l="0" t="0" r="635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dicion-Fotos-JustinoArtboard-2.png"/>
                          <pic:cNvPicPr/>
                        </pic:nvPicPr>
                        <pic:blipFill rotWithShape="1">
                          <a:blip r:embed="rId41" cstate="print">
                            <a:extLst>
                              <a:ext uri="{28A0092B-C50C-407E-A947-70E740481C1C}">
                                <a14:useLocalDpi xmlns:a14="http://schemas.microsoft.com/office/drawing/2010/main" val="0"/>
                              </a:ext>
                            </a:extLst>
                          </a:blip>
                          <a:srcRect t="-1" b="15314"/>
                          <a:stretch/>
                        </pic:blipFill>
                        <pic:spPr bwMode="auto">
                          <a:xfrm>
                            <a:off x="0" y="0"/>
                            <a:ext cx="5251450" cy="2733675"/>
                          </a:xfrm>
                          <a:prstGeom prst="rect">
                            <a:avLst/>
                          </a:prstGeom>
                          <a:ln>
                            <a:noFill/>
                          </a:ln>
                          <a:extLst>
                            <a:ext uri="{53640926-AAD7-44D8-BBD7-CCE9431645EC}">
                              <a14:shadowObscured xmlns:a14="http://schemas.microsoft.com/office/drawing/2010/main"/>
                            </a:ext>
                          </a:extLst>
                        </pic:spPr>
                      </pic:pic>
                    </a:graphicData>
                  </a:graphic>
                </wp:inline>
              </w:drawing>
            </w:r>
          </w:p>
        </w:tc>
      </w:tr>
      <w:tr w:rsidR="009D71D8" w14:paraId="570FEB3D" w14:textId="77777777" w:rsidTr="009D71D8">
        <w:tc>
          <w:tcPr>
            <w:tcW w:w="8260" w:type="dxa"/>
          </w:tcPr>
          <w:p w14:paraId="2D9F65C4" w14:textId="50809B44" w:rsidR="009D71D8" w:rsidRDefault="009D71D8" w:rsidP="00BC2E37">
            <w:pPr>
              <w:spacing w:after="225" w:line="240" w:lineRule="auto"/>
              <w:rPr>
                <w:rFonts w:eastAsia="Times New Roman" w:cs="Arial"/>
                <w:szCs w:val="18"/>
                <w:lang w:eastAsia="es-ES_tradnl"/>
              </w:rPr>
            </w:pPr>
            <w:r>
              <w:rPr>
                <w:rFonts w:eastAsia="Times New Roman" w:cs="Arial"/>
                <w:noProof/>
                <w:szCs w:val="18"/>
                <w:lang w:eastAsia="es-ES_tradnl"/>
              </w:rPr>
              <w:drawing>
                <wp:inline distT="0" distB="0" distL="0" distR="0" wp14:anchorId="70D15917" wp14:editId="48777127">
                  <wp:extent cx="5251450" cy="3228975"/>
                  <wp:effectExtent l="0" t="0" r="635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hoto_2020-11-18_11-05-49.jpg"/>
                          <pic:cNvPicPr/>
                        </pic:nvPicPr>
                        <pic:blipFill rotWithShape="1">
                          <a:blip r:embed="rId42">
                            <a:extLst>
                              <a:ext uri="{28A0092B-C50C-407E-A947-70E740481C1C}">
                                <a14:useLocalDpi xmlns:a14="http://schemas.microsoft.com/office/drawing/2010/main" val="0"/>
                              </a:ext>
                            </a:extLst>
                          </a:blip>
                          <a:srcRect t="5707" b="2174"/>
                          <a:stretch/>
                        </pic:blipFill>
                        <pic:spPr bwMode="auto">
                          <a:xfrm>
                            <a:off x="0" y="0"/>
                            <a:ext cx="5251450" cy="32289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9BFBFFE" w14:textId="77777777" w:rsidR="00BC2E37" w:rsidRDefault="00BC2E37" w:rsidP="009D71D8">
      <w:pPr>
        <w:tabs>
          <w:tab w:val="left" w:pos="897"/>
        </w:tabs>
        <w:spacing w:line="360" w:lineRule="auto"/>
        <w:rPr>
          <w:rFonts w:asciiTheme="majorHAnsi" w:hAnsiTheme="majorHAnsi" w:cstheme="majorHAnsi"/>
          <w:b/>
          <w:color w:val="44546A" w:themeColor="text2"/>
          <w:lang w:val="es-ES"/>
        </w:rPr>
      </w:pPr>
    </w:p>
    <w:p w14:paraId="01EF26F1" w14:textId="223F1971" w:rsidR="009D71D8" w:rsidRDefault="009D71D8" w:rsidP="009D71D8">
      <w:pPr>
        <w:tabs>
          <w:tab w:val="left" w:pos="897"/>
        </w:tabs>
        <w:spacing w:line="360" w:lineRule="auto"/>
        <w:rPr>
          <w:rFonts w:asciiTheme="majorHAnsi" w:hAnsiTheme="majorHAnsi" w:cstheme="majorHAnsi"/>
          <w:b/>
          <w:color w:val="44546A" w:themeColor="text2"/>
          <w:lang w:val="es-ES"/>
        </w:rPr>
      </w:pPr>
      <w:r>
        <w:rPr>
          <w:rFonts w:asciiTheme="majorHAnsi" w:hAnsiTheme="majorHAnsi" w:cstheme="majorHAnsi"/>
          <w:b/>
          <w:color w:val="44546A" w:themeColor="text2"/>
          <w:lang w:val="es-ES"/>
        </w:rPr>
        <w:lastRenderedPageBreak/>
        <w:t>ANEXO NO. 11. Firma de a</w:t>
      </w:r>
      <w:r w:rsidRPr="009D71D8">
        <w:rPr>
          <w:rFonts w:asciiTheme="majorHAnsi" w:hAnsiTheme="majorHAnsi" w:cstheme="majorHAnsi"/>
          <w:b/>
          <w:color w:val="44546A" w:themeColor="text2"/>
          <w:lang w:val="es-ES"/>
        </w:rPr>
        <w:t xml:space="preserve">cuerdo de </w:t>
      </w:r>
      <w:r>
        <w:rPr>
          <w:rFonts w:asciiTheme="majorHAnsi" w:hAnsiTheme="majorHAnsi" w:cstheme="majorHAnsi"/>
          <w:b/>
          <w:color w:val="44546A" w:themeColor="text2"/>
          <w:lang w:val="es-ES"/>
        </w:rPr>
        <w:t>c</w:t>
      </w:r>
      <w:r w:rsidRPr="009D71D8">
        <w:rPr>
          <w:rFonts w:asciiTheme="majorHAnsi" w:hAnsiTheme="majorHAnsi" w:cstheme="majorHAnsi"/>
          <w:b/>
          <w:color w:val="44546A" w:themeColor="text2"/>
          <w:lang w:val="es-ES"/>
        </w:rPr>
        <w:t>ooperación</w:t>
      </w:r>
      <w:r>
        <w:rPr>
          <w:rFonts w:asciiTheme="majorHAnsi" w:hAnsiTheme="majorHAnsi" w:cstheme="majorHAnsi"/>
          <w:b/>
          <w:color w:val="44546A" w:themeColor="text2"/>
          <w:lang w:val="es-ES"/>
        </w:rPr>
        <w:t xml:space="preserve"> entre </w:t>
      </w:r>
      <w:r w:rsidRPr="009D71D8">
        <w:rPr>
          <w:rFonts w:asciiTheme="majorHAnsi" w:hAnsiTheme="majorHAnsi" w:cstheme="majorHAnsi"/>
          <w:b/>
          <w:color w:val="44546A" w:themeColor="text2"/>
          <w:lang w:val="es-ES"/>
        </w:rPr>
        <w:t>ITLA y Superintendencia de Seguros</w:t>
      </w:r>
      <w:r>
        <w:rPr>
          <w:rFonts w:asciiTheme="majorHAnsi" w:hAnsiTheme="majorHAnsi" w:cstheme="majorHAnsi"/>
          <w:b/>
          <w:color w:val="44546A" w:themeColor="text2"/>
          <w:lang w:val="es-ES"/>
        </w:rPr>
        <w:t>.</w:t>
      </w:r>
    </w:p>
    <w:tbl>
      <w:tblPr>
        <w:tblStyle w:val="Tablaconcuadrcula"/>
        <w:tblW w:w="0" w:type="auto"/>
        <w:tblLook w:val="04A0" w:firstRow="1" w:lastRow="0" w:firstColumn="1" w:lastColumn="0" w:noHBand="0" w:noVBand="1"/>
      </w:tblPr>
      <w:tblGrid>
        <w:gridCol w:w="8260"/>
      </w:tblGrid>
      <w:tr w:rsidR="009D71D8" w14:paraId="550F897B" w14:textId="77777777" w:rsidTr="009D71D8">
        <w:tc>
          <w:tcPr>
            <w:tcW w:w="8260" w:type="dxa"/>
          </w:tcPr>
          <w:p w14:paraId="5E434088" w14:textId="59F728F0" w:rsidR="009D71D8" w:rsidRDefault="009D71D8" w:rsidP="00BC2E37">
            <w:pPr>
              <w:tabs>
                <w:tab w:val="left" w:pos="897"/>
              </w:tabs>
              <w:spacing w:line="360" w:lineRule="auto"/>
              <w:rPr>
                <w:rFonts w:asciiTheme="majorHAnsi" w:hAnsiTheme="majorHAnsi" w:cstheme="majorHAnsi"/>
                <w:b/>
                <w:color w:val="44546A" w:themeColor="text2"/>
                <w:lang w:val="es-ES"/>
              </w:rPr>
            </w:pPr>
            <w:r>
              <w:rPr>
                <w:rFonts w:asciiTheme="majorHAnsi" w:hAnsiTheme="majorHAnsi" w:cstheme="majorHAnsi"/>
                <w:b/>
                <w:noProof/>
                <w:color w:val="44546A" w:themeColor="text2"/>
                <w:lang w:val="es-ES"/>
              </w:rPr>
              <w:drawing>
                <wp:inline distT="0" distB="0" distL="0" distR="0" wp14:anchorId="704D0CC7" wp14:editId="051BF817">
                  <wp:extent cx="5124450" cy="301942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hoto_2020-11-30_14-44-32.jpg"/>
                          <pic:cNvPicPr/>
                        </pic:nvPicPr>
                        <pic:blipFill rotWithShape="1">
                          <a:blip r:embed="rId43" cstate="print">
                            <a:extLst>
                              <a:ext uri="{28A0092B-C50C-407E-A947-70E740481C1C}">
                                <a14:useLocalDpi xmlns:a14="http://schemas.microsoft.com/office/drawing/2010/main" val="0"/>
                              </a:ext>
                            </a:extLst>
                          </a:blip>
                          <a:srcRect t="4621" b="9205"/>
                          <a:stretch/>
                        </pic:blipFill>
                        <pic:spPr bwMode="auto">
                          <a:xfrm>
                            <a:off x="0" y="0"/>
                            <a:ext cx="5124450" cy="3019425"/>
                          </a:xfrm>
                          <a:prstGeom prst="rect">
                            <a:avLst/>
                          </a:prstGeom>
                          <a:ln>
                            <a:noFill/>
                          </a:ln>
                          <a:extLst>
                            <a:ext uri="{53640926-AAD7-44D8-BBD7-CCE9431645EC}">
                              <a14:shadowObscured xmlns:a14="http://schemas.microsoft.com/office/drawing/2010/main"/>
                            </a:ext>
                          </a:extLst>
                        </pic:spPr>
                      </pic:pic>
                    </a:graphicData>
                  </a:graphic>
                </wp:inline>
              </w:drawing>
            </w:r>
          </w:p>
        </w:tc>
      </w:tr>
      <w:tr w:rsidR="009D71D8" w14:paraId="47098939" w14:textId="77777777" w:rsidTr="009D71D8">
        <w:tc>
          <w:tcPr>
            <w:tcW w:w="8260" w:type="dxa"/>
          </w:tcPr>
          <w:p w14:paraId="2E2470D6" w14:textId="79EA61DD" w:rsidR="009D71D8" w:rsidRDefault="009D71D8" w:rsidP="00BC2E37">
            <w:pPr>
              <w:tabs>
                <w:tab w:val="left" w:pos="897"/>
              </w:tabs>
              <w:spacing w:line="240" w:lineRule="auto"/>
              <w:rPr>
                <w:rFonts w:asciiTheme="majorHAnsi" w:hAnsiTheme="majorHAnsi" w:cstheme="majorHAnsi"/>
                <w:b/>
                <w:noProof/>
                <w:color w:val="44546A" w:themeColor="text2"/>
                <w:lang w:val="es-ES"/>
              </w:rPr>
            </w:pPr>
            <w:r>
              <w:rPr>
                <w:rFonts w:asciiTheme="majorHAnsi" w:hAnsiTheme="majorHAnsi" w:cstheme="majorHAnsi"/>
                <w:b/>
                <w:noProof/>
                <w:color w:val="44546A" w:themeColor="text2"/>
                <w:lang w:val="es-ES"/>
              </w:rPr>
              <w:drawing>
                <wp:inline distT="0" distB="0" distL="0" distR="0" wp14:anchorId="2FB963F5" wp14:editId="763C6D77">
                  <wp:extent cx="5251450" cy="3503930"/>
                  <wp:effectExtent l="0" t="0" r="6350" b="127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hoto_2020-11-30_14-44-3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51450" cy="3503930"/>
                          </a:xfrm>
                          <a:prstGeom prst="rect">
                            <a:avLst/>
                          </a:prstGeom>
                        </pic:spPr>
                      </pic:pic>
                    </a:graphicData>
                  </a:graphic>
                </wp:inline>
              </w:drawing>
            </w:r>
          </w:p>
        </w:tc>
      </w:tr>
    </w:tbl>
    <w:p w14:paraId="1FE7CF13" w14:textId="77777777" w:rsidR="009D71D8" w:rsidRPr="009D71D8" w:rsidRDefault="009D71D8" w:rsidP="009D71D8">
      <w:pPr>
        <w:tabs>
          <w:tab w:val="left" w:pos="897"/>
        </w:tabs>
        <w:spacing w:line="360" w:lineRule="auto"/>
        <w:rPr>
          <w:rFonts w:asciiTheme="majorHAnsi" w:hAnsiTheme="majorHAnsi" w:cstheme="majorHAnsi"/>
          <w:b/>
          <w:color w:val="44546A" w:themeColor="text2"/>
          <w:lang w:val="es-ES"/>
        </w:rPr>
      </w:pPr>
    </w:p>
    <w:p w14:paraId="0B0E5781" w14:textId="77777777" w:rsidR="009D71D8" w:rsidRPr="009D71D8" w:rsidRDefault="009D71D8" w:rsidP="00D96A57">
      <w:pPr>
        <w:spacing w:after="225" w:line="600" w:lineRule="auto"/>
        <w:rPr>
          <w:rFonts w:eastAsia="Times New Roman" w:cs="Arial"/>
          <w:szCs w:val="18"/>
          <w:lang w:val="es-ES" w:eastAsia="es-ES_tradnl"/>
        </w:rPr>
      </w:pPr>
    </w:p>
    <w:sectPr w:rsidR="009D71D8" w:rsidRPr="009D71D8" w:rsidSect="00187861">
      <w:footerReference w:type="even" r:id="rId45"/>
      <w:footerReference w:type="default" r:id="rId46"/>
      <w:headerReference w:type="first" r:id="rId47"/>
      <w:pgSz w:w="12240" w:h="15840"/>
      <w:pgMar w:top="1701" w:right="1985" w:bottom="2977"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9CEC34" w14:textId="77777777" w:rsidR="00FF5394" w:rsidRDefault="00FF5394" w:rsidP="00BC6634">
      <w:r>
        <w:separator/>
      </w:r>
    </w:p>
  </w:endnote>
  <w:endnote w:type="continuationSeparator" w:id="0">
    <w:p w14:paraId="4E63DAC8" w14:textId="77777777" w:rsidR="00FF5394" w:rsidRDefault="00FF5394" w:rsidP="00BC6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tifex CF Extra Light">
    <w:altName w:val="Calibri"/>
    <w:panose1 w:val="00000000000000000000"/>
    <w:charset w:val="00"/>
    <w:family w:val="modern"/>
    <w:notTrueType/>
    <w:pitch w:val="variable"/>
    <w:sig w:usb0="00000007" w:usb1="00000000" w:usb2="00000000" w:usb3="00000000" w:csb0="00000093" w:csb1="00000000"/>
  </w:font>
  <w:font w:name="Artifex CF Light">
    <w:altName w:val="Calibri"/>
    <w:panose1 w:val="00000000000000000000"/>
    <w:charset w:val="00"/>
    <w:family w:val="modern"/>
    <w:notTrueType/>
    <w:pitch w:val="variable"/>
    <w:sig w:usb0="00000007" w:usb1="00000000" w:usb2="00000000" w:usb3="00000000" w:csb0="00000093" w:csb1="00000000"/>
  </w:font>
  <w:font w:name="Gotham Light">
    <w:altName w:val="MS Gothic"/>
    <w:charset w:val="00"/>
    <w:family w:val="auto"/>
    <w:pitch w:val="variable"/>
    <w:sig w:usb0="A00000AF" w:usb1="40000048" w:usb2="00000000" w:usb3="00000000" w:csb0="0000019B" w:csb1="00000000"/>
  </w:font>
  <w:font w:name="Tahoma">
    <w:panose1 w:val="020B0604030504040204"/>
    <w:charset w:val="00"/>
    <w:family w:val="swiss"/>
    <w:pitch w:val="variable"/>
    <w:sig w:usb0="E1002EFF" w:usb1="C000605B" w:usb2="00000029" w:usb3="00000000" w:csb0="000101FF" w:csb1="00000000"/>
  </w:font>
  <w:font w:name="Gotham Book">
    <w:altName w:val="Yu Gothic"/>
    <w:panose1 w:val="00000000000000000000"/>
    <w:charset w:val="00"/>
    <w:family w:val="modern"/>
    <w:notTrueType/>
    <w:pitch w:val="variable"/>
    <w:sig w:usb0="A00000AF" w:usb1="40000048" w:usb2="00000000" w:usb3="00000000" w:csb0="0000019B" w:csb1="00000000"/>
  </w:font>
  <w:font w:name="Gotham Medium">
    <w:altName w:val="Yu Gothic"/>
    <w:charset w:val="00"/>
    <w:family w:val="auto"/>
    <w:pitch w:val="variable"/>
    <w:sig w:usb0="A00000AF" w:usb1="40000048" w:usb2="00000000" w:usb3="00000000" w:csb0="0000019B" w:csb1="00000000"/>
  </w:font>
  <w:font w:name="PMingLiU-ExtB">
    <w:panose1 w:val="02020500000000000000"/>
    <w:charset w:val="88"/>
    <w:family w:val="roman"/>
    <w:pitch w:val="variable"/>
    <w:sig w:usb0="8000002F" w:usb1="0A080008" w:usb2="00000010"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796179172"/>
      <w:docPartObj>
        <w:docPartGallery w:val="Page Numbers (Bottom of Page)"/>
        <w:docPartUnique/>
      </w:docPartObj>
    </w:sdtPr>
    <w:sdtContent>
      <w:p w14:paraId="3E0FC245" w14:textId="77777777" w:rsidR="00EB0AAE" w:rsidRDefault="00EB0AAE" w:rsidP="00A314E7">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D9CA655" w14:textId="77777777" w:rsidR="00EB0AAE" w:rsidRDefault="00EB0AA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Fonts w:ascii="Gotham Light" w:eastAsia="Gotham Light" w:hAnsi="Gotham Light"/>
        <w:color w:val="003776"/>
        <w:sz w:val="16"/>
        <w:szCs w:val="16"/>
      </w:rPr>
      <w:id w:val="298812681"/>
      <w:docPartObj>
        <w:docPartGallery w:val="Page Numbers (Bottom of Page)"/>
        <w:docPartUnique/>
      </w:docPartObj>
    </w:sdtPr>
    <w:sdtContent>
      <w:p w14:paraId="6454C9C6" w14:textId="77777777" w:rsidR="00EB0AAE" w:rsidRPr="00E13196" w:rsidRDefault="00EB0AAE" w:rsidP="00A314E7">
        <w:pPr>
          <w:pStyle w:val="Piedepgina"/>
          <w:framePr w:wrap="none" w:vAnchor="text" w:hAnchor="margin" w:xAlign="center" w:y="1"/>
          <w:rPr>
            <w:rStyle w:val="Nmerodepgina"/>
            <w:rFonts w:ascii="Gotham Light" w:eastAsia="Gotham Light" w:hAnsi="Gotham Light"/>
            <w:color w:val="003776"/>
            <w:sz w:val="16"/>
            <w:szCs w:val="16"/>
          </w:rPr>
        </w:pPr>
        <w:r w:rsidRPr="00E13196">
          <w:rPr>
            <w:rStyle w:val="Nmerodepgina"/>
            <w:rFonts w:ascii="Gotham Light" w:eastAsia="Gotham Light" w:hAnsi="Gotham Light"/>
            <w:color w:val="003776"/>
            <w:sz w:val="16"/>
            <w:szCs w:val="16"/>
          </w:rPr>
          <w:fldChar w:fldCharType="begin"/>
        </w:r>
        <w:r w:rsidRPr="00E13196">
          <w:rPr>
            <w:rStyle w:val="Nmerodepgina"/>
            <w:rFonts w:ascii="Gotham Light" w:eastAsia="Gotham Light" w:hAnsi="Gotham Light"/>
            <w:color w:val="003776"/>
            <w:sz w:val="16"/>
            <w:szCs w:val="16"/>
          </w:rPr>
          <w:instrText xml:space="preserve"> PAGE </w:instrText>
        </w:r>
        <w:r w:rsidRPr="00E13196">
          <w:rPr>
            <w:rStyle w:val="Nmerodepgina"/>
            <w:rFonts w:ascii="Gotham Light" w:eastAsia="Gotham Light" w:hAnsi="Gotham Light"/>
            <w:color w:val="003776"/>
            <w:sz w:val="16"/>
            <w:szCs w:val="16"/>
          </w:rPr>
          <w:fldChar w:fldCharType="separate"/>
        </w:r>
        <w:r>
          <w:rPr>
            <w:rStyle w:val="Nmerodepgina"/>
            <w:rFonts w:ascii="Gotham Light" w:eastAsia="Gotham Light" w:hAnsi="Gotham Light"/>
            <w:noProof/>
            <w:color w:val="003776"/>
            <w:sz w:val="16"/>
            <w:szCs w:val="16"/>
          </w:rPr>
          <w:t>7</w:t>
        </w:r>
        <w:r w:rsidRPr="00E13196">
          <w:rPr>
            <w:rStyle w:val="Nmerodepgina"/>
            <w:rFonts w:ascii="Gotham Light" w:eastAsia="Gotham Light" w:hAnsi="Gotham Light"/>
            <w:color w:val="003776"/>
            <w:sz w:val="16"/>
            <w:szCs w:val="16"/>
          </w:rPr>
          <w:fldChar w:fldCharType="end"/>
        </w:r>
      </w:p>
    </w:sdtContent>
  </w:sdt>
  <w:p w14:paraId="23CD95B6" w14:textId="77777777" w:rsidR="00EB0AAE" w:rsidRDefault="00EB0AAE" w:rsidP="00C52785">
    <w:pPr>
      <w:pStyle w:val="Piedepgina"/>
      <w:jc w:val="center"/>
    </w:pPr>
    <w:r>
      <w:rPr>
        <w:noProof/>
        <w:lang w:eastAsia="es-DO"/>
      </w:rPr>
      <w:drawing>
        <wp:anchor distT="0" distB="0" distL="114300" distR="114300" simplePos="0" relativeHeight="251658240" behindDoc="1" locked="0" layoutInCell="1" allowOverlap="1" wp14:anchorId="44534202" wp14:editId="49182B21">
          <wp:simplePos x="0" y="0"/>
          <wp:positionH relativeFrom="column">
            <wp:posOffset>1423035</wp:posOffset>
          </wp:positionH>
          <wp:positionV relativeFrom="paragraph">
            <wp:posOffset>-418042</wp:posOffset>
          </wp:positionV>
          <wp:extent cx="2413000" cy="292100"/>
          <wp:effectExtent l="0" t="0" r="0" b="0"/>
          <wp:wrapNone/>
          <wp:docPr id="58" name="Imagen 58" descr="Imagen que contiene medidor,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medidor, reloj&#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413000" cy="292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2F58EF" w14:textId="77777777" w:rsidR="00FF5394" w:rsidRDefault="00FF5394" w:rsidP="00BC6634">
      <w:r>
        <w:separator/>
      </w:r>
    </w:p>
  </w:footnote>
  <w:footnote w:type="continuationSeparator" w:id="0">
    <w:p w14:paraId="4B9ED7AA" w14:textId="77777777" w:rsidR="00FF5394" w:rsidRDefault="00FF5394" w:rsidP="00BC66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D5695" w14:textId="5C50471B" w:rsidR="00EB0AAE" w:rsidRDefault="00EB0AAE">
    <w:pPr>
      <w:pStyle w:val="Encabezado"/>
    </w:pPr>
    <w:r>
      <w:rPr>
        <w:noProof/>
        <w:lang w:eastAsia="es-DO"/>
      </w:rPr>
      <w:drawing>
        <wp:anchor distT="0" distB="0" distL="114300" distR="114300" simplePos="0" relativeHeight="251660288" behindDoc="0" locked="1" layoutInCell="1" allowOverlap="1" wp14:anchorId="42BA4074" wp14:editId="2BE1B4A8">
          <wp:simplePos x="0" y="0"/>
          <wp:positionH relativeFrom="margin">
            <wp:posOffset>-1329055</wp:posOffset>
          </wp:positionH>
          <wp:positionV relativeFrom="margin">
            <wp:posOffset>-1071880</wp:posOffset>
          </wp:positionV>
          <wp:extent cx="7851140" cy="10160000"/>
          <wp:effectExtent l="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pic:cNvPicPr/>
                </pic:nvPicPr>
                <pic:blipFill>
                  <a:blip r:embed="rId1">
                    <a:extLst>
                      <a:ext uri="{28A0092B-C50C-407E-A947-70E740481C1C}">
                        <a14:useLocalDpi xmlns:a14="http://schemas.microsoft.com/office/drawing/2010/main" val="0"/>
                      </a:ext>
                    </a:extLst>
                  </a:blip>
                  <a:stretch>
                    <a:fillRect/>
                  </a:stretch>
                </pic:blipFill>
                <pic:spPr>
                  <a:xfrm>
                    <a:off x="0" y="0"/>
                    <a:ext cx="7851140" cy="10160000"/>
                  </a:xfrm>
                  <a:prstGeom prst="rect">
                    <a:avLst/>
                  </a:prstGeom>
                </pic:spPr>
              </pic:pic>
            </a:graphicData>
          </a:graphic>
          <wp14:sizeRelH relativeFrom="page">
            <wp14:pctWidth>0</wp14:pctWidth>
          </wp14:sizeRelH>
          <wp14:sizeRelV relativeFrom="page">
            <wp14:pctHeight>0</wp14:pctHeight>
          </wp14:sizeRelV>
        </wp:anchor>
      </w:drawing>
    </w:r>
    <w:r>
      <w:rPr>
        <w:noProof/>
        <w:lang w:eastAsia="es-DO"/>
      </w:rPr>
      <w:drawing>
        <wp:inline distT="0" distB="0" distL="0" distR="0" wp14:anchorId="18BFBE6B" wp14:editId="5E5ACBFB">
          <wp:extent cx="5250180" cy="67894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0180" cy="67894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76319"/>
    <w:multiLevelType w:val="hybridMultilevel"/>
    <w:tmpl w:val="0A746EF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5997FE8"/>
    <w:multiLevelType w:val="hybridMultilevel"/>
    <w:tmpl w:val="4EEC0410"/>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 w15:restartNumberingAfterBreak="0">
    <w:nsid w:val="05DF77E1"/>
    <w:multiLevelType w:val="hybridMultilevel"/>
    <w:tmpl w:val="15AA870A"/>
    <w:lvl w:ilvl="0" w:tplc="8B4088D4">
      <w:numFmt w:val="bullet"/>
      <w:lvlText w:val="-"/>
      <w:lvlJc w:val="left"/>
      <w:pPr>
        <w:ind w:left="720" w:hanging="360"/>
      </w:pPr>
      <w:rPr>
        <w:rFonts w:ascii="Calibri" w:eastAsiaTheme="minorHAnsi" w:hAnsi="Calibri" w:cs="Calibri" w:hint="default"/>
        <w:b w:val="0"/>
        <w:u w:val="none"/>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 w15:restartNumberingAfterBreak="0">
    <w:nsid w:val="0AEB0075"/>
    <w:multiLevelType w:val="multilevel"/>
    <w:tmpl w:val="AC2EFEBA"/>
    <w:lvl w:ilvl="0">
      <w:start w:val="50"/>
      <w:numFmt w:val="bullet"/>
      <w:lvlText w:val="-"/>
      <w:lvlJc w:val="left"/>
      <w:pPr>
        <w:tabs>
          <w:tab w:val="num" w:pos="720"/>
        </w:tabs>
        <w:ind w:left="720" w:hanging="360"/>
      </w:pPr>
      <w:rPr>
        <w:rFonts w:ascii="Calibri Light" w:eastAsia="Times New Roman" w:hAnsi="Calibri Light" w:cs="Calibri Light" w:hint="default"/>
      </w:rPr>
    </w:lvl>
    <w:lvl w:ilvl="1">
      <w:start w:val="3"/>
      <w:numFmt w:val="upperRoman"/>
      <w:pStyle w:val="Ttulo1"/>
      <w:lvlText w:val="%2."/>
      <w:lvlJc w:val="left"/>
      <w:pPr>
        <w:ind w:left="1800" w:hanging="720"/>
      </w:pPr>
      <w:rPr>
        <w:rFonts w:eastAsiaTheme="minorHAnsi" w:cstheme="majorHAnsi" w:hint="default"/>
        <w:b/>
        <w:color w:val="2F5496" w:themeColor="accent1" w:themeShade="BF"/>
        <w:sz w:val="24"/>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816DC5"/>
    <w:multiLevelType w:val="hybridMultilevel"/>
    <w:tmpl w:val="AFC2505E"/>
    <w:lvl w:ilvl="0" w:tplc="36BA0122">
      <w:start w:val="1"/>
      <w:numFmt w:val="upperRoman"/>
      <w:lvlText w:val="%1."/>
      <w:lvlJc w:val="left"/>
      <w:pPr>
        <w:ind w:left="1080" w:hanging="72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5" w15:restartNumberingAfterBreak="0">
    <w:nsid w:val="13D57D5F"/>
    <w:multiLevelType w:val="hybridMultilevel"/>
    <w:tmpl w:val="44446D6A"/>
    <w:lvl w:ilvl="0" w:tplc="18408F46">
      <w:start w:val="5"/>
      <w:numFmt w:val="upperRoman"/>
      <w:lvlText w:val="%1."/>
      <w:lvlJc w:val="left"/>
      <w:pPr>
        <w:ind w:left="1080" w:hanging="72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6" w15:restartNumberingAfterBreak="0">
    <w:nsid w:val="179D06ED"/>
    <w:multiLevelType w:val="hybridMultilevel"/>
    <w:tmpl w:val="060A2476"/>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7" w15:restartNumberingAfterBreak="0">
    <w:nsid w:val="1BFC58C4"/>
    <w:multiLevelType w:val="hybridMultilevel"/>
    <w:tmpl w:val="095ED7F6"/>
    <w:lvl w:ilvl="0" w:tplc="9EFEED6C">
      <w:start w:val="1"/>
      <w:numFmt w:val="upperRoman"/>
      <w:lvlText w:val="%1."/>
      <w:lvlJc w:val="left"/>
      <w:pPr>
        <w:ind w:left="720" w:hanging="720"/>
      </w:pPr>
      <w:rPr>
        <w:rFonts w:hint="default"/>
      </w:rPr>
    </w:lvl>
    <w:lvl w:ilvl="1" w:tplc="540A0019" w:tentative="1">
      <w:start w:val="1"/>
      <w:numFmt w:val="lowerLetter"/>
      <w:lvlText w:val="%2."/>
      <w:lvlJc w:val="left"/>
      <w:pPr>
        <w:ind w:left="1080" w:hanging="360"/>
      </w:pPr>
    </w:lvl>
    <w:lvl w:ilvl="2" w:tplc="540A001B" w:tentative="1">
      <w:start w:val="1"/>
      <w:numFmt w:val="lowerRoman"/>
      <w:lvlText w:val="%3."/>
      <w:lvlJc w:val="right"/>
      <w:pPr>
        <w:ind w:left="1800" w:hanging="180"/>
      </w:pPr>
    </w:lvl>
    <w:lvl w:ilvl="3" w:tplc="540A000F" w:tentative="1">
      <w:start w:val="1"/>
      <w:numFmt w:val="decimal"/>
      <w:lvlText w:val="%4."/>
      <w:lvlJc w:val="left"/>
      <w:pPr>
        <w:ind w:left="2520" w:hanging="360"/>
      </w:pPr>
    </w:lvl>
    <w:lvl w:ilvl="4" w:tplc="540A0019" w:tentative="1">
      <w:start w:val="1"/>
      <w:numFmt w:val="lowerLetter"/>
      <w:lvlText w:val="%5."/>
      <w:lvlJc w:val="left"/>
      <w:pPr>
        <w:ind w:left="3240" w:hanging="360"/>
      </w:pPr>
    </w:lvl>
    <w:lvl w:ilvl="5" w:tplc="540A001B" w:tentative="1">
      <w:start w:val="1"/>
      <w:numFmt w:val="lowerRoman"/>
      <w:lvlText w:val="%6."/>
      <w:lvlJc w:val="right"/>
      <w:pPr>
        <w:ind w:left="3960" w:hanging="180"/>
      </w:pPr>
    </w:lvl>
    <w:lvl w:ilvl="6" w:tplc="540A000F" w:tentative="1">
      <w:start w:val="1"/>
      <w:numFmt w:val="decimal"/>
      <w:lvlText w:val="%7."/>
      <w:lvlJc w:val="left"/>
      <w:pPr>
        <w:ind w:left="4680" w:hanging="360"/>
      </w:pPr>
    </w:lvl>
    <w:lvl w:ilvl="7" w:tplc="540A0019" w:tentative="1">
      <w:start w:val="1"/>
      <w:numFmt w:val="lowerLetter"/>
      <w:lvlText w:val="%8."/>
      <w:lvlJc w:val="left"/>
      <w:pPr>
        <w:ind w:left="5400" w:hanging="360"/>
      </w:pPr>
    </w:lvl>
    <w:lvl w:ilvl="8" w:tplc="540A001B" w:tentative="1">
      <w:start w:val="1"/>
      <w:numFmt w:val="lowerRoman"/>
      <w:lvlText w:val="%9."/>
      <w:lvlJc w:val="right"/>
      <w:pPr>
        <w:ind w:left="6120" w:hanging="180"/>
      </w:pPr>
    </w:lvl>
  </w:abstractNum>
  <w:abstractNum w:abstractNumId="8" w15:restartNumberingAfterBreak="0">
    <w:nsid w:val="25A61472"/>
    <w:multiLevelType w:val="hybridMultilevel"/>
    <w:tmpl w:val="1388B928"/>
    <w:lvl w:ilvl="0" w:tplc="540A000F">
      <w:start w:val="1"/>
      <w:numFmt w:val="decimal"/>
      <w:lvlText w:val="%1."/>
      <w:lvlJc w:val="left"/>
      <w:pPr>
        <w:ind w:left="1068" w:hanging="360"/>
      </w:pPr>
    </w:lvl>
    <w:lvl w:ilvl="1" w:tplc="540A0019" w:tentative="1">
      <w:start w:val="1"/>
      <w:numFmt w:val="lowerLetter"/>
      <w:lvlText w:val="%2."/>
      <w:lvlJc w:val="left"/>
      <w:pPr>
        <w:ind w:left="1788" w:hanging="360"/>
      </w:pPr>
    </w:lvl>
    <w:lvl w:ilvl="2" w:tplc="540A001B" w:tentative="1">
      <w:start w:val="1"/>
      <w:numFmt w:val="lowerRoman"/>
      <w:lvlText w:val="%3."/>
      <w:lvlJc w:val="right"/>
      <w:pPr>
        <w:ind w:left="2508" w:hanging="180"/>
      </w:pPr>
    </w:lvl>
    <w:lvl w:ilvl="3" w:tplc="540A000F" w:tentative="1">
      <w:start w:val="1"/>
      <w:numFmt w:val="decimal"/>
      <w:lvlText w:val="%4."/>
      <w:lvlJc w:val="left"/>
      <w:pPr>
        <w:ind w:left="3228" w:hanging="360"/>
      </w:pPr>
    </w:lvl>
    <w:lvl w:ilvl="4" w:tplc="540A0019" w:tentative="1">
      <w:start w:val="1"/>
      <w:numFmt w:val="lowerLetter"/>
      <w:lvlText w:val="%5."/>
      <w:lvlJc w:val="left"/>
      <w:pPr>
        <w:ind w:left="3948" w:hanging="360"/>
      </w:pPr>
    </w:lvl>
    <w:lvl w:ilvl="5" w:tplc="540A001B" w:tentative="1">
      <w:start w:val="1"/>
      <w:numFmt w:val="lowerRoman"/>
      <w:lvlText w:val="%6."/>
      <w:lvlJc w:val="right"/>
      <w:pPr>
        <w:ind w:left="4668" w:hanging="180"/>
      </w:pPr>
    </w:lvl>
    <w:lvl w:ilvl="6" w:tplc="540A000F" w:tentative="1">
      <w:start w:val="1"/>
      <w:numFmt w:val="decimal"/>
      <w:lvlText w:val="%7."/>
      <w:lvlJc w:val="left"/>
      <w:pPr>
        <w:ind w:left="5388" w:hanging="360"/>
      </w:pPr>
    </w:lvl>
    <w:lvl w:ilvl="7" w:tplc="540A0019" w:tentative="1">
      <w:start w:val="1"/>
      <w:numFmt w:val="lowerLetter"/>
      <w:lvlText w:val="%8."/>
      <w:lvlJc w:val="left"/>
      <w:pPr>
        <w:ind w:left="6108" w:hanging="360"/>
      </w:pPr>
    </w:lvl>
    <w:lvl w:ilvl="8" w:tplc="540A001B" w:tentative="1">
      <w:start w:val="1"/>
      <w:numFmt w:val="lowerRoman"/>
      <w:lvlText w:val="%9."/>
      <w:lvlJc w:val="right"/>
      <w:pPr>
        <w:ind w:left="6828" w:hanging="180"/>
      </w:pPr>
    </w:lvl>
  </w:abstractNum>
  <w:abstractNum w:abstractNumId="9" w15:restartNumberingAfterBreak="0">
    <w:nsid w:val="25B000CD"/>
    <w:multiLevelType w:val="hybridMultilevel"/>
    <w:tmpl w:val="1CDC73D0"/>
    <w:lvl w:ilvl="0" w:tplc="540A0017">
      <w:start w:val="1"/>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0" w15:restartNumberingAfterBreak="0">
    <w:nsid w:val="26A41535"/>
    <w:multiLevelType w:val="hybridMultilevel"/>
    <w:tmpl w:val="750A87B8"/>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1" w15:restartNumberingAfterBreak="0">
    <w:nsid w:val="2975274D"/>
    <w:multiLevelType w:val="hybridMultilevel"/>
    <w:tmpl w:val="FD821340"/>
    <w:lvl w:ilvl="0" w:tplc="1C0A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3982718A"/>
    <w:multiLevelType w:val="hybridMultilevel"/>
    <w:tmpl w:val="5450DDE2"/>
    <w:lvl w:ilvl="0" w:tplc="540A0017">
      <w:start w:val="1"/>
      <w:numFmt w:val="lowerLetter"/>
      <w:lvlText w:val="%1)"/>
      <w:lvlJc w:val="left"/>
      <w:pPr>
        <w:ind w:left="720" w:hanging="360"/>
      </w:pPr>
    </w:lvl>
    <w:lvl w:ilvl="1" w:tplc="C40221A4">
      <w:numFmt w:val="bullet"/>
      <w:lvlText w:val="•"/>
      <w:lvlJc w:val="left"/>
      <w:pPr>
        <w:ind w:left="1785" w:hanging="705"/>
      </w:pPr>
      <w:rPr>
        <w:rFonts w:ascii="Calibri Light" w:eastAsia="Times New Roman" w:hAnsi="Calibri Light" w:cs="Calibri Light" w:hint="default"/>
      </w:r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3" w15:restartNumberingAfterBreak="0">
    <w:nsid w:val="3F027BF1"/>
    <w:multiLevelType w:val="hybridMultilevel"/>
    <w:tmpl w:val="EBD4A2F8"/>
    <w:lvl w:ilvl="0" w:tplc="7D12A49E">
      <w:start w:val="1"/>
      <w:numFmt w:val="lowerRoman"/>
      <w:lvlText w:val="%1."/>
      <w:lvlJc w:val="left"/>
      <w:pPr>
        <w:ind w:left="1080" w:hanging="72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4" w15:restartNumberingAfterBreak="0">
    <w:nsid w:val="430718C7"/>
    <w:multiLevelType w:val="hybridMultilevel"/>
    <w:tmpl w:val="66680B30"/>
    <w:lvl w:ilvl="0" w:tplc="4B849FF8">
      <w:numFmt w:val="bullet"/>
      <w:lvlText w:val="-"/>
      <w:lvlJc w:val="left"/>
      <w:pPr>
        <w:ind w:left="720" w:hanging="360"/>
      </w:pPr>
      <w:rPr>
        <w:rFonts w:ascii="Times New Roman" w:eastAsia="Times New Roman" w:hAnsi="Times New Roman" w:cs="Times New Roman"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5" w15:restartNumberingAfterBreak="0">
    <w:nsid w:val="46D946FC"/>
    <w:multiLevelType w:val="hybridMultilevel"/>
    <w:tmpl w:val="DC5AEBB4"/>
    <w:lvl w:ilvl="0" w:tplc="8B4088D4">
      <w:numFmt w:val="bullet"/>
      <w:lvlText w:val="-"/>
      <w:lvlJc w:val="left"/>
      <w:pPr>
        <w:ind w:left="720" w:hanging="360"/>
      </w:pPr>
      <w:rPr>
        <w:rFonts w:ascii="Calibri" w:eastAsiaTheme="minorHAnsi" w:hAnsi="Calibri" w:cs="Calibri" w:hint="default"/>
        <w:b w:val="0"/>
        <w:u w:val="none"/>
      </w:rPr>
    </w:lvl>
    <w:lvl w:ilvl="1" w:tplc="540A0003">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6" w15:restartNumberingAfterBreak="0">
    <w:nsid w:val="49840F12"/>
    <w:multiLevelType w:val="hybridMultilevel"/>
    <w:tmpl w:val="A4EEE928"/>
    <w:lvl w:ilvl="0" w:tplc="4B849FF8">
      <w:numFmt w:val="bullet"/>
      <w:lvlText w:val="-"/>
      <w:lvlJc w:val="left"/>
      <w:pPr>
        <w:ind w:left="720" w:hanging="360"/>
      </w:pPr>
      <w:rPr>
        <w:rFonts w:ascii="Times New Roman" w:eastAsia="Times New Roman" w:hAnsi="Times New Roman" w:cs="Times New Roman"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7" w15:restartNumberingAfterBreak="0">
    <w:nsid w:val="49A61F80"/>
    <w:multiLevelType w:val="hybridMultilevel"/>
    <w:tmpl w:val="5B52F5D8"/>
    <w:lvl w:ilvl="0" w:tplc="3D4AAF80">
      <w:start w:val="50"/>
      <w:numFmt w:val="bullet"/>
      <w:lvlText w:val="-"/>
      <w:lvlJc w:val="left"/>
      <w:pPr>
        <w:ind w:left="720" w:hanging="360"/>
      </w:pPr>
      <w:rPr>
        <w:rFonts w:ascii="Calibri Light" w:eastAsia="Times New Roman" w:hAnsi="Calibri Light" w:cs="Calibri Light"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4BCA5381"/>
    <w:multiLevelType w:val="hybridMultilevel"/>
    <w:tmpl w:val="7BB41F32"/>
    <w:lvl w:ilvl="0" w:tplc="1C0A0005">
      <w:start w:val="1"/>
      <w:numFmt w:val="bullet"/>
      <w:lvlText w:val=""/>
      <w:lvlJc w:val="left"/>
      <w:pPr>
        <w:ind w:left="1440" w:hanging="360"/>
      </w:pPr>
      <w:rPr>
        <w:rFonts w:ascii="Wingdings" w:hAnsi="Wingdings" w:hint="default"/>
      </w:rPr>
    </w:lvl>
    <w:lvl w:ilvl="1" w:tplc="540A0003">
      <w:start w:val="1"/>
      <w:numFmt w:val="bullet"/>
      <w:lvlText w:val="o"/>
      <w:lvlJc w:val="left"/>
      <w:pPr>
        <w:ind w:left="2160" w:hanging="360"/>
      </w:pPr>
      <w:rPr>
        <w:rFonts w:ascii="Courier New" w:hAnsi="Courier New" w:cs="Courier New" w:hint="default"/>
      </w:rPr>
    </w:lvl>
    <w:lvl w:ilvl="2" w:tplc="540A0005" w:tentative="1">
      <w:start w:val="1"/>
      <w:numFmt w:val="bullet"/>
      <w:lvlText w:val=""/>
      <w:lvlJc w:val="left"/>
      <w:pPr>
        <w:ind w:left="2880" w:hanging="360"/>
      </w:pPr>
      <w:rPr>
        <w:rFonts w:ascii="Wingdings" w:hAnsi="Wingdings" w:hint="default"/>
      </w:rPr>
    </w:lvl>
    <w:lvl w:ilvl="3" w:tplc="540A0001" w:tentative="1">
      <w:start w:val="1"/>
      <w:numFmt w:val="bullet"/>
      <w:lvlText w:val=""/>
      <w:lvlJc w:val="left"/>
      <w:pPr>
        <w:ind w:left="3600" w:hanging="360"/>
      </w:pPr>
      <w:rPr>
        <w:rFonts w:ascii="Symbol" w:hAnsi="Symbol" w:hint="default"/>
      </w:rPr>
    </w:lvl>
    <w:lvl w:ilvl="4" w:tplc="540A0003" w:tentative="1">
      <w:start w:val="1"/>
      <w:numFmt w:val="bullet"/>
      <w:lvlText w:val="o"/>
      <w:lvlJc w:val="left"/>
      <w:pPr>
        <w:ind w:left="4320" w:hanging="360"/>
      </w:pPr>
      <w:rPr>
        <w:rFonts w:ascii="Courier New" w:hAnsi="Courier New" w:cs="Courier New" w:hint="default"/>
      </w:rPr>
    </w:lvl>
    <w:lvl w:ilvl="5" w:tplc="540A0005" w:tentative="1">
      <w:start w:val="1"/>
      <w:numFmt w:val="bullet"/>
      <w:lvlText w:val=""/>
      <w:lvlJc w:val="left"/>
      <w:pPr>
        <w:ind w:left="5040" w:hanging="360"/>
      </w:pPr>
      <w:rPr>
        <w:rFonts w:ascii="Wingdings" w:hAnsi="Wingdings" w:hint="default"/>
      </w:rPr>
    </w:lvl>
    <w:lvl w:ilvl="6" w:tplc="540A0001" w:tentative="1">
      <w:start w:val="1"/>
      <w:numFmt w:val="bullet"/>
      <w:lvlText w:val=""/>
      <w:lvlJc w:val="left"/>
      <w:pPr>
        <w:ind w:left="5760" w:hanging="360"/>
      </w:pPr>
      <w:rPr>
        <w:rFonts w:ascii="Symbol" w:hAnsi="Symbol" w:hint="default"/>
      </w:rPr>
    </w:lvl>
    <w:lvl w:ilvl="7" w:tplc="540A0003" w:tentative="1">
      <w:start w:val="1"/>
      <w:numFmt w:val="bullet"/>
      <w:lvlText w:val="o"/>
      <w:lvlJc w:val="left"/>
      <w:pPr>
        <w:ind w:left="6480" w:hanging="360"/>
      </w:pPr>
      <w:rPr>
        <w:rFonts w:ascii="Courier New" w:hAnsi="Courier New" w:cs="Courier New" w:hint="default"/>
      </w:rPr>
    </w:lvl>
    <w:lvl w:ilvl="8" w:tplc="540A0005" w:tentative="1">
      <w:start w:val="1"/>
      <w:numFmt w:val="bullet"/>
      <w:lvlText w:val=""/>
      <w:lvlJc w:val="left"/>
      <w:pPr>
        <w:ind w:left="7200" w:hanging="360"/>
      </w:pPr>
      <w:rPr>
        <w:rFonts w:ascii="Wingdings" w:hAnsi="Wingdings" w:hint="default"/>
      </w:rPr>
    </w:lvl>
  </w:abstractNum>
  <w:abstractNum w:abstractNumId="19" w15:restartNumberingAfterBreak="0">
    <w:nsid w:val="4C232679"/>
    <w:multiLevelType w:val="hybridMultilevel"/>
    <w:tmpl w:val="3BAA5ACA"/>
    <w:lvl w:ilvl="0" w:tplc="611E1F5C">
      <w:start w:val="1"/>
      <w:numFmt w:val="upperRoman"/>
      <w:lvlText w:val="%1."/>
      <w:lvlJc w:val="left"/>
      <w:pPr>
        <w:ind w:left="1080" w:hanging="72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0" w15:restartNumberingAfterBreak="0">
    <w:nsid w:val="519574C0"/>
    <w:multiLevelType w:val="hybridMultilevel"/>
    <w:tmpl w:val="5100BF92"/>
    <w:lvl w:ilvl="0" w:tplc="1C0A0011">
      <w:start w:val="1"/>
      <w:numFmt w:val="decimal"/>
      <w:lvlText w:val="%1)"/>
      <w:lvlJc w:val="left"/>
      <w:pPr>
        <w:ind w:left="1080" w:hanging="72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1" w15:restartNumberingAfterBreak="0">
    <w:nsid w:val="53B05EA6"/>
    <w:multiLevelType w:val="hybridMultilevel"/>
    <w:tmpl w:val="93AE01A4"/>
    <w:lvl w:ilvl="0" w:tplc="3D4AAF80">
      <w:start w:val="50"/>
      <w:numFmt w:val="bullet"/>
      <w:lvlText w:val="-"/>
      <w:lvlJc w:val="left"/>
      <w:pPr>
        <w:ind w:left="720" w:hanging="360"/>
      </w:pPr>
      <w:rPr>
        <w:rFonts w:ascii="Calibri Light" w:eastAsia="Times New Roman" w:hAnsi="Calibri Light" w:cs="Calibri Light" w:hint="default"/>
      </w:rPr>
    </w:lvl>
    <w:lvl w:ilvl="1" w:tplc="3D4AAF80">
      <w:start w:val="50"/>
      <w:numFmt w:val="bullet"/>
      <w:lvlText w:val="-"/>
      <w:lvlJc w:val="left"/>
      <w:pPr>
        <w:ind w:left="1440" w:hanging="360"/>
      </w:pPr>
      <w:rPr>
        <w:rFonts w:ascii="Calibri Light" w:eastAsia="Times New Roman" w:hAnsi="Calibri Light" w:cs="Calibri Light"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579B2BFD"/>
    <w:multiLevelType w:val="hybridMultilevel"/>
    <w:tmpl w:val="852C7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3261C1"/>
    <w:multiLevelType w:val="hybridMultilevel"/>
    <w:tmpl w:val="D89EA036"/>
    <w:lvl w:ilvl="0" w:tplc="540A001B">
      <w:start w:val="1"/>
      <w:numFmt w:val="low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4" w15:restartNumberingAfterBreak="0">
    <w:nsid w:val="5CFE3A8C"/>
    <w:multiLevelType w:val="hybridMultilevel"/>
    <w:tmpl w:val="9A229C40"/>
    <w:lvl w:ilvl="0" w:tplc="B8900A40">
      <w:start w:val="1"/>
      <w:numFmt w:val="lowerLetter"/>
      <w:lvlText w:val="%1)"/>
      <w:lvlJc w:val="left"/>
      <w:pPr>
        <w:ind w:left="1080" w:hanging="360"/>
      </w:pPr>
      <w:rPr>
        <w:rFonts w:hint="default"/>
      </w:rPr>
    </w:lvl>
    <w:lvl w:ilvl="1" w:tplc="540A0019" w:tentative="1">
      <w:start w:val="1"/>
      <w:numFmt w:val="lowerLetter"/>
      <w:lvlText w:val="%2."/>
      <w:lvlJc w:val="left"/>
      <w:pPr>
        <w:ind w:left="1800" w:hanging="360"/>
      </w:pPr>
    </w:lvl>
    <w:lvl w:ilvl="2" w:tplc="540A001B" w:tentative="1">
      <w:start w:val="1"/>
      <w:numFmt w:val="lowerRoman"/>
      <w:lvlText w:val="%3."/>
      <w:lvlJc w:val="right"/>
      <w:pPr>
        <w:ind w:left="2520" w:hanging="180"/>
      </w:pPr>
    </w:lvl>
    <w:lvl w:ilvl="3" w:tplc="540A000F" w:tentative="1">
      <w:start w:val="1"/>
      <w:numFmt w:val="decimal"/>
      <w:lvlText w:val="%4."/>
      <w:lvlJc w:val="left"/>
      <w:pPr>
        <w:ind w:left="3240" w:hanging="360"/>
      </w:pPr>
    </w:lvl>
    <w:lvl w:ilvl="4" w:tplc="540A0019" w:tentative="1">
      <w:start w:val="1"/>
      <w:numFmt w:val="lowerLetter"/>
      <w:lvlText w:val="%5."/>
      <w:lvlJc w:val="left"/>
      <w:pPr>
        <w:ind w:left="3960" w:hanging="360"/>
      </w:pPr>
    </w:lvl>
    <w:lvl w:ilvl="5" w:tplc="540A001B" w:tentative="1">
      <w:start w:val="1"/>
      <w:numFmt w:val="lowerRoman"/>
      <w:lvlText w:val="%6."/>
      <w:lvlJc w:val="right"/>
      <w:pPr>
        <w:ind w:left="4680" w:hanging="180"/>
      </w:pPr>
    </w:lvl>
    <w:lvl w:ilvl="6" w:tplc="540A000F" w:tentative="1">
      <w:start w:val="1"/>
      <w:numFmt w:val="decimal"/>
      <w:lvlText w:val="%7."/>
      <w:lvlJc w:val="left"/>
      <w:pPr>
        <w:ind w:left="5400" w:hanging="360"/>
      </w:pPr>
    </w:lvl>
    <w:lvl w:ilvl="7" w:tplc="540A0019" w:tentative="1">
      <w:start w:val="1"/>
      <w:numFmt w:val="lowerLetter"/>
      <w:lvlText w:val="%8."/>
      <w:lvlJc w:val="left"/>
      <w:pPr>
        <w:ind w:left="6120" w:hanging="360"/>
      </w:pPr>
    </w:lvl>
    <w:lvl w:ilvl="8" w:tplc="540A001B" w:tentative="1">
      <w:start w:val="1"/>
      <w:numFmt w:val="lowerRoman"/>
      <w:lvlText w:val="%9."/>
      <w:lvlJc w:val="right"/>
      <w:pPr>
        <w:ind w:left="6840" w:hanging="180"/>
      </w:pPr>
    </w:lvl>
  </w:abstractNum>
  <w:abstractNum w:abstractNumId="25" w15:restartNumberingAfterBreak="0">
    <w:nsid w:val="5D0C559A"/>
    <w:multiLevelType w:val="hybridMultilevel"/>
    <w:tmpl w:val="11904604"/>
    <w:lvl w:ilvl="0" w:tplc="18D28C76">
      <w:start w:val="1"/>
      <w:numFmt w:val="upperRoman"/>
      <w:lvlText w:val="%1."/>
      <w:lvlJc w:val="left"/>
      <w:pPr>
        <w:ind w:left="1080" w:hanging="720"/>
      </w:pPr>
      <w:rPr>
        <w:rFonts w:hint="default"/>
        <w:b/>
        <w:sz w:val="22"/>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6" w15:restartNumberingAfterBreak="0">
    <w:nsid w:val="5F342581"/>
    <w:multiLevelType w:val="hybridMultilevel"/>
    <w:tmpl w:val="AED24832"/>
    <w:lvl w:ilvl="0" w:tplc="3D4AAF80">
      <w:start w:val="50"/>
      <w:numFmt w:val="bullet"/>
      <w:lvlText w:val="-"/>
      <w:lvlJc w:val="left"/>
      <w:pPr>
        <w:ind w:left="720" w:hanging="360"/>
      </w:pPr>
      <w:rPr>
        <w:rFonts w:ascii="Calibri Light" w:eastAsia="Times New Roman" w:hAnsi="Calibri Light" w:cs="Calibri Light" w:hint="default"/>
      </w:rPr>
    </w:lvl>
    <w:lvl w:ilvl="1" w:tplc="540A0003">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7" w15:restartNumberingAfterBreak="0">
    <w:nsid w:val="64C0663B"/>
    <w:multiLevelType w:val="hybridMultilevel"/>
    <w:tmpl w:val="7B1A16EE"/>
    <w:lvl w:ilvl="0" w:tplc="3D4AAF80">
      <w:start w:val="50"/>
      <w:numFmt w:val="bullet"/>
      <w:lvlText w:val="-"/>
      <w:lvlJc w:val="left"/>
      <w:pPr>
        <w:ind w:left="720" w:hanging="360"/>
      </w:pPr>
      <w:rPr>
        <w:rFonts w:ascii="Calibri Light" w:eastAsia="Times New Roman" w:hAnsi="Calibri Light" w:cs="Calibri Light" w:hint="default"/>
      </w:rPr>
    </w:lvl>
    <w:lvl w:ilvl="1" w:tplc="3D4AAF80">
      <w:start w:val="50"/>
      <w:numFmt w:val="bullet"/>
      <w:lvlText w:val="-"/>
      <w:lvlJc w:val="left"/>
      <w:pPr>
        <w:ind w:left="1440" w:hanging="360"/>
      </w:pPr>
      <w:rPr>
        <w:rFonts w:ascii="Calibri Light" w:eastAsia="Times New Roman" w:hAnsi="Calibri Light" w:cs="Calibri Light"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8" w15:restartNumberingAfterBreak="0">
    <w:nsid w:val="6752776E"/>
    <w:multiLevelType w:val="hybridMultilevel"/>
    <w:tmpl w:val="B05074B2"/>
    <w:lvl w:ilvl="0" w:tplc="7598C206">
      <w:start w:val="1"/>
      <w:numFmt w:val="upperRoman"/>
      <w:pStyle w:val="Ttulo2"/>
      <w:lvlText w:val="%1."/>
      <w:lvlJc w:val="left"/>
      <w:pPr>
        <w:ind w:left="1080" w:hanging="72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9" w15:restartNumberingAfterBreak="0">
    <w:nsid w:val="6E200F77"/>
    <w:multiLevelType w:val="hybridMultilevel"/>
    <w:tmpl w:val="6D0609C8"/>
    <w:lvl w:ilvl="0" w:tplc="8B445678">
      <w:start w:val="1"/>
      <w:numFmt w:val="lowerRoman"/>
      <w:lvlText w:val="%1."/>
      <w:lvlJc w:val="left"/>
      <w:pPr>
        <w:ind w:left="1080" w:hanging="72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0" w15:restartNumberingAfterBreak="0">
    <w:nsid w:val="706D4889"/>
    <w:multiLevelType w:val="hybridMultilevel"/>
    <w:tmpl w:val="25CEB65A"/>
    <w:lvl w:ilvl="0" w:tplc="B89CABB0">
      <w:start w:val="4"/>
      <w:numFmt w:val="upperRoman"/>
      <w:lvlText w:val="%1."/>
      <w:lvlJc w:val="left"/>
      <w:pPr>
        <w:ind w:left="1080" w:hanging="72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1" w15:restartNumberingAfterBreak="0">
    <w:nsid w:val="709376E7"/>
    <w:multiLevelType w:val="hybridMultilevel"/>
    <w:tmpl w:val="857C72F0"/>
    <w:lvl w:ilvl="0" w:tplc="4B849FF8">
      <w:numFmt w:val="bullet"/>
      <w:lvlText w:val="-"/>
      <w:lvlJc w:val="left"/>
      <w:pPr>
        <w:ind w:left="720" w:hanging="360"/>
      </w:pPr>
      <w:rPr>
        <w:rFonts w:ascii="Times New Roman" w:eastAsia="Times New Roman" w:hAnsi="Times New Roman" w:cs="Times New Roman"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2" w15:restartNumberingAfterBreak="0">
    <w:nsid w:val="70FA6805"/>
    <w:multiLevelType w:val="hybridMultilevel"/>
    <w:tmpl w:val="9A16E8B2"/>
    <w:lvl w:ilvl="0" w:tplc="540A0003">
      <w:start w:val="1"/>
      <w:numFmt w:val="bullet"/>
      <w:lvlText w:val="o"/>
      <w:lvlJc w:val="left"/>
      <w:pPr>
        <w:ind w:left="1440" w:hanging="360"/>
      </w:pPr>
      <w:rPr>
        <w:rFonts w:ascii="Courier New" w:hAnsi="Courier New" w:cs="Courier New" w:hint="default"/>
      </w:rPr>
    </w:lvl>
    <w:lvl w:ilvl="1" w:tplc="540A0003">
      <w:start w:val="1"/>
      <w:numFmt w:val="bullet"/>
      <w:lvlText w:val="o"/>
      <w:lvlJc w:val="left"/>
      <w:pPr>
        <w:ind w:left="2160" w:hanging="360"/>
      </w:pPr>
      <w:rPr>
        <w:rFonts w:ascii="Courier New" w:hAnsi="Courier New" w:cs="Courier New" w:hint="default"/>
      </w:rPr>
    </w:lvl>
    <w:lvl w:ilvl="2" w:tplc="540A0005" w:tentative="1">
      <w:start w:val="1"/>
      <w:numFmt w:val="bullet"/>
      <w:lvlText w:val=""/>
      <w:lvlJc w:val="left"/>
      <w:pPr>
        <w:ind w:left="2880" w:hanging="360"/>
      </w:pPr>
      <w:rPr>
        <w:rFonts w:ascii="Wingdings" w:hAnsi="Wingdings" w:hint="default"/>
      </w:rPr>
    </w:lvl>
    <w:lvl w:ilvl="3" w:tplc="540A0001" w:tentative="1">
      <w:start w:val="1"/>
      <w:numFmt w:val="bullet"/>
      <w:lvlText w:val=""/>
      <w:lvlJc w:val="left"/>
      <w:pPr>
        <w:ind w:left="3600" w:hanging="360"/>
      </w:pPr>
      <w:rPr>
        <w:rFonts w:ascii="Symbol" w:hAnsi="Symbol" w:hint="default"/>
      </w:rPr>
    </w:lvl>
    <w:lvl w:ilvl="4" w:tplc="540A0003" w:tentative="1">
      <w:start w:val="1"/>
      <w:numFmt w:val="bullet"/>
      <w:lvlText w:val="o"/>
      <w:lvlJc w:val="left"/>
      <w:pPr>
        <w:ind w:left="4320" w:hanging="360"/>
      </w:pPr>
      <w:rPr>
        <w:rFonts w:ascii="Courier New" w:hAnsi="Courier New" w:cs="Courier New" w:hint="default"/>
      </w:rPr>
    </w:lvl>
    <w:lvl w:ilvl="5" w:tplc="540A0005" w:tentative="1">
      <w:start w:val="1"/>
      <w:numFmt w:val="bullet"/>
      <w:lvlText w:val=""/>
      <w:lvlJc w:val="left"/>
      <w:pPr>
        <w:ind w:left="5040" w:hanging="360"/>
      </w:pPr>
      <w:rPr>
        <w:rFonts w:ascii="Wingdings" w:hAnsi="Wingdings" w:hint="default"/>
      </w:rPr>
    </w:lvl>
    <w:lvl w:ilvl="6" w:tplc="540A0001" w:tentative="1">
      <w:start w:val="1"/>
      <w:numFmt w:val="bullet"/>
      <w:lvlText w:val=""/>
      <w:lvlJc w:val="left"/>
      <w:pPr>
        <w:ind w:left="5760" w:hanging="360"/>
      </w:pPr>
      <w:rPr>
        <w:rFonts w:ascii="Symbol" w:hAnsi="Symbol" w:hint="default"/>
      </w:rPr>
    </w:lvl>
    <w:lvl w:ilvl="7" w:tplc="540A0003" w:tentative="1">
      <w:start w:val="1"/>
      <w:numFmt w:val="bullet"/>
      <w:lvlText w:val="o"/>
      <w:lvlJc w:val="left"/>
      <w:pPr>
        <w:ind w:left="6480" w:hanging="360"/>
      </w:pPr>
      <w:rPr>
        <w:rFonts w:ascii="Courier New" w:hAnsi="Courier New" w:cs="Courier New" w:hint="default"/>
      </w:rPr>
    </w:lvl>
    <w:lvl w:ilvl="8" w:tplc="540A0005" w:tentative="1">
      <w:start w:val="1"/>
      <w:numFmt w:val="bullet"/>
      <w:lvlText w:val=""/>
      <w:lvlJc w:val="left"/>
      <w:pPr>
        <w:ind w:left="7200" w:hanging="360"/>
      </w:pPr>
      <w:rPr>
        <w:rFonts w:ascii="Wingdings" w:hAnsi="Wingdings" w:hint="default"/>
      </w:rPr>
    </w:lvl>
  </w:abstractNum>
  <w:abstractNum w:abstractNumId="33" w15:restartNumberingAfterBreak="0">
    <w:nsid w:val="72A7518D"/>
    <w:multiLevelType w:val="hybridMultilevel"/>
    <w:tmpl w:val="25FC767C"/>
    <w:lvl w:ilvl="0" w:tplc="487077AA">
      <w:start w:val="1"/>
      <w:numFmt w:val="upperRoman"/>
      <w:lvlText w:val="%1."/>
      <w:lvlJc w:val="left"/>
      <w:pPr>
        <w:ind w:left="1428" w:hanging="720"/>
      </w:pPr>
      <w:rPr>
        <w:rFonts w:hint="default"/>
        <w:b/>
        <w:sz w:val="22"/>
      </w:rPr>
    </w:lvl>
    <w:lvl w:ilvl="1" w:tplc="540A0019" w:tentative="1">
      <w:start w:val="1"/>
      <w:numFmt w:val="lowerLetter"/>
      <w:lvlText w:val="%2."/>
      <w:lvlJc w:val="left"/>
      <w:pPr>
        <w:ind w:left="1788" w:hanging="360"/>
      </w:pPr>
    </w:lvl>
    <w:lvl w:ilvl="2" w:tplc="540A001B" w:tentative="1">
      <w:start w:val="1"/>
      <w:numFmt w:val="lowerRoman"/>
      <w:lvlText w:val="%3."/>
      <w:lvlJc w:val="right"/>
      <w:pPr>
        <w:ind w:left="2508" w:hanging="180"/>
      </w:pPr>
    </w:lvl>
    <w:lvl w:ilvl="3" w:tplc="540A000F" w:tentative="1">
      <w:start w:val="1"/>
      <w:numFmt w:val="decimal"/>
      <w:lvlText w:val="%4."/>
      <w:lvlJc w:val="left"/>
      <w:pPr>
        <w:ind w:left="3228" w:hanging="360"/>
      </w:pPr>
    </w:lvl>
    <w:lvl w:ilvl="4" w:tplc="540A0019" w:tentative="1">
      <w:start w:val="1"/>
      <w:numFmt w:val="lowerLetter"/>
      <w:lvlText w:val="%5."/>
      <w:lvlJc w:val="left"/>
      <w:pPr>
        <w:ind w:left="3948" w:hanging="360"/>
      </w:pPr>
    </w:lvl>
    <w:lvl w:ilvl="5" w:tplc="540A001B" w:tentative="1">
      <w:start w:val="1"/>
      <w:numFmt w:val="lowerRoman"/>
      <w:lvlText w:val="%6."/>
      <w:lvlJc w:val="right"/>
      <w:pPr>
        <w:ind w:left="4668" w:hanging="180"/>
      </w:pPr>
    </w:lvl>
    <w:lvl w:ilvl="6" w:tplc="540A000F" w:tentative="1">
      <w:start w:val="1"/>
      <w:numFmt w:val="decimal"/>
      <w:lvlText w:val="%7."/>
      <w:lvlJc w:val="left"/>
      <w:pPr>
        <w:ind w:left="5388" w:hanging="360"/>
      </w:pPr>
    </w:lvl>
    <w:lvl w:ilvl="7" w:tplc="540A0019" w:tentative="1">
      <w:start w:val="1"/>
      <w:numFmt w:val="lowerLetter"/>
      <w:lvlText w:val="%8."/>
      <w:lvlJc w:val="left"/>
      <w:pPr>
        <w:ind w:left="6108" w:hanging="360"/>
      </w:pPr>
    </w:lvl>
    <w:lvl w:ilvl="8" w:tplc="540A001B" w:tentative="1">
      <w:start w:val="1"/>
      <w:numFmt w:val="lowerRoman"/>
      <w:lvlText w:val="%9."/>
      <w:lvlJc w:val="right"/>
      <w:pPr>
        <w:ind w:left="6828" w:hanging="180"/>
      </w:pPr>
    </w:lvl>
  </w:abstractNum>
  <w:abstractNum w:abstractNumId="34" w15:restartNumberingAfterBreak="0">
    <w:nsid w:val="72EA39C1"/>
    <w:multiLevelType w:val="hybridMultilevel"/>
    <w:tmpl w:val="AA42267E"/>
    <w:lvl w:ilvl="0" w:tplc="540A000F">
      <w:start w:val="1"/>
      <w:numFmt w:val="decimal"/>
      <w:lvlText w:val="%1."/>
      <w:lvlJc w:val="left"/>
      <w:pPr>
        <w:ind w:left="1068" w:hanging="360"/>
      </w:pPr>
    </w:lvl>
    <w:lvl w:ilvl="1" w:tplc="540A0019" w:tentative="1">
      <w:start w:val="1"/>
      <w:numFmt w:val="lowerLetter"/>
      <w:lvlText w:val="%2."/>
      <w:lvlJc w:val="left"/>
      <w:pPr>
        <w:ind w:left="1788" w:hanging="360"/>
      </w:pPr>
    </w:lvl>
    <w:lvl w:ilvl="2" w:tplc="540A001B" w:tentative="1">
      <w:start w:val="1"/>
      <w:numFmt w:val="lowerRoman"/>
      <w:lvlText w:val="%3."/>
      <w:lvlJc w:val="right"/>
      <w:pPr>
        <w:ind w:left="2508" w:hanging="180"/>
      </w:pPr>
    </w:lvl>
    <w:lvl w:ilvl="3" w:tplc="540A000F" w:tentative="1">
      <w:start w:val="1"/>
      <w:numFmt w:val="decimal"/>
      <w:lvlText w:val="%4."/>
      <w:lvlJc w:val="left"/>
      <w:pPr>
        <w:ind w:left="3228" w:hanging="360"/>
      </w:pPr>
    </w:lvl>
    <w:lvl w:ilvl="4" w:tplc="540A0019" w:tentative="1">
      <w:start w:val="1"/>
      <w:numFmt w:val="lowerLetter"/>
      <w:lvlText w:val="%5."/>
      <w:lvlJc w:val="left"/>
      <w:pPr>
        <w:ind w:left="3948" w:hanging="360"/>
      </w:pPr>
    </w:lvl>
    <w:lvl w:ilvl="5" w:tplc="540A001B" w:tentative="1">
      <w:start w:val="1"/>
      <w:numFmt w:val="lowerRoman"/>
      <w:lvlText w:val="%6."/>
      <w:lvlJc w:val="right"/>
      <w:pPr>
        <w:ind w:left="4668" w:hanging="180"/>
      </w:pPr>
    </w:lvl>
    <w:lvl w:ilvl="6" w:tplc="540A000F" w:tentative="1">
      <w:start w:val="1"/>
      <w:numFmt w:val="decimal"/>
      <w:lvlText w:val="%7."/>
      <w:lvlJc w:val="left"/>
      <w:pPr>
        <w:ind w:left="5388" w:hanging="360"/>
      </w:pPr>
    </w:lvl>
    <w:lvl w:ilvl="7" w:tplc="540A0019" w:tentative="1">
      <w:start w:val="1"/>
      <w:numFmt w:val="lowerLetter"/>
      <w:lvlText w:val="%8."/>
      <w:lvlJc w:val="left"/>
      <w:pPr>
        <w:ind w:left="6108" w:hanging="360"/>
      </w:pPr>
    </w:lvl>
    <w:lvl w:ilvl="8" w:tplc="540A001B" w:tentative="1">
      <w:start w:val="1"/>
      <w:numFmt w:val="lowerRoman"/>
      <w:lvlText w:val="%9."/>
      <w:lvlJc w:val="right"/>
      <w:pPr>
        <w:ind w:left="6828" w:hanging="180"/>
      </w:pPr>
    </w:lvl>
  </w:abstractNum>
  <w:abstractNum w:abstractNumId="35" w15:restartNumberingAfterBreak="0">
    <w:nsid w:val="730567A1"/>
    <w:multiLevelType w:val="hybridMultilevel"/>
    <w:tmpl w:val="ED0EF99E"/>
    <w:lvl w:ilvl="0" w:tplc="4B849FF8">
      <w:numFmt w:val="bullet"/>
      <w:lvlText w:val="-"/>
      <w:lvlJc w:val="left"/>
      <w:pPr>
        <w:ind w:left="720" w:hanging="360"/>
      </w:pPr>
      <w:rPr>
        <w:rFonts w:ascii="Times New Roman" w:eastAsia="Times New Roman" w:hAnsi="Times New Roman" w:cs="Times New Roman"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6" w15:restartNumberingAfterBreak="0">
    <w:nsid w:val="75D1246F"/>
    <w:multiLevelType w:val="hybridMultilevel"/>
    <w:tmpl w:val="758E3FA0"/>
    <w:lvl w:ilvl="0" w:tplc="4B849FF8">
      <w:numFmt w:val="bullet"/>
      <w:lvlText w:val="-"/>
      <w:lvlJc w:val="left"/>
      <w:pPr>
        <w:ind w:left="720" w:hanging="360"/>
      </w:pPr>
      <w:rPr>
        <w:rFonts w:ascii="Times New Roman" w:eastAsia="Times New Roman" w:hAnsi="Times New Roman" w:cs="Times New Roman"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7" w15:restartNumberingAfterBreak="0">
    <w:nsid w:val="764C0CBE"/>
    <w:multiLevelType w:val="hybridMultilevel"/>
    <w:tmpl w:val="81BEE71C"/>
    <w:lvl w:ilvl="0" w:tplc="6BE240C0">
      <w:start w:val="1"/>
      <w:numFmt w:val="upperRoman"/>
      <w:lvlText w:val="%1."/>
      <w:lvlJc w:val="left"/>
      <w:pPr>
        <w:ind w:left="1080" w:hanging="72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8" w15:restartNumberingAfterBreak="0">
    <w:nsid w:val="7D186131"/>
    <w:multiLevelType w:val="hybridMultilevel"/>
    <w:tmpl w:val="6BD8A8C6"/>
    <w:lvl w:ilvl="0" w:tplc="5AE8D5EC">
      <w:start w:val="1"/>
      <w:numFmt w:val="lowerRoman"/>
      <w:lvlText w:val="%1."/>
      <w:lvlJc w:val="left"/>
      <w:pPr>
        <w:ind w:left="1080" w:hanging="72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num w:numId="1">
    <w:abstractNumId w:val="17"/>
  </w:num>
  <w:num w:numId="2">
    <w:abstractNumId w:val="11"/>
  </w:num>
  <w:num w:numId="3">
    <w:abstractNumId w:val="3"/>
  </w:num>
  <w:num w:numId="4">
    <w:abstractNumId w:val="22"/>
  </w:num>
  <w:num w:numId="5">
    <w:abstractNumId w:val="0"/>
  </w:num>
  <w:num w:numId="6">
    <w:abstractNumId w:val="1"/>
  </w:num>
  <w:num w:numId="7">
    <w:abstractNumId w:val="29"/>
  </w:num>
  <w:num w:numId="8">
    <w:abstractNumId w:val="13"/>
  </w:num>
  <w:num w:numId="9">
    <w:abstractNumId w:val="2"/>
  </w:num>
  <w:num w:numId="10">
    <w:abstractNumId w:val="24"/>
  </w:num>
  <w:num w:numId="11">
    <w:abstractNumId w:val="34"/>
  </w:num>
  <w:num w:numId="12">
    <w:abstractNumId w:val="6"/>
  </w:num>
  <w:num w:numId="13">
    <w:abstractNumId w:val="12"/>
  </w:num>
  <w:num w:numId="14">
    <w:abstractNumId w:val="26"/>
  </w:num>
  <w:num w:numId="15">
    <w:abstractNumId w:val="14"/>
  </w:num>
  <w:num w:numId="16">
    <w:abstractNumId w:val="16"/>
  </w:num>
  <w:num w:numId="17">
    <w:abstractNumId w:val="35"/>
  </w:num>
  <w:num w:numId="18">
    <w:abstractNumId w:val="36"/>
  </w:num>
  <w:num w:numId="19">
    <w:abstractNumId w:val="9"/>
  </w:num>
  <w:num w:numId="20">
    <w:abstractNumId w:val="23"/>
  </w:num>
  <w:num w:numId="21">
    <w:abstractNumId w:val="8"/>
  </w:num>
  <w:num w:numId="22">
    <w:abstractNumId w:val="10"/>
  </w:num>
  <w:num w:numId="23">
    <w:abstractNumId w:val="32"/>
  </w:num>
  <w:num w:numId="24">
    <w:abstractNumId w:val="7"/>
  </w:num>
  <w:num w:numId="25">
    <w:abstractNumId w:val="31"/>
  </w:num>
  <w:num w:numId="26">
    <w:abstractNumId w:val="30"/>
  </w:num>
  <w:num w:numId="27">
    <w:abstractNumId w:val="5"/>
  </w:num>
  <w:num w:numId="28">
    <w:abstractNumId w:val="18"/>
  </w:num>
  <w:num w:numId="29">
    <w:abstractNumId w:val="20"/>
  </w:num>
  <w:num w:numId="30">
    <w:abstractNumId w:val="21"/>
  </w:num>
  <w:num w:numId="31">
    <w:abstractNumId w:val="27"/>
  </w:num>
  <w:num w:numId="32">
    <w:abstractNumId w:val="28"/>
  </w:num>
  <w:num w:numId="33">
    <w:abstractNumId w:val="15"/>
  </w:num>
  <w:num w:numId="34">
    <w:abstractNumId w:val="38"/>
  </w:num>
  <w:num w:numId="35">
    <w:abstractNumId w:val="4"/>
  </w:num>
  <w:num w:numId="36">
    <w:abstractNumId w:val="19"/>
  </w:num>
  <w:num w:numId="37">
    <w:abstractNumId w:val="19"/>
    <w:lvlOverride w:ilvl="0">
      <w:startOverride w:val="1"/>
    </w:lvlOverride>
  </w:num>
  <w:num w:numId="38">
    <w:abstractNumId w:val="37"/>
  </w:num>
  <w:num w:numId="39">
    <w:abstractNumId w:val="25"/>
  </w:num>
  <w:num w:numId="40">
    <w:abstractNumId w:val="3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F90"/>
    <w:rsid w:val="00006FA5"/>
    <w:rsid w:val="000117AF"/>
    <w:rsid w:val="00012B3D"/>
    <w:rsid w:val="00030351"/>
    <w:rsid w:val="0005203F"/>
    <w:rsid w:val="00052095"/>
    <w:rsid w:val="00081475"/>
    <w:rsid w:val="00082D5C"/>
    <w:rsid w:val="00084B78"/>
    <w:rsid w:val="0008516D"/>
    <w:rsid w:val="000C0B58"/>
    <w:rsid w:val="000C3F9B"/>
    <w:rsid w:val="000E5FE9"/>
    <w:rsid w:val="00111F7B"/>
    <w:rsid w:val="00122F1D"/>
    <w:rsid w:val="00127C38"/>
    <w:rsid w:val="00187861"/>
    <w:rsid w:val="00197A41"/>
    <w:rsid w:val="001B277E"/>
    <w:rsid w:val="001D5DBC"/>
    <w:rsid w:val="001E2B46"/>
    <w:rsid w:val="00216E7D"/>
    <w:rsid w:val="00225982"/>
    <w:rsid w:val="0024363C"/>
    <w:rsid w:val="0024439A"/>
    <w:rsid w:val="00273476"/>
    <w:rsid w:val="00274BE4"/>
    <w:rsid w:val="0029334D"/>
    <w:rsid w:val="002C368F"/>
    <w:rsid w:val="002C3EFF"/>
    <w:rsid w:val="002E0106"/>
    <w:rsid w:val="002F0D02"/>
    <w:rsid w:val="002F104A"/>
    <w:rsid w:val="00321BCA"/>
    <w:rsid w:val="00363D7F"/>
    <w:rsid w:val="0037518F"/>
    <w:rsid w:val="00383432"/>
    <w:rsid w:val="00394155"/>
    <w:rsid w:val="003B6CCE"/>
    <w:rsid w:val="003D65DA"/>
    <w:rsid w:val="003F583D"/>
    <w:rsid w:val="0040059D"/>
    <w:rsid w:val="0043019D"/>
    <w:rsid w:val="004331FD"/>
    <w:rsid w:val="004652D1"/>
    <w:rsid w:val="0049624D"/>
    <w:rsid w:val="00496917"/>
    <w:rsid w:val="004B020E"/>
    <w:rsid w:val="004B76A0"/>
    <w:rsid w:val="004D4F88"/>
    <w:rsid w:val="004D6360"/>
    <w:rsid w:val="004E1824"/>
    <w:rsid w:val="0053653E"/>
    <w:rsid w:val="0057241B"/>
    <w:rsid w:val="005B1504"/>
    <w:rsid w:val="005B1CBD"/>
    <w:rsid w:val="005D256C"/>
    <w:rsid w:val="005E13F4"/>
    <w:rsid w:val="006159DC"/>
    <w:rsid w:val="00626F37"/>
    <w:rsid w:val="00690E37"/>
    <w:rsid w:val="006A196B"/>
    <w:rsid w:val="006D33FB"/>
    <w:rsid w:val="006D7663"/>
    <w:rsid w:val="006D7D31"/>
    <w:rsid w:val="006E1620"/>
    <w:rsid w:val="006E18C1"/>
    <w:rsid w:val="006E5F90"/>
    <w:rsid w:val="00710E0F"/>
    <w:rsid w:val="00714AAB"/>
    <w:rsid w:val="00725126"/>
    <w:rsid w:val="00727C23"/>
    <w:rsid w:val="00766CEC"/>
    <w:rsid w:val="0079620A"/>
    <w:rsid w:val="007B7788"/>
    <w:rsid w:val="007C18B9"/>
    <w:rsid w:val="007E443C"/>
    <w:rsid w:val="007F1EA9"/>
    <w:rsid w:val="007F6F4D"/>
    <w:rsid w:val="00831FA7"/>
    <w:rsid w:val="0083621D"/>
    <w:rsid w:val="00860BD7"/>
    <w:rsid w:val="00873731"/>
    <w:rsid w:val="008D1612"/>
    <w:rsid w:val="008E0204"/>
    <w:rsid w:val="008E06E7"/>
    <w:rsid w:val="008E16AC"/>
    <w:rsid w:val="008E2B6F"/>
    <w:rsid w:val="00920EA7"/>
    <w:rsid w:val="009459D9"/>
    <w:rsid w:val="00946859"/>
    <w:rsid w:val="00992CD3"/>
    <w:rsid w:val="009A0FAC"/>
    <w:rsid w:val="009A2479"/>
    <w:rsid w:val="009A7BBC"/>
    <w:rsid w:val="009C2735"/>
    <w:rsid w:val="009C5B2C"/>
    <w:rsid w:val="009D71D8"/>
    <w:rsid w:val="009F3B5B"/>
    <w:rsid w:val="00A2243A"/>
    <w:rsid w:val="00A27C12"/>
    <w:rsid w:val="00A314E7"/>
    <w:rsid w:val="00A460F6"/>
    <w:rsid w:val="00A57A90"/>
    <w:rsid w:val="00A72C23"/>
    <w:rsid w:val="00A76B1E"/>
    <w:rsid w:val="00A81EF6"/>
    <w:rsid w:val="00AF2212"/>
    <w:rsid w:val="00B61107"/>
    <w:rsid w:val="00B617E2"/>
    <w:rsid w:val="00B7319A"/>
    <w:rsid w:val="00B81C9E"/>
    <w:rsid w:val="00BC2E37"/>
    <w:rsid w:val="00BC6634"/>
    <w:rsid w:val="00BE5F11"/>
    <w:rsid w:val="00C00550"/>
    <w:rsid w:val="00C05104"/>
    <w:rsid w:val="00C26CEF"/>
    <w:rsid w:val="00C33100"/>
    <w:rsid w:val="00C52785"/>
    <w:rsid w:val="00C977A8"/>
    <w:rsid w:val="00CB205A"/>
    <w:rsid w:val="00CC32A6"/>
    <w:rsid w:val="00CE2632"/>
    <w:rsid w:val="00CF5D5A"/>
    <w:rsid w:val="00CF6845"/>
    <w:rsid w:val="00CF75B7"/>
    <w:rsid w:val="00D030AA"/>
    <w:rsid w:val="00D331DF"/>
    <w:rsid w:val="00D56261"/>
    <w:rsid w:val="00D80CF5"/>
    <w:rsid w:val="00D834EB"/>
    <w:rsid w:val="00D96A57"/>
    <w:rsid w:val="00DA597C"/>
    <w:rsid w:val="00DD0E2C"/>
    <w:rsid w:val="00DD64E5"/>
    <w:rsid w:val="00DE2EF0"/>
    <w:rsid w:val="00E13196"/>
    <w:rsid w:val="00E15F18"/>
    <w:rsid w:val="00E27569"/>
    <w:rsid w:val="00E35B17"/>
    <w:rsid w:val="00E50AF6"/>
    <w:rsid w:val="00E62769"/>
    <w:rsid w:val="00E769C5"/>
    <w:rsid w:val="00E82534"/>
    <w:rsid w:val="00E95259"/>
    <w:rsid w:val="00EA326B"/>
    <w:rsid w:val="00EB0AAE"/>
    <w:rsid w:val="00F04EAB"/>
    <w:rsid w:val="00F1081E"/>
    <w:rsid w:val="00F228E2"/>
    <w:rsid w:val="00F46948"/>
    <w:rsid w:val="00F47728"/>
    <w:rsid w:val="00F5681E"/>
    <w:rsid w:val="00F71D85"/>
    <w:rsid w:val="00F720A5"/>
    <w:rsid w:val="00F7685A"/>
    <w:rsid w:val="00F924FE"/>
    <w:rsid w:val="00F969E8"/>
    <w:rsid w:val="00FA4844"/>
    <w:rsid w:val="00FF225E"/>
    <w:rsid w:val="00FF23BE"/>
    <w:rsid w:val="00FF5394"/>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76D600"/>
  <w15:docId w15:val="{DFDC12A5-BC66-4A21-A96B-AE1FE5900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D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1EF6"/>
    <w:pPr>
      <w:spacing w:line="380" w:lineRule="exact"/>
      <w:jc w:val="both"/>
    </w:pPr>
    <w:rPr>
      <w:rFonts w:ascii="Artifex CF Extra Light" w:hAnsi="Artifex CF Extra Light"/>
      <w:color w:val="1F3864" w:themeColor="accent1" w:themeShade="80"/>
      <w:spacing w:val="30"/>
      <w:sz w:val="18"/>
    </w:rPr>
  </w:style>
  <w:style w:type="paragraph" w:styleId="Ttulo1">
    <w:name w:val="heading 1"/>
    <w:basedOn w:val="Normal"/>
    <w:next w:val="Normal"/>
    <w:link w:val="Ttulo1Car"/>
    <w:autoRedefine/>
    <w:uiPriority w:val="9"/>
    <w:qFormat/>
    <w:rsid w:val="005D256C"/>
    <w:pPr>
      <w:keepNext/>
      <w:keepLines/>
      <w:numPr>
        <w:ilvl w:val="1"/>
        <w:numId w:val="3"/>
      </w:numPr>
      <w:spacing w:line="614" w:lineRule="exact"/>
      <w:jc w:val="center"/>
      <w:outlineLvl w:val="0"/>
    </w:pPr>
    <w:rPr>
      <w:rFonts w:ascii="Artifex CF Light" w:eastAsiaTheme="majorEastAsia" w:hAnsi="Artifex CF Light" w:cstheme="majorBidi"/>
      <w:b/>
      <w:bCs/>
      <w:sz w:val="26"/>
      <w:szCs w:val="28"/>
      <w:lang w:eastAsia="es-ES"/>
    </w:rPr>
  </w:style>
  <w:style w:type="paragraph" w:styleId="Ttulo2">
    <w:name w:val="heading 2"/>
    <w:basedOn w:val="Normal"/>
    <w:next w:val="Normal"/>
    <w:link w:val="Ttulo2Car"/>
    <w:autoRedefine/>
    <w:uiPriority w:val="9"/>
    <w:unhideWhenUsed/>
    <w:qFormat/>
    <w:rsid w:val="00C26CEF"/>
    <w:pPr>
      <w:keepNext/>
      <w:keepLines/>
      <w:numPr>
        <w:numId w:val="32"/>
      </w:numPr>
      <w:spacing w:before="200"/>
      <w:outlineLvl w:val="1"/>
    </w:pPr>
    <w:rPr>
      <w:rFonts w:ascii="Gotham Light" w:eastAsiaTheme="majorEastAsia" w:hAnsi="Gotham Light" w:cstheme="majorBidi"/>
      <w:b/>
      <w:bCs/>
      <w:sz w:val="20"/>
      <w:szCs w:val="26"/>
      <w:lang w:val="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C6634"/>
    <w:pPr>
      <w:tabs>
        <w:tab w:val="center" w:pos="4419"/>
        <w:tab w:val="right" w:pos="8838"/>
      </w:tabs>
    </w:pPr>
  </w:style>
  <w:style w:type="character" w:customStyle="1" w:styleId="EncabezadoCar">
    <w:name w:val="Encabezado Car"/>
    <w:basedOn w:val="Fuentedeprrafopredeter"/>
    <w:link w:val="Encabezado"/>
    <w:uiPriority w:val="99"/>
    <w:rsid w:val="00BC6634"/>
  </w:style>
  <w:style w:type="paragraph" w:styleId="Piedepgina">
    <w:name w:val="footer"/>
    <w:basedOn w:val="Normal"/>
    <w:link w:val="PiedepginaCar"/>
    <w:uiPriority w:val="99"/>
    <w:unhideWhenUsed/>
    <w:rsid w:val="00BC6634"/>
    <w:pPr>
      <w:tabs>
        <w:tab w:val="center" w:pos="4419"/>
        <w:tab w:val="right" w:pos="8838"/>
      </w:tabs>
    </w:pPr>
  </w:style>
  <w:style w:type="character" w:customStyle="1" w:styleId="PiedepginaCar">
    <w:name w:val="Pie de página Car"/>
    <w:basedOn w:val="Fuentedeprrafopredeter"/>
    <w:link w:val="Piedepgina"/>
    <w:uiPriority w:val="99"/>
    <w:rsid w:val="00BC6634"/>
  </w:style>
  <w:style w:type="paragraph" w:styleId="NormalWeb">
    <w:name w:val="Normal (Web)"/>
    <w:basedOn w:val="Normal"/>
    <w:uiPriority w:val="99"/>
    <w:semiHidden/>
    <w:unhideWhenUsed/>
    <w:rsid w:val="00383432"/>
    <w:pPr>
      <w:spacing w:before="100" w:beforeAutospacing="1" w:after="100" w:afterAutospacing="1"/>
    </w:pPr>
    <w:rPr>
      <w:rFonts w:ascii="Times New Roman" w:eastAsia="Times New Roman" w:hAnsi="Times New Roman" w:cs="Times New Roman"/>
      <w:lang w:eastAsia="es-ES_tradnl"/>
    </w:rPr>
  </w:style>
  <w:style w:type="character" w:styleId="Nmerodepgina">
    <w:name w:val="page number"/>
    <w:basedOn w:val="Fuentedeprrafopredeter"/>
    <w:uiPriority w:val="99"/>
    <w:semiHidden/>
    <w:unhideWhenUsed/>
    <w:rsid w:val="00C52785"/>
  </w:style>
  <w:style w:type="paragraph" w:styleId="TDC1">
    <w:name w:val="toc 1"/>
    <w:basedOn w:val="Normal"/>
    <w:next w:val="Normal"/>
    <w:autoRedefine/>
    <w:uiPriority w:val="39"/>
    <w:unhideWhenUsed/>
    <w:rsid w:val="00F71D85"/>
    <w:pPr>
      <w:spacing w:before="240" w:after="120"/>
    </w:pPr>
    <w:rPr>
      <w:b/>
      <w:bCs/>
      <w:sz w:val="20"/>
      <w:szCs w:val="20"/>
    </w:rPr>
  </w:style>
  <w:style w:type="paragraph" w:styleId="TDC2">
    <w:name w:val="toc 2"/>
    <w:basedOn w:val="Normal"/>
    <w:next w:val="Normal"/>
    <w:autoRedefine/>
    <w:uiPriority w:val="39"/>
    <w:unhideWhenUsed/>
    <w:rsid w:val="00F71D85"/>
    <w:pPr>
      <w:spacing w:before="120"/>
      <w:ind w:left="240"/>
    </w:pPr>
    <w:rPr>
      <w:i/>
      <w:iCs/>
      <w:sz w:val="20"/>
      <w:szCs w:val="20"/>
    </w:rPr>
  </w:style>
  <w:style w:type="paragraph" w:styleId="TDC3">
    <w:name w:val="toc 3"/>
    <w:basedOn w:val="Normal"/>
    <w:next w:val="Normal"/>
    <w:autoRedefine/>
    <w:uiPriority w:val="39"/>
    <w:unhideWhenUsed/>
    <w:rsid w:val="00F71D85"/>
    <w:pPr>
      <w:ind w:left="480"/>
    </w:pPr>
    <w:rPr>
      <w:sz w:val="20"/>
      <w:szCs w:val="20"/>
    </w:rPr>
  </w:style>
  <w:style w:type="paragraph" w:styleId="TDC4">
    <w:name w:val="toc 4"/>
    <w:basedOn w:val="Normal"/>
    <w:next w:val="Normal"/>
    <w:autoRedefine/>
    <w:uiPriority w:val="39"/>
    <w:unhideWhenUsed/>
    <w:rsid w:val="00F71D85"/>
    <w:pPr>
      <w:ind w:left="720"/>
    </w:pPr>
    <w:rPr>
      <w:sz w:val="20"/>
      <w:szCs w:val="20"/>
    </w:rPr>
  </w:style>
  <w:style w:type="paragraph" w:styleId="TDC5">
    <w:name w:val="toc 5"/>
    <w:basedOn w:val="Normal"/>
    <w:next w:val="Normal"/>
    <w:autoRedefine/>
    <w:uiPriority w:val="39"/>
    <w:unhideWhenUsed/>
    <w:rsid w:val="00F71D85"/>
    <w:pPr>
      <w:ind w:left="960"/>
    </w:pPr>
    <w:rPr>
      <w:sz w:val="20"/>
      <w:szCs w:val="20"/>
    </w:rPr>
  </w:style>
  <w:style w:type="paragraph" w:styleId="TDC6">
    <w:name w:val="toc 6"/>
    <w:basedOn w:val="Normal"/>
    <w:next w:val="Normal"/>
    <w:autoRedefine/>
    <w:uiPriority w:val="39"/>
    <w:unhideWhenUsed/>
    <w:rsid w:val="00F71D85"/>
    <w:pPr>
      <w:ind w:left="1200"/>
    </w:pPr>
    <w:rPr>
      <w:sz w:val="20"/>
      <w:szCs w:val="20"/>
    </w:rPr>
  </w:style>
  <w:style w:type="paragraph" w:styleId="TDC7">
    <w:name w:val="toc 7"/>
    <w:basedOn w:val="Normal"/>
    <w:next w:val="Normal"/>
    <w:autoRedefine/>
    <w:uiPriority w:val="39"/>
    <w:unhideWhenUsed/>
    <w:rsid w:val="00F71D85"/>
    <w:pPr>
      <w:ind w:left="1440"/>
    </w:pPr>
    <w:rPr>
      <w:sz w:val="20"/>
      <w:szCs w:val="20"/>
    </w:rPr>
  </w:style>
  <w:style w:type="paragraph" w:styleId="TDC8">
    <w:name w:val="toc 8"/>
    <w:basedOn w:val="Normal"/>
    <w:next w:val="Normal"/>
    <w:autoRedefine/>
    <w:uiPriority w:val="39"/>
    <w:unhideWhenUsed/>
    <w:rsid w:val="00F71D85"/>
    <w:pPr>
      <w:ind w:left="1680"/>
    </w:pPr>
    <w:rPr>
      <w:sz w:val="20"/>
      <w:szCs w:val="20"/>
    </w:rPr>
  </w:style>
  <w:style w:type="paragraph" w:styleId="TDC9">
    <w:name w:val="toc 9"/>
    <w:basedOn w:val="Normal"/>
    <w:next w:val="Normal"/>
    <w:autoRedefine/>
    <w:uiPriority w:val="39"/>
    <w:unhideWhenUsed/>
    <w:rsid w:val="00F71D85"/>
    <w:pPr>
      <w:ind w:left="1920"/>
    </w:pPr>
    <w:rPr>
      <w:sz w:val="20"/>
      <w:szCs w:val="20"/>
    </w:rPr>
  </w:style>
  <w:style w:type="character" w:customStyle="1" w:styleId="Ttulo1Car">
    <w:name w:val="Título 1 Car"/>
    <w:basedOn w:val="Fuentedeprrafopredeter"/>
    <w:link w:val="Ttulo1"/>
    <w:uiPriority w:val="9"/>
    <w:rsid w:val="005D256C"/>
    <w:rPr>
      <w:rFonts w:ascii="Artifex CF Light" w:eastAsiaTheme="majorEastAsia" w:hAnsi="Artifex CF Light" w:cstheme="majorBidi"/>
      <w:b/>
      <w:bCs/>
      <w:color w:val="1F3864" w:themeColor="accent1" w:themeShade="80"/>
      <w:spacing w:val="30"/>
      <w:sz w:val="26"/>
      <w:szCs w:val="28"/>
      <w:lang w:eastAsia="es-ES"/>
    </w:rPr>
  </w:style>
  <w:style w:type="character" w:customStyle="1" w:styleId="Ttulo2Car">
    <w:name w:val="Título 2 Car"/>
    <w:basedOn w:val="Fuentedeprrafopredeter"/>
    <w:link w:val="Ttulo2"/>
    <w:uiPriority w:val="9"/>
    <w:rsid w:val="00C26CEF"/>
    <w:rPr>
      <w:rFonts w:ascii="Gotham Light" w:eastAsiaTheme="majorEastAsia" w:hAnsi="Gotham Light" w:cstheme="majorBidi"/>
      <w:b/>
      <w:bCs/>
      <w:color w:val="1F3864" w:themeColor="accent1" w:themeShade="80"/>
      <w:spacing w:val="30"/>
      <w:sz w:val="20"/>
      <w:szCs w:val="26"/>
      <w:lang w:val="es-US"/>
    </w:rPr>
  </w:style>
  <w:style w:type="paragraph" w:styleId="Sinespaciado">
    <w:name w:val="No Spacing"/>
    <w:uiPriority w:val="1"/>
    <w:qFormat/>
    <w:rsid w:val="006E5F90"/>
    <w:rPr>
      <w:rFonts w:ascii="Times New Roman" w:eastAsia="Times New Roman" w:hAnsi="Times New Roman" w:cs="Times New Roman"/>
      <w:sz w:val="20"/>
      <w:szCs w:val="20"/>
      <w:lang w:eastAsia="es-ES"/>
    </w:rPr>
  </w:style>
  <w:style w:type="table" w:styleId="Tablaconcuadrcula">
    <w:name w:val="Table Grid"/>
    <w:basedOn w:val="Tablanormal"/>
    <w:uiPriority w:val="39"/>
    <w:rsid w:val="006E5F9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1">
    <w:name w:val="Light Shading Accent 1"/>
    <w:basedOn w:val="Tablanormal"/>
    <w:uiPriority w:val="60"/>
    <w:rsid w:val="006E5F90"/>
    <w:rPr>
      <w:color w:val="2F5496" w:themeColor="accent1" w:themeShade="BF"/>
      <w:sz w:val="22"/>
      <w:szCs w:val="22"/>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stamedia1-nfasis1">
    <w:name w:val="Medium List 1 Accent 1"/>
    <w:basedOn w:val="Tablanormal"/>
    <w:uiPriority w:val="65"/>
    <w:rsid w:val="006E5F90"/>
    <w:rPr>
      <w:color w:val="000000" w:themeColor="text1"/>
      <w:sz w:val="22"/>
      <w:szCs w:val="22"/>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paragraph" w:styleId="Prrafodelista">
    <w:name w:val="List Paragraph"/>
    <w:basedOn w:val="Normal"/>
    <w:uiPriority w:val="34"/>
    <w:qFormat/>
    <w:rsid w:val="006E5F90"/>
    <w:pPr>
      <w:ind w:left="720"/>
      <w:contextualSpacing/>
    </w:pPr>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6E5F90"/>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6E5F90"/>
    <w:rPr>
      <w:rFonts w:ascii="Tahoma" w:eastAsia="Times New Roman" w:hAnsi="Tahoma" w:cs="Tahoma"/>
      <w:sz w:val="16"/>
      <w:szCs w:val="16"/>
      <w:lang w:eastAsia="es-ES"/>
    </w:rPr>
  </w:style>
  <w:style w:type="table" w:customStyle="1" w:styleId="Tablanormal21">
    <w:name w:val="Tabla normal 21"/>
    <w:basedOn w:val="Tablanormal"/>
    <w:uiPriority w:val="42"/>
    <w:rsid w:val="006E5F90"/>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ipervnculo">
    <w:name w:val="Hyperlink"/>
    <w:basedOn w:val="Fuentedeprrafopredeter"/>
    <w:uiPriority w:val="99"/>
    <w:unhideWhenUsed/>
    <w:rsid w:val="006E5F90"/>
    <w:rPr>
      <w:color w:val="0563C1" w:themeColor="hyperlink"/>
      <w:u w:val="single"/>
    </w:rPr>
  </w:style>
  <w:style w:type="character" w:customStyle="1" w:styleId="Mencinsinresolver1">
    <w:name w:val="Mención sin resolver1"/>
    <w:basedOn w:val="Fuentedeprrafopredeter"/>
    <w:uiPriority w:val="99"/>
    <w:semiHidden/>
    <w:unhideWhenUsed/>
    <w:rsid w:val="006E5F90"/>
    <w:rPr>
      <w:color w:val="605E5C"/>
      <w:shd w:val="clear" w:color="auto" w:fill="E1DFDD"/>
    </w:rPr>
  </w:style>
  <w:style w:type="table" w:customStyle="1" w:styleId="Tablaconcuadrcula4-nfasis11">
    <w:name w:val="Tabla con cuadrícula 4 - Énfasis 11"/>
    <w:basedOn w:val="Tablanormal"/>
    <w:uiPriority w:val="49"/>
    <w:rsid w:val="006E5F90"/>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4-nfasis51">
    <w:name w:val="Tabla con cuadrícula 4 - Énfasis 51"/>
    <w:basedOn w:val="Tablanormal"/>
    <w:uiPriority w:val="49"/>
    <w:rsid w:val="006E5F90"/>
    <w:rPr>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Refdecomentario">
    <w:name w:val="annotation reference"/>
    <w:basedOn w:val="Fuentedeprrafopredeter"/>
    <w:uiPriority w:val="99"/>
    <w:semiHidden/>
    <w:unhideWhenUsed/>
    <w:rsid w:val="006E5F90"/>
    <w:rPr>
      <w:sz w:val="16"/>
      <w:szCs w:val="16"/>
    </w:rPr>
  </w:style>
  <w:style w:type="paragraph" w:styleId="Textocomentario">
    <w:name w:val="annotation text"/>
    <w:basedOn w:val="Normal"/>
    <w:link w:val="TextocomentarioCar"/>
    <w:uiPriority w:val="99"/>
    <w:semiHidden/>
    <w:unhideWhenUsed/>
    <w:rsid w:val="006E5F90"/>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6E5F90"/>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E5F90"/>
    <w:rPr>
      <w:b/>
      <w:bCs/>
    </w:rPr>
  </w:style>
  <w:style w:type="character" w:customStyle="1" w:styleId="AsuntodelcomentarioCar">
    <w:name w:val="Asunto del comentario Car"/>
    <w:basedOn w:val="TextocomentarioCar"/>
    <w:link w:val="Asuntodelcomentario"/>
    <w:uiPriority w:val="99"/>
    <w:semiHidden/>
    <w:rsid w:val="006E5F90"/>
    <w:rPr>
      <w:rFonts w:ascii="Times New Roman" w:eastAsia="Times New Roman" w:hAnsi="Times New Roman" w:cs="Times New Roman"/>
      <w:b/>
      <w:bCs/>
      <w:sz w:val="20"/>
      <w:szCs w:val="20"/>
      <w:lang w:eastAsia="es-ES"/>
    </w:rPr>
  </w:style>
  <w:style w:type="paragraph" w:styleId="Textonotaalfinal">
    <w:name w:val="endnote text"/>
    <w:basedOn w:val="Normal"/>
    <w:link w:val="TextonotaalfinalCar"/>
    <w:uiPriority w:val="99"/>
    <w:semiHidden/>
    <w:unhideWhenUsed/>
    <w:rsid w:val="00197A41"/>
    <w:rPr>
      <w:sz w:val="20"/>
      <w:szCs w:val="20"/>
    </w:rPr>
  </w:style>
  <w:style w:type="character" w:customStyle="1" w:styleId="TextonotaalfinalCar">
    <w:name w:val="Texto nota al final Car"/>
    <w:basedOn w:val="Fuentedeprrafopredeter"/>
    <w:link w:val="Textonotaalfinal"/>
    <w:uiPriority w:val="99"/>
    <w:semiHidden/>
    <w:rsid w:val="00197A41"/>
    <w:rPr>
      <w:sz w:val="20"/>
      <w:szCs w:val="20"/>
    </w:rPr>
  </w:style>
  <w:style w:type="character" w:styleId="Refdenotaalfinal">
    <w:name w:val="endnote reference"/>
    <w:basedOn w:val="Fuentedeprrafopredeter"/>
    <w:uiPriority w:val="99"/>
    <w:semiHidden/>
    <w:unhideWhenUsed/>
    <w:rsid w:val="00197A41"/>
    <w:rPr>
      <w:vertAlign w:val="superscript"/>
    </w:rPr>
  </w:style>
  <w:style w:type="paragraph" w:styleId="TtuloTDC">
    <w:name w:val="TOC Heading"/>
    <w:basedOn w:val="Ttulo1"/>
    <w:next w:val="Normal"/>
    <w:uiPriority w:val="39"/>
    <w:unhideWhenUsed/>
    <w:qFormat/>
    <w:rsid w:val="00197A41"/>
    <w:pPr>
      <w:spacing w:before="240" w:line="259" w:lineRule="auto"/>
      <w:outlineLvl w:val="9"/>
    </w:pPr>
    <w:rPr>
      <w:b w:val="0"/>
      <w:bCs w:val="0"/>
      <w:sz w:val="32"/>
      <w:szCs w:val="32"/>
      <w:lang w:val="es-US" w:eastAsia="es-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87418">
      <w:bodyDiv w:val="1"/>
      <w:marLeft w:val="0"/>
      <w:marRight w:val="0"/>
      <w:marTop w:val="0"/>
      <w:marBottom w:val="0"/>
      <w:divBdr>
        <w:top w:val="none" w:sz="0" w:space="0" w:color="auto"/>
        <w:left w:val="none" w:sz="0" w:space="0" w:color="auto"/>
        <w:bottom w:val="none" w:sz="0" w:space="0" w:color="auto"/>
        <w:right w:val="none" w:sz="0" w:space="0" w:color="auto"/>
      </w:divBdr>
    </w:div>
    <w:div w:id="199057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Colors" Target="diagrams/colors2.xml"/><Relationship Id="rId26" Type="http://schemas.openxmlformats.org/officeDocument/2006/relationships/image" Target="media/image4.jpeg"/><Relationship Id="rId39" Type="http://schemas.openxmlformats.org/officeDocument/2006/relationships/image" Target="media/image17.jpg"/><Relationship Id="rId21" Type="http://schemas.openxmlformats.org/officeDocument/2006/relationships/chart" Target="charts/chart2.xml"/><Relationship Id="rId34" Type="http://schemas.openxmlformats.org/officeDocument/2006/relationships/image" Target="media/image12.jpeg"/><Relationship Id="rId42" Type="http://schemas.openxmlformats.org/officeDocument/2006/relationships/image" Target="media/image20.jpg"/><Relationship Id="rId47"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image" Target="media/image7.jpeg"/><Relationship Id="rId11" Type="http://schemas.openxmlformats.org/officeDocument/2006/relationships/diagramQuickStyle" Target="diagrams/quickStyle1.xml"/><Relationship Id="rId24" Type="http://schemas.openxmlformats.org/officeDocument/2006/relationships/chart" Target="charts/chart5.xml"/><Relationship Id="rId32" Type="http://schemas.openxmlformats.org/officeDocument/2006/relationships/image" Target="media/image10.jpeg"/><Relationship Id="rId37" Type="http://schemas.openxmlformats.org/officeDocument/2006/relationships/image" Target="media/image15.jpg"/><Relationship Id="rId40" Type="http://schemas.openxmlformats.org/officeDocument/2006/relationships/image" Target="media/image18.jp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chart" Target="charts/chart4.xm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theme" Target="theme/theme1.xml"/><Relationship Id="rId10" Type="http://schemas.openxmlformats.org/officeDocument/2006/relationships/diagramLayout" Target="diagrams/layout1.xml"/><Relationship Id="rId19" Type="http://schemas.microsoft.com/office/2007/relationships/diagramDrawing" Target="diagrams/drawing2.xml"/><Relationship Id="rId31" Type="http://schemas.openxmlformats.org/officeDocument/2006/relationships/image" Target="media/image9.jpeg"/><Relationship Id="rId44"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chart" Target="charts/chart3.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g"/><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QuickStyle" Target="diagrams/quickStyle2.xm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g"/><Relationship Id="rId46" Type="http://schemas.openxmlformats.org/officeDocument/2006/relationships/footer" Target="footer2.xml"/><Relationship Id="rId20" Type="http://schemas.openxmlformats.org/officeDocument/2006/relationships/chart" Target="charts/chart1.xm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pujols\Downloads\PLANTILLA%20MEMORIA%202020.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epujols\Downloads\EJECUCION%20PRESUPUESTARIA%20POR%20OBJETO%20DEL%20GAST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pujols\Desktop\Catalogo%20de%20insumos%20para%20actualizar%20101120.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epujols\Desktop\Catologo%20de%20insumos%20REFERENCIA.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epujols\Desktop\Catalogo%20de%20insumos%20para%20actualizar%201011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61318603268861"/>
          <c:y val="5.1150895140664961E-2"/>
          <c:w val="0.5235690137369029"/>
          <c:h val="0.86422567906749392"/>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j-lt"/>
                    <a:ea typeface="+mn-ea"/>
                    <a:cs typeface="+mn-cs"/>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Hoja2!$A$1:$A$9</c:f>
              <c:strCache>
                <c:ptCount val="9"/>
                <c:pt idx="0">
                  <c:v>6. Gestión de las Compensaciones y Beneficios</c:v>
                </c:pt>
                <c:pt idx="1">
                  <c:v>5. Gestión del Empleo</c:v>
                </c:pt>
                <c:pt idx="2">
                  <c:v>2. Organización de la Función de Recursos Humanos</c:v>
                </c:pt>
                <c:pt idx="3">
                  <c:v>3. Planificación de Recursos Humanos</c:v>
                </c:pt>
                <c:pt idx="4">
                  <c:v>7. Gestión del Rendimiento</c:v>
                </c:pt>
                <c:pt idx="5">
                  <c:v>4. Organización del Trabajo</c:v>
                </c:pt>
                <c:pt idx="6">
                  <c:v>1. Gestión De La Calidad y Servicios</c:v>
                </c:pt>
                <c:pt idx="7">
                  <c:v>8. Gestión del Desarrollo</c:v>
                </c:pt>
                <c:pt idx="8">
                  <c:v>9. Gestión de las Relaciones Humanas</c:v>
                </c:pt>
              </c:strCache>
            </c:strRef>
          </c:cat>
          <c:val>
            <c:numRef>
              <c:f>Hoja2!$B$1:$B$9</c:f>
              <c:numCache>
                <c:formatCode>0%</c:formatCode>
                <c:ptCount val="9"/>
                <c:pt idx="0">
                  <c:v>0</c:v>
                </c:pt>
                <c:pt idx="1">
                  <c:v>0.35</c:v>
                </c:pt>
                <c:pt idx="2">
                  <c:v>0.5</c:v>
                </c:pt>
                <c:pt idx="3">
                  <c:v>0.5</c:v>
                </c:pt>
                <c:pt idx="4">
                  <c:v>0.5</c:v>
                </c:pt>
                <c:pt idx="5">
                  <c:v>0.6</c:v>
                </c:pt>
                <c:pt idx="6">
                  <c:v>0.66</c:v>
                </c:pt>
                <c:pt idx="7">
                  <c:v>0.8</c:v>
                </c:pt>
                <c:pt idx="8" formatCode="0.00%">
                  <c:v>0.85799999999999998</c:v>
                </c:pt>
              </c:numCache>
            </c:numRef>
          </c:val>
          <c:extLst>
            <c:ext xmlns:c16="http://schemas.microsoft.com/office/drawing/2014/chart" uri="{C3380CC4-5D6E-409C-BE32-E72D297353CC}">
              <c16:uniqueId val="{00000000-589E-4634-9D66-87D93DF01C19}"/>
            </c:ext>
          </c:extLst>
        </c:ser>
        <c:dLbls>
          <c:showLegendKey val="0"/>
          <c:showVal val="0"/>
          <c:showCatName val="0"/>
          <c:showSerName val="0"/>
          <c:showPercent val="0"/>
          <c:showBubbleSize val="0"/>
        </c:dLbls>
        <c:gapWidth val="182"/>
        <c:axId val="226037760"/>
        <c:axId val="226039296"/>
      </c:barChart>
      <c:catAx>
        <c:axId val="226037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j-lt"/>
                <a:ea typeface="+mn-ea"/>
                <a:cs typeface="+mn-cs"/>
              </a:defRPr>
            </a:pPr>
            <a:endParaRPr lang="es-US"/>
          </a:p>
        </c:txPr>
        <c:crossAx val="226039296"/>
        <c:crosses val="autoZero"/>
        <c:auto val="1"/>
        <c:lblAlgn val="ctr"/>
        <c:lblOffset val="100"/>
        <c:noMultiLvlLbl val="0"/>
      </c:catAx>
      <c:valAx>
        <c:axId val="22603929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s-US"/>
          </a:p>
        </c:txPr>
        <c:crossAx val="2260377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mj-lt"/>
        </a:defRPr>
      </a:pPr>
      <a:endParaRPr lang="es-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052052052052052E-2"/>
          <c:y val="0"/>
          <c:w val="0.9119119119119119"/>
          <c:h val="0.7818292330683545"/>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solidFill>
                <a:schemeClr val="lt1"/>
              </a:solidFill>
              <a:ln w="12700" cap="flat" cmpd="sng" algn="ctr">
                <a:solidFill>
                  <a:schemeClr val="accent1"/>
                </a:solidFill>
                <a:prstDash val="solid"/>
                <a:miter lim="800000"/>
              </a:ln>
              <a:effectLst/>
            </c:spPr>
            <c:txPr>
              <a:bodyPr rot="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es-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trendline>
            <c:spPr>
              <a:ln w="19050" cap="rnd">
                <a:solidFill>
                  <a:schemeClr val="accent1"/>
                </a:solidFill>
                <a:prstDash val="sysDash"/>
              </a:ln>
              <a:effectLst/>
            </c:spPr>
            <c:trendlineType val="linear"/>
            <c:dispRSqr val="0"/>
            <c:dispEq val="0"/>
          </c:trendline>
          <c:cat>
            <c:strRef>
              <c:f>'Catálogo Actualizar'!$E$19:$G$19</c:f>
              <c:strCache>
                <c:ptCount val="3"/>
                <c:pt idx="0">
                  <c:v>T1</c:v>
                </c:pt>
                <c:pt idx="1">
                  <c:v>T2</c:v>
                </c:pt>
                <c:pt idx="2">
                  <c:v>T3</c:v>
                </c:pt>
              </c:strCache>
            </c:strRef>
          </c:cat>
          <c:val>
            <c:numRef>
              <c:f>'Catálogo Actualizar'!$E$20:$G$20</c:f>
              <c:numCache>
                <c:formatCode>General</c:formatCode>
                <c:ptCount val="3"/>
                <c:pt idx="0">
                  <c:v>82.4</c:v>
                </c:pt>
                <c:pt idx="1">
                  <c:v>97.74</c:v>
                </c:pt>
                <c:pt idx="2">
                  <c:v>97.37</c:v>
                </c:pt>
              </c:numCache>
            </c:numRef>
          </c:val>
          <c:extLst>
            <c:ext xmlns:c16="http://schemas.microsoft.com/office/drawing/2014/chart" uri="{C3380CC4-5D6E-409C-BE32-E72D297353CC}">
              <c16:uniqueId val="{00000001-6090-4D40-A229-EA9BFF5CFCEF}"/>
            </c:ext>
          </c:extLst>
        </c:ser>
        <c:dLbls>
          <c:dLblPos val="inEnd"/>
          <c:showLegendKey val="0"/>
          <c:showVal val="1"/>
          <c:showCatName val="0"/>
          <c:showSerName val="0"/>
          <c:showPercent val="0"/>
          <c:showBubbleSize val="0"/>
        </c:dLbls>
        <c:gapWidth val="41"/>
        <c:axId val="243342720"/>
        <c:axId val="243388800"/>
      </c:barChart>
      <c:catAx>
        <c:axId val="2433427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effectLst/>
                <a:latin typeface="+mn-lt"/>
                <a:ea typeface="+mn-ea"/>
                <a:cs typeface="+mn-cs"/>
              </a:defRPr>
            </a:pPr>
            <a:endParaRPr lang="es-US"/>
          </a:p>
        </c:txPr>
        <c:crossAx val="243388800"/>
        <c:crosses val="autoZero"/>
        <c:auto val="1"/>
        <c:lblAlgn val="ctr"/>
        <c:lblOffset val="100"/>
        <c:noMultiLvlLbl val="0"/>
      </c:catAx>
      <c:valAx>
        <c:axId val="243388800"/>
        <c:scaling>
          <c:orientation val="minMax"/>
        </c:scaling>
        <c:delete val="1"/>
        <c:axPos val="l"/>
        <c:numFmt formatCode="General" sourceLinked="1"/>
        <c:majorTickMark val="none"/>
        <c:minorTickMark val="none"/>
        <c:tickLblPos val="nextTo"/>
        <c:crossAx val="243342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noFill/>
      <a:prstDash val="solid"/>
      <a:miter lim="800000"/>
    </a:ln>
    <a:effectLst/>
  </c:spPr>
  <c:txPr>
    <a:bodyPr/>
    <a:lstStyle/>
    <a:p>
      <a:pPr>
        <a:defRPr>
          <a:solidFill>
            <a:schemeClr val="dk1"/>
          </a:solidFill>
          <a:latin typeface="+mn-lt"/>
          <a:ea typeface="+mn-ea"/>
          <a:cs typeface="+mn-cs"/>
        </a:defRPr>
      </a:pPr>
      <a:endParaRPr lang="es-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07A-4860-B1F2-5D86A875D258}"/>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607A-4860-B1F2-5D86A875D258}"/>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607A-4860-B1F2-5D86A875D258}"/>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607A-4860-B1F2-5D86A875D258}"/>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607A-4860-B1F2-5D86A875D258}"/>
              </c:ext>
            </c:extLst>
          </c:dPt>
          <c:dLbls>
            <c:spPr>
              <a:solidFill>
                <a:schemeClr val="lt1"/>
              </a:solidFill>
              <a:ln w="12700" cap="flat" cmpd="sng" algn="ctr">
                <a:solidFill>
                  <a:schemeClr val="accent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'Catálogo Actualizar'!$B$18:$B$22</c:f>
              <c:strCache>
                <c:ptCount val="5"/>
                <c:pt idx="0">
                  <c:v>Administración de Contratos</c:v>
                </c:pt>
                <c:pt idx="1">
                  <c:v>Gestión de Procesos</c:v>
                </c:pt>
                <c:pt idx="2">
                  <c:v>Compras a Mipymes Personas físicas y Mujeres</c:v>
                </c:pt>
                <c:pt idx="3">
                  <c:v>Planificación de Compras </c:v>
                </c:pt>
                <c:pt idx="4">
                  <c:v>Publicación de Procesos </c:v>
                </c:pt>
              </c:strCache>
            </c:strRef>
          </c:cat>
          <c:val>
            <c:numRef>
              <c:f>'Catálogo Actualizar'!$C$18:$C$22</c:f>
              <c:numCache>
                <c:formatCode>0.00%</c:formatCode>
                <c:ptCount val="5"/>
                <c:pt idx="0">
                  <c:v>0.2848</c:v>
                </c:pt>
                <c:pt idx="1">
                  <c:v>0.18</c:v>
                </c:pt>
                <c:pt idx="2">
                  <c:v>0.16020000000000001</c:v>
                </c:pt>
                <c:pt idx="3">
                  <c:v>0.15</c:v>
                </c:pt>
                <c:pt idx="4">
                  <c:v>0.15</c:v>
                </c:pt>
              </c:numCache>
            </c:numRef>
          </c:val>
          <c:extLst>
            <c:ext xmlns:c16="http://schemas.microsoft.com/office/drawing/2014/chart" uri="{C3380CC4-5D6E-409C-BE32-E72D297353CC}">
              <c16:uniqueId val="{0000000A-607A-4860-B1F2-5D86A875D25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65628086811729"/>
          <c:y val="5.1103368176538912E-2"/>
          <c:w val="0.87105937026688873"/>
          <c:h val="0.46687188491682441"/>
        </c:manualLayout>
      </c:layout>
      <c:barChart>
        <c:barDir val="col"/>
        <c:grouping val="percentStacked"/>
        <c:varyColors val="0"/>
        <c:ser>
          <c:idx val="0"/>
          <c:order val="0"/>
          <c:tx>
            <c:strRef>
              <c:f>Hoja2!$L$33</c:f>
              <c:strCache>
                <c:ptCount val="1"/>
                <c:pt idx="0">
                  <c:v>Enero-Oct 2019</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Hoja2!$K$34:$K$42</c:f>
              <c:strCache>
                <c:ptCount val="9"/>
                <c:pt idx="0">
                  <c:v>Solicitud de Licencia </c:v>
                </c:pt>
                <c:pt idx="1">
                  <c:v>Renovación de Licencia</c:v>
                </c:pt>
                <c:pt idx="2">
                  <c:v>Duplicados de Licencia</c:v>
                </c:pt>
                <c:pt idx="3">
                  <c:v>Transferencias de Licencia</c:v>
                </c:pt>
                <c:pt idx="4">
                  <c:v>Derecho a Examen</c:v>
                </c:pt>
                <c:pt idx="5">
                  <c:v>Certificaciones </c:v>
                </c:pt>
                <c:pt idx="6">
                  <c:v>Resolución 3-91</c:v>
                </c:pt>
                <c:pt idx="7">
                  <c:v>Material Didáctico</c:v>
                </c:pt>
                <c:pt idx="8">
                  <c:v>Otros</c:v>
                </c:pt>
              </c:strCache>
            </c:strRef>
          </c:cat>
          <c:val>
            <c:numRef>
              <c:f>Hoja2!$L$34:$L$42</c:f>
              <c:numCache>
                <c:formatCode>General</c:formatCode>
                <c:ptCount val="9"/>
                <c:pt idx="0">
                  <c:v>52</c:v>
                </c:pt>
                <c:pt idx="1">
                  <c:v>387</c:v>
                </c:pt>
                <c:pt idx="2">
                  <c:v>18</c:v>
                </c:pt>
                <c:pt idx="3">
                  <c:v>16</c:v>
                </c:pt>
                <c:pt idx="4">
                  <c:v>87</c:v>
                </c:pt>
                <c:pt idx="5">
                  <c:v>2445</c:v>
                </c:pt>
                <c:pt idx="6">
                  <c:v>51</c:v>
                </c:pt>
                <c:pt idx="7">
                  <c:v>98</c:v>
                </c:pt>
                <c:pt idx="8">
                  <c:v>115</c:v>
                </c:pt>
              </c:numCache>
            </c:numRef>
          </c:val>
          <c:extLst>
            <c:ext xmlns:c16="http://schemas.microsoft.com/office/drawing/2014/chart" uri="{C3380CC4-5D6E-409C-BE32-E72D297353CC}">
              <c16:uniqueId val="{00000000-018A-4592-9613-18B337DA561D}"/>
            </c:ext>
          </c:extLst>
        </c:ser>
        <c:ser>
          <c:idx val="1"/>
          <c:order val="1"/>
          <c:tx>
            <c:strRef>
              <c:f>Hoja2!$M$33</c:f>
              <c:strCache>
                <c:ptCount val="1"/>
                <c:pt idx="0">
                  <c:v>Enero-Oct 2020</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Hoja2!$K$34:$K$42</c:f>
              <c:strCache>
                <c:ptCount val="9"/>
                <c:pt idx="0">
                  <c:v>Solicitud de Licencia </c:v>
                </c:pt>
                <c:pt idx="1">
                  <c:v>Renovación de Licencia</c:v>
                </c:pt>
                <c:pt idx="2">
                  <c:v>Duplicados de Licencia</c:v>
                </c:pt>
                <c:pt idx="3">
                  <c:v>Transferencias de Licencia</c:v>
                </c:pt>
                <c:pt idx="4">
                  <c:v>Derecho a Examen</c:v>
                </c:pt>
                <c:pt idx="5">
                  <c:v>Certificaciones </c:v>
                </c:pt>
                <c:pt idx="6">
                  <c:v>Resolución 3-91</c:v>
                </c:pt>
                <c:pt idx="7">
                  <c:v>Material Didáctico</c:v>
                </c:pt>
                <c:pt idx="8">
                  <c:v>Otros</c:v>
                </c:pt>
              </c:strCache>
            </c:strRef>
          </c:cat>
          <c:val>
            <c:numRef>
              <c:f>Hoja2!$M$34:$M$42</c:f>
              <c:numCache>
                <c:formatCode>General</c:formatCode>
                <c:ptCount val="9"/>
                <c:pt idx="0">
                  <c:v>23</c:v>
                </c:pt>
                <c:pt idx="1">
                  <c:v>386</c:v>
                </c:pt>
                <c:pt idx="2">
                  <c:v>15</c:v>
                </c:pt>
                <c:pt idx="3">
                  <c:v>2</c:v>
                </c:pt>
                <c:pt idx="4">
                  <c:v>11</c:v>
                </c:pt>
                <c:pt idx="5">
                  <c:v>1054</c:v>
                </c:pt>
                <c:pt idx="6">
                  <c:v>38</c:v>
                </c:pt>
                <c:pt idx="7">
                  <c:v>43</c:v>
                </c:pt>
                <c:pt idx="8">
                  <c:v>4</c:v>
                </c:pt>
              </c:numCache>
            </c:numRef>
          </c:val>
          <c:extLst>
            <c:ext xmlns:c16="http://schemas.microsoft.com/office/drawing/2014/chart" uri="{C3380CC4-5D6E-409C-BE32-E72D297353CC}">
              <c16:uniqueId val="{00000001-018A-4592-9613-18B337DA561D}"/>
            </c:ext>
          </c:extLst>
        </c:ser>
        <c:dLbls>
          <c:showLegendKey val="0"/>
          <c:showVal val="0"/>
          <c:showCatName val="0"/>
          <c:showSerName val="0"/>
          <c:showPercent val="0"/>
          <c:showBubbleSize val="0"/>
        </c:dLbls>
        <c:gapWidth val="50"/>
        <c:overlap val="100"/>
        <c:serLines>
          <c:spPr>
            <a:ln w="9525">
              <a:solidFill>
                <a:schemeClr val="tx1">
                  <a:lumMod val="35000"/>
                  <a:lumOff val="65000"/>
                </a:schemeClr>
              </a:solidFill>
              <a:round/>
            </a:ln>
            <a:effectLst/>
          </c:spPr>
        </c:serLines>
        <c:axId val="293224448"/>
        <c:axId val="293448320"/>
      </c:barChart>
      <c:catAx>
        <c:axId val="293224448"/>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s-US"/>
          </a:p>
        </c:txPr>
        <c:crossAx val="293448320"/>
        <c:crosses val="autoZero"/>
        <c:auto val="1"/>
        <c:lblAlgn val="ctr"/>
        <c:lblOffset val="100"/>
        <c:noMultiLvlLbl val="0"/>
      </c:catAx>
      <c:valAx>
        <c:axId val="293448320"/>
        <c:scaling>
          <c:orientation val="minMax"/>
        </c:scaling>
        <c:delete val="1"/>
        <c:axPos val="l"/>
        <c:title>
          <c:tx>
            <c:rich>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r>
                  <a:rPr lang="en-US"/>
                  <a:t>Cantidad</a:t>
                </a:r>
              </a:p>
            </c:rich>
          </c:tx>
          <c:overlay val="0"/>
          <c:spPr>
            <a:noFill/>
            <a:ln>
              <a:noFill/>
            </a:ln>
            <a:effectLst/>
          </c:spPr>
        </c:title>
        <c:numFmt formatCode="0%" sourceLinked="1"/>
        <c:majorTickMark val="none"/>
        <c:minorTickMark val="none"/>
        <c:tickLblPos val="nextTo"/>
        <c:crossAx val="293224448"/>
        <c:crosses val="autoZero"/>
        <c:crossBetween val="between"/>
      </c:valAx>
      <c:spPr>
        <a:noFill/>
        <a:ln>
          <a:noFill/>
        </a:ln>
        <a:effectLst/>
      </c:spPr>
    </c:plotArea>
    <c:legend>
      <c:legendPos val="b"/>
      <c:layout>
        <c:manualLayout>
          <c:xMode val="edge"/>
          <c:yMode val="edge"/>
          <c:x val="0.28921852510371682"/>
          <c:y val="0.88443615279797327"/>
          <c:w val="0.38810995399768577"/>
          <c:h val="7.8397761255452822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s-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chemeClr val="tx1"/>
          </a:solidFill>
        </a:defRPr>
      </a:pPr>
      <a:endParaRPr lang="es-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numRef>
              <c:f>'Catálogo Actualizar'!$F$38:$G$38</c:f>
              <c:numCache>
                <c:formatCode>General</c:formatCode>
                <c:ptCount val="2"/>
                <c:pt idx="0">
                  <c:v>2019</c:v>
                </c:pt>
                <c:pt idx="1">
                  <c:v>2020</c:v>
                </c:pt>
              </c:numCache>
            </c:numRef>
          </c:cat>
          <c:val>
            <c:numRef>
              <c:f>'Catálogo Actualizar'!$F$38:$G$38</c:f>
              <c:numCache>
                <c:formatCode>General</c:formatCode>
                <c:ptCount val="2"/>
                <c:pt idx="0">
                  <c:v>2019</c:v>
                </c:pt>
                <c:pt idx="1">
                  <c:v>2020</c:v>
                </c:pt>
              </c:numCache>
            </c:numRef>
          </c:val>
          <c:extLst>
            <c:ext xmlns:c16="http://schemas.microsoft.com/office/drawing/2014/chart" uri="{C3380CC4-5D6E-409C-BE32-E72D297353CC}">
              <c16:uniqueId val="{00000000-9071-4D71-84FE-C0F74E917CDF}"/>
            </c:ext>
          </c:extLst>
        </c:ser>
        <c:ser>
          <c:idx val="1"/>
          <c:order val="1"/>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'Catálogo Actualizar'!$F$38:$G$38</c:f>
              <c:numCache>
                <c:formatCode>General</c:formatCode>
                <c:ptCount val="2"/>
                <c:pt idx="0">
                  <c:v>2019</c:v>
                </c:pt>
                <c:pt idx="1">
                  <c:v>2020</c:v>
                </c:pt>
              </c:numCache>
            </c:numRef>
          </c:cat>
          <c:val>
            <c:numRef>
              <c:f>'Catálogo Actualizar'!$F$39:$G$39</c:f>
              <c:numCache>
                <c:formatCode>_(* #,##0.00_);_(* \(#,##0.00\);_(* "-"??_);_(@_)</c:formatCode>
                <c:ptCount val="2"/>
                <c:pt idx="0">
                  <c:v>2614200</c:v>
                </c:pt>
                <c:pt idx="1">
                  <c:v>1435600</c:v>
                </c:pt>
              </c:numCache>
            </c:numRef>
          </c:val>
          <c:extLst>
            <c:ext xmlns:c16="http://schemas.microsoft.com/office/drawing/2014/chart" uri="{C3380CC4-5D6E-409C-BE32-E72D297353CC}">
              <c16:uniqueId val="{00000001-9071-4D71-84FE-C0F74E917CDF}"/>
            </c:ext>
          </c:extLst>
        </c:ser>
        <c:dLbls>
          <c:showLegendKey val="0"/>
          <c:showVal val="0"/>
          <c:showCatName val="0"/>
          <c:showSerName val="0"/>
          <c:showPercent val="0"/>
          <c:showBubbleSize val="0"/>
        </c:dLbls>
        <c:gapWidth val="150"/>
        <c:overlap val="100"/>
        <c:serLines>
          <c:spPr>
            <a:ln w="9525">
              <a:solidFill>
                <a:schemeClr val="tx2">
                  <a:lumMod val="60000"/>
                  <a:lumOff val="40000"/>
                </a:schemeClr>
              </a:solidFill>
              <a:prstDash val="dash"/>
            </a:ln>
            <a:effectLst/>
          </c:spPr>
        </c:serLines>
        <c:axId val="295478016"/>
        <c:axId val="295817984"/>
      </c:barChart>
      <c:catAx>
        <c:axId val="29547801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s-US"/>
                  <a:t>Periodo</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US"/>
          </a:p>
        </c:txPr>
        <c:crossAx val="295817984"/>
        <c:crosses val="autoZero"/>
        <c:auto val="1"/>
        <c:lblAlgn val="ctr"/>
        <c:lblOffset val="100"/>
        <c:noMultiLvlLbl val="0"/>
      </c:catAx>
      <c:valAx>
        <c:axId val="295817984"/>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s-US"/>
                  <a:t>Valores en RD$</a:t>
                </a:r>
              </a:p>
            </c:rich>
          </c:tx>
          <c:layout>
            <c:manualLayout>
              <c:xMode val="edge"/>
              <c:yMode val="edge"/>
              <c:x val="5.5043346635475436E-2"/>
              <c:y val="0.35603187899384919"/>
            </c:manualLayout>
          </c:layout>
          <c:overlay val="0"/>
          <c:spPr>
            <a:noFill/>
            <a:ln>
              <a:noFill/>
            </a:ln>
            <a:effectLst/>
          </c:spPr>
        </c:title>
        <c:numFmt formatCode="General" sourceLinked="1"/>
        <c:majorTickMark val="none"/>
        <c:minorTickMark val="none"/>
        <c:tickLblPos val="nextTo"/>
        <c:crossAx val="295478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pPr>
      <a:endParaRPr lang="es-US"/>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E5CCFE-504B-494A-AFD0-6B1DF3E4288D}" type="doc">
      <dgm:prSet loTypeId="urn:microsoft.com/office/officeart/2005/8/layout/venn3" loCatId="relationship" qsTypeId="urn:microsoft.com/office/officeart/2005/8/quickstyle/simple4" qsCatId="simple" csTypeId="urn:microsoft.com/office/officeart/2005/8/colors/accent1_3" csCatId="accent1" phldr="1"/>
      <dgm:spPr/>
      <dgm:t>
        <a:bodyPr/>
        <a:lstStyle/>
        <a:p>
          <a:endParaRPr lang="es-US"/>
        </a:p>
      </dgm:t>
    </dgm:pt>
    <dgm:pt modelId="{A9E391F2-3439-42B5-B5FE-9E38140DF87D}">
      <dgm:prSet phldrT="[Texto]" custT="1"/>
      <dgm:spPr>
        <a:xfrm>
          <a:off x="861138" y="-78380"/>
          <a:ext cx="3006017" cy="3088821"/>
        </a:xfrm>
      </dgm:spPr>
      <dgm:t>
        <a:bodyPr/>
        <a:lstStyle/>
        <a:p>
          <a:pPr algn="ctr">
            <a:buNone/>
          </a:pPr>
          <a:r>
            <a:rPr lang="es-US" sz="900" b="1">
              <a:latin typeface="Artifex CF Extra Light Italic" panose="00000300000000000000" pitchFamily="50" charset="0"/>
              <a:ea typeface="+mn-ea"/>
              <a:cs typeface="+mn-cs"/>
            </a:rPr>
            <a:t>Misión</a:t>
          </a:r>
        </a:p>
        <a:p>
          <a:pPr algn="ctr">
            <a:buNone/>
          </a:pPr>
          <a:r>
            <a:rPr lang="es-DO" sz="900">
              <a:latin typeface="Artifex CF Extra Light" panose="00000300000000000000" pitchFamily="50" charset="0"/>
              <a:ea typeface="+mn-ea"/>
              <a:cs typeface="+mn-cs"/>
            </a:rPr>
            <a:t>Contribuir al desarrollo del sector asegurador mediante la aplicación efectiva y transparente del marco legal.</a:t>
          </a:r>
          <a:endParaRPr lang="es-US" sz="900" b="1">
            <a:latin typeface="Artifex CF Extra Light Italic" panose="00000300000000000000" pitchFamily="50" charset="0"/>
            <a:ea typeface="+mn-ea"/>
            <a:cs typeface="+mn-cs"/>
          </a:endParaRPr>
        </a:p>
      </dgm:t>
    </dgm:pt>
    <dgm:pt modelId="{A819CD92-A5D7-4860-9FEC-E519A29F72D1}" type="parTrans" cxnId="{72B933D9-D40A-4A59-B3C4-66867DC37FB7}">
      <dgm:prSet/>
      <dgm:spPr/>
      <dgm:t>
        <a:bodyPr/>
        <a:lstStyle/>
        <a:p>
          <a:pPr algn="just"/>
          <a:endParaRPr lang="es-US" sz="1200"/>
        </a:p>
      </dgm:t>
    </dgm:pt>
    <dgm:pt modelId="{77DBB012-5A19-4A0D-BB30-2A71C9C39014}" type="sibTrans" cxnId="{72B933D9-D40A-4A59-B3C4-66867DC37FB7}">
      <dgm:prSet/>
      <dgm:spPr/>
      <dgm:t>
        <a:bodyPr/>
        <a:lstStyle/>
        <a:p>
          <a:pPr algn="just"/>
          <a:endParaRPr lang="es-US" sz="1200"/>
        </a:p>
      </dgm:t>
    </dgm:pt>
    <dgm:pt modelId="{9533FE67-D99B-4AF7-BBE3-EFD6D1564C06}">
      <dgm:prSet phldrT="[Texto]" custT="1"/>
      <dgm:spPr>
        <a:xfrm>
          <a:off x="1589113" y="1783074"/>
          <a:ext cx="3537991" cy="2809199"/>
        </a:xfrm>
      </dgm:spPr>
      <dgm:t>
        <a:bodyPr/>
        <a:lstStyle/>
        <a:p>
          <a:pPr algn="ctr">
            <a:buNone/>
          </a:pPr>
          <a:r>
            <a:rPr lang="es-US" sz="900" b="1">
              <a:latin typeface="Artifex CF Extra Light Italic" panose="00000300000000000000" pitchFamily="50" charset="0"/>
              <a:ea typeface="+mn-ea"/>
              <a:cs typeface="+mn-cs"/>
            </a:rPr>
            <a:t>Visión</a:t>
          </a:r>
        </a:p>
        <a:p>
          <a:pPr algn="ctr">
            <a:buNone/>
          </a:pPr>
          <a:r>
            <a:rPr lang="es-ES" sz="900">
              <a:latin typeface="Artifex CF Extra Light" panose="00000300000000000000" pitchFamily="50" charset="0"/>
              <a:ea typeface="+mn-ea"/>
              <a:cs typeface="+mn-cs"/>
            </a:rPr>
            <a:t>Desarrollar una eficiente supervisión de las operaciones del mercado asegurador para mantener la confianza y la credibilidad como entidad reguladora.</a:t>
          </a:r>
          <a:endParaRPr lang="es-US" sz="900" b="1">
            <a:latin typeface="Artifex CF Extra Light Italic" panose="00000300000000000000" pitchFamily="50" charset="0"/>
            <a:ea typeface="+mn-ea"/>
            <a:cs typeface="+mn-cs"/>
          </a:endParaRPr>
        </a:p>
      </dgm:t>
    </dgm:pt>
    <dgm:pt modelId="{5FFE4423-5F44-41B4-918A-C7C135349BBC}" type="parTrans" cxnId="{0D43174E-9767-4CC0-A812-9FD4AE34DE0C}">
      <dgm:prSet/>
      <dgm:spPr/>
      <dgm:t>
        <a:bodyPr/>
        <a:lstStyle/>
        <a:p>
          <a:pPr algn="just"/>
          <a:endParaRPr lang="es-US" sz="1200"/>
        </a:p>
      </dgm:t>
    </dgm:pt>
    <dgm:pt modelId="{032E2B73-61DA-4C92-B7E9-6F7815623FAD}" type="sibTrans" cxnId="{0D43174E-9767-4CC0-A812-9FD4AE34DE0C}">
      <dgm:prSet/>
      <dgm:spPr/>
      <dgm:t>
        <a:bodyPr/>
        <a:lstStyle/>
        <a:p>
          <a:pPr algn="just"/>
          <a:endParaRPr lang="es-US" sz="1200"/>
        </a:p>
      </dgm:t>
    </dgm:pt>
    <dgm:pt modelId="{0CD335E4-6A7E-41FC-82A8-C7E5E0C30829}">
      <dgm:prSet phldrT="[Texto]" custT="1"/>
      <dgm:spPr>
        <a:xfrm>
          <a:off x="83069" y="1705917"/>
          <a:ext cx="2574229" cy="2963513"/>
        </a:xfrm>
      </dgm:spPr>
      <dgm:t>
        <a:bodyPr/>
        <a:lstStyle/>
        <a:p>
          <a:pPr algn="ctr">
            <a:buNone/>
          </a:pPr>
          <a:r>
            <a:rPr lang="es-US" sz="900" b="1">
              <a:latin typeface="Artifex CF Extra Light Italic" panose="00000300000000000000" pitchFamily="50" charset="0"/>
              <a:ea typeface="+mn-ea"/>
              <a:cs typeface="+mn-cs"/>
            </a:rPr>
            <a:t>Valores </a:t>
          </a:r>
        </a:p>
      </dgm:t>
    </dgm:pt>
    <dgm:pt modelId="{C38AA41C-9FD4-408D-B107-9655BC216179}" type="parTrans" cxnId="{7FD667D8-BE84-47B2-9BD2-9BC97D83B46C}">
      <dgm:prSet/>
      <dgm:spPr/>
      <dgm:t>
        <a:bodyPr/>
        <a:lstStyle/>
        <a:p>
          <a:pPr algn="just"/>
          <a:endParaRPr lang="es-US" sz="1200"/>
        </a:p>
      </dgm:t>
    </dgm:pt>
    <dgm:pt modelId="{3A339C9C-96FD-452E-8F9A-83370AD5D781}" type="sibTrans" cxnId="{7FD667D8-BE84-47B2-9BD2-9BC97D83B46C}">
      <dgm:prSet/>
      <dgm:spPr/>
      <dgm:t>
        <a:bodyPr/>
        <a:lstStyle/>
        <a:p>
          <a:pPr algn="just"/>
          <a:endParaRPr lang="es-US" sz="1200"/>
        </a:p>
      </dgm:t>
    </dgm:pt>
    <dgm:pt modelId="{87997BE9-7270-4C35-94D4-691C912EB654}">
      <dgm:prSet phldrT="[Texto]" custT="1"/>
      <dgm:spPr>
        <a:xfrm>
          <a:off x="83069" y="1705917"/>
          <a:ext cx="2574229" cy="2963513"/>
        </a:xfrm>
      </dgm:spPr>
      <dgm:t>
        <a:bodyPr/>
        <a:lstStyle/>
        <a:p>
          <a:pPr algn="ctr">
            <a:buChar char="•"/>
          </a:pPr>
          <a:r>
            <a:rPr lang="es-US" sz="900">
              <a:latin typeface="Artifex CF Extra Light" panose="00000300000000000000" pitchFamily="50" charset="0"/>
              <a:ea typeface="+mn-ea"/>
              <a:cs typeface="+mn-cs"/>
            </a:rPr>
            <a:t>Calidad</a:t>
          </a:r>
        </a:p>
      </dgm:t>
    </dgm:pt>
    <dgm:pt modelId="{652FC8BD-923B-42C0-B95D-1636D507847A}" type="parTrans" cxnId="{1EFBB7E9-6076-49C6-A639-CACA5CBF4563}">
      <dgm:prSet/>
      <dgm:spPr/>
      <dgm:t>
        <a:bodyPr/>
        <a:lstStyle/>
        <a:p>
          <a:pPr algn="just"/>
          <a:endParaRPr lang="es-US" sz="1200"/>
        </a:p>
      </dgm:t>
    </dgm:pt>
    <dgm:pt modelId="{E16DBB47-F8F2-48D0-A639-7335313CCFC8}" type="sibTrans" cxnId="{1EFBB7E9-6076-49C6-A639-CACA5CBF4563}">
      <dgm:prSet/>
      <dgm:spPr/>
      <dgm:t>
        <a:bodyPr/>
        <a:lstStyle/>
        <a:p>
          <a:pPr algn="just"/>
          <a:endParaRPr lang="es-US" sz="1200"/>
        </a:p>
      </dgm:t>
    </dgm:pt>
    <dgm:pt modelId="{C3135306-C688-42B3-A0CE-7FFEDB8E7174}">
      <dgm:prSet phldrT="[Texto]" custT="1"/>
      <dgm:spPr>
        <a:xfrm>
          <a:off x="83069" y="1705917"/>
          <a:ext cx="2574229" cy="2963513"/>
        </a:xfrm>
      </dgm:spPr>
      <dgm:t>
        <a:bodyPr/>
        <a:lstStyle/>
        <a:p>
          <a:pPr algn="ctr">
            <a:buChar char="•"/>
          </a:pPr>
          <a:r>
            <a:rPr lang="es-US" sz="900">
              <a:latin typeface="Artifex CF Extra Light" panose="00000300000000000000" pitchFamily="50" charset="0"/>
              <a:ea typeface="+mn-ea"/>
              <a:cs typeface="+mn-cs"/>
            </a:rPr>
            <a:t>Transparencia </a:t>
          </a:r>
        </a:p>
      </dgm:t>
    </dgm:pt>
    <dgm:pt modelId="{0380D6E5-829A-4133-9384-67383144F27A}" type="parTrans" cxnId="{E46BBBB1-1241-4D64-80ED-C2245D0839B1}">
      <dgm:prSet/>
      <dgm:spPr/>
      <dgm:t>
        <a:bodyPr/>
        <a:lstStyle/>
        <a:p>
          <a:pPr algn="just"/>
          <a:endParaRPr lang="es-US" sz="1200"/>
        </a:p>
      </dgm:t>
    </dgm:pt>
    <dgm:pt modelId="{9F939595-C916-4DD7-B263-8D1CCEEC6469}" type="sibTrans" cxnId="{E46BBBB1-1241-4D64-80ED-C2245D0839B1}">
      <dgm:prSet/>
      <dgm:spPr/>
      <dgm:t>
        <a:bodyPr/>
        <a:lstStyle/>
        <a:p>
          <a:pPr algn="just"/>
          <a:endParaRPr lang="es-US" sz="1200"/>
        </a:p>
      </dgm:t>
    </dgm:pt>
    <dgm:pt modelId="{CB8A3DBF-5F86-482B-9ED2-FB6B8F248E61}">
      <dgm:prSet phldrT="[Texto]" custT="1"/>
      <dgm:spPr>
        <a:xfrm>
          <a:off x="83069" y="1705917"/>
          <a:ext cx="2574229" cy="2963513"/>
        </a:xfrm>
      </dgm:spPr>
      <dgm:t>
        <a:bodyPr/>
        <a:lstStyle/>
        <a:p>
          <a:pPr algn="ctr">
            <a:buChar char="•"/>
          </a:pPr>
          <a:r>
            <a:rPr lang="es-US" sz="900">
              <a:latin typeface="Artifex CF Extra Light" panose="00000300000000000000" pitchFamily="50" charset="0"/>
              <a:ea typeface="+mn-ea"/>
              <a:cs typeface="+mn-cs"/>
            </a:rPr>
            <a:t>Ética</a:t>
          </a:r>
        </a:p>
      </dgm:t>
    </dgm:pt>
    <dgm:pt modelId="{A3AB83B0-CAE6-4D74-B66C-EFF4A254C971}" type="parTrans" cxnId="{F758777D-BBAA-4BE6-A3F8-4BD715779A43}">
      <dgm:prSet/>
      <dgm:spPr/>
      <dgm:t>
        <a:bodyPr/>
        <a:lstStyle/>
        <a:p>
          <a:pPr algn="just"/>
          <a:endParaRPr lang="es-US" sz="1200"/>
        </a:p>
      </dgm:t>
    </dgm:pt>
    <dgm:pt modelId="{01CF65E4-2378-4379-8882-F92D9AE009AB}" type="sibTrans" cxnId="{F758777D-BBAA-4BE6-A3F8-4BD715779A43}">
      <dgm:prSet/>
      <dgm:spPr/>
      <dgm:t>
        <a:bodyPr/>
        <a:lstStyle/>
        <a:p>
          <a:pPr algn="just"/>
          <a:endParaRPr lang="es-US" sz="1200"/>
        </a:p>
      </dgm:t>
    </dgm:pt>
    <dgm:pt modelId="{9FB47E07-DB6C-4B1B-898F-B7DBC34156BE}">
      <dgm:prSet phldrT="[Texto]" custT="1"/>
      <dgm:spPr>
        <a:xfrm>
          <a:off x="83069" y="1705917"/>
          <a:ext cx="2574229" cy="2963513"/>
        </a:xfrm>
      </dgm:spPr>
      <dgm:t>
        <a:bodyPr/>
        <a:lstStyle/>
        <a:p>
          <a:pPr algn="ctr">
            <a:buChar char="•"/>
          </a:pPr>
          <a:r>
            <a:rPr lang="es-US" sz="900">
              <a:latin typeface="Artifex CF Extra Light" panose="00000300000000000000" pitchFamily="50" charset="0"/>
              <a:ea typeface="+mn-ea"/>
              <a:cs typeface="+mn-cs"/>
            </a:rPr>
            <a:t>Honestidad</a:t>
          </a:r>
        </a:p>
      </dgm:t>
    </dgm:pt>
    <dgm:pt modelId="{1DB9C4C5-0CFE-4D90-B64A-EA26917B1E87}" type="parTrans" cxnId="{FE2B0B93-E6A2-4BE4-83E0-2A76F554C6C4}">
      <dgm:prSet/>
      <dgm:spPr/>
      <dgm:t>
        <a:bodyPr/>
        <a:lstStyle/>
        <a:p>
          <a:pPr algn="just"/>
          <a:endParaRPr lang="es-US" sz="1200"/>
        </a:p>
      </dgm:t>
    </dgm:pt>
    <dgm:pt modelId="{B922C84D-1EE0-4EB3-91A9-010C18F7AFD3}" type="sibTrans" cxnId="{FE2B0B93-E6A2-4BE4-83E0-2A76F554C6C4}">
      <dgm:prSet/>
      <dgm:spPr/>
      <dgm:t>
        <a:bodyPr/>
        <a:lstStyle/>
        <a:p>
          <a:pPr algn="just"/>
          <a:endParaRPr lang="es-US" sz="1200"/>
        </a:p>
      </dgm:t>
    </dgm:pt>
    <dgm:pt modelId="{648FA7A1-ADE9-4A65-8907-49BF7C948F97}">
      <dgm:prSet phldrT="[Texto]" custT="1"/>
      <dgm:spPr>
        <a:xfrm>
          <a:off x="83069" y="1705917"/>
          <a:ext cx="2574229" cy="2963513"/>
        </a:xfrm>
      </dgm:spPr>
      <dgm:t>
        <a:bodyPr/>
        <a:lstStyle/>
        <a:p>
          <a:pPr algn="ctr">
            <a:buChar char="•"/>
          </a:pPr>
          <a:r>
            <a:rPr lang="es-US" sz="900">
              <a:latin typeface="Artifex CF Extra Light" panose="00000300000000000000" pitchFamily="50" charset="0"/>
              <a:ea typeface="+mn-ea"/>
              <a:cs typeface="+mn-cs"/>
            </a:rPr>
            <a:t>Responsabilidad</a:t>
          </a:r>
        </a:p>
      </dgm:t>
    </dgm:pt>
    <dgm:pt modelId="{A8399F39-8616-4E49-93A1-140624997CEB}" type="parTrans" cxnId="{BD1F8FA2-30A4-4EE4-A8B1-33B6F46954F6}">
      <dgm:prSet/>
      <dgm:spPr/>
      <dgm:t>
        <a:bodyPr/>
        <a:lstStyle/>
        <a:p>
          <a:pPr algn="just"/>
          <a:endParaRPr lang="es-US" sz="1200"/>
        </a:p>
      </dgm:t>
    </dgm:pt>
    <dgm:pt modelId="{72B0B93F-D7DF-4CD1-BAD0-7DEA49B5494A}" type="sibTrans" cxnId="{BD1F8FA2-30A4-4EE4-A8B1-33B6F46954F6}">
      <dgm:prSet/>
      <dgm:spPr/>
      <dgm:t>
        <a:bodyPr/>
        <a:lstStyle/>
        <a:p>
          <a:pPr algn="just"/>
          <a:endParaRPr lang="es-US" sz="1200"/>
        </a:p>
      </dgm:t>
    </dgm:pt>
    <dgm:pt modelId="{2F8EA143-7D30-43F2-B608-25247B17CC02}">
      <dgm:prSet phldrT="[Texto]" custT="1"/>
      <dgm:spPr>
        <a:xfrm>
          <a:off x="83069" y="1705917"/>
          <a:ext cx="2574229" cy="2963513"/>
        </a:xfrm>
      </dgm:spPr>
      <dgm:t>
        <a:bodyPr/>
        <a:lstStyle/>
        <a:p>
          <a:pPr algn="ctr">
            <a:buChar char="•"/>
          </a:pPr>
          <a:r>
            <a:rPr lang="es-US" sz="900">
              <a:latin typeface="Artifex CF Extra Light" panose="00000300000000000000" pitchFamily="50" charset="0"/>
              <a:ea typeface="+mn-ea"/>
              <a:cs typeface="+mn-cs"/>
            </a:rPr>
            <a:t>Trabajo en equipo </a:t>
          </a:r>
        </a:p>
      </dgm:t>
    </dgm:pt>
    <dgm:pt modelId="{10CAB306-26A5-4E5E-8BCC-7A3F7CC35AE1}" type="parTrans" cxnId="{84EDED50-54DC-42B4-8568-3CF135F0E839}">
      <dgm:prSet/>
      <dgm:spPr/>
      <dgm:t>
        <a:bodyPr/>
        <a:lstStyle/>
        <a:p>
          <a:pPr algn="just"/>
          <a:endParaRPr lang="es-US" sz="1200"/>
        </a:p>
      </dgm:t>
    </dgm:pt>
    <dgm:pt modelId="{43B9872A-425F-4FFC-A205-8B3F73786DC3}" type="sibTrans" cxnId="{84EDED50-54DC-42B4-8568-3CF135F0E839}">
      <dgm:prSet/>
      <dgm:spPr/>
      <dgm:t>
        <a:bodyPr/>
        <a:lstStyle/>
        <a:p>
          <a:pPr algn="just"/>
          <a:endParaRPr lang="es-US" sz="1200"/>
        </a:p>
      </dgm:t>
    </dgm:pt>
    <dgm:pt modelId="{D77F18A6-208D-447F-9422-D173E0607CF8}" type="pres">
      <dgm:prSet presAssocID="{A3E5CCFE-504B-494A-AFD0-6B1DF3E4288D}" presName="Name0" presStyleCnt="0">
        <dgm:presLayoutVars>
          <dgm:dir/>
          <dgm:resizeHandles val="exact"/>
        </dgm:presLayoutVars>
      </dgm:prSet>
      <dgm:spPr/>
    </dgm:pt>
    <dgm:pt modelId="{33CD3C20-8B03-4FAD-872A-2896EA2C384F}" type="pres">
      <dgm:prSet presAssocID="{A9E391F2-3439-42B5-B5FE-9E38140DF87D}" presName="Name5" presStyleLbl="vennNode1" presStyleIdx="0" presStyleCnt="3">
        <dgm:presLayoutVars>
          <dgm:bulletEnabled val="1"/>
        </dgm:presLayoutVars>
      </dgm:prSet>
      <dgm:spPr>
        <a:prstGeom prst="ellipse">
          <a:avLst/>
        </a:prstGeom>
      </dgm:spPr>
    </dgm:pt>
    <dgm:pt modelId="{B21FF08E-A40D-474E-8B9D-5F68560EA680}" type="pres">
      <dgm:prSet presAssocID="{77DBB012-5A19-4A0D-BB30-2A71C9C39014}" presName="space" presStyleCnt="0"/>
      <dgm:spPr/>
    </dgm:pt>
    <dgm:pt modelId="{A9C96DB3-5408-4C0A-938B-CD06865C93FD}" type="pres">
      <dgm:prSet presAssocID="{9533FE67-D99B-4AF7-BBE3-EFD6D1564C06}" presName="Name5" presStyleLbl="vennNode1" presStyleIdx="1" presStyleCnt="3">
        <dgm:presLayoutVars>
          <dgm:bulletEnabled val="1"/>
        </dgm:presLayoutVars>
      </dgm:prSet>
      <dgm:spPr>
        <a:prstGeom prst="ellipse">
          <a:avLst/>
        </a:prstGeom>
      </dgm:spPr>
    </dgm:pt>
    <dgm:pt modelId="{879A1A0C-41D9-474D-99B3-471113D29BEE}" type="pres">
      <dgm:prSet presAssocID="{032E2B73-61DA-4C92-B7E9-6F7815623FAD}" presName="space" presStyleCnt="0"/>
      <dgm:spPr/>
    </dgm:pt>
    <dgm:pt modelId="{92A8036D-C978-4D0E-8921-F1F16A61E28A}" type="pres">
      <dgm:prSet presAssocID="{0CD335E4-6A7E-41FC-82A8-C7E5E0C30829}" presName="Name5" presStyleLbl="vennNode1" presStyleIdx="2" presStyleCnt="3" custLinFactNeighborX="29393" custLinFactNeighborY="-1866">
        <dgm:presLayoutVars>
          <dgm:bulletEnabled val="1"/>
        </dgm:presLayoutVars>
      </dgm:prSet>
      <dgm:spPr>
        <a:prstGeom prst="ellipse">
          <a:avLst/>
        </a:prstGeom>
      </dgm:spPr>
    </dgm:pt>
  </dgm:ptLst>
  <dgm:cxnLst>
    <dgm:cxn modelId="{3077890D-70DA-4C5F-8961-8374AFC65035}" type="presOf" srcId="{87997BE9-7270-4C35-94D4-691C912EB654}" destId="{92A8036D-C978-4D0E-8921-F1F16A61E28A}" srcOrd="0" destOrd="1" presId="urn:microsoft.com/office/officeart/2005/8/layout/venn3"/>
    <dgm:cxn modelId="{E198E721-9CD9-44FC-B8D0-63D88CD525C8}" type="presOf" srcId="{2F8EA143-7D30-43F2-B608-25247B17CC02}" destId="{92A8036D-C978-4D0E-8921-F1F16A61E28A}" srcOrd="0" destOrd="6" presId="urn:microsoft.com/office/officeart/2005/8/layout/venn3"/>
    <dgm:cxn modelId="{D23F9039-6C93-4E41-ACC9-D30168984E2D}" type="presOf" srcId="{9FB47E07-DB6C-4B1B-898F-B7DBC34156BE}" destId="{92A8036D-C978-4D0E-8921-F1F16A61E28A}" srcOrd="0" destOrd="4" presId="urn:microsoft.com/office/officeart/2005/8/layout/venn3"/>
    <dgm:cxn modelId="{7FD18F63-D1F6-479B-AFFD-CE9A9F88A730}" type="presOf" srcId="{CB8A3DBF-5F86-482B-9ED2-FB6B8F248E61}" destId="{92A8036D-C978-4D0E-8921-F1F16A61E28A}" srcOrd="0" destOrd="3" presId="urn:microsoft.com/office/officeart/2005/8/layout/venn3"/>
    <dgm:cxn modelId="{6AFCB965-482F-4410-978E-ACAD54190314}" type="presOf" srcId="{9533FE67-D99B-4AF7-BBE3-EFD6D1564C06}" destId="{A9C96DB3-5408-4C0A-938B-CD06865C93FD}" srcOrd="0" destOrd="0" presId="urn:microsoft.com/office/officeart/2005/8/layout/venn3"/>
    <dgm:cxn modelId="{0D43174E-9767-4CC0-A812-9FD4AE34DE0C}" srcId="{A3E5CCFE-504B-494A-AFD0-6B1DF3E4288D}" destId="{9533FE67-D99B-4AF7-BBE3-EFD6D1564C06}" srcOrd="1" destOrd="0" parTransId="{5FFE4423-5F44-41B4-918A-C7C135349BBC}" sibTransId="{032E2B73-61DA-4C92-B7E9-6F7815623FAD}"/>
    <dgm:cxn modelId="{84EDED50-54DC-42B4-8568-3CF135F0E839}" srcId="{0CD335E4-6A7E-41FC-82A8-C7E5E0C30829}" destId="{2F8EA143-7D30-43F2-B608-25247B17CC02}" srcOrd="5" destOrd="0" parTransId="{10CAB306-26A5-4E5E-8BCC-7A3F7CC35AE1}" sibTransId="{43B9872A-425F-4FFC-A205-8B3F73786DC3}"/>
    <dgm:cxn modelId="{976E1877-4FF8-44F2-A23D-380B78A14374}" type="presOf" srcId="{A9E391F2-3439-42B5-B5FE-9E38140DF87D}" destId="{33CD3C20-8B03-4FAD-872A-2896EA2C384F}" srcOrd="0" destOrd="0" presId="urn:microsoft.com/office/officeart/2005/8/layout/venn3"/>
    <dgm:cxn modelId="{3F56A458-B739-4EA1-9424-93DDBA7C0018}" type="presOf" srcId="{A3E5CCFE-504B-494A-AFD0-6B1DF3E4288D}" destId="{D77F18A6-208D-447F-9422-D173E0607CF8}" srcOrd="0" destOrd="0" presId="urn:microsoft.com/office/officeart/2005/8/layout/venn3"/>
    <dgm:cxn modelId="{F758777D-BBAA-4BE6-A3F8-4BD715779A43}" srcId="{0CD335E4-6A7E-41FC-82A8-C7E5E0C30829}" destId="{CB8A3DBF-5F86-482B-9ED2-FB6B8F248E61}" srcOrd="2" destOrd="0" parTransId="{A3AB83B0-CAE6-4D74-B66C-EFF4A254C971}" sibTransId="{01CF65E4-2378-4379-8882-F92D9AE009AB}"/>
    <dgm:cxn modelId="{FE2B0B93-E6A2-4BE4-83E0-2A76F554C6C4}" srcId="{0CD335E4-6A7E-41FC-82A8-C7E5E0C30829}" destId="{9FB47E07-DB6C-4B1B-898F-B7DBC34156BE}" srcOrd="3" destOrd="0" parTransId="{1DB9C4C5-0CFE-4D90-B64A-EA26917B1E87}" sibTransId="{B922C84D-1EE0-4EB3-91A9-010C18F7AFD3}"/>
    <dgm:cxn modelId="{111E529F-F264-4C74-9F8A-56E4868021A1}" type="presOf" srcId="{C3135306-C688-42B3-A0CE-7FFEDB8E7174}" destId="{92A8036D-C978-4D0E-8921-F1F16A61E28A}" srcOrd="0" destOrd="2" presId="urn:microsoft.com/office/officeart/2005/8/layout/venn3"/>
    <dgm:cxn modelId="{BD1F8FA2-30A4-4EE4-A8B1-33B6F46954F6}" srcId="{0CD335E4-6A7E-41FC-82A8-C7E5E0C30829}" destId="{648FA7A1-ADE9-4A65-8907-49BF7C948F97}" srcOrd="4" destOrd="0" parTransId="{A8399F39-8616-4E49-93A1-140624997CEB}" sibTransId="{72B0B93F-D7DF-4CD1-BAD0-7DEA49B5494A}"/>
    <dgm:cxn modelId="{3C303BA7-3C78-46B0-9273-FD30BD93AD57}" type="presOf" srcId="{0CD335E4-6A7E-41FC-82A8-C7E5E0C30829}" destId="{92A8036D-C978-4D0E-8921-F1F16A61E28A}" srcOrd="0" destOrd="0" presId="urn:microsoft.com/office/officeart/2005/8/layout/venn3"/>
    <dgm:cxn modelId="{E46BBBB1-1241-4D64-80ED-C2245D0839B1}" srcId="{0CD335E4-6A7E-41FC-82A8-C7E5E0C30829}" destId="{C3135306-C688-42B3-A0CE-7FFEDB8E7174}" srcOrd="1" destOrd="0" parTransId="{0380D6E5-829A-4133-9384-67383144F27A}" sibTransId="{9F939595-C916-4DD7-B263-8D1CCEEC6469}"/>
    <dgm:cxn modelId="{64D822D3-DD94-4C89-9E3D-85EA0BAAE7E9}" type="presOf" srcId="{648FA7A1-ADE9-4A65-8907-49BF7C948F97}" destId="{92A8036D-C978-4D0E-8921-F1F16A61E28A}" srcOrd="0" destOrd="5" presId="urn:microsoft.com/office/officeart/2005/8/layout/venn3"/>
    <dgm:cxn modelId="{7FD667D8-BE84-47B2-9BD2-9BC97D83B46C}" srcId="{A3E5CCFE-504B-494A-AFD0-6B1DF3E4288D}" destId="{0CD335E4-6A7E-41FC-82A8-C7E5E0C30829}" srcOrd="2" destOrd="0" parTransId="{C38AA41C-9FD4-408D-B107-9655BC216179}" sibTransId="{3A339C9C-96FD-452E-8F9A-83370AD5D781}"/>
    <dgm:cxn modelId="{72B933D9-D40A-4A59-B3C4-66867DC37FB7}" srcId="{A3E5CCFE-504B-494A-AFD0-6B1DF3E4288D}" destId="{A9E391F2-3439-42B5-B5FE-9E38140DF87D}" srcOrd="0" destOrd="0" parTransId="{A819CD92-A5D7-4860-9FEC-E519A29F72D1}" sibTransId="{77DBB012-5A19-4A0D-BB30-2A71C9C39014}"/>
    <dgm:cxn modelId="{1EFBB7E9-6076-49C6-A639-CACA5CBF4563}" srcId="{0CD335E4-6A7E-41FC-82A8-C7E5E0C30829}" destId="{87997BE9-7270-4C35-94D4-691C912EB654}" srcOrd="0" destOrd="0" parTransId="{652FC8BD-923B-42C0-B95D-1636D507847A}" sibTransId="{E16DBB47-F8F2-48D0-A639-7335313CCFC8}"/>
    <dgm:cxn modelId="{4E0ACF81-3119-4FC0-B724-900C125FB877}" type="presParOf" srcId="{D77F18A6-208D-447F-9422-D173E0607CF8}" destId="{33CD3C20-8B03-4FAD-872A-2896EA2C384F}" srcOrd="0" destOrd="0" presId="urn:microsoft.com/office/officeart/2005/8/layout/venn3"/>
    <dgm:cxn modelId="{828E9A59-D949-474C-84DE-4EABA5D3AAA9}" type="presParOf" srcId="{D77F18A6-208D-447F-9422-D173E0607CF8}" destId="{B21FF08E-A40D-474E-8B9D-5F68560EA680}" srcOrd="1" destOrd="0" presId="urn:microsoft.com/office/officeart/2005/8/layout/venn3"/>
    <dgm:cxn modelId="{CD51F717-14D1-4675-80FC-97CCDF149DE0}" type="presParOf" srcId="{D77F18A6-208D-447F-9422-D173E0607CF8}" destId="{A9C96DB3-5408-4C0A-938B-CD06865C93FD}" srcOrd="2" destOrd="0" presId="urn:microsoft.com/office/officeart/2005/8/layout/venn3"/>
    <dgm:cxn modelId="{98A96D96-DC7D-40AD-B03C-97837702107D}" type="presParOf" srcId="{D77F18A6-208D-447F-9422-D173E0607CF8}" destId="{879A1A0C-41D9-474D-99B3-471113D29BEE}" srcOrd="3" destOrd="0" presId="urn:microsoft.com/office/officeart/2005/8/layout/venn3"/>
    <dgm:cxn modelId="{46237AD5-38F8-4D48-A8CB-56DDC795904E}" type="presParOf" srcId="{D77F18A6-208D-447F-9422-D173E0607CF8}" destId="{92A8036D-C978-4D0E-8921-F1F16A61E28A}" srcOrd="4" destOrd="0" presId="urn:microsoft.com/office/officeart/2005/8/layout/venn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7B82182-F40B-4D2A-853D-8912118B1FF7}" type="doc">
      <dgm:prSet loTypeId="urn:microsoft.com/office/officeart/2005/8/layout/arrow3" loCatId="relationship" qsTypeId="urn:microsoft.com/office/officeart/2005/8/quickstyle/simple1" qsCatId="simple" csTypeId="urn:microsoft.com/office/officeart/2005/8/colors/colorful3" csCatId="colorful" phldr="1"/>
      <dgm:spPr/>
      <dgm:t>
        <a:bodyPr/>
        <a:lstStyle/>
        <a:p>
          <a:endParaRPr lang="es-US"/>
        </a:p>
      </dgm:t>
    </dgm:pt>
    <dgm:pt modelId="{27503C99-18E3-45AD-A590-FEB775D23A38}">
      <dgm:prSet phldrT="[Texto]" custT="1"/>
      <dgm:spPr/>
      <dgm:t>
        <a:bodyPr/>
        <a:lstStyle/>
        <a:p>
          <a:pPr algn="ctr"/>
          <a:r>
            <a:rPr lang="es-US" sz="1200" b="1"/>
            <a:t>Calificación: 57.76%</a:t>
          </a:r>
        </a:p>
      </dgm:t>
    </dgm:pt>
    <dgm:pt modelId="{A053A46A-DD40-4180-9286-1FEC4C0A19FC}" type="parTrans" cxnId="{C7E550D7-1A58-422C-9B7B-E206A3A93D54}">
      <dgm:prSet/>
      <dgm:spPr/>
      <dgm:t>
        <a:bodyPr/>
        <a:lstStyle/>
        <a:p>
          <a:pPr algn="ctr"/>
          <a:endParaRPr lang="es-US" sz="1200"/>
        </a:p>
      </dgm:t>
    </dgm:pt>
    <dgm:pt modelId="{E00FA959-4DAD-4B02-9713-AC91A13D79F5}" type="sibTrans" cxnId="{C7E550D7-1A58-422C-9B7B-E206A3A93D54}">
      <dgm:prSet/>
      <dgm:spPr/>
      <dgm:t>
        <a:bodyPr/>
        <a:lstStyle/>
        <a:p>
          <a:pPr algn="ctr"/>
          <a:endParaRPr lang="es-US" sz="1200"/>
        </a:p>
      </dgm:t>
    </dgm:pt>
    <dgm:pt modelId="{EBD3C40F-73CD-497E-8B74-05A1CD8026DB}">
      <dgm:prSet phldrT="[Texto]" custT="1">
        <dgm:style>
          <a:lnRef idx="2">
            <a:schemeClr val="accent2"/>
          </a:lnRef>
          <a:fillRef idx="1">
            <a:schemeClr val="lt1"/>
          </a:fillRef>
          <a:effectRef idx="0">
            <a:schemeClr val="accent2"/>
          </a:effectRef>
          <a:fontRef idx="minor">
            <a:schemeClr val="dk1"/>
          </a:fontRef>
        </dgm:style>
      </dgm:prSet>
      <dgm:spPr/>
      <dgm:t>
        <a:bodyPr/>
        <a:lstStyle/>
        <a:p>
          <a:pPr algn="ctr"/>
          <a:r>
            <a:rPr lang="es-US" sz="1200" u="sng"/>
            <a:t>"Ningún o poco avance"</a:t>
          </a:r>
          <a:endParaRPr lang="es-US" sz="1200"/>
        </a:p>
      </dgm:t>
    </dgm:pt>
    <dgm:pt modelId="{1CFCFBA2-9C07-4D6C-9F12-64E5C82028AD}" type="parTrans" cxnId="{C9743BD2-E767-4541-8974-3EF6BBD9E7A3}">
      <dgm:prSet/>
      <dgm:spPr/>
      <dgm:t>
        <a:bodyPr/>
        <a:lstStyle/>
        <a:p>
          <a:pPr algn="ctr"/>
          <a:endParaRPr lang="es-US" sz="1200"/>
        </a:p>
      </dgm:t>
    </dgm:pt>
    <dgm:pt modelId="{712DF0E8-73B0-4849-AA4F-A8F2D21879C2}" type="sibTrans" cxnId="{C9743BD2-E767-4541-8974-3EF6BBD9E7A3}">
      <dgm:prSet/>
      <dgm:spPr/>
      <dgm:t>
        <a:bodyPr/>
        <a:lstStyle/>
        <a:p>
          <a:pPr algn="ctr"/>
          <a:endParaRPr lang="es-US" sz="1200"/>
        </a:p>
      </dgm:t>
    </dgm:pt>
    <dgm:pt modelId="{F5B59EA5-DE4A-473B-B97A-AD8BE204BC36}" type="pres">
      <dgm:prSet presAssocID="{A7B82182-F40B-4D2A-853D-8912118B1FF7}" presName="compositeShape" presStyleCnt="0">
        <dgm:presLayoutVars>
          <dgm:chMax val="2"/>
          <dgm:dir/>
          <dgm:resizeHandles val="exact"/>
        </dgm:presLayoutVars>
      </dgm:prSet>
      <dgm:spPr/>
    </dgm:pt>
    <dgm:pt modelId="{149B5AF6-D73A-47F4-9725-6E1067127F9C}" type="pres">
      <dgm:prSet presAssocID="{A7B82182-F40B-4D2A-853D-8912118B1FF7}" presName="divider" presStyleLbl="fgShp" presStyleIdx="0" presStyleCnt="1"/>
      <dgm:spPr/>
    </dgm:pt>
    <dgm:pt modelId="{275CCBF9-9F4E-4030-BBFC-F41B18D08CFF}" type="pres">
      <dgm:prSet presAssocID="{27503C99-18E3-45AD-A590-FEB775D23A38}" presName="downArrow" presStyleLbl="node1" presStyleIdx="0" presStyleCnt="2"/>
      <dgm:spPr/>
    </dgm:pt>
    <dgm:pt modelId="{C0ECD329-D82D-4C45-8754-ADFBDA15FA81}" type="pres">
      <dgm:prSet presAssocID="{27503C99-18E3-45AD-A590-FEB775D23A38}" presName="downArrowText" presStyleLbl="revTx" presStyleIdx="0" presStyleCnt="2">
        <dgm:presLayoutVars>
          <dgm:bulletEnabled val="1"/>
        </dgm:presLayoutVars>
      </dgm:prSet>
      <dgm:spPr/>
    </dgm:pt>
    <dgm:pt modelId="{3741604C-3D35-4E72-852C-60AB5D30DBC0}" type="pres">
      <dgm:prSet presAssocID="{EBD3C40F-73CD-497E-8B74-05A1CD8026DB}" presName="upArrow" presStyleLbl="node1" presStyleIdx="1" presStyleCnt="2"/>
      <dgm:spPr/>
    </dgm:pt>
    <dgm:pt modelId="{6BD28190-1914-408A-8F9D-700D4DA3DBE3}" type="pres">
      <dgm:prSet presAssocID="{EBD3C40F-73CD-497E-8B74-05A1CD8026DB}" presName="upArrowText" presStyleLbl="revTx" presStyleIdx="1" presStyleCnt="2">
        <dgm:presLayoutVars>
          <dgm:bulletEnabled val="1"/>
        </dgm:presLayoutVars>
      </dgm:prSet>
      <dgm:spPr/>
    </dgm:pt>
  </dgm:ptLst>
  <dgm:cxnLst>
    <dgm:cxn modelId="{04494C1A-DE42-4A8B-8144-0D22874BF3E7}" type="presOf" srcId="{27503C99-18E3-45AD-A590-FEB775D23A38}" destId="{C0ECD329-D82D-4C45-8754-ADFBDA15FA81}" srcOrd="0" destOrd="0" presId="urn:microsoft.com/office/officeart/2005/8/layout/arrow3"/>
    <dgm:cxn modelId="{1BE3A447-EFEB-4299-A3EB-28FB32DDB125}" type="presOf" srcId="{A7B82182-F40B-4D2A-853D-8912118B1FF7}" destId="{F5B59EA5-DE4A-473B-B97A-AD8BE204BC36}" srcOrd="0" destOrd="0" presId="urn:microsoft.com/office/officeart/2005/8/layout/arrow3"/>
    <dgm:cxn modelId="{C34D4686-E1A9-4A5B-BB9B-75D455D210B3}" type="presOf" srcId="{EBD3C40F-73CD-497E-8B74-05A1CD8026DB}" destId="{6BD28190-1914-408A-8F9D-700D4DA3DBE3}" srcOrd="0" destOrd="0" presId="urn:microsoft.com/office/officeart/2005/8/layout/arrow3"/>
    <dgm:cxn modelId="{C9743BD2-E767-4541-8974-3EF6BBD9E7A3}" srcId="{A7B82182-F40B-4D2A-853D-8912118B1FF7}" destId="{EBD3C40F-73CD-497E-8B74-05A1CD8026DB}" srcOrd="1" destOrd="0" parTransId="{1CFCFBA2-9C07-4D6C-9F12-64E5C82028AD}" sibTransId="{712DF0E8-73B0-4849-AA4F-A8F2D21879C2}"/>
    <dgm:cxn modelId="{C7E550D7-1A58-422C-9B7B-E206A3A93D54}" srcId="{A7B82182-F40B-4D2A-853D-8912118B1FF7}" destId="{27503C99-18E3-45AD-A590-FEB775D23A38}" srcOrd="0" destOrd="0" parTransId="{A053A46A-DD40-4180-9286-1FEC4C0A19FC}" sibTransId="{E00FA959-4DAD-4B02-9713-AC91A13D79F5}"/>
    <dgm:cxn modelId="{3F94CF35-EBD2-4035-AC9B-049CA1CD1570}" type="presParOf" srcId="{F5B59EA5-DE4A-473B-B97A-AD8BE204BC36}" destId="{149B5AF6-D73A-47F4-9725-6E1067127F9C}" srcOrd="0" destOrd="0" presId="urn:microsoft.com/office/officeart/2005/8/layout/arrow3"/>
    <dgm:cxn modelId="{7261C497-DBF2-4DEF-BB66-AD59003EBE5C}" type="presParOf" srcId="{F5B59EA5-DE4A-473B-B97A-AD8BE204BC36}" destId="{275CCBF9-9F4E-4030-BBFC-F41B18D08CFF}" srcOrd="1" destOrd="0" presId="urn:microsoft.com/office/officeart/2005/8/layout/arrow3"/>
    <dgm:cxn modelId="{A53D611A-9E3E-4273-8E53-E75395DB7859}" type="presParOf" srcId="{F5B59EA5-DE4A-473B-B97A-AD8BE204BC36}" destId="{C0ECD329-D82D-4C45-8754-ADFBDA15FA81}" srcOrd="2" destOrd="0" presId="urn:microsoft.com/office/officeart/2005/8/layout/arrow3"/>
    <dgm:cxn modelId="{63A32F36-D17D-4763-8AB1-CD3ADB3DA35E}" type="presParOf" srcId="{F5B59EA5-DE4A-473B-B97A-AD8BE204BC36}" destId="{3741604C-3D35-4E72-852C-60AB5D30DBC0}" srcOrd="3" destOrd="0" presId="urn:microsoft.com/office/officeart/2005/8/layout/arrow3"/>
    <dgm:cxn modelId="{7E7837CF-48AD-4FEA-BE6B-9DEC90AB105E}" type="presParOf" srcId="{F5B59EA5-DE4A-473B-B97A-AD8BE204BC36}" destId="{6BD28190-1914-408A-8F9D-700D4DA3DBE3}" srcOrd="4" destOrd="0" presId="urn:microsoft.com/office/officeart/2005/8/layout/arrow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CD3C20-8B03-4FAD-872A-2896EA2C384F}">
      <dsp:nvSpPr>
        <dsp:cNvPr id="0" name=""/>
        <dsp:cNvSpPr/>
      </dsp:nvSpPr>
      <dsp:spPr>
        <a:xfrm>
          <a:off x="2436" y="1216107"/>
          <a:ext cx="2130260" cy="2130260"/>
        </a:xfrm>
        <a:prstGeom prst="ellipse">
          <a:avLst/>
        </a:prstGeom>
        <a:gradFill rotWithShape="0">
          <a:gsLst>
            <a:gs pos="0">
              <a:schemeClr val="accent1">
                <a:shade val="80000"/>
                <a:alpha val="50000"/>
                <a:hueOff val="0"/>
                <a:satOff val="0"/>
                <a:lumOff val="0"/>
                <a:alphaOff val="0"/>
                <a:satMod val="103000"/>
                <a:lumMod val="102000"/>
                <a:tint val="94000"/>
              </a:schemeClr>
            </a:gs>
            <a:gs pos="50000">
              <a:schemeClr val="accent1">
                <a:shade val="80000"/>
                <a:alpha val="50000"/>
                <a:hueOff val="0"/>
                <a:satOff val="0"/>
                <a:lumOff val="0"/>
                <a:alphaOff val="0"/>
                <a:satMod val="110000"/>
                <a:lumMod val="100000"/>
                <a:shade val="100000"/>
              </a:schemeClr>
            </a:gs>
            <a:gs pos="100000">
              <a:schemeClr val="accent1">
                <a:shade val="80000"/>
                <a:alpha val="5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17235" tIns="11430" rIns="117235" bIns="11430" numCol="1" spcCol="1270" anchor="ctr" anchorCtr="0">
          <a:noAutofit/>
        </a:bodyPr>
        <a:lstStyle/>
        <a:p>
          <a:pPr marL="0" lvl="0" indent="0" algn="ctr" defTabSz="400050">
            <a:lnSpc>
              <a:spcPct val="90000"/>
            </a:lnSpc>
            <a:spcBef>
              <a:spcPct val="0"/>
            </a:spcBef>
            <a:spcAft>
              <a:spcPct val="35000"/>
            </a:spcAft>
            <a:buNone/>
          </a:pPr>
          <a:r>
            <a:rPr lang="es-US" sz="900" b="1" kern="1200">
              <a:latin typeface="Artifex CF Extra Light Italic" panose="00000300000000000000" pitchFamily="50" charset="0"/>
              <a:ea typeface="+mn-ea"/>
              <a:cs typeface="+mn-cs"/>
            </a:rPr>
            <a:t>Misión</a:t>
          </a:r>
        </a:p>
        <a:p>
          <a:pPr marL="0" lvl="0" indent="0" algn="ctr" defTabSz="400050">
            <a:lnSpc>
              <a:spcPct val="90000"/>
            </a:lnSpc>
            <a:spcBef>
              <a:spcPct val="0"/>
            </a:spcBef>
            <a:spcAft>
              <a:spcPct val="35000"/>
            </a:spcAft>
            <a:buNone/>
          </a:pPr>
          <a:r>
            <a:rPr lang="es-DO" sz="900" kern="1200">
              <a:latin typeface="Artifex CF Extra Light" panose="00000300000000000000" pitchFamily="50" charset="0"/>
              <a:ea typeface="+mn-ea"/>
              <a:cs typeface="+mn-cs"/>
            </a:rPr>
            <a:t>Contribuir al desarrollo del sector asegurador mediante la aplicación efectiva y transparente del marco legal.</a:t>
          </a:r>
          <a:endParaRPr lang="es-US" sz="900" b="1" kern="1200">
            <a:latin typeface="Artifex CF Extra Light Italic" panose="00000300000000000000" pitchFamily="50" charset="0"/>
            <a:ea typeface="+mn-ea"/>
            <a:cs typeface="+mn-cs"/>
          </a:endParaRPr>
        </a:p>
      </dsp:txBody>
      <dsp:txXfrm>
        <a:off x="314405" y="1528076"/>
        <a:ext cx="1506322" cy="1506322"/>
      </dsp:txXfrm>
    </dsp:sp>
    <dsp:sp modelId="{A9C96DB3-5408-4C0A-938B-CD06865C93FD}">
      <dsp:nvSpPr>
        <dsp:cNvPr id="0" name=""/>
        <dsp:cNvSpPr/>
      </dsp:nvSpPr>
      <dsp:spPr>
        <a:xfrm>
          <a:off x="1706644" y="1216107"/>
          <a:ext cx="2130260" cy="2130260"/>
        </a:xfrm>
        <a:prstGeom prst="ellipse">
          <a:avLst/>
        </a:prstGeom>
        <a:gradFill rotWithShape="0">
          <a:gsLst>
            <a:gs pos="0">
              <a:schemeClr val="accent1">
                <a:shade val="80000"/>
                <a:alpha val="50000"/>
                <a:hueOff val="174641"/>
                <a:satOff val="-3128"/>
                <a:lumOff val="13293"/>
                <a:alphaOff val="0"/>
                <a:satMod val="103000"/>
                <a:lumMod val="102000"/>
                <a:tint val="94000"/>
              </a:schemeClr>
            </a:gs>
            <a:gs pos="50000">
              <a:schemeClr val="accent1">
                <a:shade val="80000"/>
                <a:alpha val="50000"/>
                <a:hueOff val="174641"/>
                <a:satOff val="-3128"/>
                <a:lumOff val="13293"/>
                <a:alphaOff val="0"/>
                <a:satMod val="110000"/>
                <a:lumMod val="100000"/>
                <a:shade val="100000"/>
              </a:schemeClr>
            </a:gs>
            <a:gs pos="100000">
              <a:schemeClr val="accent1">
                <a:shade val="80000"/>
                <a:alpha val="50000"/>
                <a:hueOff val="174641"/>
                <a:satOff val="-3128"/>
                <a:lumOff val="13293"/>
                <a:alphaOff val="0"/>
                <a:lumMod val="99000"/>
                <a:satMod val="120000"/>
                <a:shade val="7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17235" tIns="11430" rIns="117235" bIns="11430" numCol="1" spcCol="1270" anchor="ctr" anchorCtr="0">
          <a:noAutofit/>
        </a:bodyPr>
        <a:lstStyle/>
        <a:p>
          <a:pPr marL="0" lvl="0" indent="0" algn="ctr" defTabSz="400050">
            <a:lnSpc>
              <a:spcPct val="90000"/>
            </a:lnSpc>
            <a:spcBef>
              <a:spcPct val="0"/>
            </a:spcBef>
            <a:spcAft>
              <a:spcPct val="35000"/>
            </a:spcAft>
            <a:buNone/>
          </a:pPr>
          <a:r>
            <a:rPr lang="es-US" sz="900" b="1" kern="1200">
              <a:latin typeface="Artifex CF Extra Light Italic" panose="00000300000000000000" pitchFamily="50" charset="0"/>
              <a:ea typeface="+mn-ea"/>
              <a:cs typeface="+mn-cs"/>
            </a:rPr>
            <a:t>Visión</a:t>
          </a:r>
        </a:p>
        <a:p>
          <a:pPr marL="0" lvl="0" indent="0" algn="ctr" defTabSz="400050">
            <a:lnSpc>
              <a:spcPct val="90000"/>
            </a:lnSpc>
            <a:spcBef>
              <a:spcPct val="0"/>
            </a:spcBef>
            <a:spcAft>
              <a:spcPct val="35000"/>
            </a:spcAft>
            <a:buNone/>
          </a:pPr>
          <a:r>
            <a:rPr lang="es-ES" sz="900" kern="1200">
              <a:latin typeface="Artifex CF Extra Light" panose="00000300000000000000" pitchFamily="50" charset="0"/>
              <a:ea typeface="+mn-ea"/>
              <a:cs typeface="+mn-cs"/>
            </a:rPr>
            <a:t>Desarrollar una eficiente supervisión de las operaciones del mercado asegurador para mantener la confianza y la credibilidad como entidad reguladora.</a:t>
          </a:r>
          <a:endParaRPr lang="es-US" sz="900" b="1" kern="1200">
            <a:latin typeface="Artifex CF Extra Light Italic" panose="00000300000000000000" pitchFamily="50" charset="0"/>
            <a:ea typeface="+mn-ea"/>
            <a:cs typeface="+mn-cs"/>
          </a:endParaRPr>
        </a:p>
      </dsp:txBody>
      <dsp:txXfrm>
        <a:off x="2018613" y="1528076"/>
        <a:ext cx="1506322" cy="1506322"/>
      </dsp:txXfrm>
    </dsp:sp>
    <dsp:sp modelId="{92A8036D-C978-4D0E-8921-F1F16A61E28A}">
      <dsp:nvSpPr>
        <dsp:cNvPr id="0" name=""/>
        <dsp:cNvSpPr/>
      </dsp:nvSpPr>
      <dsp:spPr>
        <a:xfrm>
          <a:off x="3413289" y="1176356"/>
          <a:ext cx="2130260" cy="2130260"/>
        </a:xfrm>
        <a:prstGeom prst="ellipse">
          <a:avLst/>
        </a:prstGeom>
        <a:gradFill rotWithShape="0">
          <a:gsLst>
            <a:gs pos="0">
              <a:schemeClr val="accent1">
                <a:shade val="80000"/>
                <a:alpha val="50000"/>
                <a:hueOff val="349283"/>
                <a:satOff val="-6256"/>
                <a:lumOff val="26585"/>
                <a:alphaOff val="0"/>
                <a:satMod val="103000"/>
                <a:lumMod val="102000"/>
                <a:tint val="94000"/>
              </a:schemeClr>
            </a:gs>
            <a:gs pos="50000">
              <a:schemeClr val="accent1">
                <a:shade val="80000"/>
                <a:alpha val="50000"/>
                <a:hueOff val="349283"/>
                <a:satOff val="-6256"/>
                <a:lumOff val="26585"/>
                <a:alphaOff val="0"/>
                <a:satMod val="110000"/>
                <a:lumMod val="100000"/>
                <a:shade val="100000"/>
              </a:schemeClr>
            </a:gs>
            <a:gs pos="100000">
              <a:schemeClr val="accent1">
                <a:shade val="80000"/>
                <a:alpha val="50000"/>
                <a:hueOff val="349283"/>
                <a:satOff val="-6256"/>
                <a:lumOff val="26585"/>
                <a:alphaOff val="0"/>
                <a:lumMod val="99000"/>
                <a:satMod val="120000"/>
                <a:shade val="7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17235" tIns="11430" rIns="117235" bIns="11430" numCol="1" spcCol="1270" anchor="ctr" anchorCtr="1">
          <a:noAutofit/>
        </a:bodyPr>
        <a:lstStyle/>
        <a:p>
          <a:pPr marL="0" lvl="0" indent="0" algn="ctr" defTabSz="400050">
            <a:lnSpc>
              <a:spcPct val="90000"/>
            </a:lnSpc>
            <a:spcBef>
              <a:spcPct val="0"/>
            </a:spcBef>
            <a:spcAft>
              <a:spcPct val="35000"/>
            </a:spcAft>
            <a:buNone/>
          </a:pPr>
          <a:r>
            <a:rPr lang="es-US" sz="900" b="1" kern="1200">
              <a:latin typeface="Artifex CF Extra Light Italic" panose="00000300000000000000" pitchFamily="50" charset="0"/>
              <a:ea typeface="+mn-ea"/>
              <a:cs typeface="+mn-cs"/>
            </a:rPr>
            <a:t>Valores </a:t>
          </a:r>
        </a:p>
        <a:p>
          <a:pPr marL="57150" lvl="1" indent="-57150" algn="ctr" defTabSz="400050">
            <a:lnSpc>
              <a:spcPct val="90000"/>
            </a:lnSpc>
            <a:spcBef>
              <a:spcPct val="0"/>
            </a:spcBef>
            <a:spcAft>
              <a:spcPct val="15000"/>
            </a:spcAft>
            <a:buChar char="•"/>
          </a:pPr>
          <a:r>
            <a:rPr lang="es-US" sz="900" kern="1200">
              <a:latin typeface="Artifex CF Extra Light" panose="00000300000000000000" pitchFamily="50" charset="0"/>
              <a:ea typeface="+mn-ea"/>
              <a:cs typeface="+mn-cs"/>
            </a:rPr>
            <a:t>Calidad</a:t>
          </a:r>
        </a:p>
        <a:p>
          <a:pPr marL="57150" lvl="1" indent="-57150" algn="ctr" defTabSz="400050">
            <a:lnSpc>
              <a:spcPct val="90000"/>
            </a:lnSpc>
            <a:spcBef>
              <a:spcPct val="0"/>
            </a:spcBef>
            <a:spcAft>
              <a:spcPct val="15000"/>
            </a:spcAft>
            <a:buChar char="•"/>
          </a:pPr>
          <a:r>
            <a:rPr lang="es-US" sz="900" kern="1200">
              <a:latin typeface="Artifex CF Extra Light" panose="00000300000000000000" pitchFamily="50" charset="0"/>
              <a:ea typeface="+mn-ea"/>
              <a:cs typeface="+mn-cs"/>
            </a:rPr>
            <a:t>Transparencia </a:t>
          </a:r>
        </a:p>
        <a:p>
          <a:pPr marL="57150" lvl="1" indent="-57150" algn="ctr" defTabSz="400050">
            <a:lnSpc>
              <a:spcPct val="90000"/>
            </a:lnSpc>
            <a:spcBef>
              <a:spcPct val="0"/>
            </a:spcBef>
            <a:spcAft>
              <a:spcPct val="15000"/>
            </a:spcAft>
            <a:buChar char="•"/>
          </a:pPr>
          <a:r>
            <a:rPr lang="es-US" sz="900" kern="1200">
              <a:latin typeface="Artifex CF Extra Light" panose="00000300000000000000" pitchFamily="50" charset="0"/>
              <a:ea typeface="+mn-ea"/>
              <a:cs typeface="+mn-cs"/>
            </a:rPr>
            <a:t>Ética</a:t>
          </a:r>
        </a:p>
        <a:p>
          <a:pPr marL="57150" lvl="1" indent="-57150" algn="ctr" defTabSz="400050">
            <a:lnSpc>
              <a:spcPct val="90000"/>
            </a:lnSpc>
            <a:spcBef>
              <a:spcPct val="0"/>
            </a:spcBef>
            <a:spcAft>
              <a:spcPct val="15000"/>
            </a:spcAft>
            <a:buChar char="•"/>
          </a:pPr>
          <a:r>
            <a:rPr lang="es-US" sz="900" kern="1200">
              <a:latin typeface="Artifex CF Extra Light" panose="00000300000000000000" pitchFamily="50" charset="0"/>
              <a:ea typeface="+mn-ea"/>
              <a:cs typeface="+mn-cs"/>
            </a:rPr>
            <a:t>Honestidad</a:t>
          </a:r>
        </a:p>
        <a:p>
          <a:pPr marL="57150" lvl="1" indent="-57150" algn="ctr" defTabSz="400050">
            <a:lnSpc>
              <a:spcPct val="90000"/>
            </a:lnSpc>
            <a:spcBef>
              <a:spcPct val="0"/>
            </a:spcBef>
            <a:spcAft>
              <a:spcPct val="15000"/>
            </a:spcAft>
            <a:buChar char="•"/>
          </a:pPr>
          <a:r>
            <a:rPr lang="es-US" sz="900" kern="1200">
              <a:latin typeface="Artifex CF Extra Light" panose="00000300000000000000" pitchFamily="50" charset="0"/>
              <a:ea typeface="+mn-ea"/>
              <a:cs typeface="+mn-cs"/>
            </a:rPr>
            <a:t>Responsabilidad</a:t>
          </a:r>
        </a:p>
        <a:p>
          <a:pPr marL="57150" lvl="1" indent="-57150" algn="ctr" defTabSz="400050">
            <a:lnSpc>
              <a:spcPct val="90000"/>
            </a:lnSpc>
            <a:spcBef>
              <a:spcPct val="0"/>
            </a:spcBef>
            <a:spcAft>
              <a:spcPct val="15000"/>
            </a:spcAft>
            <a:buChar char="•"/>
          </a:pPr>
          <a:r>
            <a:rPr lang="es-US" sz="900" kern="1200">
              <a:latin typeface="Artifex CF Extra Light" panose="00000300000000000000" pitchFamily="50" charset="0"/>
              <a:ea typeface="+mn-ea"/>
              <a:cs typeface="+mn-cs"/>
            </a:rPr>
            <a:t>Trabajo en equipo </a:t>
          </a:r>
        </a:p>
      </dsp:txBody>
      <dsp:txXfrm>
        <a:off x="3725258" y="1488325"/>
        <a:ext cx="1506322" cy="15063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9B5AF6-D73A-47F4-9725-6E1067127F9C}">
      <dsp:nvSpPr>
        <dsp:cNvPr id="0" name=""/>
        <dsp:cNvSpPr/>
      </dsp:nvSpPr>
      <dsp:spPr>
        <a:xfrm rot="21300000">
          <a:off x="586485" y="540503"/>
          <a:ext cx="3103754" cy="271543"/>
        </a:xfrm>
        <a:prstGeom prst="mathMinus">
          <a:avLst/>
        </a:prstGeom>
        <a:solidFill>
          <a:schemeClr val="accent3">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5CCBF9-9F4E-4030-BBFC-F41B18D08CFF}">
      <dsp:nvSpPr>
        <dsp:cNvPr id="0" name=""/>
        <dsp:cNvSpPr/>
      </dsp:nvSpPr>
      <dsp:spPr>
        <a:xfrm>
          <a:off x="513207" y="67627"/>
          <a:ext cx="1283017" cy="541020"/>
        </a:xfrm>
        <a:prstGeom prst="downArrow">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ECD329-D82D-4C45-8754-ADFBDA15FA81}">
      <dsp:nvSpPr>
        <dsp:cNvPr id="0" name=""/>
        <dsp:cNvSpPr/>
      </dsp:nvSpPr>
      <dsp:spPr>
        <a:xfrm>
          <a:off x="2266664" y="0"/>
          <a:ext cx="1368552" cy="5680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US" sz="1200" b="1" kern="1200"/>
            <a:t>Calificación: 57.76%</a:t>
          </a:r>
        </a:p>
      </dsp:txBody>
      <dsp:txXfrm>
        <a:off x="2266664" y="0"/>
        <a:ext cx="1368552" cy="568071"/>
      </dsp:txXfrm>
    </dsp:sp>
    <dsp:sp modelId="{3741604C-3D35-4E72-852C-60AB5D30DBC0}">
      <dsp:nvSpPr>
        <dsp:cNvPr id="0" name=""/>
        <dsp:cNvSpPr/>
      </dsp:nvSpPr>
      <dsp:spPr>
        <a:xfrm>
          <a:off x="2480500" y="743902"/>
          <a:ext cx="1283017" cy="541020"/>
        </a:xfrm>
        <a:prstGeom prst="upArrow">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BD28190-1914-408A-8F9D-700D4DA3DBE3}">
      <dsp:nvSpPr>
        <dsp:cNvPr id="0" name=""/>
        <dsp:cNvSpPr/>
      </dsp:nvSpPr>
      <dsp:spPr>
        <a:xfrm>
          <a:off x="641508" y="784479"/>
          <a:ext cx="1368552" cy="568071"/>
        </a:xfrm>
        <a:prstGeom prst="rect">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US" sz="1200" u="sng" kern="1200"/>
            <a:t>"Ningún o poco avance"</a:t>
          </a:r>
          <a:endParaRPr lang="es-US" sz="1200" kern="1200"/>
        </a:p>
      </dsp:txBody>
      <dsp:txXfrm>
        <a:off x="641508" y="784479"/>
        <a:ext cx="1368552" cy="568071"/>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0.57634</cdr:x>
      <cdr:y>0.06693</cdr:y>
    </cdr:from>
    <cdr:to>
      <cdr:x>0.88817</cdr:x>
      <cdr:y>0.3189</cdr:y>
    </cdr:to>
    <cdr:sp macro="" textlink="">
      <cdr:nvSpPr>
        <cdr:cNvPr id="2" name="Cuadro de texto 1"/>
        <cdr:cNvSpPr txBox="1"/>
      </cdr:nvSpPr>
      <cdr:spPr>
        <a:xfrm xmlns:a="http://schemas.openxmlformats.org/drawingml/2006/main">
          <a:off x="2552698" y="161924"/>
          <a:ext cx="1381128" cy="609601"/>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r>
            <a:rPr lang="es-US" sz="1050" b="0">
              <a:latin typeface="+mj-lt"/>
            </a:rPr>
            <a:t>Ahorro de </a:t>
          </a:r>
          <a:r>
            <a:rPr lang="es-US" sz="1050" b="1">
              <a:latin typeface="+mj-lt"/>
            </a:rPr>
            <a:t>RD$1,178,600</a:t>
          </a:r>
          <a:r>
            <a:rPr lang="es-US" sz="1050" b="1" baseline="0">
              <a:latin typeface="+mj-lt"/>
            </a:rPr>
            <a:t> (45.08%)</a:t>
          </a:r>
          <a:endParaRPr lang="es-US" sz="1050" b="1">
            <a:latin typeface="+mj-lt"/>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1CDAE-47D1-4190-BB41-9EAB4F78E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MEMORIA 2020</Template>
  <TotalTime>11</TotalTime>
  <Pages>77</Pages>
  <Words>12864</Words>
  <Characters>70758</Characters>
  <Application>Microsoft Office Word</Application>
  <DocSecurity>0</DocSecurity>
  <Lines>589</Lines>
  <Paragraphs>166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Estefany Pujols</dc:creator>
  <cp:lastModifiedBy>Estefany Pujols</cp:lastModifiedBy>
  <cp:revision>4</cp:revision>
  <cp:lastPrinted>2020-12-23T14:19:00Z</cp:lastPrinted>
  <dcterms:created xsi:type="dcterms:W3CDTF">2020-12-23T13:12:00Z</dcterms:created>
  <dcterms:modified xsi:type="dcterms:W3CDTF">2020-12-23T14:21:00Z</dcterms:modified>
</cp:coreProperties>
</file>