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11B62" w14:textId="77777777" w:rsidR="00BC6634" w:rsidRDefault="00BC6634"/>
    <w:p w14:paraId="2FB43F1E" w14:textId="77777777" w:rsidR="00BC6634" w:rsidRDefault="00BC6634"/>
    <w:p w14:paraId="30E62470" w14:textId="77777777" w:rsidR="00BC6634" w:rsidRDefault="00BC6634"/>
    <w:p w14:paraId="08109B8E" w14:textId="77777777" w:rsidR="00BC6634" w:rsidRDefault="00BC6634"/>
    <w:p w14:paraId="002C5947" w14:textId="77777777" w:rsidR="00BC6634" w:rsidRDefault="00BC6634"/>
    <w:p w14:paraId="40699F3B" w14:textId="77777777" w:rsidR="00BC6634" w:rsidRDefault="00BC6634"/>
    <w:p w14:paraId="2F0E7B3E" w14:textId="77777777" w:rsidR="00BC6634" w:rsidRDefault="00BC6634"/>
    <w:p w14:paraId="23FBE4D7" w14:textId="77777777" w:rsidR="006E5F90" w:rsidRDefault="006E5F90"/>
    <w:p w14:paraId="7953CA17" w14:textId="589A095B" w:rsidR="00BC6634" w:rsidRDefault="00BC6634"/>
    <w:p w14:paraId="2865D6E1" w14:textId="77777777" w:rsidR="00225982" w:rsidRDefault="00225982"/>
    <w:p w14:paraId="1E7CD6F5" w14:textId="77777777" w:rsidR="00BC6634" w:rsidRPr="00CB205A" w:rsidRDefault="00BC6634">
      <w:pPr>
        <w:rPr>
          <w:color w:val="2F5496" w:themeColor="accent1" w:themeShade="BF"/>
          <w:sz w:val="48"/>
        </w:rPr>
      </w:pPr>
    </w:p>
    <w:p w14:paraId="325A8AC6" w14:textId="77777777" w:rsidR="00BC6634" w:rsidRDefault="00BC6634"/>
    <w:p w14:paraId="1EA0F5C5" w14:textId="77777777" w:rsidR="00BC6634" w:rsidRDefault="00BC6634"/>
    <w:p w14:paraId="20014210" w14:textId="77777777" w:rsidR="00BC6634" w:rsidRDefault="00BC6634"/>
    <w:p w14:paraId="6B501BD4" w14:textId="77777777" w:rsidR="00BC6634" w:rsidRDefault="00BC6634"/>
    <w:p w14:paraId="7B4880CF" w14:textId="77777777" w:rsidR="00BC6634" w:rsidRDefault="00BC6634"/>
    <w:p w14:paraId="27827B83" w14:textId="77777777" w:rsidR="00BC6634" w:rsidRDefault="00BC6634"/>
    <w:p w14:paraId="53C9233C" w14:textId="77777777" w:rsidR="00BC6634" w:rsidRDefault="00BC6634"/>
    <w:p w14:paraId="66599C0C" w14:textId="77777777" w:rsidR="00BC6634" w:rsidRDefault="00BC6634"/>
    <w:p w14:paraId="16C45DBD" w14:textId="77777777" w:rsidR="00BC6634" w:rsidRDefault="00BC6634"/>
    <w:p w14:paraId="064CEC49" w14:textId="77777777" w:rsidR="00BC6634" w:rsidRDefault="00BC6634"/>
    <w:p w14:paraId="50117114" w14:textId="77777777" w:rsidR="00BC6634" w:rsidRDefault="00BC6634"/>
    <w:p w14:paraId="482BEDD2" w14:textId="77777777" w:rsidR="00BC6634" w:rsidRDefault="00BC6634"/>
    <w:p w14:paraId="584F7E29" w14:textId="77777777" w:rsidR="00BC6634" w:rsidRDefault="00BC6634"/>
    <w:p w14:paraId="7CA7C1CF" w14:textId="77777777" w:rsidR="00BC6634" w:rsidRDefault="00BC6634"/>
    <w:p w14:paraId="4AC31703" w14:textId="77777777" w:rsidR="00BC6634" w:rsidRDefault="00BC6634"/>
    <w:p w14:paraId="3956AED3" w14:textId="77777777" w:rsidR="001B277E" w:rsidRDefault="001B277E" w:rsidP="001B277E">
      <w:pPr>
        <w:jc w:val="center"/>
      </w:pPr>
    </w:p>
    <w:p w14:paraId="4D7D9B3C" w14:textId="77777777" w:rsidR="008E0204" w:rsidRPr="006E5F90" w:rsidRDefault="008E0204" w:rsidP="001B277E">
      <w:pPr>
        <w:jc w:val="center"/>
        <w:rPr>
          <w:rFonts w:ascii="Gotham Book" w:eastAsia="Gotham Book" w:hAnsi="Gotham Book"/>
          <w:color w:val="D4C092"/>
          <w:sz w:val="21"/>
          <w:szCs w:val="21"/>
          <w:lang w:val="es-US"/>
        </w:rPr>
      </w:pPr>
    </w:p>
    <w:p w14:paraId="66B92AAE" w14:textId="77777777" w:rsidR="008E0204" w:rsidRPr="006E5F90" w:rsidRDefault="008E0204" w:rsidP="001B277E">
      <w:pPr>
        <w:jc w:val="center"/>
        <w:rPr>
          <w:rFonts w:ascii="Gotham Book" w:eastAsia="Gotham Book" w:hAnsi="Gotham Book"/>
          <w:color w:val="D4C092"/>
          <w:sz w:val="21"/>
          <w:szCs w:val="21"/>
          <w:lang w:val="es-US"/>
        </w:rPr>
      </w:pPr>
    </w:p>
    <w:p w14:paraId="68A745E7" w14:textId="77777777" w:rsidR="008E0204" w:rsidRPr="006E5F90" w:rsidRDefault="008E0204" w:rsidP="001B277E">
      <w:pPr>
        <w:jc w:val="center"/>
        <w:rPr>
          <w:rFonts w:ascii="Gotham Book" w:eastAsia="Gotham Book" w:hAnsi="Gotham Book"/>
          <w:color w:val="D4C092"/>
          <w:sz w:val="21"/>
          <w:szCs w:val="21"/>
          <w:lang w:val="es-US"/>
        </w:rPr>
      </w:pPr>
    </w:p>
    <w:p w14:paraId="74318FF2" w14:textId="39850309" w:rsidR="008E0204" w:rsidRPr="006E5F90" w:rsidRDefault="008E0204" w:rsidP="001B277E">
      <w:pPr>
        <w:jc w:val="center"/>
        <w:rPr>
          <w:rFonts w:ascii="Gotham Book" w:eastAsia="Gotham Book" w:hAnsi="Gotham Book"/>
          <w:color w:val="D4C092"/>
          <w:sz w:val="21"/>
          <w:szCs w:val="21"/>
          <w:lang w:val="es-US"/>
        </w:rPr>
      </w:pPr>
    </w:p>
    <w:p w14:paraId="2C6C3FBC" w14:textId="1ECA6B2B" w:rsidR="008E0204" w:rsidRPr="006E5F90" w:rsidRDefault="008E0204" w:rsidP="001B277E">
      <w:pPr>
        <w:jc w:val="center"/>
        <w:rPr>
          <w:rFonts w:ascii="Gotham Book" w:eastAsia="Gotham Book" w:hAnsi="Gotham Book"/>
          <w:color w:val="D4C092"/>
          <w:sz w:val="21"/>
          <w:szCs w:val="21"/>
          <w:lang w:val="es-US"/>
        </w:rPr>
      </w:pPr>
    </w:p>
    <w:p w14:paraId="5D1103CA" w14:textId="5936AD36" w:rsidR="008E0204" w:rsidRPr="006E5F90" w:rsidRDefault="008E0204" w:rsidP="001B277E">
      <w:pPr>
        <w:jc w:val="center"/>
        <w:rPr>
          <w:rFonts w:ascii="Gotham Book" w:eastAsia="Gotham Book" w:hAnsi="Gotham Book"/>
          <w:color w:val="D4C092"/>
          <w:sz w:val="21"/>
          <w:szCs w:val="21"/>
          <w:lang w:val="es-US"/>
        </w:rPr>
      </w:pPr>
    </w:p>
    <w:p w14:paraId="70CB4E32" w14:textId="77777777" w:rsidR="008E0204" w:rsidRPr="006E5F90" w:rsidRDefault="008E0204" w:rsidP="001B277E">
      <w:pPr>
        <w:jc w:val="center"/>
        <w:rPr>
          <w:rFonts w:ascii="Gotham Book" w:eastAsia="Gotham Book" w:hAnsi="Gotham Book"/>
          <w:color w:val="D4C092"/>
          <w:sz w:val="21"/>
          <w:szCs w:val="21"/>
          <w:lang w:val="es-US"/>
        </w:rPr>
      </w:pPr>
    </w:p>
    <w:p w14:paraId="4283D0FF" w14:textId="5A5AE0F7" w:rsidR="008E0204" w:rsidRPr="006E5F90" w:rsidRDefault="008E0204" w:rsidP="001B277E">
      <w:pPr>
        <w:jc w:val="center"/>
        <w:rPr>
          <w:rFonts w:ascii="Gotham Book" w:eastAsia="Gotham Book" w:hAnsi="Gotham Book"/>
          <w:color w:val="D4C092"/>
          <w:sz w:val="21"/>
          <w:szCs w:val="21"/>
          <w:lang w:val="es-US"/>
        </w:rPr>
      </w:pPr>
    </w:p>
    <w:p w14:paraId="55F591CA" w14:textId="77777777" w:rsidR="008E0204" w:rsidRPr="006E5F90" w:rsidRDefault="008E0204" w:rsidP="001B277E">
      <w:pPr>
        <w:jc w:val="center"/>
        <w:rPr>
          <w:rFonts w:ascii="Gotham Book" w:eastAsia="Gotham Book" w:hAnsi="Gotham Book"/>
          <w:color w:val="D4C092"/>
          <w:sz w:val="21"/>
          <w:szCs w:val="21"/>
          <w:lang w:val="es-US"/>
        </w:rPr>
      </w:pPr>
    </w:p>
    <w:p w14:paraId="48E6D357" w14:textId="76F1FB24" w:rsidR="008E0204" w:rsidRPr="006E5F90" w:rsidRDefault="008E0204" w:rsidP="001B277E">
      <w:pPr>
        <w:jc w:val="center"/>
        <w:rPr>
          <w:rFonts w:ascii="Gotham Book" w:eastAsia="Gotham Book" w:hAnsi="Gotham Book"/>
          <w:color w:val="D4C092"/>
          <w:sz w:val="21"/>
          <w:szCs w:val="21"/>
          <w:lang w:val="es-US"/>
        </w:rPr>
      </w:pPr>
    </w:p>
    <w:p w14:paraId="5A468C17" w14:textId="77777777" w:rsidR="008E0204" w:rsidRPr="006E5F90" w:rsidRDefault="008E0204" w:rsidP="001B277E">
      <w:pPr>
        <w:jc w:val="center"/>
        <w:rPr>
          <w:rFonts w:ascii="Gotham Book" w:eastAsia="Gotham Book" w:hAnsi="Gotham Book"/>
          <w:color w:val="D4C092"/>
          <w:sz w:val="21"/>
          <w:szCs w:val="21"/>
          <w:lang w:val="es-US"/>
        </w:rPr>
      </w:pPr>
    </w:p>
    <w:p w14:paraId="5F79463D" w14:textId="77777777" w:rsidR="008E0204" w:rsidRPr="006E5F90" w:rsidRDefault="008E0204" w:rsidP="001B277E">
      <w:pPr>
        <w:jc w:val="center"/>
        <w:rPr>
          <w:rFonts w:ascii="Gotham Book" w:eastAsia="Gotham Book" w:hAnsi="Gotham Book"/>
          <w:color w:val="D4C092"/>
          <w:sz w:val="21"/>
          <w:szCs w:val="21"/>
          <w:lang w:val="es-US"/>
        </w:rPr>
      </w:pPr>
    </w:p>
    <w:p w14:paraId="4A8883FA" w14:textId="0C0FA6B3" w:rsidR="008E0204" w:rsidRPr="006E5F90" w:rsidRDefault="008E0204" w:rsidP="001B277E">
      <w:pPr>
        <w:jc w:val="center"/>
        <w:rPr>
          <w:rFonts w:ascii="Gotham Book" w:eastAsia="Gotham Book" w:hAnsi="Gotham Book"/>
          <w:color w:val="D4C092"/>
          <w:sz w:val="21"/>
          <w:szCs w:val="21"/>
          <w:lang w:val="es-US"/>
        </w:rPr>
      </w:pPr>
    </w:p>
    <w:p w14:paraId="723BE449" w14:textId="0DAD527B" w:rsidR="00CB205A" w:rsidRDefault="00CB205A" w:rsidP="00CB205A">
      <w:pPr>
        <w:rPr>
          <w:rFonts w:ascii="Gotham Book" w:eastAsia="Gotham Book" w:hAnsi="Gotham Book"/>
          <w:color w:val="D4C092"/>
          <w:sz w:val="21"/>
          <w:szCs w:val="21"/>
          <w:lang w:val="es-US"/>
        </w:rPr>
      </w:pPr>
    </w:p>
    <w:p w14:paraId="7EB1B5E2" w14:textId="5CFEA68A" w:rsidR="00CB205A" w:rsidRDefault="00CB205A" w:rsidP="00CB205A">
      <w:pPr>
        <w:rPr>
          <w:rFonts w:ascii="Gotham Book" w:eastAsia="Gotham Book" w:hAnsi="Gotham Book"/>
          <w:color w:val="D4C092"/>
          <w:sz w:val="21"/>
          <w:szCs w:val="21"/>
          <w:lang w:val="es-US"/>
        </w:rPr>
      </w:pPr>
    </w:p>
    <w:p w14:paraId="029B9890" w14:textId="709E4C82" w:rsidR="00CB205A" w:rsidRDefault="00CB205A" w:rsidP="00CB205A">
      <w:pPr>
        <w:rPr>
          <w:rFonts w:ascii="Gotham Book" w:eastAsia="Gotham Book" w:hAnsi="Gotham Book"/>
          <w:color w:val="D4C092"/>
          <w:sz w:val="21"/>
          <w:szCs w:val="21"/>
          <w:lang w:val="es-US"/>
        </w:rPr>
      </w:pPr>
    </w:p>
    <w:p w14:paraId="263890B9" w14:textId="53D51380" w:rsidR="00CB205A" w:rsidRDefault="00CB205A" w:rsidP="00CB205A">
      <w:pPr>
        <w:rPr>
          <w:rFonts w:ascii="Gotham Book" w:eastAsia="Gotham Book" w:hAnsi="Gotham Book"/>
          <w:color w:val="D4C092"/>
          <w:sz w:val="21"/>
          <w:szCs w:val="21"/>
          <w:lang w:val="es-US"/>
        </w:rPr>
      </w:pPr>
    </w:p>
    <w:p w14:paraId="6314DCD4" w14:textId="42315762" w:rsidR="00CB205A" w:rsidRDefault="00CB205A" w:rsidP="00CB205A">
      <w:pPr>
        <w:rPr>
          <w:rFonts w:ascii="Gotham Book" w:eastAsia="Gotham Book" w:hAnsi="Gotham Book"/>
          <w:color w:val="D4C092"/>
          <w:sz w:val="21"/>
          <w:szCs w:val="21"/>
          <w:lang w:val="es-US"/>
        </w:rPr>
      </w:pPr>
    </w:p>
    <w:p w14:paraId="326896C5" w14:textId="5851DC90" w:rsidR="00CB205A" w:rsidRDefault="00CB205A" w:rsidP="00CB205A">
      <w:pPr>
        <w:rPr>
          <w:rFonts w:ascii="Gotham Book" w:eastAsia="Gotham Book" w:hAnsi="Gotham Book"/>
          <w:color w:val="D4C092"/>
          <w:sz w:val="21"/>
          <w:szCs w:val="21"/>
          <w:lang w:val="es-US"/>
        </w:rPr>
      </w:pPr>
    </w:p>
    <w:p w14:paraId="716CD0AA" w14:textId="196540DC" w:rsidR="00CB205A" w:rsidRDefault="00CB205A" w:rsidP="00CB205A">
      <w:pPr>
        <w:rPr>
          <w:rFonts w:ascii="Gotham Book" w:eastAsia="Gotham Book" w:hAnsi="Gotham Book"/>
          <w:color w:val="D4C092"/>
          <w:sz w:val="21"/>
          <w:szCs w:val="21"/>
          <w:lang w:val="es-US"/>
        </w:rPr>
      </w:pPr>
    </w:p>
    <w:p w14:paraId="768E066F" w14:textId="47A1238C" w:rsidR="00CB205A" w:rsidRDefault="00CB205A" w:rsidP="00CB205A">
      <w:pPr>
        <w:rPr>
          <w:rFonts w:ascii="Gotham Book" w:eastAsia="Gotham Book" w:hAnsi="Gotham Book"/>
          <w:color w:val="D4C092"/>
          <w:sz w:val="21"/>
          <w:szCs w:val="21"/>
          <w:lang w:val="es-US"/>
        </w:rPr>
      </w:pPr>
    </w:p>
    <w:p w14:paraId="4199DA1E" w14:textId="77777777" w:rsidR="00CB205A" w:rsidRDefault="00CB205A" w:rsidP="00CB205A">
      <w:pPr>
        <w:rPr>
          <w:rFonts w:ascii="Gotham Book" w:eastAsia="Gotham Book" w:hAnsi="Gotham Book"/>
          <w:color w:val="D4C092"/>
          <w:sz w:val="21"/>
          <w:szCs w:val="21"/>
          <w:lang w:val="es-US"/>
        </w:rPr>
      </w:pPr>
    </w:p>
    <w:p w14:paraId="47C09C08" w14:textId="37EAF33F" w:rsidR="001E2B46" w:rsidRDefault="001E2B46" w:rsidP="001B277E">
      <w:pPr>
        <w:jc w:val="center"/>
        <w:rPr>
          <w:rFonts w:ascii="Gotham Book" w:eastAsia="Gotham Book" w:hAnsi="Gotham Book"/>
          <w:color w:val="D4C092"/>
          <w:sz w:val="21"/>
          <w:szCs w:val="21"/>
          <w:lang w:val="es-US"/>
        </w:rPr>
      </w:pPr>
    </w:p>
    <w:p w14:paraId="4B827EFE" w14:textId="77777777" w:rsidR="006D7663" w:rsidRDefault="006D7663" w:rsidP="001B277E">
      <w:pPr>
        <w:jc w:val="center"/>
        <w:rPr>
          <w:rFonts w:ascii="Gotham Book" w:eastAsia="Gotham Book" w:hAnsi="Gotham Book"/>
          <w:color w:val="D4C092"/>
          <w:sz w:val="21"/>
          <w:szCs w:val="21"/>
          <w:lang w:val="es-US"/>
        </w:rPr>
      </w:pPr>
    </w:p>
    <w:p w14:paraId="713EB6E5" w14:textId="0F646004" w:rsidR="001E2B46" w:rsidRDefault="001E2B46" w:rsidP="001B277E">
      <w:pPr>
        <w:jc w:val="center"/>
        <w:rPr>
          <w:rFonts w:ascii="Gotham Book" w:eastAsia="Gotham Book" w:hAnsi="Gotham Book"/>
          <w:color w:val="D4C092"/>
          <w:sz w:val="21"/>
          <w:szCs w:val="21"/>
          <w:lang w:val="es-US"/>
        </w:rPr>
      </w:pPr>
    </w:p>
    <w:p w14:paraId="185327CB" w14:textId="1504E74F" w:rsidR="008E0204" w:rsidRPr="006E5F90" w:rsidRDefault="008E0204" w:rsidP="001B277E">
      <w:pPr>
        <w:jc w:val="center"/>
        <w:rPr>
          <w:rFonts w:ascii="Gotham Book" w:eastAsia="Gotham Book" w:hAnsi="Gotham Book"/>
          <w:color w:val="D4C092"/>
          <w:sz w:val="21"/>
          <w:szCs w:val="21"/>
          <w:lang w:val="es-US"/>
        </w:rPr>
      </w:pPr>
      <w:r>
        <w:rPr>
          <w:rFonts w:ascii="Gotham Book" w:eastAsia="Gotham Book" w:hAnsi="Gotham Book"/>
          <w:noProof/>
          <w:color w:val="D4C092"/>
          <w:sz w:val="21"/>
          <w:szCs w:val="21"/>
          <w:lang w:eastAsia="es-DO"/>
        </w:rPr>
        <w:drawing>
          <wp:anchor distT="0" distB="0" distL="114300" distR="114300" simplePos="0" relativeHeight="251653632" behindDoc="1" locked="1" layoutInCell="1" allowOverlap="1" wp14:anchorId="5E5CA39B" wp14:editId="72BF6C4B">
            <wp:simplePos x="0" y="0"/>
            <wp:positionH relativeFrom="margin">
              <wp:posOffset>-1009015</wp:posOffset>
            </wp:positionH>
            <wp:positionV relativeFrom="margin">
              <wp:posOffset>1830705</wp:posOffset>
            </wp:positionV>
            <wp:extent cx="7318375" cy="6986270"/>
            <wp:effectExtent l="0" t="0" r="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8">
                      <a:extLst>
                        <a:ext uri="{28A0092B-C50C-407E-A947-70E740481C1C}">
                          <a14:useLocalDpi xmlns:a14="http://schemas.microsoft.com/office/drawing/2010/main" val="0"/>
                        </a:ext>
                      </a:extLst>
                    </a:blip>
                    <a:srcRect t="26231"/>
                    <a:stretch/>
                  </pic:blipFill>
                  <pic:spPr bwMode="auto">
                    <a:xfrm>
                      <a:off x="0" y="0"/>
                      <a:ext cx="7318375" cy="6986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809252" w14:textId="6C64CED3" w:rsidR="003B6CCE" w:rsidRDefault="003B6CCE" w:rsidP="003B6CCE">
      <w:pPr>
        <w:rPr>
          <w:lang w:eastAsia="es-ES"/>
        </w:rPr>
      </w:pPr>
    </w:p>
    <w:p w14:paraId="7EF389C8" w14:textId="2C94C03D" w:rsidR="001E2B46" w:rsidRDefault="001E2B46" w:rsidP="003B6CCE">
      <w:pPr>
        <w:rPr>
          <w:lang w:eastAsia="es-ES"/>
        </w:rPr>
      </w:pPr>
    </w:p>
    <w:p w14:paraId="09EA1EC6" w14:textId="0687FC73" w:rsidR="001E2B46" w:rsidRPr="003B6CCE" w:rsidRDefault="001E2B46" w:rsidP="003B6CCE">
      <w:pPr>
        <w:rPr>
          <w:lang w:eastAsia="es-ES"/>
        </w:rPr>
      </w:pPr>
    </w:p>
    <w:p w14:paraId="1D530E63" w14:textId="475B3D37" w:rsidR="003B6CCE" w:rsidRDefault="003B6CCE">
      <w:pPr>
        <w:spacing w:line="240" w:lineRule="auto"/>
        <w:jc w:val="left"/>
      </w:pPr>
    </w:p>
    <w:p w14:paraId="308F824F" w14:textId="2E8765D1" w:rsidR="004B020E" w:rsidRDefault="004B020E">
      <w:pPr>
        <w:spacing w:line="240" w:lineRule="auto"/>
        <w:jc w:val="left"/>
        <w:rPr>
          <w:rFonts w:ascii="Artifex CF Light" w:eastAsiaTheme="majorEastAsia" w:hAnsi="Artifex CF Light" w:cstheme="majorBidi"/>
          <w:b/>
          <w:bCs/>
          <w:sz w:val="26"/>
          <w:szCs w:val="28"/>
          <w:lang w:eastAsia="es-ES"/>
        </w:rPr>
      </w:pPr>
    </w:p>
    <w:p w14:paraId="1B59C29E" w14:textId="08D0C123" w:rsidR="004B020E" w:rsidRDefault="004B020E">
      <w:pPr>
        <w:spacing w:line="240" w:lineRule="auto"/>
        <w:jc w:val="left"/>
        <w:rPr>
          <w:rFonts w:ascii="Artifex CF Light" w:eastAsiaTheme="majorEastAsia" w:hAnsi="Artifex CF Light" w:cstheme="majorBidi"/>
          <w:b/>
          <w:bCs/>
          <w:sz w:val="26"/>
          <w:szCs w:val="28"/>
          <w:lang w:eastAsia="es-ES"/>
        </w:rPr>
      </w:pPr>
    </w:p>
    <w:p w14:paraId="5B9D3AEC" w14:textId="7752F70A" w:rsidR="004B020E" w:rsidRDefault="004B020E">
      <w:pPr>
        <w:spacing w:line="240" w:lineRule="auto"/>
        <w:jc w:val="left"/>
        <w:rPr>
          <w:rFonts w:ascii="Artifex CF Light" w:eastAsiaTheme="majorEastAsia" w:hAnsi="Artifex CF Light" w:cstheme="majorBidi"/>
          <w:b/>
          <w:bCs/>
          <w:sz w:val="26"/>
          <w:szCs w:val="28"/>
          <w:lang w:eastAsia="es-ES"/>
        </w:rPr>
      </w:pPr>
      <w:r>
        <w:rPr>
          <w:rFonts w:ascii="Gotham Book" w:eastAsia="Gotham Book" w:hAnsi="Gotham Book"/>
          <w:noProof/>
          <w:color w:val="D4C092"/>
          <w:sz w:val="21"/>
          <w:szCs w:val="21"/>
          <w:lang w:eastAsia="es-DO"/>
        </w:rPr>
        <w:lastRenderedPageBreak/>
        <mc:AlternateContent>
          <mc:Choice Requires="wps">
            <w:drawing>
              <wp:anchor distT="0" distB="0" distL="114300" distR="114300" simplePos="0" relativeHeight="251666944" behindDoc="0" locked="0" layoutInCell="1" allowOverlap="1" wp14:anchorId="59903B7B" wp14:editId="20619921">
                <wp:simplePos x="0" y="0"/>
                <wp:positionH relativeFrom="margin">
                  <wp:align>left</wp:align>
                </wp:positionH>
                <wp:positionV relativeFrom="paragraph">
                  <wp:posOffset>206406</wp:posOffset>
                </wp:positionV>
                <wp:extent cx="5581650" cy="5007934"/>
                <wp:effectExtent l="0" t="0" r="0" b="2540"/>
                <wp:wrapNone/>
                <wp:docPr id="31" name="Cuadro de texto 31"/>
                <wp:cNvGraphicFramePr/>
                <a:graphic xmlns:a="http://schemas.openxmlformats.org/drawingml/2006/main">
                  <a:graphicData uri="http://schemas.microsoft.com/office/word/2010/wordprocessingShape">
                    <wps:wsp>
                      <wps:cNvSpPr txBox="1"/>
                      <wps:spPr>
                        <a:xfrm>
                          <a:off x="0" y="0"/>
                          <a:ext cx="5581650" cy="5007934"/>
                        </a:xfrm>
                        <a:prstGeom prst="rect">
                          <a:avLst/>
                        </a:prstGeom>
                        <a:solidFill>
                          <a:schemeClr val="lt1"/>
                        </a:solidFill>
                        <a:ln w="6350">
                          <a:noFill/>
                        </a:ln>
                      </wps:spPr>
                      <wps:txbx>
                        <w:txbxContent>
                          <w:p w14:paraId="5C75E52D" w14:textId="77777777" w:rsidR="00EB0AAE" w:rsidRPr="00DD64E5" w:rsidRDefault="00EB0AAE" w:rsidP="004B020E">
                            <w:pPr>
                              <w:rPr>
                                <w:b/>
                                <w:sz w:val="24"/>
                              </w:rPr>
                            </w:pPr>
                            <w:r w:rsidRPr="00DD64E5">
                              <w:rPr>
                                <w:b/>
                                <w:sz w:val="24"/>
                              </w:rPr>
                              <w:t>AUTORIDADES NACIONALES</w:t>
                            </w:r>
                          </w:p>
                          <w:p w14:paraId="31E5E476" w14:textId="77777777" w:rsidR="00EB0AAE" w:rsidRPr="00DD64E5" w:rsidRDefault="00EB0AAE" w:rsidP="004B020E">
                            <w:pPr>
                              <w:rPr>
                                <w:b/>
                                <w:sz w:val="24"/>
                              </w:rPr>
                            </w:pPr>
                          </w:p>
                          <w:p w14:paraId="5B7A5909" w14:textId="77777777" w:rsidR="00EB0AAE" w:rsidRPr="00DD64E5" w:rsidRDefault="00EB0AAE" w:rsidP="004B020E">
                            <w:pPr>
                              <w:rPr>
                                <w:b/>
                                <w:sz w:val="24"/>
                              </w:rPr>
                            </w:pPr>
                            <w:r w:rsidRPr="00DD64E5">
                              <w:rPr>
                                <w:b/>
                                <w:sz w:val="24"/>
                              </w:rPr>
                              <w:t>Lcdo. Luis Abinader Corona</w:t>
                            </w:r>
                          </w:p>
                          <w:p w14:paraId="7FB683C2" w14:textId="77777777" w:rsidR="00EB0AAE" w:rsidRPr="00DD64E5" w:rsidRDefault="00EB0AAE" w:rsidP="004B020E">
                            <w:pPr>
                              <w:rPr>
                                <w:sz w:val="24"/>
                              </w:rPr>
                            </w:pPr>
                            <w:r w:rsidRPr="00DD64E5">
                              <w:rPr>
                                <w:sz w:val="24"/>
                              </w:rPr>
                              <w:t>Presidente Constitucional de la República Dominicana</w:t>
                            </w:r>
                          </w:p>
                          <w:p w14:paraId="17E9B359" w14:textId="77777777" w:rsidR="00EB0AAE" w:rsidRPr="00DD64E5" w:rsidRDefault="00EB0AAE" w:rsidP="004B020E">
                            <w:pPr>
                              <w:rPr>
                                <w:sz w:val="24"/>
                              </w:rPr>
                            </w:pPr>
                          </w:p>
                          <w:p w14:paraId="7B921932" w14:textId="77777777" w:rsidR="00EB0AAE" w:rsidRPr="00DD64E5" w:rsidRDefault="00EB0AAE" w:rsidP="004B020E">
                            <w:pPr>
                              <w:rPr>
                                <w:b/>
                                <w:sz w:val="24"/>
                              </w:rPr>
                            </w:pPr>
                            <w:r w:rsidRPr="00DD64E5">
                              <w:rPr>
                                <w:b/>
                                <w:sz w:val="24"/>
                              </w:rPr>
                              <w:t xml:space="preserve">Lcda.  Raquel Peña </w:t>
                            </w:r>
                          </w:p>
                          <w:p w14:paraId="2EDD9863" w14:textId="77777777" w:rsidR="00EB0AAE" w:rsidRPr="00DD64E5" w:rsidRDefault="00EB0AAE" w:rsidP="004B020E">
                            <w:pPr>
                              <w:rPr>
                                <w:sz w:val="24"/>
                              </w:rPr>
                            </w:pPr>
                            <w:r w:rsidRPr="00DD64E5">
                              <w:rPr>
                                <w:sz w:val="24"/>
                              </w:rPr>
                              <w:t>Vicepresidenta Constitucional de la República Dominicana</w:t>
                            </w:r>
                          </w:p>
                          <w:p w14:paraId="062BE64F" w14:textId="77777777" w:rsidR="00EB0AAE" w:rsidRPr="00DD64E5" w:rsidRDefault="00EB0AAE" w:rsidP="004B020E">
                            <w:pPr>
                              <w:rPr>
                                <w:sz w:val="24"/>
                              </w:rPr>
                            </w:pPr>
                          </w:p>
                          <w:p w14:paraId="5D2F1E18" w14:textId="77777777" w:rsidR="00EB0AAE" w:rsidRPr="00DD64E5" w:rsidRDefault="00EB0AAE" w:rsidP="004B020E">
                            <w:pPr>
                              <w:rPr>
                                <w:sz w:val="24"/>
                              </w:rPr>
                            </w:pPr>
                          </w:p>
                          <w:p w14:paraId="73A25DCD" w14:textId="77777777" w:rsidR="00EB0AAE" w:rsidRPr="00DD64E5" w:rsidRDefault="00EB0AAE" w:rsidP="004B020E">
                            <w:pPr>
                              <w:rPr>
                                <w:sz w:val="24"/>
                              </w:rPr>
                            </w:pPr>
                          </w:p>
                          <w:p w14:paraId="36F56E92" w14:textId="77777777" w:rsidR="00EB0AAE" w:rsidRPr="00DD64E5" w:rsidRDefault="00EB0AAE" w:rsidP="004B020E">
                            <w:pPr>
                              <w:rPr>
                                <w:b/>
                                <w:sz w:val="24"/>
                              </w:rPr>
                            </w:pPr>
                            <w:r w:rsidRPr="00DD64E5">
                              <w:rPr>
                                <w:b/>
                                <w:sz w:val="24"/>
                              </w:rPr>
                              <w:t xml:space="preserve">Lcdo. </w:t>
                            </w:r>
                            <w:proofErr w:type="spellStart"/>
                            <w:r w:rsidRPr="00DD64E5">
                              <w:rPr>
                                <w:b/>
                                <w:sz w:val="24"/>
                              </w:rPr>
                              <w:t>Jochy</w:t>
                            </w:r>
                            <w:proofErr w:type="spellEnd"/>
                            <w:r w:rsidRPr="00DD64E5">
                              <w:rPr>
                                <w:b/>
                                <w:sz w:val="24"/>
                              </w:rPr>
                              <w:t xml:space="preserve"> Vicente </w:t>
                            </w:r>
                          </w:p>
                          <w:p w14:paraId="009F9C80" w14:textId="77777777" w:rsidR="00EB0AAE" w:rsidRPr="00DD64E5" w:rsidRDefault="00EB0AAE" w:rsidP="004B020E">
                            <w:pPr>
                              <w:rPr>
                                <w:sz w:val="24"/>
                              </w:rPr>
                            </w:pPr>
                            <w:r w:rsidRPr="00DD64E5">
                              <w:rPr>
                                <w:sz w:val="24"/>
                              </w:rPr>
                              <w:t>Ministro de Hacienda</w:t>
                            </w:r>
                          </w:p>
                          <w:p w14:paraId="06439C97" w14:textId="77777777" w:rsidR="00EB0AAE" w:rsidRPr="00DD64E5" w:rsidRDefault="00EB0AAE" w:rsidP="004B020E">
                            <w:pPr>
                              <w:rPr>
                                <w:sz w:val="24"/>
                              </w:rPr>
                            </w:pPr>
                          </w:p>
                          <w:p w14:paraId="6ADB0846" w14:textId="77777777" w:rsidR="00EB0AAE" w:rsidRPr="00DD64E5" w:rsidRDefault="00EB0AAE" w:rsidP="004B020E">
                            <w:pPr>
                              <w:rPr>
                                <w:b/>
                                <w:sz w:val="24"/>
                              </w:rPr>
                            </w:pPr>
                            <w:r w:rsidRPr="00DD64E5">
                              <w:rPr>
                                <w:b/>
                                <w:sz w:val="24"/>
                              </w:rPr>
                              <w:t xml:space="preserve">Lcda. Josefa Castillo </w:t>
                            </w:r>
                          </w:p>
                          <w:p w14:paraId="6FD94C56" w14:textId="77777777" w:rsidR="00EB0AAE" w:rsidRPr="00DD64E5" w:rsidRDefault="00EB0AAE" w:rsidP="004B020E">
                            <w:pPr>
                              <w:rPr>
                                <w:sz w:val="24"/>
                              </w:rPr>
                            </w:pPr>
                            <w:r w:rsidRPr="00DD64E5">
                              <w:rPr>
                                <w:sz w:val="24"/>
                              </w:rPr>
                              <w:t>Superintendente de Seguros</w:t>
                            </w:r>
                          </w:p>
                          <w:p w14:paraId="7E527733" w14:textId="77777777" w:rsidR="00EB0AAE" w:rsidRPr="00DD64E5" w:rsidRDefault="00EB0AAE" w:rsidP="004B020E">
                            <w:pPr>
                              <w:rPr>
                                <w:b/>
                                <w:sz w:val="24"/>
                              </w:rPr>
                            </w:pPr>
                          </w:p>
                          <w:p w14:paraId="3CB3D863" w14:textId="77777777" w:rsidR="00EB0AAE" w:rsidRPr="00DD64E5" w:rsidRDefault="00EB0AAE" w:rsidP="004B020E">
                            <w:pPr>
                              <w:rPr>
                                <w:b/>
                                <w:sz w:val="24"/>
                              </w:rPr>
                            </w:pPr>
                            <w:r w:rsidRPr="00DD64E5">
                              <w:rPr>
                                <w:b/>
                                <w:sz w:val="24"/>
                              </w:rPr>
                              <w:t xml:space="preserve">Lcdo.  Francisco E. Campos </w:t>
                            </w:r>
                          </w:p>
                          <w:p w14:paraId="5A81275A" w14:textId="71650E86" w:rsidR="00EB0AAE" w:rsidRDefault="00EB0AAE" w:rsidP="004B020E">
                            <w:pPr>
                              <w:rPr>
                                <w:sz w:val="24"/>
                              </w:rPr>
                            </w:pPr>
                            <w:r w:rsidRPr="00DD64E5">
                              <w:rPr>
                                <w:sz w:val="24"/>
                              </w:rPr>
                              <w:t>Intendente de Seguros</w:t>
                            </w:r>
                          </w:p>
                          <w:p w14:paraId="4CEB221D" w14:textId="7388A10D" w:rsidR="00EB0AAE" w:rsidRDefault="00EB0AAE" w:rsidP="004B020E">
                            <w:pPr>
                              <w:rPr>
                                <w:sz w:val="24"/>
                              </w:rPr>
                            </w:pPr>
                          </w:p>
                          <w:p w14:paraId="5B976CDA" w14:textId="5B37CE38" w:rsidR="00EB0AAE" w:rsidRDefault="00EB0AAE" w:rsidP="004B020E">
                            <w:pPr>
                              <w:rPr>
                                <w:sz w:val="24"/>
                              </w:rPr>
                            </w:pPr>
                          </w:p>
                          <w:p w14:paraId="06EF312F" w14:textId="213E8EB3" w:rsidR="00EB0AAE" w:rsidRDefault="00EB0AAE" w:rsidP="004B020E">
                            <w:pPr>
                              <w:rPr>
                                <w:sz w:val="24"/>
                              </w:rPr>
                            </w:pPr>
                          </w:p>
                          <w:p w14:paraId="77F52C76" w14:textId="13B796FE" w:rsidR="00EB0AAE" w:rsidRDefault="00EB0AAE" w:rsidP="004B020E">
                            <w:pPr>
                              <w:rPr>
                                <w:sz w:val="24"/>
                              </w:rPr>
                            </w:pPr>
                          </w:p>
                          <w:p w14:paraId="052845F3" w14:textId="75102D2D" w:rsidR="00EB0AAE" w:rsidRDefault="00EB0AAE" w:rsidP="004B020E">
                            <w:pPr>
                              <w:rPr>
                                <w:sz w:val="24"/>
                              </w:rPr>
                            </w:pPr>
                          </w:p>
                          <w:p w14:paraId="08A21681" w14:textId="4D460FC8" w:rsidR="00EB0AAE" w:rsidRDefault="00EB0AAE" w:rsidP="004B020E">
                            <w:pPr>
                              <w:rPr>
                                <w:sz w:val="24"/>
                              </w:rPr>
                            </w:pPr>
                          </w:p>
                          <w:p w14:paraId="13D838FC" w14:textId="690EE067" w:rsidR="00EB0AAE" w:rsidRDefault="00EB0AAE" w:rsidP="004B020E">
                            <w:pPr>
                              <w:rPr>
                                <w:sz w:val="24"/>
                              </w:rPr>
                            </w:pPr>
                          </w:p>
                          <w:p w14:paraId="7AC3CCD8" w14:textId="44967D38" w:rsidR="00EB0AAE" w:rsidRDefault="00EB0AAE" w:rsidP="004B020E">
                            <w:pPr>
                              <w:rPr>
                                <w:sz w:val="24"/>
                              </w:rPr>
                            </w:pPr>
                          </w:p>
                          <w:p w14:paraId="5C4EA5D5" w14:textId="503CCA13" w:rsidR="00EB0AAE" w:rsidRDefault="00EB0AAE" w:rsidP="004B020E">
                            <w:pPr>
                              <w:rPr>
                                <w:sz w:val="24"/>
                              </w:rPr>
                            </w:pPr>
                          </w:p>
                          <w:p w14:paraId="472111BE" w14:textId="77777777" w:rsidR="00EB0AAE" w:rsidRPr="00DD64E5" w:rsidRDefault="00EB0AAE" w:rsidP="004B020E">
                            <w:pPr>
                              <w:rPr>
                                <w:sz w:val="24"/>
                              </w:rPr>
                            </w:pPr>
                          </w:p>
                          <w:p w14:paraId="27CF9C49" w14:textId="77777777" w:rsidR="00EB0AAE" w:rsidRPr="00DD64E5" w:rsidRDefault="00EB0AAE" w:rsidP="004B020E">
                            <w:pPr>
                              <w:rPr>
                                <w:sz w:val="24"/>
                              </w:rPr>
                            </w:pPr>
                          </w:p>
                          <w:p w14:paraId="62AB6845" w14:textId="77777777" w:rsidR="00EB0AAE" w:rsidRPr="00DD64E5" w:rsidRDefault="00EB0AAE" w:rsidP="004B020E">
                            <w:pPr>
                              <w:rPr>
                                <w:sz w:val="24"/>
                              </w:rPr>
                            </w:pPr>
                          </w:p>
                          <w:p w14:paraId="64CC1168" w14:textId="77777777" w:rsidR="00EB0AAE" w:rsidRDefault="00EB0AAE" w:rsidP="004B020E">
                            <w:pPr>
                              <w:rPr>
                                <w:b/>
                                <w:sz w:val="24"/>
                              </w:rPr>
                            </w:pPr>
                            <w:r w:rsidRPr="00DD64E5">
                              <w:rPr>
                                <w:b/>
                                <w:sz w:val="24"/>
                              </w:rPr>
                              <w:t>COORDINACIÓN Y DIRECCIÓN TÉCNICA</w:t>
                            </w:r>
                          </w:p>
                          <w:p w14:paraId="03C4A3AB" w14:textId="77777777" w:rsidR="00EB0AAE" w:rsidRPr="00DD64E5" w:rsidRDefault="00EB0AAE" w:rsidP="004B020E">
                            <w:pPr>
                              <w:rPr>
                                <w:b/>
                                <w:sz w:val="24"/>
                              </w:rPr>
                            </w:pPr>
                          </w:p>
                          <w:p w14:paraId="29C78547" w14:textId="77777777" w:rsidR="00EB0AAE" w:rsidRPr="00DD64E5" w:rsidRDefault="00EB0AAE" w:rsidP="004B020E">
                            <w:pPr>
                              <w:rPr>
                                <w:sz w:val="24"/>
                              </w:rPr>
                            </w:pPr>
                            <w:r w:rsidRPr="00DD64E5">
                              <w:rPr>
                                <w:sz w:val="24"/>
                              </w:rPr>
                              <w:t>Departamento de Planificación y Desarrollo</w:t>
                            </w:r>
                            <w:r>
                              <w:rPr>
                                <w:sz w:val="24"/>
                              </w:rPr>
                              <w:t xml:space="preserve"> de la Superintendencia de Seguros</w:t>
                            </w:r>
                          </w:p>
                          <w:p w14:paraId="6650CA6F" w14:textId="77777777" w:rsidR="00EB0AAE" w:rsidRPr="00DD64E5" w:rsidRDefault="00EB0AAE" w:rsidP="004B020E">
                            <w:pPr>
                              <w:rPr>
                                <w:sz w:val="24"/>
                              </w:rPr>
                            </w:pPr>
                          </w:p>
                          <w:p w14:paraId="4472F5C4" w14:textId="77777777" w:rsidR="00EB0AAE" w:rsidRPr="00DD64E5" w:rsidRDefault="00EB0AAE" w:rsidP="004B020E">
                            <w:pPr>
                              <w:rPr>
                                <w:sz w:val="24"/>
                              </w:rPr>
                            </w:pPr>
                          </w:p>
                          <w:p w14:paraId="094B3A32" w14:textId="77777777" w:rsidR="00EB0AAE" w:rsidRPr="00DD64E5" w:rsidRDefault="00EB0AAE" w:rsidP="004B020E">
                            <w:pPr>
                              <w:rPr>
                                <w:sz w:val="24"/>
                              </w:rPr>
                            </w:pPr>
                          </w:p>
                          <w:p w14:paraId="26044969" w14:textId="77777777" w:rsidR="00EB0AAE" w:rsidRPr="00DD64E5" w:rsidRDefault="00EB0AAE" w:rsidP="004B020E">
                            <w:pPr>
                              <w:rPr>
                                <w:sz w:val="24"/>
                              </w:rPr>
                            </w:pPr>
                          </w:p>
                          <w:p w14:paraId="0D81124C" w14:textId="77777777" w:rsidR="00EB0AAE" w:rsidRPr="00DD64E5" w:rsidRDefault="00EB0AAE" w:rsidP="004B020E">
                            <w:pPr>
                              <w:rPr>
                                <w:b/>
                                <w:sz w:val="24"/>
                              </w:rPr>
                            </w:pPr>
                          </w:p>
                          <w:p w14:paraId="2BA79639" w14:textId="77777777" w:rsidR="00EB0AAE" w:rsidRPr="00DD64E5" w:rsidRDefault="00EB0AAE" w:rsidP="004B020E">
                            <w:pPr>
                              <w:rPr>
                                <w:sz w:val="24"/>
                              </w:rPr>
                            </w:pPr>
                          </w:p>
                          <w:p w14:paraId="573ACD6A" w14:textId="77777777" w:rsidR="00EB0AAE" w:rsidRPr="00DD64E5" w:rsidRDefault="00EB0AAE" w:rsidP="004B020E">
                            <w:pPr>
                              <w:rPr>
                                <w:sz w:val="24"/>
                              </w:rPr>
                            </w:pPr>
                          </w:p>
                          <w:p w14:paraId="05E74B01" w14:textId="77777777" w:rsidR="00EB0AAE" w:rsidRPr="00DD64E5" w:rsidRDefault="00EB0AAE" w:rsidP="004B020E">
                            <w:pPr>
                              <w:rPr>
                                <w:sz w:val="24"/>
                              </w:rPr>
                            </w:pPr>
                          </w:p>
                          <w:p w14:paraId="153523A2" w14:textId="77777777" w:rsidR="00EB0AAE" w:rsidRPr="00DD64E5" w:rsidRDefault="00EB0AAE" w:rsidP="004B020E">
                            <w:pPr>
                              <w:rPr>
                                <w:sz w:val="24"/>
                              </w:rPr>
                            </w:pPr>
                          </w:p>
                          <w:p w14:paraId="32A4AF28" w14:textId="77777777" w:rsidR="00EB0AAE" w:rsidRPr="00DD64E5" w:rsidRDefault="00EB0AAE" w:rsidP="004B020E">
                            <w:pPr>
                              <w:rPr>
                                <w:sz w:val="24"/>
                              </w:rPr>
                            </w:pPr>
                          </w:p>
                          <w:p w14:paraId="72E058EF" w14:textId="77777777" w:rsidR="00EB0AAE" w:rsidRPr="00DD64E5" w:rsidRDefault="00EB0AAE" w:rsidP="004B020E">
                            <w:pPr>
                              <w:rPr>
                                <w:sz w:val="24"/>
                              </w:rPr>
                            </w:pPr>
                          </w:p>
                          <w:p w14:paraId="23C0CD00" w14:textId="77777777" w:rsidR="00EB0AAE" w:rsidRPr="00DD64E5" w:rsidRDefault="00EB0AAE" w:rsidP="004B020E">
                            <w:pPr>
                              <w:rPr>
                                <w:sz w:val="24"/>
                              </w:rPr>
                            </w:pPr>
                          </w:p>
                          <w:p w14:paraId="36853C5D" w14:textId="77777777" w:rsidR="00EB0AAE" w:rsidRPr="00DD64E5" w:rsidRDefault="00EB0AAE" w:rsidP="004B020E">
                            <w:pP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903B7B" id="_x0000_t202" coordsize="21600,21600" o:spt="202" path="m,l,21600r21600,l21600,xe">
                <v:stroke joinstyle="miter"/>
                <v:path gradientshapeok="t" o:connecttype="rect"/>
              </v:shapetype>
              <v:shape id="Cuadro de texto 31" o:spid="_x0000_s1026" type="#_x0000_t202" style="position:absolute;margin-left:0;margin-top:16.25pt;width:439.5pt;height:394.35pt;z-index:251666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" fillcolor="white [3201]" stroked="f" strokeweight=".5pt">
                <v:textbox>
                  <w:txbxContent>
                    <w:p w14:paraId="5C75E52D" w14:textId="77777777" w:rsidR="00EB0AAE" w:rsidRPr="00DD64E5" w:rsidRDefault="00EB0AAE" w:rsidP="004B020E">
                      <w:pPr>
                        <w:rPr>
                          <w:b/>
                          <w:sz w:val="24"/>
                        </w:rPr>
                      </w:pPr>
                      <w:r w:rsidRPr="00DD64E5">
                        <w:rPr>
                          <w:b/>
                          <w:sz w:val="24"/>
                        </w:rPr>
                        <w:t>AUTORIDADES NACIONALES</w:t>
                      </w:r>
                    </w:p>
                    <w:p w14:paraId="31E5E476" w14:textId="77777777" w:rsidR="00EB0AAE" w:rsidRPr="00DD64E5" w:rsidRDefault="00EB0AAE" w:rsidP="004B020E">
                      <w:pPr>
                        <w:rPr>
                          <w:b/>
                          <w:sz w:val="24"/>
                        </w:rPr>
                      </w:pPr>
                    </w:p>
                    <w:p w14:paraId="5B7A5909" w14:textId="77777777" w:rsidR="00EB0AAE" w:rsidRPr="00DD64E5" w:rsidRDefault="00EB0AAE" w:rsidP="004B020E">
                      <w:pPr>
                        <w:rPr>
                          <w:b/>
                          <w:sz w:val="24"/>
                        </w:rPr>
                      </w:pPr>
                      <w:r w:rsidRPr="00DD64E5">
                        <w:rPr>
                          <w:b/>
                          <w:sz w:val="24"/>
                        </w:rPr>
                        <w:t>Lcdo. Luis Abinader Corona</w:t>
                      </w:r>
                    </w:p>
                    <w:p w14:paraId="7FB683C2" w14:textId="77777777" w:rsidR="00EB0AAE" w:rsidRPr="00DD64E5" w:rsidRDefault="00EB0AAE" w:rsidP="004B020E">
                      <w:pPr>
                        <w:rPr>
                          <w:sz w:val="24"/>
                        </w:rPr>
                      </w:pPr>
                      <w:r w:rsidRPr="00DD64E5">
                        <w:rPr>
                          <w:sz w:val="24"/>
                        </w:rPr>
                        <w:t>Presidente Constitucional de la República Dominicana</w:t>
                      </w:r>
                    </w:p>
                    <w:p w14:paraId="17E9B359" w14:textId="77777777" w:rsidR="00EB0AAE" w:rsidRPr="00DD64E5" w:rsidRDefault="00EB0AAE" w:rsidP="004B020E">
                      <w:pPr>
                        <w:rPr>
                          <w:sz w:val="24"/>
                        </w:rPr>
                      </w:pPr>
                    </w:p>
                    <w:p w14:paraId="7B921932" w14:textId="77777777" w:rsidR="00EB0AAE" w:rsidRPr="00DD64E5" w:rsidRDefault="00EB0AAE" w:rsidP="004B020E">
                      <w:pPr>
                        <w:rPr>
                          <w:b/>
                          <w:sz w:val="24"/>
                        </w:rPr>
                      </w:pPr>
                      <w:r w:rsidRPr="00DD64E5">
                        <w:rPr>
                          <w:b/>
                          <w:sz w:val="24"/>
                        </w:rPr>
                        <w:t xml:space="preserve">Lcda.  Raquel Peña </w:t>
                      </w:r>
                    </w:p>
                    <w:p w14:paraId="2EDD9863" w14:textId="77777777" w:rsidR="00EB0AAE" w:rsidRPr="00DD64E5" w:rsidRDefault="00EB0AAE" w:rsidP="004B020E">
                      <w:pPr>
                        <w:rPr>
                          <w:sz w:val="24"/>
                        </w:rPr>
                      </w:pPr>
                      <w:r w:rsidRPr="00DD64E5">
                        <w:rPr>
                          <w:sz w:val="24"/>
                        </w:rPr>
                        <w:t>Vicepresidenta Constitucional de la República Dominicana</w:t>
                      </w:r>
                    </w:p>
                    <w:p w14:paraId="062BE64F" w14:textId="77777777" w:rsidR="00EB0AAE" w:rsidRPr="00DD64E5" w:rsidRDefault="00EB0AAE" w:rsidP="004B020E">
                      <w:pPr>
                        <w:rPr>
                          <w:sz w:val="24"/>
                        </w:rPr>
                      </w:pPr>
                    </w:p>
                    <w:p w14:paraId="5D2F1E18" w14:textId="77777777" w:rsidR="00EB0AAE" w:rsidRPr="00DD64E5" w:rsidRDefault="00EB0AAE" w:rsidP="004B020E">
                      <w:pPr>
                        <w:rPr>
                          <w:sz w:val="24"/>
                        </w:rPr>
                      </w:pPr>
                    </w:p>
                    <w:p w14:paraId="73A25DCD" w14:textId="77777777" w:rsidR="00EB0AAE" w:rsidRPr="00DD64E5" w:rsidRDefault="00EB0AAE" w:rsidP="004B020E">
                      <w:pPr>
                        <w:rPr>
                          <w:sz w:val="24"/>
                        </w:rPr>
                      </w:pPr>
                    </w:p>
                    <w:p w14:paraId="36F56E92" w14:textId="77777777" w:rsidR="00EB0AAE" w:rsidRPr="00DD64E5" w:rsidRDefault="00EB0AAE" w:rsidP="004B020E">
                      <w:pPr>
                        <w:rPr>
                          <w:b/>
                          <w:sz w:val="24"/>
                        </w:rPr>
                      </w:pPr>
                      <w:r w:rsidRPr="00DD64E5">
                        <w:rPr>
                          <w:b/>
                          <w:sz w:val="24"/>
                        </w:rPr>
                        <w:t xml:space="preserve">Lcdo. </w:t>
                      </w:r>
                      <w:proofErr w:type="spellStart"/>
                      <w:r w:rsidRPr="00DD64E5">
                        <w:rPr>
                          <w:b/>
                          <w:sz w:val="24"/>
                        </w:rPr>
                        <w:t>Jochy</w:t>
                      </w:r>
                      <w:proofErr w:type="spellEnd"/>
                      <w:r w:rsidRPr="00DD64E5">
                        <w:rPr>
                          <w:b/>
                          <w:sz w:val="24"/>
                        </w:rPr>
                        <w:t xml:space="preserve"> Vicente </w:t>
                      </w:r>
                    </w:p>
                    <w:p w14:paraId="009F9C80" w14:textId="77777777" w:rsidR="00EB0AAE" w:rsidRPr="00DD64E5" w:rsidRDefault="00EB0AAE" w:rsidP="004B020E">
                      <w:pPr>
                        <w:rPr>
                          <w:sz w:val="24"/>
                        </w:rPr>
                      </w:pPr>
                      <w:r w:rsidRPr="00DD64E5">
                        <w:rPr>
                          <w:sz w:val="24"/>
                        </w:rPr>
                        <w:t>Ministro de Hacienda</w:t>
                      </w:r>
                    </w:p>
                    <w:p w14:paraId="06439C97" w14:textId="77777777" w:rsidR="00EB0AAE" w:rsidRPr="00DD64E5" w:rsidRDefault="00EB0AAE" w:rsidP="004B020E">
                      <w:pPr>
                        <w:rPr>
                          <w:sz w:val="24"/>
                        </w:rPr>
                      </w:pPr>
                    </w:p>
                    <w:p w14:paraId="6ADB0846" w14:textId="77777777" w:rsidR="00EB0AAE" w:rsidRPr="00DD64E5" w:rsidRDefault="00EB0AAE" w:rsidP="004B020E">
                      <w:pPr>
                        <w:rPr>
                          <w:b/>
                          <w:sz w:val="24"/>
                        </w:rPr>
                      </w:pPr>
                      <w:r w:rsidRPr="00DD64E5">
                        <w:rPr>
                          <w:b/>
                          <w:sz w:val="24"/>
                        </w:rPr>
                        <w:t xml:space="preserve">Lcda. Josefa Castillo </w:t>
                      </w:r>
                    </w:p>
                    <w:p w14:paraId="6FD94C56" w14:textId="77777777" w:rsidR="00EB0AAE" w:rsidRPr="00DD64E5" w:rsidRDefault="00EB0AAE" w:rsidP="004B020E">
                      <w:pPr>
                        <w:rPr>
                          <w:sz w:val="24"/>
                        </w:rPr>
                      </w:pPr>
                      <w:r w:rsidRPr="00DD64E5">
                        <w:rPr>
                          <w:sz w:val="24"/>
                        </w:rPr>
                        <w:t>Superintendente de Seguros</w:t>
                      </w:r>
                    </w:p>
                    <w:p w14:paraId="7E527733" w14:textId="77777777" w:rsidR="00EB0AAE" w:rsidRPr="00DD64E5" w:rsidRDefault="00EB0AAE" w:rsidP="004B020E">
                      <w:pPr>
                        <w:rPr>
                          <w:b/>
                          <w:sz w:val="24"/>
                        </w:rPr>
                      </w:pPr>
                    </w:p>
                    <w:p w14:paraId="3CB3D863" w14:textId="77777777" w:rsidR="00EB0AAE" w:rsidRPr="00DD64E5" w:rsidRDefault="00EB0AAE" w:rsidP="004B020E">
                      <w:pPr>
                        <w:rPr>
                          <w:b/>
                          <w:sz w:val="24"/>
                        </w:rPr>
                      </w:pPr>
                      <w:r w:rsidRPr="00DD64E5">
                        <w:rPr>
                          <w:b/>
                          <w:sz w:val="24"/>
                        </w:rPr>
                        <w:t xml:space="preserve">Lcdo.  Francisco E. Campos </w:t>
                      </w:r>
                    </w:p>
                    <w:p w14:paraId="5A81275A" w14:textId="71650E86" w:rsidR="00EB0AAE" w:rsidRDefault="00EB0AAE" w:rsidP="004B020E">
                      <w:pPr>
                        <w:rPr>
                          <w:sz w:val="24"/>
                        </w:rPr>
                      </w:pPr>
                      <w:r w:rsidRPr="00DD64E5">
                        <w:rPr>
                          <w:sz w:val="24"/>
                        </w:rPr>
                        <w:t>Intendente de Seguros</w:t>
                      </w:r>
                    </w:p>
                    <w:p w14:paraId="4CEB221D" w14:textId="7388A10D" w:rsidR="00EB0AAE" w:rsidRDefault="00EB0AAE" w:rsidP="004B020E">
                      <w:pPr>
                        <w:rPr>
                          <w:sz w:val="24"/>
                        </w:rPr>
                      </w:pPr>
                    </w:p>
                    <w:p w14:paraId="5B976CDA" w14:textId="5B37CE38" w:rsidR="00EB0AAE" w:rsidRDefault="00EB0AAE" w:rsidP="004B020E">
                      <w:pPr>
                        <w:rPr>
                          <w:sz w:val="24"/>
                        </w:rPr>
                      </w:pPr>
                    </w:p>
                    <w:p w14:paraId="06EF312F" w14:textId="213E8EB3" w:rsidR="00EB0AAE" w:rsidRDefault="00EB0AAE" w:rsidP="004B020E">
                      <w:pPr>
                        <w:rPr>
                          <w:sz w:val="24"/>
                        </w:rPr>
                      </w:pPr>
                    </w:p>
                    <w:p w14:paraId="77F52C76" w14:textId="13B796FE" w:rsidR="00EB0AAE" w:rsidRDefault="00EB0AAE" w:rsidP="004B020E">
                      <w:pPr>
                        <w:rPr>
                          <w:sz w:val="24"/>
                        </w:rPr>
                      </w:pPr>
                    </w:p>
                    <w:p w14:paraId="052845F3" w14:textId="75102D2D" w:rsidR="00EB0AAE" w:rsidRDefault="00EB0AAE" w:rsidP="004B020E">
                      <w:pPr>
                        <w:rPr>
                          <w:sz w:val="24"/>
                        </w:rPr>
                      </w:pPr>
                    </w:p>
                    <w:p w14:paraId="08A21681" w14:textId="4D460FC8" w:rsidR="00EB0AAE" w:rsidRDefault="00EB0AAE" w:rsidP="004B020E">
                      <w:pPr>
                        <w:rPr>
                          <w:sz w:val="24"/>
                        </w:rPr>
                      </w:pPr>
                    </w:p>
                    <w:p w14:paraId="13D838FC" w14:textId="690EE067" w:rsidR="00EB0AAE" w:rsidRDefault="00EB0AAE" w:rsidP="004B020E">
                      <w:pPr>
                        <w:rPr>
                          <w:sz w:val="24"/>
                        </w:rPr>
                      </w:pPr>
                    </w:p>
                    <w:p w14:paraId="7AC3CCD8" w14:textId="44967D38" w:rsidR="00EB0AAE" w:rsidRDefault="00EB0AAE" w:rsidP="004B020E">
                      <w:pPr>
                        <w:rPr>
                          <w:sz w:val="24"/>
                        </w:rPr>
                      </w:pPr>
                    </w:p>
                    <w:p w14:paraId="5C4EA5D5" w14:textId="503CCA13" w:rsidR="00EB0AAE" w:rsidRDefault="00EB0AAE" w:rsidP="004B020E">
                      <w:pPr>
                        <w:rPr>
                          <w:sz w:val="24"/>
                        </w:rPr>
                      </w:pPr>
                    </w:p>
                    <w:p w14:paraId="472111BE" w14:textId="77777777" w:rsidR="00EB0AAE" w:rsidRPr="00DD64E5" w:rsidRDefault="00EB0AAE" w:rsidP="004B020E">
                      <w:pPr>
                        <w:rPr>
                          <w:sz w:val="24"/>
                        </w:rPr>
                      </w:pPr>
                    </w:p>
                    <w:p w14:paraId="27CF9C49" w14:textId="77777777" w:rsidR="00EB0AAE" w:rsidRPr="00DD64E5" w:rsidRDefault="00EB0AAE" w:rsidP="004B020E">
                      <w:pPr>
                        <w:rPr>
                          <w:sz w:val="24"/>
                        </w:rPr>
                      </w:pPr>
                    </w:p>
                    <w:p w14:paraId="62AB6845" w14:textId="77777777" w:rsidR="00EB0AAE" w:rsidRPr="00DD64E5" w:rsidRDefault="00EB0AAE" w:rsidP="004B020E">
                      <w:pPr>
                        <w:rPr>
                          <w:sz w:val="24"/>
                        </w:rPr>
                      </w:pPr>
                    </w:p>
                    <w:p w14:paraId="64CC1168" w14:textId="77777777" w:rsidR="00EB0AAE" w:rsidRDefault="00EB0AAE" w:rsidP="004B020E">
                      <w:pPr>
                        <w:rPr>
                          <w:b/>
                          <w:sz w:val="24"/>
                        </w:rPr>
                      </w:pPr>
                      <w:r w:rsidRPr="00DD64E5">
                        <w:rPr>
                          <w:b/>
                          <w:sz w:val="24"/>
                        </w:rPr>
                        <w:t>COORDINACIÓN Y DIRECCIÓN TÉCNICA</w:t>
                      </w:r>
                    </w:p>
                    <w:p w14:paraId="03C4A3AB" w14:textId="77777777" w:rsidR="00EB0AAE" w:rsidRPr="00DD64E5" w:rsidRDefault="00EB0AAE" w:rsidP="004B020E">
                      <w:pPr>
                        <w:rPr>
                          <w:b/>
                          <w:sz w:val="24"/>
                        </w:rPr>
                      </w:pPr>
                    </w:p>
                    <w:p w14:paraId="29C78547" w14:textId="77777777" w:rsidR="00EB0AAE" w:rsidRPr="00DD64E5" w:rsidRDefault="00EB0AAE" w:rsidP="004B020E">
                      <w:pPr>
                        <w:rPr>
                          <w:sz w:val="24"/>
                        </w:rPr>
                      </w:pPr>
                      <w:r w:rsidRPr="00DD64E5">
                        <w:rPr>
                          <w:sz w:val="24"/>
                        </w:rPr>
                        <w:t>Departamento de Planificación y Desarrollo</w:t>
                      </w:r>
                      <w:r>
                        <w:rPr>
                          <w:sz w:val="24"/>
                        </w:rPr>
                        <w:t xml:space="preserve"> de la Superintendencia de Seguros</w:t>
                      </w:r>
                    </w:p>
                    <w:p w14:paraId="6650CA6F" w14:textId="77777777" w:rsidR="00EB0AAE" w:rsidRPr="00DD64E5" w:rsidRDefault="00EB0AAE" w:rsidP="004B020E">
                      <w:pPr>
                        <w:rPr>
                          <w:sz w:val="24"/>
                        </w:rPr>
                      </w:pPr>
                    </w:p>
                    <w:p w14:paraId="4472F5C4" w14:textId="77777777" w:rsidR="00EB0AAE" w:rsidRPr="00DD64E5" w:rsidRDefault="00EB0AAE" w:rsidP="004B020E">
                      <w:pPr>
                        <w:rPr>
                          <w:sz w:val="24"/>
                        </w:rPr>
                      </w:pPr>
                    </w:p>
                    <w:p w14:paraId="094B3A32" w14:textId="77777777" w:rsidR="00EB0AAE" w:rsidRPr="00DD64E5" w:rsidRDefault="00EB0AAE" w:rsidP="004B020E">
                      <w:pPr>
                        <w:rPr>
                          <w:sz w:val="24"/>
                        </w:rPr>
                      </w:pPr>
                    </w:p>
                    <w:p w14:paraId="26044969" w14:textId="77777777" w:rsidR="00EB0AAE" w:rsidRPr="00DD64E5" w:rsidRDefault="00EB0AAE" w:rsidP="004B020E">
                      <w:pPr>
                        <w:rPr>
                          <w:sz w:val="24"/>
                        </w:rPr>
                      </w:pPr>
                    </w:p>
                    <w:p w14:paraId="0D81124C" w14:textId="77777777" w:rsidR="00EB0AAE" w:rsidRPr="00DD64E5" w:rsidRDefault="00EB0AAE" w:rsidP="004B020E">
                      <w:pPr>
                        <w:rPr>
                          <w:b/>
                          <w:sz w:val="24"/>
                        </w:rPr>
                      </w:pPr>
                    </w:p>
                    <w:p w14:paraId="2BA79639" w14:textId="77777777" w:rsidR="00EB0AAE" w:rsidRPr="00DD64E5" w:rsidRDefault="00EB0AAE" w:rsidP="004B020E">
                      <w:pPr>
                        <w:rPr>
                          <w:sz w:val="24"/>
                        </w:rPr>
                      </w:pPr>
                    </w:p>
                    <w:p w14:paraId="573ACD6A" w14:textId="77777777" w:rsidR="00EB0AAE" w:rsidRPr="00DD64E5" w:rsidRDefault="00EB0AAE" w:rsidP="004B020E">
                      <w:pPr>
                        <w:rPr>
                          <w:sz w:val="24"/>
                        </w:rPr>
                      </w:pPr>
                    </w:p>
                    <w:p w14:paraId="05E74B01" w14:textId="77777777" w:rsidR="00EB0AAE" w:rsidRPr="00DD64E5" w:rsidRDefault="00EB0AAE" w:rsidP="004B020E">
                      <w:pPr>
                        <w:rPr>
                          <w:sz w:val="24"/>
                        </w:rPr>
                      </w:pPr>
                    </w:p>
                    <w:p w14:paraId="153523A2" w14:textId="77777777" w:rsidR="00EB0AAE" w:rsidRPr="00DD64E5" w:rsidRDefault="00EB0AAE" w:rsidP="004B020E">
                      <w:pPr>
                        <w:rPr>
                          <w:sz w:val="24"/>
                        </w:rPr>
                      </w:pPr>
                    </w:p>
                    <w:p w14:paraId="32A4AF28" w14:textId="77777777" w:rsidR="00EB0AAE" w:rsidRPr="00DD64E5" w:rsidRDefault="00EB0AAE" w:rsidP="004B020E">
                      <w:pPr>
                        <w:rPr>
                          <w:sz w:val="24"/>
                        </w:rPr>
                      </w:pPr>
                    </w:p>
                    <w:p w14:paraId="72E058EF" w14:textId="77777777" w:rsidR="00EB0AAE" w:rsidRPr="00DD64E5" w:rsidRDefault="00EB0AAE" w:rsidP="004B020E">
                      <w:pPr>
                        <w:rPr>
                          <w:sz w:val="24"/>
                        </w:rPr>
                      </w:pPr>
                    </w:p>
                    <w:p w14:paraId="23C0CD00" w14:textId="77777777" w:rsidR="00EB0AAE" w:rsidRPr="00DD64E5" w:rsidRDefault="00EB0AAE" w:rsidP="004B020E">
                      <w:pPr>
                        <w:rPr>
                          <w:sz w:val="24"/>
                        </w:rPr>
                      </w:pPr>
                    </w:p>
                    <w:p w14:paraId="36853C5D" w14:textId="77777777" w:rsidR="00EB0AAE" w:rsidRPr="00DD64E5" w:rsidRDefault="00EB0AAE" w:rsidP="004B020E">
                      <w:pPr>
                        <w:rPr>
                          <w:sz w:val="24"/>
                        </w:rPr>
                      </w:pPr>
                    </w:p>
                  </w:txbxContent>
                </v:textbox>
                <w10:wrap anchorx="margin"/>
              </v:shape>
            </w:pict>
          </mc:Fallback>
        </mc:AlternateContent>
      </w:r>
    </w:p>
    <w:p w14:paraId="6DBECAEE" w14:textId="76535E3B" w:rsidR="004B020E" w:rsidRDefault="004B020E">
      <w:pPr>
        <w:spacing w:line="240" w:lineRule="auto"/>
        <w:jc w:val="left"/>
        <w:rPr>
          <w:rFonts w:ascii="Artifex CF Light" w:eastAsiaTheme="majorEastAsia" w:hAnsi="Artifex CF Light" w:cstheme="majorBidi"/>
          <w:b/>
          <w:bCs/>
          <w:sz w:val="26"/>
          <w:szCs w:val="28"/>
          <w:lang w:eastAsia="es-ES"/>
        </w:rPr>
      </w:pPr>
    </w:p>
    <w:p w14:paraId="7182E18E" w14:textId="4513E731" w:rsidR="004B020E" w:rsidRDefault="004B020E">
      <w:pPr>
        <w:spacing w:line="240" w:lineRule="auto"/>
        <w:jc w:val="left"/>
        <w:rPr>
          <w:rFonts w:ascii="Artifex CF Light" w:eastAsiaTheme="majorEastAsia" w:hAnsi="Artifex CF Light" w:cstheme="majorBidi"/>
          <w:b/>
          <w:bCs/>
          <w:sz w:val="26"/>
          <w:szCs w:val="28"/>
          <w:lang w:eastAsia="es-ES"/>
        </w:rPr>
      </w:pPr>
    </w:p>
    <w:p w14:paraId="27991E24" w14:textId="38260EAA" w:rsidR="004B020E" w:rsidRDefault="004B020E">
      <w:pPr>
        <w:spacing w:line="240" w:lineRule="auto"/>
        <w:jc w:val="left"/>
        <w:rPr>
          <w:rFonts w:ascii="Artifex CF Light" w:eastAsiaTheme="majorEastAsia" w:hAnsi="Artifex CF Light" w:cstheme="majorBidi"/>
          <w:b/>
          <w:bCs/>
          <w:sz w:val="26"/>
          <w:szCs w:val="28"/>
          <w:lang w:eastAsia="es-ES"/>
        </w:rPr>
      </w:pPr>
    </w:p>
    <w:p w14:paraId="270D6374" w14:textId="47AD2EDC" w:rsidR="004B020E" w:rsidRDefault="004B020E">
      <w:pPr>
        <w:spacing w:line="240" w:lineRule="auto"/>
        <w:jc w:val="left"/>
        <w:rPr>
          <w:rFonts w:ascii="Artifex CF Light" w:eastAsiaTheme="majorEastAsia" w:hAnsi="Artifex CF Light" w:cstheme="majorBidi"/>
          <w:b/>
          <w:bCs/>
          <w:sz w:val="26"/>
          <w:szCs w:val="28"/>
          <w:lang w:eastAsia="es-ES"/>
        </w:rPr>
      </w:pPr>
    </w:p>
    <w:p w14:paraId="59EB7FF8" w14:textId="3A9922F6" w:rsidR="004B020E" w:rsidRDefault="004B020E">
      <w:pPr>
        <w:spacing w:line="240" w:lineRule="auto"/>
        <w:jc w:val="left"/>
        <w:rPr>
          <w:rFonts w:ascii="Artifex CF Light" w:eastAsiaTheme="majorEastAsia" w:hAnsi="Artifex CF Light" w:cstheme="majorBidi"/>
          <w:b/>
          <w:bCs/>
          <w:sz w:val="26"/>
          <w:szCs w:val="28"/>
          <w:lang w:eastAsia="es-ES"/>
        </w:rPr>
      </w:pPr>
    </w:p>
    <w:p w14:paraId="1FDF175A" w14:textId="4C8FA552" w:rsidR="004B020E" w:rsidRDefault="004B020E">
      <w:pPr>
        <w:spacing w:line="240" w:lineRule="auto"/>
        <w:jc w:val="left"/>
        <w:rPr>
          <w:rFonts w:ascii="Artifex CF Light" w:eastAsiaTheme="majorEastAsia" w:hAnsi="Artifex CF Light" w:cstheme="majorBidi"/>
          <w:b/>
          <w:bCs/>
          <w:sz w:val="26"/>
          <w:szCs w:val="28"/>
          <w:lang w:eastAsia="es-ES"/>
        </w:rPr>
      </w:pPr>
    </w:p>
    <w:p w14:paraId="3DC61B86" w14:textId="741AAA42" w:rsidR="004B020E" w:rsidRDefault="004B020E">
      <w:pPr>
        <w:spacing w:line="240" w:lineRule="auto"/>
        <w:jc w:val="left"/>
        <w:rPr>
          <w:rFonts w:ascii="Artifex CF Light" w:eastAsiaTheme="majorEastAsia" w:hAnsi="Artifex CF Light" w:cstheme="majorBidi"/>
          <w:b/>
          <w:bCs/>
          <w:sz w:val="26"/>
          <w:szCs w:val="28"/>
          <w:lang w:eastAsia="es-ES"/>
        </w:rPr>
      </w:pPr>
    </w:p>
    <w:p w14:paraId="3E02AA3A" w14:textId="07493D7A" w:rsidR="004B020E" w:rsidRDefault="004B020E">
      <w:pPr>
        <w:spacing w:line="240" w:lineRule="auto"/>
        <w:jc w:val="left"/>
        <w:rPr>
          <w:rFonts w:ascii="Artifex CF Light" w:eastAsiaTheme="majorEastAsia" w:hAnsi="Artifex CF Light" w:cstheme="majorBidi"/>
          <w:b/>
          <w:bCs/>
          <w:sz w:val="26"/>
          <w:szCs w:val="28"/>
          <w:lang w:eastAsia="es-ES"/>
        </w:rPr>
      </w:pPr>
    </w:p>
    <w:p w14:paraId="1FC832F6" w14:textId="5E57BF56" w:rsidR="004B020E" w:rsidRDefault="004B020E">
      <w:pPr>
        <w:spacing w:line="240" w:lineRule="auto"/>
        <w:jc w:val="left"/>
        <w:rPr>
          <w:rFonts w:ascii="Artifex CF Light" w:eastAsiaTheme="majorEastAsia" w:hAnsi="Artifex CF Light" w:cstheme="majorBidi"/>
          <w:b/>
          <w:bCs/>
          <w:sz w:val="26"/>
          <w:szCs w:val="28"/>
          <w:lang w:eastAsia="es-ES"/>
        </w:rPr>
      </w:pPr>
    </w:p>
    <w:p w14:paraId="67543A61" w14:textId="255089E9" w:rsidR="004B020E" w:rsidRDefault="004B020E">
      <w:pPr>
        <w:spacing w:line="240" w:lineRule="auto"/>
        <w:jc w:val="left"/>
        <w:rPr>
          <w:rFonts w:ascii="Artifex CF Light" w:eastAsiaTheme="majorEastAsia" w:hAnsi="Artifex CF Light" w:cstheme="majorBidi"/>
          <w:b/>
          <w:bCs/>
          <w:sz w:val="26"/>
          <w:szCs w:val="28"/>
          <w:lang w:eastAsia="es-ES"/>
        </w:rPr>
      </w:pPr>
    </w:p>
    <w:p w14:paraId="1DC76DFD" w14:textId="06D33B2F" w:rsidR="004B020E" w:rsidRDefault="004B020E">
      <w:pPr>
        <w:spacing w:line="240" w:lineRule="auto"/>
        <w:jc w:val="left"/>
        <w:rPr>
          <w:rFonts w:ascii="Artifex CF Light" w:eastAsiaTheme="majorEastAsia" w:hAnsi="Artifex CF Light" w:cstheme="majorBidi"/>
          <w:b/>
          <w:bCs/>
          <w:sz w:val="26"/>
          <w:szCs w:val="28"/>
          <w:lang w:eastAsia="es-ES"/>
        </w:rPr>
      </w:pPr>
    </w:p>
    <w:p w14:paraId="70923D5B" w14:textId="3548D09C" w:rsidR="004B020E" w:rsidRDefault="004B020E">
      <w:pPr>
        <w:spacing w:line="240" w:lineRule="auto"/>
        <w:jc w:val="left"/>
        <w:rPr>
          <w:rFonts w:ascii="Artifex CF Light" w:eastAsiaTheme="majorEastAsia" w:hAnsi="Artifex CF Light" w:cstheme="majorBidi"/>
          <w:b/>
          <w:bCs/>
          <w:sz w:val="26"/>
          <w:szCs w:val="28"/>
          <w:lang w:eastAsia="es-ES"/>
        </w:rPr>
      </w:pPr>
    </w:p>
    <w:p w14:paraId="4577B096" w14:textId="1BBE4203" w:rsidR="004B020E" w:rsidRDefault="004B020E">
      <w:pPr>
        <w:spacing w:line="240" w:lineRule="auto"/>
        <w:jc w:val="left"/>
        <w:rPr>
          <w:rFonts w:ascii="Artifex CF Light" w:eastAsiaTheme="majorEastAsia" w:hAnsi="Artifex CF Light" w:cstheme="majorBidi"/>
          <w:b/>
          <w:bCs/>
          <w:sz w:val="26"/>
          <w:szCs w:val="28"/>
          <w:lang w:eastAsia="es-ES"/>
        </w:rPr>
      </w:pPr>
    </w:p>
    <w:p w14:paraId="6CF7268F" w14:textId="608F2200" w:rsidR="004B020E" w:rsidRDefault="004B020E">
      <w:pPr>
        <w:spacing w:line="240" w:lineRule="auto"/>
        <w:jc w:val="left"/>
        <w:rPr>
          <w:rFonts w:ascii="Artifex CF Light" w:eastAsiaTheme="majorEastAsia" w:hAnsi="Artifex CF Light" w:cstheme="majorBidi"/>
          <w:b/>
          <w:bCs/>
          <w:sz w:val="26"/>
          <w:szCs w:val="28"/>
          <w:lang w:eastAsia="es-ES"/>
        </w:rPr>
      </w:pPr>
    </w:p>
    <w:p w14:paraId="6E18431F" w14:textId="33D3F665" w:rsidR="004B020E" w:rsidRDefault="004B020E">
      <w:pPr>
        <w:spacing w:line="240" w:lineRule="auto"/>
        <w:jc w:val="left"/>
        <w:rPr>
          <w:rFonts w:ascii="Artifex CF Light" w:eastAsiaTheme="majorEastAsia" w:hAnsi="Artifex CF Light" w:cstheme="majorBidi"/>
          <w:b/>
          <w:bCs/>
          <w:sz w:val="26"/>
          <w:szCs w:val="28"/>
          <w:lang w:eastAsia="es-ES"/>
        </w:rPr>
      </w:pPr>
    </w:p>
    <w:p w14:paraId="65A05D87" w14:textId="5430DFE7" w:rsidR="004B020E" w:rsidRDefault="004B020E">
      <w:pPr>
        <w:spacing w:line="240" w:lineRule="auto"/>
        <w:jc w:val="left"/>
        <w:rPr>
          <w:rFonts w:ascii="Artifex CF Light" w:eastAsiaTheme="majorEastAsia" w:hAnsi="Artifex CF Light" w:cstheme="majorBidi"/>
          <w:b/>
          <w:bCs/>
          <w:sz w:val="26"/>
          <w:szCs w:val="28"/>
          <w:lang w:eastAsia="es-ES"/>
        </w:rPr>
      </w:pPr>
    </w:p>
    <w:p w14:paraId="720A9547" w14:textId="1B0DC85F" w:rsidR="004B020E" w:rsidRDefault="004B020E">
      <w:pPr>
        <w:spacing w:line="240" w:lineRule="auto"/>
        <w:jc w:val="left"/>
        <w:rPr>
          <w:rFonts w:ascii="Artifex CF Light" w:eastAsiaTheme="majorEastAsia" w:hAnsi="Artifex CF Light" w:cstheme="majorBidi"/>
          <w:b/>
          <w:bCs/>
          <w:sz w:val="26"/>
          <w:szCs w:val="28"/>
          <w:lang w:eastAsia="es-ES"/>
        </w:rPr>
      </w:pPr>
    </w:p>
    <w:p w14:paraId="7ACC967C" w14:textId="289F0136" w:rsidR="004B020E" w:rsidRDefault="004B020E">
      <w:pPr>
        <w:spacing w:line="240" w:lineRule="auto"/>
        <w:jc w:val="left"/>
        <w:rPr>
          <w:rFonts w:ascii="Artifex CF Light" w:eastAsiaTheme="majorEastAsia" w:hAnsi="Artifex CF Light" w:cstheme="majorBidi"/>
          <w:b/>
          <w:bCs/>
          <w:sz w:val="26"/>
          <w:szCs w:val="28"/>
          <w:lang w:eastAsia="es-ES"/>
        </w:rPr>
      </w:pPr>
    </w:p>
    <w:p w14:paraId="76FE4649" w14:textId="346E25E3" w:rsidR="004B020E" w:rsidRDefault="004B020E">
      <w:pPr>
        <w:spacing w:line="240" w:lineRule="auto"/>
        <w:jc w:val="left"/>
        <w:rPr>
          <w:rFonts w:ascii="Artifex CF Light" w:eastAsiaTheme="majorEastAsia" w:hAnsi="Artifex CF Light" w:cstheme="majorBidi"/>
          <w:b/>
          <w:bCs/>
          <w:sz w:val="26"/>
          <w:szCs w:val="28"/>
          <w:lang w:eastAsia="es-ES"/>
        </w:rPr>
      </w:pPr>
    </w:p>
    <w:p w14:paraId="00B056BA" w14:textId="07FBC835" w:rsidR="004B020E" w:rsidRDefault="004B020E">
      <w:pPr>
        <w:spacing w:line="240" w:lineRule="auto"/>
        <w:jc w:val="left"/>
        <w:rPr>
          <w:rFonts w:ascii="Artifex CF Light" w:eastAsiaTheme="majorEastAsia" w:hAnsi="Artifex CF Light" w:cstheme="majorBidi"/>
          <w:b/>
          <w:bCs/>
          <w:sz w:val="26"/>
          <w:szCs w:val="28"/>
          <w:lang w:eastAsia="es-ES"/>
        </w:rPr>
      </w:pPr>
    </w:p>
    <w:p w14:paraId="613C5A4B" w14:textId="6360C7B2" w:rsidR="004B020E" w:rsidRDefault="004B020E">
      <w:pPr>
        <w:spacing w:line="240" w:lineRule="auto"/>
        <w:jc w:val="left"/>
        <w:rPr>
          <w:rFonts w:ascii="Artifex CF Light" w:eastAsiaTheme="majorEastAsia" w:hAnsi="Artifex CF Light" w:cstheme="majorBidi"/>
          <w:b/>
          <w:bCs/>
          <w:sz w:val="26"/>
          <w:szCs w:val="28"/>
          <w:lang w:eastAsia="es-ES"/>
        </w:rPr>
      </w:pPr>
    </w:p>
    <w:p w14:paraId="12D9F519" w14:textId="4E9C761B" w:rsidR="004B020E" w:rsidRDefault="004B020E">
      <w:pPr>
        <w:spacing w:line="240" w:lineRule="auto"/>
        <w:jc w:val="left"/>
        <w:rPr>
          <w:rFonts w:ascii="Artifex CF Light" w:eastAsiaTheme="majorEastAsia" w:hAnsi="Artifex CF Light" w:cstheme="majorBidi"/>
          <w:b/>
          <w:bCs/>
          <w:sz w:val="26"/>
          <w:szCs w:val="28"/>
          <w:lang w:eastAsia="es-ES"/>
        </w:rPr>
      </w:pPr>
    </w:p>
    <w:p w14:paraId="636BC239" w14:textId="3806EB6F" w:rsidR="004B020E" w:rsidRDefault="004B020E">
      <w:pPr>
        <w:spacing w:line="240" w:lineRule="auto"/>
        <w:jc w:val="left"/>
        <w:rPr>
          <w:rFonts w:ascii="Artifex CF Light" w:eastAsiaTheme="majorEastAsia" w:hAnsi="Artifex CF Light" w:cstheme="majorBidi"/>
          <w:b/>
          <w:bCs/>
          <w:sz w:val="26"/>
          <w:szCs w:val="28"/>
          <w:lang w:eastAsia="es-ES"/>
        </w:rPr>
      </w:pPr>
    </w:p>
    <w:p w14:paraId="7C82DC49" w14:textId="4349C9FD" w:rsidR="004B020E" w:rsidRDefault="004B020E">
      <w:pPr>
        <w:spacing w:line="240" w:lineRule="auto"/>
        <w:jc w:val="left"/>
        <w:rPr>
          <w:rFonts w:ascii="Artifex CF Light" w:eastAsiaTheme="majorEastAsia" w:hAnsi="Artifex CF Light" w:cstheme="majorBidi"/>
          <w:b/>
          <w:bCs/>
          <w:sz w:val="26"/>
          <w:szCs w:val="28"/>
          <w:lang w:eastAsia="es-ES"/>
        </w:rPr>
      </w:pPr>
    </w:p>
    <w:p w14:paraId="00D6D74A" w14:textId="4D0DE655" w:rsidR="004B020E" w:rsidRDefault="004B020E">
      <w:pPr>
        <w:spacing w:line="240" w:lineRule="auto"/>
        <w:jc w:val="left"/>
        <w:rPr>
          <w:rFonts w:ascii="Artifex CF Light" w:eastAsiaTheme="majorEastAsia" w:hAnsi="Artifex CF Light" w:cstheme="majorBidi"/>
          <w:b/>
          <w:bCs/>
          <w:sz w:val="26"/>
          <w:szCs w:val="28"/>
          <w:lang w:eastAsia="es-ES"/>
        </w:rPr>
      </w:pPr>
    </w:p>
    <w:p w14:paraId="412911D2" w14:textId="77777777" w:rsidR="00A72C23" w:rsidRDefault="00A72C23" w:rsidP="00A72C23">
      <w:pPr>
        <w:spacing w:line="240" w:lineRule="auto"/>
        <w:jc w:val="center"/>
        <w:rPr>
          <w:rFonts w:ascii="Artifex CF Light" w:eastAsiaTheme="majorEastAsia" w:hAnsi="Artifex CF Light" w:cstheme="majorBidi"/>
          <w:b/>
          <w:bCs/>
          <w:sz w:val="26"/>
          <w:szCs w:val="28"/>
          <w:lang w:eastAsia="es-ES"/>
        </w:rPr>
      </w:pPr>
    </w:p>
    <w:p w14:paraId="35B91D8F" w14:textId="395C3890" w:rsidR="00A72C23" w:rsidRDefault="00A72C23" w:rsidP="00A72C23">
      <w:pPr>
        <w:spacing w:line="240" w:lineRule="auto"/>
        <w:jc w:val="center"/>
        <w:rPr>
          <w:rFonts w:ascii="Artifex CF Light" w:eastAsiaTheme="majorEastAsia" w:hAnsi="Artifex CF Light" w:cstheme="majorBidi"/>
          <w:b/>
          <w:bCs/>
          <w:sz w:val="26"/>
          <w:szCs w:val="28"/>
          <w:lang w:eastAsia="es-ES"/>
        </w:rPr>
      </w:pPr>
      <w:r>
        <w:rPr>
          <w:rFonts w:ascii="Artifex CF Light" w:eastAsiaTheme="majorEastAsia" w:hAnsi="Artifex CF Light" w:cstheme="majorBidi"/>
          <w:b/>
          <w:bCs/>
          <w:sz w:val="26"/>
          <w:szCs w:val="28"/>
          <w:lang w:eastAsia="es-ES"/>
        </w:rPr>
        <w:t>Coordinación Técnica:</w:t>
      </w:r>
    </w:p>
    <w:p w14:paraId="294A2A6A" w14:textId="6ABFD050" w:rsidR="004B020E" w:rsidRPr="00A72C23" w:rsidRDefault="00A72C23" w:rsidP="00A72C23">
      <w:pPr>
        <w:spacing w:line="240" w:lineRule="auto"/>
        <w:jc w:val="center"/>
        <w:rPr>
          <w:rFonts w:ascii="Artifex CF Light" w:eastAsiaTheme="majorEastAsia" w:hAnsi="Artifex CF Light" w:cstheme="majorBidi"/>
          <w:bCs/>
          <w:sz w:val="26"/>
          <w:szCs w:val="28"/>
          <w:lang w:eastAsia="es-ES"/>
        </w:rPr>
      </w:pPr>
      <w:r w:rsidRPr="00A72C23">
        <w:rPr>
          <w:rFonts w:ascii="Artifex CF Light" w:eastAsiaTheme="majorEastAsia" w:hAnsi="Artifex CF Light" w:cstheme="majorBidi"/>
          <w:bCs/>
          <w:sz w:val="26"/>
          <w:szCs w:val="28"/>
          <w:lang w:eastAsia="es-ES"/>
        </w:rPr>
        <w:t>Departamento de Planificación y Desarrollo</w:t>
      </w:r>
    </w:p>
    <w:p w14:paraId="3A0E753F" w14:textId="57B4CBE0" w:rsidR="004B020E" w:rsidRPr="00A72C23" w:rsidRDefault="004B020E" w:rsidP="00A72C23">
      <w:pPr>
        <w:spacing w:line="240" w:lineRule="auto"/>
        <w:jc w:val="center"/>
        <w:rPr>
          <w:rFonts w:ascii="Artifex CF Light" w:eastAsiaTheme="majorEastAsia" w:hAnsi="Artifex CF Light" w:cstheme="majorBidi"/>
          <w:bCs/>
          <w:sz w:val="26"/>
          <w:szCs w:val="28"/>
          <w:lang w:eastAsia="es-ES"/>
        </w:rPr>
      </w:pPr>
    </w:p>
    <w:p w14:paraId="4DFE2FFC" w14:textId="2B83A7B2" w:rsidR="004B020E" w:rsidRPr="00A72C23" w:rsidRDefault="004B020E" w:rsidP="00A72C23">
      <w:pPr>
        <w:spacing w:line="240" w:lineRule="auto"/>
        <w:jc w:val="center"/>
        <w:rPr>
          <w:rFonts w:ascii="Artifex CF Light" w:eastAsiaTheme="majorEastAsia" w:hAnsi="Artifex CF Light" w:cstheme="majorBidi"/>
          <w:bCs/>
          <w:sz w:val="26"/>
          <w:szCs w:val="28"/>
          <w:lang w:eastAsia="es-ES"/>
        </w:rPr>
      </w:pPr>
    </w:p>
    <w:p w14:paraId="74C526A3" w14:textId="4A682649" w:rsidR="004B020E" w:rsidRPr="00A72C23" w:rsidRDefault="004B020E">
      <w:pPr>
        <w:spacing w:line="240" w:lineRule="auto"/>
        <w:jc w:val="left"/>
        <w:rPr>
          <w:rFonts w:ascii="Artifex CF Light" w:eastAsiaTheme="majorEastAsia" w:hAnsi="Artifex CF Light" w:cstheme="majorBidi"/>
          <w:bCs/>
          <w:sz w:val="26"/>
          <w:szCs w:val="28"/>
          <w:lang w:eastAsia="es-ES"/>
        </w:rPr>
      </w:pPr>
    </w:p>
    <w:p w14:paraId="1891AE17" w14:textId="27D06D97" w:rsidR="004B020E" w:rsidRDefault="004B020E">
      <w:pPr>
        <w:spacing w:line="240" w:lineRule="auto"/>
        <w:jc w:val="left"/>
        <w:rPr>
          <w:rFonts w:ascii="Artifex CF Light" w:eastAsiaTheme="majorEastAsia" w:hAnsi="Artifex CF Light" w:cstheme="majorBidi"/>
          <w:b/>
          <w:bCs/>
          <w:sz w:val="26"/>
          <w:szCs w:val="28"/>
          <w:lang w:eastAsia="es-ES"/>
        </w:rPr>
      </w:pPr>
    </w:p>
    <w:p w14:paraId="02090D68" w14:textId="3053F033" w:rsidR="004B020E" w:rsidRDefault="004B020E">
      <w:pPr>
        <w:spacing w:line="240" w:lineRule="auto"/>
        <w:jc w:val="left"/>
        <w:rPr>
          <w:rFonts w:ascii="Artifex CF Light" w:eastAsiaTheme="majorEastAsia" w:hAnsi="Artifex CF Light" w:cstheme="majorBidi"/>
          <w:b/>
          <w:bCs/>
          <w:sz w:val="26"/>
          <w:szCs w:val="28"/>
          <w:lang w:eastAsia="es-ES"/>
        </w:rPr>
      </w:pPr>
    </w:p>
    <w:p w14:paraId="1F32AED2" w14:textId="7669740B" w:rsidR="004B020E" w:rsidRDefault="004B020E">
      <w:pPr>
        <w:spacing w:line="240" w:lineRule="auto"/>
        <w:jc w:val="left"/>
        <w:rPr>
          <w:rFonts w:ascii="Artifex CF Light" w:eastAsiaTheme="majorEastAsia" w:hAnsi="Artifex CF Light" w:cstheme="majorBidi"/>
          <w:b/>
          <w:bCs/>
          <w:sz w:val="26"/>
          <w:szCs w:val="28"/>
          <w:lang w:eastAsia="es-ES"/>
        </w:rPr>
      </w:pPr>
    </w:p>
    <w:p w14:paraId="4695CE52" w14:textId="7C18F13C" w:rsidR="004B020E" w:rsidRDefault="004B020E">
      <w:pPr>
        <w:spacing w:line="240" w:lineRule="auto"/>
        <w:jc w:val="left"/>
        <w:rPr>
          <w:rFonts w:ascii="Artifex CF Light" w:eastAsiaTheme="majorEastAsia" w:hAnsi="Artifex CF Light" w:cstheme="majorBidi"/>
          <w:b/>
          <w:bCs/>
          <w:sz w:val="26"/>
          <w:szCs w:val="28"/>
          <w:lang w:eastAsia="es-ES"/>
        </w:rPr>
      </w:pPr>
    </w:p>
    <w:p w14:paraId="63EB75A5" w14:textId="5B0D15AE" w:rsidR="004B020E" w:rsidRDefault="004B020E">
      <w:pPr>
        <w:spacing w:line="240" w:lineRule="auto"/>
        <w:jc w:val="left"/>
        <w:rPr>
          <w:rFonts w:ascii="Artifex CF Light" w:eastAsiaTheme="majorEastAsia" w:hAnsi="Artifex CF Light" w:cstheme="majorBidi"/>
          <w:b/>
          <w:bCs/>
          <w:sz w:val="26"/>
          <w:szCs w:val="28"/>
          <w:lang w:eastAsia="es-ES"/>
        </w:rPr>
      </w:pPr>
    </w:p>
    <w:p w14:paraId="1F5EA769" w14:textId="77777777" w:rsidR="004B020E" w:rsidRDefault="004B020E">
      <w:pPr>
        <w:spacing w:line="240" w:lineRule="auto"/>
        <w:jc w:val="left"/>
        <w:rPr>
          <w:rFonts w:ascii="Artifex CF Light" w:eastAsiaTheme="majorEastAsia" w:hAnsi="Artifex CF Light" w:cstheme="majorBidi"/>
          <w:b/>
          <w:bCs/>
          <w:sz w:val="26"/>
          <w:szCs w:val="28"/>
          <w:lang w:eastAsia="es-ES"/>
        </w:rPr>
      </w:pPr>
    </w:p>
    <w:p w14:paraId="05F065DC" w14:textId="7280573A" w:rsidR="004B020E" w:rsidRDefault="004B020E">
      <w:pPr>
        <w:spacing w:line="240" w:lineRule="auto"/>
        <w:jc w:val="left"/>
        <w:rPr>
          <w:rFonts w:ascii="Artifex CF Light" w:eastAsiaTheme="majorEastAsia" w:hAnsi="Artifex CF Light" w:cstheme="majorBidi"/>
          <w:b/>
          <w:bCs/>
          <w:sz w:val="26"/>
          <w:szCs w:val="28"/>
          <w:lang w:eastAsia="es-ES"/>
        </w:rPr>
      </w:pPr>
    </w:p>
    <w:p w14:paraId="409F2FA6" w14:textId="77777777" w:rsidR="004B020E" w:rsidRDefault="004B020E">
      <w:pPr>
        <w:spacing w:line="240" w:lineRule="auto"/>
        <w:jc w:val="left"/>
        <w:rPr>
          <w:rFonts w:ascii="Artifex CF Light" w:eastAsiaTheme="majorEastAsia" w:hAnsi="Artifex CF Light" w:cstheme="majorBidi"/>
          <w:b/>
          <w:bCs/>
          <w:sz w:val="26"/>
          <w:szCs w:val="28"/>
          <w:lang w:eastAsia="es-ES"/>
        </w:rPr>
      </w:pPr>
    </w:p>
    <w:p w14:paraId="26DB91E3" w14:textId="5665A6E6" w:rsidR="00A81EF6" w:rsidRPr="00084B78" w:rsidRDefault="006A196B" w:rsidP="00F04EAB">
      <w:pPr>
        <w:jc w:val="center"/>
      </w:pPr>
      <w:r w:rsidRPr="00084B78">
        <w:t>TABLA DE CONTENIDOS</w:t>
      </w:r>
    </w:p>
    <w:p w14:paraId="782FAF6F" w14:textId="392B22A2" w:rsidR="00A81EF6" w:rsidRDefault="00A81EF6" w:rsidP="00F71D85">
      <w:pPr>
        <w:jc w:val="center"/>
        <w:rPr>
          <w:rFonts w:ascii="Gotham Medium" w:eastAsia="Gotham Medium" w:hAnsi="Gotham Medium" w:cs="Times New Roman"/>
          <w:color w:val="003877"/>
          <w:sz w:val="16"/>
          <w:szCs w:val="16"/>
        </w:rPr>
      </w:pPr>
      <w:r w:rsidRPr="00197A41">
        <w:rPr>
          <w:noProof/>
          <w:lang w:eastAsia="es-DO"/>
        </w:rPr>
        <mc:AlternateContent>
          <mc:Choice Requires="wps">
            <w:drawing>
              <wp:anchor distT="0" distB="0" distL="114300" distR="114300" simplePos="0" relativeHeight="251652608" behindDoc="0" locked="0" layoutInCell="1" allowOverlap="1" wp14:anchorId="0F6E85C9" wp14:editId="4AE4AB47">
                <wp:simplePos x="0" y="0"/>
                <wp:positionH relativeFrom="column">
                  <wp:posOffset>2472921</wp:posOffset>
                </wp:positionH>
                <wp:positionV relativeFrom="paragraph">
                  <wp:posOffset>157653</wp:posOffset>
                </wp:positionV>
                <wp:extent cx="381000" cy="0"/>
                <wp:effectExtent l="0" t="0" r="0" b="0"/>
                <wp:wrapTopAndBottom/>
                <wp:docPr id="4" name="Conector recto 4"/>
                <wp:cNvGraphicFramePr/>
                <a:graphic xmlns:a="http://schemas.openxmlformats.org/drawingml/2006/main">
                  <a:graphicData uri="http://schemas.microsoft.com/office/word/2010/wordprocessingShape">
                    <wps:wsp>
                      <wps:cNvCnPr/>
                      <wps:spPr>
                        <a:xfrm>
                          <a:off x="0" y="0"/>
                          <a:ext cx="381000" cy="0"/>
                        </a:xfrm>
                        <a:prstGeom prst="line">
                          <a:avLst/>
                        </a:prstGeom>
                        <a:ln>
                          <a:solidFill>
                            <a:srgbClr val="C00000"/>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5EEE2530" id="Conector recto 4"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4.7pt,12.4pt" to="224.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" strokecolor="#c00000" strokeweight="1.5pt">
                <v:stroke joinstyle="miter"/>
                <w10:wrap type="topAndBottom"/>
              </v:line>
            </w:pict>
          </mc:Fallback>
        </mc:AlternateContent>
      </w:r>
    </w:p>
    <w:p w14:paraId="68DB8C9A" w14:textId="13EA90B1" w:rsidR="006A196B" w:rsidRDefault="00F71D85" w:rsidP="00F71D85">
      <w:pPr>
        <w:jc w:val="center"/>
        <w:rPr>
          <w:rFonts w:ascii="Gotham Medium" w:eastAsia="Gotham Medium" w:hAnsi="Gotham Medium" w:cs="Times New Roman"/>
          <w:color w:val="003877"/>
          <w:sz w:val="16"/>
          <w:szCs w:val="16"/>
        </w:rPr>
      </w:pPr>
      <w:r w:rsidRPr="00E13196">
        <w:rPr>
          <w:rFonts w:ascii="Gotham Medium" w:eastAsia="Gotham Medium" w:hAnsi="Gotham Medium" w:cs="Times New Roman"/>
          <w:color w:val="003877"/>
          <w:sz w:val="16"/>
          <w:szCs w:val="16"/>
        </w:rPr>
        <w:t>MEMORIAS 2020</w:t>
      </w:r>
    </w:p>
    <w:sdt>
      <w:sdtPr>
        <w:rPr>
          <w:rFonts w:eastAsiaTheme="minorHAnsi"/>
        </w:rPr>
        <w:id w:val="853236971"/>
        <w:docPartObj>
          <w:docPartGallery w:val="Table of Contents"/>
          <w:docPartUnique/>
        </w:docPartObj>
      </w:sdtPr>
      <w:sdtEndPr>
        <w:rPr>
          <w:rFonts w:ascii="Artifex CF Extra Light" w:hAnsi="Artifex CF Extra Light" w:cstheme="minorBidi"/>
          <w:b w:val="0"/>
          <w:bCs w:val="0"/>
          <w:sz w:val="18"/>
          <w:szCs w:val="24"/>
          <w:lang w:val="es-ES" w:eastAsia="en-US"/>
        </w:rPr>
      </w:sdtEndPr>
      <w:sdtContent>
        <w:p w14:paraId="49ADF218" w14:textId="77777777" w:rsidR="00197A41" w:rsidRDefault="00197A41" w:rsidP="005D256C">
          <w:pPr>
            <w:pStyle w:val="Ttulo1"/>
          </w:pPr>
        </w:p>
        <w:p w14:paraId="113EBAD1" w14:textId="5203C1CF" w:rsidR="004B020E" w:rsidRDefault="00197A41">
          <w:pPr>
            <w:pStyle w:val="TDC1"/>
            <w:tabs>
              <w:tab w:val="left" w:pos="480"/>
              <w:tab w:val="right" w:leader="dot" w:pos="8260"/>
            </w:tabs>
            <w:rPr>
              <w:rFonts w:asciiTheme="minorHAnsi" w:eastAsiaTheme="minorEastAsia" w:hAnsiTheme="minorHAnsi"/>
              <w:b w:val="0"/>
              <w:bCs w:val="0"/>
              <w:noProof/>
              <w:color w:val="auto"/>
              <w:spacing w:val="0"/>
              <w:sz w:val="22"/>
              <w:szCs w:val="22"/>
              <w:lang w:val="es-US" w:eastAsia="es-US"/>
            </w:rPr>
          </w:pPr>
          <w:r>
            <w:fldChar w:fldCharType="begin"/>
          </w:r>
          <w:r>
            <w:instrText xml:space="preserve"> TOC \o "1-3" \h \z \u </w:instrText>
          </w:r>
          <w:r>
            <w:fldChar w:fldCharType="separate"/>
          </w:r>
          <w:hyperlink w:anchor="_Toc59175935" w:history="1">
            <w:r w:rsidR="004B020E" w:rsidRPr="00512AD2">
              <w:rPr>
                <w:rStyle w:val="Hipervnculo"/>
                <w:noProof/>
                <w:lang w:val="es-ES"/>
              </w:rPr>
              <w:t>I.</w:t>
            </w:r>
            <w:r w:rsidR="004B020E">
              <w:rPr>
                <w:rFonts w:asciiTheme="minorHAnsi" w:eastAsiaTheme="minorEastAsia" w:hAnsiTheme="minorHAnsi"/>
                <w:b w:val="0"/>
                <w:bCs w:val="0"/>
                <w:noProof/>
                <w:color w:val="auto"/>
                <w:spacing w:val="0"/>
                <w:sz w:val="22"/>
                <w:szCs w:val="22"/>
                <w:lang w:val="es-US" w:eastAsia="es-US"/>
              </w:rPr>
              <w:tab/>
            </w:r>
            <w:r w:rsidR="004B020E" w:rsidRPr="00512AD2">
              <w:rPr>
                <w:rStyle w:val="Hipervnculo"/>
                <w:noProof/>
                <w:lang w:val="es-ES"/>
              </w:rPr>
              <w:t>Resumen Ejecutivo</w:t>
            </w:r>
            <w:r w:rsidR="004B020E">
              <w:rPr>
                <w:noProof/>
                <w:webHidden/>
              </w:rPr>
              <w:tab/>
            </w:r>
            <w:r w:rsidR="004B020E">
              <w:rPr>
                <w:noProof/>
                <w:webHidden/>
              </w:rPr>
              <w:fldChar w:fldCharType="begin"/>
            </w:r>
            <w:r w:rsidR="004B020E">
              <w:rPr>
                <w:noProof/>
                <w:webHidden/>
              </w:rPr>
              <w:instrText xml:space="preserve"> PAGEREF _Toc59175935 \h </w:instrText>
            </w:r>
            <w:r w:rsidR="004B020E">
              <w:rPr>
                <w:noProof/>
                <w:webHidden/>
              </w:rPr>
            </w:r>
            <w:r w:rsidR="004B020E">
              <w:rPr>
                <w:noProof/>
                <w:webHidden/>
              </w:rPr>
              <w:fldChar w:fldCharType="separate"/>
            </w:r>
            <w:r w:rsidR="004D6360">
              <w:rPr>
                <w:noProof/>
                <w:webHidden/>
              </w:rPr>
              <w:t>6</w:t>
            </w:r>
            <w:r w:rsidR="004B020E">
              <w:rPr>
                <w:noProof/>
                <w:webHidden/>
              </w:rPr>
              <w:fldChar w:fldCharType="end"/>
            </w:r>
          </w:hyperlink>
        </w:p>
        <w:p w14:paraId="2E919262" w14:textId="481F3A9A" w:rsidR="004B020E" w:rsidRDefault="00EB0AAE">
          <w:pPr>
            <w:pStyle w:val="TDC1"/>
            <w:tabs>
              <w:tab w:val="right" w:leader="dot" w:pos="8260"/>
            </w:tabs>
            <w:rPr>
              <w:rFonts w:asciiTheme="minorHAnsi" w:eastAsiaTheme="minorEastAsia" w:hAnsiTheme="minorHAnsi"/>
              <w:b w:val="0"/>
              <w:bCs w:val="0"/>
              <w:noProof/>
              <w:color w:val="auto"/>
              <w:spacing w:val="0"/>
              <w:sz w:val="22"/>
              <w:szCs w:val="22"/>
              <w:lang w:val="es-US" w:eastAsia="es-US"/>
            </w:rPr>
          </w:pPr>
          <w:hyperlink w:anchor="_Toc59175936" w:history="1">
            <w:r w:rsidR="004B020E" w:rsidRPr="00512AD2">
              <w:rPr>
                <w:rStyle w:val="Hipervnculo"/>
                <w:rFonts w:eastAsia="Calibri" w:cs="Times New Roman"/>
                <w:noProof/>
                <w:lang w:val="es-ES"/>
              </w:rPr>
              <w:t>Hitos de los 100 días</w:t>
            </w:r>
            <w:r w:rsidR="004B020E">
              <w:rPr>
                <w:noProof/>
                <w:webHidden/>
              </w:rPr>
              <w:tab/>
            </w:r>
            <w:r w:rsidR="004B020E">
              <w:rPr>
                <w:noProof/>
                <w:webHidden/>
              </w:rPr>
              <w:fldChar w:fldCharType="begin"/>
            </w:r>
            <w:r w:rsidR="004B020E">
              <w:rPr>
                <w:noProof/>
                <w:webHidden/>
              </w:rPr>
              <w:instrText xml:space="preserve"> PAGEREF _Toc59175936 \h </w:instrText>
            </w:r>
            <w:r w:rsidR="004B020E">
              <w:rPr>
                <w:noProof/>
                <w:webHidden/>
              </w:rPr>
            </w:r>
            <w:r w:rsidR="004B020E">
              <w:rPr>
                <w:noProof/>
                <w:webHidden/>
              </w:rPr>
              <w:fldChar w:fldCharType="separate"/>
            </w:r>
            <w:r w:rsidR="004D6360">
              <w:rPr>
                <w:noProof/>
                <w:webHidden/>
              </w:rPr>
              <w:t>7</w:t>
            </w:r>
            <w:r w:rsidR="004B020E">
              <w:rPr>
                <w:noProof/>
                <w:webHidden/>
              </w:rPr>
              <w:fldChar w:fldCharType="end"/>
            </w:r>
          </w:hyperlink>
        </w:p>
        <w:p w14:paraId="21A984C2" w14:textId="409FD4FC" w:rsidR="004B020E" w:rsidRDefault="00EB0AAE">
          <w:pPr>
            <w:pStyle w:val="TDC1"/>
            <w:tabs>
              <w:tab w:val="right" w:leader="dot" w:pos="8260"/>
            </w:tabs>
            <w:rPr>
              <w:rFonts w:asciiTheme="minorHAnsi" w:eastAsiaTheme="minorEastAsia" w:hAnsiTheme="minorHAnsi"/>
              <w:b w:val="0"/>
              <w:bCs w:val="0"/>
              <w:noProof/>
              <w:color w:val="auto"/>
              <w:spacing w:val="0"/>
              <w:sz w:val="22"/>
              <w:szCs w:val="22"/>
              <w:lang w:val="es-US" w:eastAsia="es-US"/>
            </w:rPr>
          </w:pPr>
          <w:hyperlink w:anchor="_Toc59175937" w:history="1">
            <w:r w:rsidR="004B020E" w:rsidRPr="00512AD2">
              <w:rPr>
                <w:rStyle w:val="Hipervnculo"/>
                <w:noProof/>
                <w:lang w:val="es-US"/>
              </w:rPr>
              <w:t>II. Información Institucional</w:t>
            </w:r>
            <w:r w:rsidR="004B020E">
              <w:rPr>
                <w:noProof/>
                <w:webHidden/>
              </w:rPr>
              <w:tab/>
            </w:r>
            <w:r w:rsidR="004B020E">
              <w:rPr>
                <w:noProof/>
                <w:webHidden/>
              </w:rPr>
              <w:fldChar w:fldCharType="begin"/>
            </w:r>
            <w:r w:rsidR="004B020E">
              <w:rPr>
                <w:noProof/>
                <w:webHidden/>
              </w:rPr>
              <w:instrText xml:space="preserve"> PAGEREF _Toc59175937 \h </w:instrText>
            </w:r>
            <w:r w:rsidR="004B020E">
              <w:rPr>
                <w:noProof/>
                <w:webHidden/>
              </w:rPr>
            </w:r>
            <w:r w:rsidR="004B020E">
              <w:rPr>
                <w:noProof/>
                <w:webHidden/>
              </w:rPr>
              <w:fldChar w:fldCharType="separate"/>
            </w:r>
            <w:r w:rsidR="004D6360">
              <w:rPr>
                <w:noProof/>
                <w:webHidden/>
              </w:rPr>
              <w:t>13</w:t>
            </w:r>
            <w:r w:rsidR="004B020E">
              <w:rPr>
                <w:noProof/>
                <w:webHidden/>
              </w:rPr>
              <w:fldChar w:fldCharType="end"/>
            </w:r>
          </w:hyperlink>
        </w:p>
        <w:p w14:paraId="7F56C111" w14:textId="692A207F" w:rsidR="004B020E" w:rsidRDefault="00EB0AAE">
          <w:pPr>
            <w:pStyle w:val="TDC2"/>
            <w:tabs>
              <w:tab w:val="left" w:pos="720"/>
              <w:tab w:val="right" w:leader="dot" w:pos="8260"/>
            </w:tabs>
            <w:rPr>
              <w:rFonts w:asciiTheme="minorHAnsi" w:eastAsiaTheme="minorEastAsia" w:hAnsiTheme="minorHAnsi"/>
              <w:i w:val="0"/>
              <w:iCs w:val="0"/>
              <w:noProof/>
              <w:color w:val="auto"/>
              <w:spacing w:val="0"/>
              <w:sz w:val="22"/>
              <w:szCs w:val="22"/>
              <w:lang w:val="es-US" w:eastAsia="es-US"/>
            </w:rPr>
          </w:pPr>
          <w:hyperlink w:anchor="_Toc59175938" w:history="1">
            <w:r w:rsidR="004B020E" w:rsidRPr="00512AD2">
              <w:rPr>
                <w:rStyle w:val="Hipervnculo"/>
                <w:noProof/>
              </w:rPr>
              <w:t>I.</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Marco estratégico Institucional</w:t>
            </w:r>
            <w:r w:rsidR="004B020E">
              <w:rPr>
                <w:noProof/>
                <w:webHidden/>
              </w:rPr>
              <w:tab/>
            </w:r>
            <w:r w:rsidR="004B020E">
              <w:rPr>
                <w:noProof/>
                <w:webHidden/>
              </w:rPr>
              <w:fldChar w:fldCharType="begin"/>
            </w:r>
            <w:r w:rsidR="004B020E">
              <w:rPr>
                <w:noProof/>
                <w:webHidden/>
              </w:rPr>
              <w:instrText xml:space="preserve"> PAGEREF _Toc59175938 \h </w:instrText>
            </w:r>
            <w:r w:rsidR="004B020E">
              <w:rPr>
                <w:noProof/>
                <w:webHidden/>
              </w:rPr>
            </w:r>
            <w:r w:rsidR="004B020E">
              <w:rPr>
                <w:noProof/>
                <w:webHidden/>
              </w:rPr>
              <w:fldChar w:fldCharType="separate"/>
            </w:r>
            <w:r w:rsidR="004D6360">
              <w:rPr>
                <w:noProof/>
                <w:webHidden/>
              </w:rPr>
              <w:t>13</w:t>
            </w:r>
            <w:r w:rsidR="004B020E">
              <w:rPr>
                <w:noProof/>
                <w:webHidden/>
              </w:rPr>
              <w:fldChar w:fldCharType="end"/>
            </w:r>
          </w:hyperlink>
        </w:p>
        <w:p w14:paraId="3E39AB07" w14:textId="400AC106" w:rsidR="004B020E" w:rsidRDefault="00EB0AAE">
          <w:pPr>
            <w:pStyle w:val="TDC2"/>
            <w:tabs>
              <w:tab w:val="left" w:pos="720"/>
              <w:tab w:val="right" w:leader="dot" w:pos="8260"/>
            </w:tabs>
            <w:rPr>
              <w:rFonts w:asciiTheme="minorHAnsi" w:eastAsiaTheme="minorEastAsia" w:hAnsiTheme="minorHAnsi"/>
              <w:i w:val="0"/>
              <w:iCs w:val="0"/>
              <w:noProof/>
              <w:color w:val="auto"/>
              <w:spacing w:val="0"/>
              <w:sz w:val="22"/>
              <w:szCs w:val="22"/>
              <w:lang w:val="es-US" w:eastAsia="es-US"/>
            </w:rPr>
          </w:pPr>
          <w:hyperlink w:anchor="_Toc59175939" w:history="1">
            <w:r w:rsidR="004B020E" w:rsidRPr="00512AD2">
              <w:rPr>
                <w:rStyle w:val="Hipervnculo"/>
                <w:noProof/>
              </w:rPr>
              <w:t>II.</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Base Legal y Funciones esenciales de la Superintendencia de Seguros</w:t>
            </w:r>
            <w:r w:rsidR="004B020E">
              <w:rPr>
                <w:noProof/>
                <w:webHidden/>
              </w:rPr>
              <w:tab/>
            </w:r>
            <w:r w:rsidR="004B020E">
              <w:rPr>
                <w:noProof/>
                <w:webHidden/>
              </w:rPr>
              <w:fldChar w:fldCharType="begin"/>
            </w:r>
            <w:r w:rsidR="004B020E">
              <w:rPr>
                <w:noProof/>
                <w:webHidden/>
              </w:rPr>
              <w:instrText xml:space="preserve"> PAGEREF _Toc59175939 \h </w:instrText>
            </w:r>
            <w:r w:rsidR="004B020E">
              <w:rPr>
                <w:noProof/>
                <w:webHidden/>
              </w:rPr>
            </w:r>
            <w:r w:rsidR="004B020E">
              <w:rPr>
                <w:noProof/>
                <w:webHidden/>
              </w:rPr>
              <w:fldChar w:fldCharType="separate"/>
            </w:r>
            <w:r w:rsidR="004D6360">
              <w:rPr>
                <w:noProof/>
                <w:webHidden/>
              </w:rPr>
              <w:t>14</w:t>
            </w:r>
            <w:r w:rsidR="004B020E">
              <w:rPr>
                <w:noProof/>
                <w:webHidden/>
              </w:rPr>
              <w:fldChar w:fldCharType="end"/>
            </w:r>
          </w:hyperlink>
        </w:p>
        <w:p w14:paraId="4562FD24" w14:textId="2FBA6EAA" w:rsidR="004B020E" w:rsidRDefault="00EB0AAE">
          <w:pPr>
            <w:pStyle w:val="TDC1"/>
            <w:tabs>
              <w:tab w:val="left" w:pos="720"/>
              <w:tab w:val="right" w:leader="dot" w:pos="8260"/>
            </w:tabs>
            <w:rPr>
              <w:rFonts w:asciiTheme="minorHAnsi" w:eastAsiaTheme="minorEastAsia" w:hAnsiTheme="minorHAnsi"/>
              <w:b w:val="0"/>
              <w:bCs w:val="0"/>
              <w:noProof/>
              <w:color w:val="auto"/>
              <w:spacing w:val="0"/>
              <w:sz w:val="22"/>
              <w:szCs w:val="22"/>
              <w:lang w:val="es-US" w:eastAsia="es-US"/>
            </w:rPr>
          </w:pPr>
          <w:hyperlink w:anchor="_Toc59175940" w:history="1">
            <w:r w:rsidR="004B020E" w:rsidRPr="00512AD2">
              <w:rPr>
                <w:rStyle w:val="Hipervnculo"/>
                <w:rFonts w:cstheme="majorHAnsi"/>
                <w:noProof/>
              </w:rPr>
              <w:t>III.</w:t>
            </w:r>
            <w:r w:rsidR="004B020E">
              <w:rPr>
                <w:rFonts w:asciiTheme="minorHAnsi" w:eastAsiaTheme="minorEastAsia" w:hAnsiTheme="minorHAnsi"/>
                <w:b w:val="0"/>
                <w:bCs w:val="0"/>
                <w:noProof/>
                <w:color w:val="auto"/>
                <w:spacing w:val="0"/>
                <w:sz w:val="22"/>
                <w:szCs w:val="22"/>
                <w:lang w:val="es-US" w:eastAsia="es-US"/>
              </w:rPr>
              <w:tab/>
            </w:r>
            <w:r w:rsidR="004B020E" w:rsidRPr="00512AD2">
              <w:rPr>
                <w:rStyle w:val="Hipervnculo"/>
                <w:noProof/>
                <w:lang w:val="es-US"/>
              </w:rPr>
              <w:t>Resultados de la Gestión del Año</w:t>
            </w:r>
            <w:r w:rsidR="004B020E">
              <w:rPr>
                <w:noProof/>
                <w:webHidden/>
              </w:rPr>
              <w:tab/>
            </w:r>
            <w:r w:rsidR="004B020E">
              <w:rPr>
                <w:noProof/>
                <w:webHidden/>
              </w:rPr>
              <w:fldChar w:fldCharType="begin"/>
            </w:r>
            <w:r w:rsidR="004B020E">
              <w:rPr>
                <w:noProof/>
                <w:webHidden/>
              </w:rPr>
              <w:instrText xml:space="preserve"> PAGEREF _Toc59175940 \h </w:instrText>
            </w:r>
            <w:r w:rsidR="004B020E">
              <w:rPr>
                <w:noProof/>
                <w:webHidden/>
              </w:rPr>
            </w:r>
            <w:r w:rsidR="004B020E">
              <w:rPr>
                <w:noProof/>
                <w:webHidden/>
              </w:rPr>
              <w:fldChar w:fldCharType="separate"/>
            </w:r>
            <w:r w:rsidR="004D6360">
              <w:rPr>
                <w:noProof/>
                <w:webHidden/>
              </w:rPr>
              <w:t>19</w:t>
            </w:r>
            <w:r w:rsidR="004B020E">
              <w:rPr>
                <w:noProof/>
                <w:webHidden/>
              </w:rPr>
              <w:fldChar w:fldCharType="end"/>
            </w:r>
          </w:hyperlink>
        </w:p>
        <w:p w14:paraId="01962081" w14:textId="558854CE" w:rsidR="004B020E" w:rsidRDefault="00EB0AAE">
          <w:pPr>
            <w:pStyle w:val="TDC2"/>
            <w:tabs>
              <w:tab w:val="right" w:leader="dot" w:pos="8260"/>
            </w:tabs>
            <w:rPr>
              <w:rFonts w:asciiTheme="minorHAnsi" w:eastAsiaTheme="minorEastAsia" w:hAnsiTheme="minorHAnsi"/>
              <w:i w:val="0"/>
              <w:iCs w:val="0"/>
              <w:noProof/>
              <w:color w:val="auto"/>
              <w:spacing w:val="0"/>
              <w:sz w:val="22"/>
              <w:szCs w:val="22"/>
              <w:lang w:val="es-US" w:eastAsia="es-US"/>
            </w:rPr>
          </w:pPr>
          <w:hyperlink w:anchor="_Toc59175941" w:history="1">
            <w:r w:rsidR="004B020E" w:rsidRPr="00512AD2">
              <w:rPr>
                <w:rStyle w:val="Hipervnculo"/>
                <w:noProof/>
              </w:rPr>
              <w:t>a) Metas Institucionales</w:t>
            </w:r>
            <w:r w:rsidR="004B020E">
              <w:rPr>
                <w:noProof/>
                <w:webHidden/>
              </w:rPr>
              <w:tab/>
            </w:r>
            <w:r w:rsidR="004B020E">
              <w:rPr>
                <w:noProof/>
                <w:webHidden/>
              </w:rPr>
              <w:fldChar w:fldCharType="begin"/>
            </w:r>
            <w:r w:rsidR="004B020E">
              <w:rPr>
                <w:noProof/>
                <w:webHidden/>
              </w:rPr>
              <w:instrText xml:space="preserve"> PAGEREF _Toc59175941 \h </w:instrText>
            </w:r>
            <w:r w:rsidR="004B020E">
              <w:rPr>
                <w:noProof/>
                <w:webHidden/>
              </w:rPr>
            </w:r>
            <w:r w:rsidR="004B020E">
              <w:rPr>
                <w:noProof/>
                <w:webHidden/>
              </w:rPr>
              <w:fldChar w:fldCharType="separate"/>
            </w:r>
            <w:r w:rsidR="004D6360">
              <w:rPr>
                <w:noProof/>
                <w:webHidden/>
              </w:rPr>
              <w:t>19</w:t>
            </w:r>
            <w:r w:rsidR="004B020E">
              <w:rPr>
                <w:noProof/>
                <w:webHidden/>
              </w:rPr>
              <w:fldChar w:fldCharType="end"/>
            </w:r>
          </w:hyperlink>
        </w:p>
        <w:p w14:paraId="7769A0D8" w14:textId="75A519A2" w:rsidR="004B020E" w:rsidRDefault="00EB0AAE">
          <w:pPr>
            <w:pStyle w:val="TDC2"/>
            <w:tabs>
              <w:tab w:val="right" w:leader="dot" w:pos="8260"/>
            </w:tabs>
            <w:rPr>
              <w:rFonts w:asciiTheme="minorHAnsi" w:eastAsiaTheme="minorEastAsia" w:hAnsiTheme="minorHAnsi"/>
              <w:i w:val="0"/>
              <w:iCs w:val="0"/>
              <w:noProof/>
              <w:color w:val="auto"/>
              <w:spacing w:val="0"/>
              <w:sz w:val="22"/>
              <w:szCs w:val="22"/>
              <w:lang w:val="es-US" w:eastAsia="es-US"/>
            </w:rPr>
          </w:pPr>
          <w:hyperlink w:anchor="_Toc59175942" w:history="1">
            <w:r w:rsidR="004B020E" w:rsidRPr="00512AD2">
              <w:rPr>
                <w:rStyle w:val="Hipervnculo"/>
                <w:noProof/>
              </w:rPr>
              <w:t>b) Indicadores de Gestión</w:t>
            </w:r>
            <w:r w:rsidR="004B020E">
              <w:rPr>
                <w:noProof/>
                <w:webHidden/>
              </w:rPr>
              <w:tab/>
            </w:r>
            <w:r w:rsidR="004B020E">
              <w:rPr>
                <w:noProof/>
                <w:webHidden/>
              </w:rPr>
              <w:fldChar w:fldCharType="begin"/>
            </w:r>
            <w:r w:rsidR="004B020E">
              <w:rPr>
                <w:noProof/>
                <w:webHidden/>
              </w:rPr>
              <w:instrText xml:space="preserve"> PAGEREF _Toc59175942 \h </w:instrText>
            </w:r>
            <w:r w:rsidR="004B020E">
              <w:rPr>
                <w:noProof/>
                <w:webHidden/>
              </w:rPr>
            </w:r>
            <w:r w:rsidR="004B020E">
              <w:rPr>
                <w:noProof/>
                <w:webHidden/>
              </w:rPr>
              <w:fldChar w:fldCharType="separate"/>
            </w:r>
            <w:r w:rsidR="004D6360">
              <w:rPr>
                <w:noProof/>
                <w:webHidden/>
              </w:rPr>
              <w:t>27</w:t>
            </w:r>
            <w:r w:rsidR="004B020E">
              <w:rPr>
                <w:noProof/>
                <w:webHidden/>
              </w:rPr>
              <w:fldChar w:fldCharType="end"/>
            </w:r>
          </w:hyperlink>
        </w:p>
        <w:p w14:paraId="2A4C7036" w14:textId="65ACFFB3" w:rsidR="004B020E" w:rsidRDefault="00EB0AAE">
          <w:pPr>
            <w:pStyle w:val="TDC1"/>
            <w:tabs>
              <w:tab w:val="left" w:pos="480"/>
              <w:tab w:val="right" w:leader="dot" w:pos="8260"/>
            </w:tabs>
            <w:rPr>
              <w:rFonts w:asciiTheme="minorHAnsi" w:eastAsiaTheme="minorEastAsia" w:hAnsiTheme="minorHAnsi"/>
              <w:b w:val="0"/>
              <w:bCs w:val="0"/>
              <w:noProof/>
              <w:color w:val="auto"/>
              <w:spacing w:val="0"/>
              <w:sz w:val="22"/>
              <w:szCs w:val="22"/>
              <w:lang w:val="es-US" w:eastAsia="es-US"/>
            </w:rPr>
          </w:pPr>
          <w:hyperlink w:anchor="_Toc59175943" w:history="1">
            <w:r w:rsidR="004B020E" w:rsidRPr="00512AD2">
              <w:rPr>
                <w:rStyle w:val="Hipervnculo"/>
                <w:noProof/>
                <w:lang w:val="es-ES"/>
              </w:rPr>
              <w:t>1.</w:t>
            </w:r>
            <w:r w:rsidR="004B020E">
              <w:rPr>
                <w:rFonts w:asciiTheme="minorHAnsi" w:eastAsiaTheme="minorEastAsia" w:hAnsiTheme="minorHAnsi"/>
                <w:b w:val="0"/>
                <w:bCs w:val="0"/>
                <w:noProof/>
                <w:color w:val="auto"/>
                <w:spacing w:val="0"/>
                <w:sz w:val="22"/>
                <w:szCs w:val="22"/>
                <w:lang w:val="es-US" w:eastAsia="es-US"/>
              </w:rPr>
              <w:tab/>
            </w:r>
            <w:r w:rsidR="004B020E" w:rsidRPr="00512AD2">
              <w:rPr>
                <w:rStyle w:val="Hipervnculo"/>
                <w:noProof/>
                <w:lang w:val="es-ES"/>
              </w:rPr>
              <w:t>Perspectiva Estratégica</w:t>
            </w:r>
            <w:r w:rsidR="004B020E">
              <w:rPr>
                <w:noProof/>
                <w:webHidden/>
              </w:rPr>
              <w:tab/>
            </w:r>
            <w:r w:rsidR="004B020E">
              <w:rPr>
                <w:noProof/>
                <w:webHidden/>
              </w:rPr>
              <w:fldChar w:fldCharType="begin"/>
            </w:r>
            <w:r w:rsidR="004B020E">
              <w:rPr>
                <w:noProof/>
                <w:webHidden/>
              </w:rPr>
              <w:instrText xml:space="preserve"> PAGEREF _Toc59175943 \h </w:instrText>
            </w:r>
            <w:r w:rsidR="004B020E">
              <w:rPr>
                <w:noProof/>
                <w:webHidden/>
              </w:rPr>
            </w:r>
            <w:r w:rsidR="004B020E">
              <w:rPr>
                <w:noProof/>
                <w:webHidden/>
              </w:rPr>
              <w:fldChar w:fldCharType="separate"/>
            </w:r>
            <w:r w:rsidR="004D6360">
              <w:rPr>
                <w:noProof/>
                <w:webHidden/>
              </w:rPr>
              <w:t>30</w:t>
            </w:r>
            <w:r w:rsidR="004B020E">
              <w:rPr>
                <w:noProof/>
                <w:webHidden/>
              </w:rPr>
              <w:fldChar w:fldCharType="end"/>
            </w:r>
          </w:hyperlink>
        </w:p>
        <w:p w14:paraId="5179A2A8" w14:textId="2AE061B1" w:rsidR="004B020E" w:rsidRDefault="00EB0AAE">
          <w:pPr>
            <w:pStyle w:val="TDC2"/>
            <w:tabs>
              <w:tab w:val="left" w:pos="960"/>
              <w:tab w:val="right" w:leader="dot" w:pos="8260"/>
            </w:tabs>
            <w:rPr>
              <w:rFonts w:asciiTheme="minorHAnsi" w:eastAsiaTheme="minorEastAsia" w:hAnsiTheme="minorHAnsi"/>
              <w:i w:val="0"/>
              <w:iCs w:val="0"/>
              <w:noProof/>
              <w:color w:val="auto"/>
              <w:spacing w:val="0"/>
              <w:sz w:val="22"/>
              <w:szCs w:val="22"/>
              <w:lang w:val="es-US" w:eastAsia="es-US"/>
            </w:rPr>
          </w:pPr>
          <w:hyperlink w:anchor="_Toc59175944" w:history="1">
            <w:r w:rsidR="004B020E" w:rsidRPr="00512AD2">
              <w:rPr>
                <w:rStyle w:val="Hipervnculo"/>
                <w:noProof/>
              </w:rPr>
              <w:t>III.</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Metas Presidenciales</w:t>
            </w:r>
            <w:r w:rsidR="004B020E">
              <w:rPr>
                <w:noProof/>
                <w:webHidden/>
              </w:rPr>
              <w:tab/>
            </w:r>
            <w:r w:rsidR="004B020E">
              <w:rPr>
                <w:noProof/>
                <w:webHidden/>
              </w:rPr>
              <w:fldChar w:fldCharType="begin"/>
            </w:r>
            <w:r w:rsidR="004B020E">
              <w:rPr>
                <w:noProof/>
                <w:webHidden/>
              </w:rPr>
              <w:instrText xml:space="preserve"> PAGEREF _Toc59175944 \h </w:instrText>
            </w:r>
            <w:r w:rsidR="004B020E">
              <w:rPr>
                <w:noProof/>
                <w:webHidden/>
              </w:rPr>
            </w:r>
            <w:r w:rsidR="004B020E">
              <w:rPr>
                <w:noProof/>
                <w:webHidden/>
              </w:rPr>
              <w:fldChar w:fldCharType="separate"/>
            </w:r>
            <w:r w:rsidR="004D6360">
              <w:rPr>
                <w:noProof/>
                <w:webHidden/>
              </w:rPr>
              <w:t>31</w:t>
            </w:r>
            <w:r w:rsidR="004B020E">
              <w:rPr>
                <w:noProof/>
                <w:webHidden/>
              </w:rPr>
              <w:fldChar w:fldCharType="end"/>
            </w:r>
          </w:hyperlink>
        </w:p>
        <w:p w14:paraId="4261D51B" w14:textId="7F66B6E5" w:rsidR="004B020E" w:rsidRDefault="00EB0AAE">
          <w:pPr>
            <w:pStyle w:val="TDC2"/>
            <w:tabs>
              <w:tab w:val="left" w:pos="960"/>
              <w:tab w:val="right" w:leader="dot" w:pos="8260"/>
            </w:tabs>
            <w:rPr>
              <w:rFonts w:asciiTheme="minorHAnsi" w:eastAsiaTheme="minorEastAsia" w:hAnsiTheme="minorHAnsi"/>
              <w:i w:val="0"/>
              <w:iCs w:val="0"/>
              <w:noProof/>
              <w:color w:val="auto"/>
              <w:spacing w:val="0"/>
              <w:sz w:val="22"/>
              <w:szCs w:val="22"/>
              <w:lang w:val="es-US" w:eastAsia="es-US"/>
            </w:rPr>
          </w:pPr>
          <w:hyperlink w:anchor="_Toc59175945" w:history="1">
            <w:r w:rsidR="004B020E" w:rsidRPr="00512AD2">
              <w:rPr>
                <w:rStyle w:val="Hipervnculo"/>
                <w:noProof/>
              </w:rPr>
              <w:t>IV.</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Objetivos de Desarrollo Sostenible</w:t>
            </w:r>
            <w:r w:rsidR="004B020E">
              <w:rPr>
                <w:noProof/>
                <w:webHidden/>
              </w:rPr>
              <w:tab/>
            </w:r>
            <w:r w:rsidR="004B020E">
              <w:rPr>
                <w:noProof/>
                <w:webHidden/>
              </w:rPr>
              <w:fldChar w:fldCharType="begin"/>
            </w:r>
            <w:r w:rsidR="004B020E">
              <w:rPr>
                <w:noProof/>
                <w:webHidden/>
              </w:rPr>
              <w:instrText xml:space="preserve"> PAGEREF _Toc59175945 \h </w:instrText>
            </w:r>
            <w:r w:rsidR="004B020E">
              <w:rPr>
                <w:noProof/>
                <w:webHidden/>
              </w:rPr>
            </w:r>
            <w:r w:rsidR="004B020E">
              <w:rPr>
                <w:noProof/>
                <w:webHidden/>
              </w:rPr>
              <w:fldChar w:fldCharType="separate"/>
            </w:r>
            <w:r w:rsidR="004D6360">
              <w:rPr>
                <w:noProof/>
                <w:webHidden/>
              </w:rPr>
              <w:t>32</w:t>
            </w:r>
            <w:r w:rsidR="004B020E">
              <w:rPr>
                <w:noProof/>
                <w:webHidden/>
              </w:rPr>
              <w:fldChar w:fldCharType="end"/>
            </w:r>
          </w:hyperlink>
        </w:p>
        <w:p w14:paraId="3E3950FD" w14:textId="289738F5" w:rsidR="004B020E" w:rsidRDefault="00EB0AAE">
          <w:pPr>
            <w:pStyle w:val="TDC2"/>
            <w:tabs>
              <w:tab w:val="left" w:pos="720"/>
              <w:tab w:val="right" w:leader="dot" w:pos="8260"/>
            </w:tabs>
            <w:rPr>
              <w:rFonts w:asciiTheme="minorHAnsi" w:eastAsiaTheme="minorEastAsia" w:hAnsiTheme="minorHAnsi"/>
              <w:i w:val="0"/>
              <w:iCs w:val="0"/>
              <w:noProof/>
              <w:color w:val="auto"/>
              <w:spacing w:val="0"/>
              <w:sz w:val="22"/>
              <w:szCs w:val="22"/>
              <w:lang w:val="es-US" w:eastAsia="es-US"/>
            </w:rPr>
          </w:pPr>
          <w:hyperlink w:anchor="_Toc59175946" w:history="1">
            <w:r w:rsidR="004B020E" w:rsidRPr="00512AD2">
              <w:rPr>
                <w:rStyle w:val="Hipervnculo"/>
                <w:noProof/>
              </w:rPr>
              <w:t>V.</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Sistema de Monitoreo y Medición de la Gestión Pública (SMMGP)</w:t>
            </w:r>
            <w:r w:rsidR="004B020E">
              <w:rPr>
                <w:noProof/>
                <w:webHidden/>
              </w:rPr>
              <w:tab/>
            </w:r>
            <w:r w:rsidR="004B020E">
              <w:rPr>
                <w:noProof/>
                <w:webHidden/>
              </w:rPr>
              <w:fldChar w:fldCharType="begin"/>
            </w:r>
            <w:r w:rsidR="004B020E">
              <w:rPr>
                <w:noProof/>
                <w:webHidden/>
              </w:rPr>
              <w:instrText xml:space="preserve"> PAGEREF _Toc59175946 \h </w:instrText>
            </w:r>
            <w:r w:rsidR="004B020E">
              <w:rPr>
                <w:noProof/>
                <w:webHidden/>
              </w:rPr>
            </w:r>
            <w:r w:rsidR="004B020E">
              <w:rPr>
                <w:noProof/>
                <w:webHidden/>
              </w:rPr>
              <w:fldChar w:fldCharType="separate"/>
            </w:r>
            <w:r w:rsidR="004D6360">
              <w:rPr>
                <w:noProof/>
                <w:webHidden/>
              </w:rPr>
              <w:t>33</w:t>
            </w:r>
            <w:r w:rsidR="004B020E">
              <w:rPr>
                <w:noProof/>
                <w:webHidden/>
              </w:rPr>
              <w:fldChar w:fldCharType="end"/>
            </w:r>
          </w:hyperlink>
        </w:p>
        <w:p w14:paraId="37E4CE21" w14:textId="1DADD12D" w:rsidR="004B020E" w:rsidRDefault="00EB0AAE">
          <w:pPr>
            <w:pStyle w:val="TDC2"/>
            <w:tabs>
              <w:tab w:val="left" w:pos="960"/>
              <w:tab w:val="right" w:leader="dot" w:pos="8260"/>
            </w:tabs>
            <w:rPr>
              <w:rFonts w:asciiTheme="minorHAnsi" w:eastAsiaTheme="minorEastAsia" w:hAnsiTheme="minorHAnsi"/>
              <w:i w:val="0"/>
              <w:iCs w:val="0"/>
              <w:noProof/>
              <w:color w:val="auto"/>
              <w:spacing w:val="0"/>
              <w:sz w:val="22"/>
              <w:szCs w:val="22"/>
              <w:lang w:val="es-US" w:eastAsia="es-US"/>
            </w:rPr>
          </w:pPr>
          <w:hyperlink w:anchor="_Toc59175947" w:history="1">
            <w:r w:rsidR="004B020E" w:rsidRPr="00512AD2">
              <w:rPr>
                <w:rStyle w:val="Hipervnculo"/>
                <w:noProof/>
              </w:rPr>
              <w:t>VI.</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Sistema de Monitoreo de la Administración Pública (SISMAP)</w:t>
            </w:r>
            <w:r w:rsidR="004B020E">
              <w:rPr>
                <w:noProof/>
                <w:webHidden/>
              </w:rPr>
              <w:tab/>
            </w:r>
            <w:r w:rsidR="004B020E">
              <w:rPr>
                <w:noProof/>
                <w:webHidden/>
              </w:rPr>
              <w:fldChar w:fldCharType="begin"/>
            </w:r>
            <w:r w:rsidR="004B020E">
              <w:rPr>
                <w:noProof/>
                <w:webHidden/>
              </w:rPr>
              <w:instrText xml:space="preserve"> PAGEREF _Toc59175947 \h </w:instrText>
            </w:r>
            <w:r w:rsidR="004B020E">
              <w:rPr>
                <w:noProof/>
                <w:webHidden/>
              </w:rPr>
            </w:r>
            <w:r w:rsidR="004B020E">
              <w:rPr>
                <w:noProof/>
                <w:webHidden/>
              </w:rPr>
              <w:fldChar w:fldCharType="separate"/>
            </w:r>
            <w:r w:rsidR="004D6360">
              <w:rPr>
                <w:noProof/>
                <w:webHidden/>
              </w:rPr>
              <w:t>33</w:t>
            </w:r>
            <w:r w:rsidR="004B020E">
              <w:rPr>
                <w:noProof/>
                <w:webHidden/>
              </w:rPr>
              <w:fldChar w:fldCharType="end"/>
            </w:r>
          </w:hyperlink>
        </w:p>
        <w:p w14:paraId="5FC4A81F" w14:textId="65DC5E66" w:rsidR="004B020E" w:rsidRDefault="00EB0AAE">
          <w:pPr>
            <w:pStyle w:val="TDC1"/>
            <w:tabs>
              <w:tab w:val="left" w:pos="480"/>
              <w:tab w:val="right" w:leader="dot" w:pos="8260"/>
            </w:tabs>
            <w:rPr>
              <w:rFonts w:asciiTheme="minorHAnsi" w:eastAsiaTheme="minorEastAsia" w:hAnsiTheme="minorHAnsi"/>
              <w:b w:val="0"/>
              <w:bCs w:val="0"/>
              <w:noProof/>
              <w:color w:val="auto"/>
              <w:spacing w:val="0"/>
              <w:sz w:val="22"/>
              <w:szCs w:val="22"/>
              <w:lang w:val="es-US" w:eastAsia="es-US"/>
            </w:rPr>
          </w:pPr>
          <w:hyperlink w:anchor="_Toc59175948" w:history="1">
            <w:r w:rsidR="004B020E" w:rsidRPr="00512AD2">
              <w:rPr>
                <w:rStyle w:val="Hipervnculo"/>
                <w:noProof/>
                <w:lang w:val="es-ES"/>
              </w:rPr>
              <w:t>2.</w:t>
            </w:r>
            <w:r w:rsidR="004B020E">
              <w:rPr>
                <w:rFonts w:asciiTheme="minorHAnsi" w:eastAsiaTheme="minorEastAsia" w:hAnsiTheme="minorHAnsi"/>
                <w:b w:val="0"/>
                <w:bCs w:val="0"/>
                <w:noProof/>
                <w:color w:val="auto"/>
                <w:spacing w:val="0"/>
                <w:sz w:val="22"/>
                <w:szCs w:val="22"/>
                <w:lang w:val="es-US" w:eastAsia="es-US"/>
              </w:rPr>
              <w:tab/>
            </w:r>
            <w:r w:rsidR="004B020E" w:rsidRPr="00512AD2">
              <w:rPr>
                <w:rStyle w:val="Hipervnculo"/>
                <w:noProof/>
                <w:lang w:val="es-ES"/>
              </w:rPr>
              <w:t>Perspectiva Operativa</w:t>
            </w:r>
            <w:r w:rsidR="004B020E">
              <w:rPr>
                <w:noProof/>
                <w:webHidden/>
              </w:rPr>
              <w:tab/>
            </w:r>
            <w:r w:rsidR="004B020E">
              <w:rPr>
                <w:noProof/>
                <w:webHidden/>
              </w:rPr>
              <w:fldChar w:fldCharType="begin"/>
            </w:r>
            <w:r w:rsidR="004B020E">
              <w:rPr>
                <w:noProof/>
                <w:webHidden/>
              </w:rPr>
              <w:instrText xml:space="preserve"> PAGEREF _Toc59175948 \h </w:instrText>
            </w:r>
            <w:r w:rsidR="004B020E">
              <w:rPr>
                <w:noProof/>
                <w:webHidden/>
              </w:rPr>
            </w:r>
            <w:r w:rsidR="004B020E">
              <w:rPr>
                <w:noProof/>
                <w:webHidden/>
              </w:rPr>
              <w:fldChar w:fldCharType="separate"/>
            </w:r>
            <w:r w:rsidR="004D6360">
              <w:rPr>
                <w:noProof/>
                <w:webHidden/>
              </w:rPr>
              <w:t>36</w:t>
            </w:r>
            <w:r w:rsidR="004B020E">
              <w:rPr>
                <w:noProof/>
                <w:webHidden/>
              </w:rPr>
              <w:fldChar w:fldCharType="end"/>
            </w:r>
          </w:hyperlink>
        </w:p>
        <w:p w14:paraId="167288D4" w14:textId="6F88E33B" w:rsidR="004B020E" w:rsidRDefault="00EB0AAE">
          <w:pPr>
            <w:pStyle w:val="TDC2"/>
            <w:tabs>
              <w:tab w:val="left" w:pos="720"/>
              <w:tab w:val="right" w:leader="dot" w:pos="8260"/>
            </w:tabs>
            <w:rPr>
              <w:rFonts w:asciiTheme="minorHAnsi" w:eastAsiaTheme="minorEastAsia" w:hAnsiTheme="minorHAnsi"/>
              <w:i w:val="0"/>
              <w:iCs w:val="0"/>
              <w:noProof/>
              <w:color w:val="auto"/>
              <w:spacing w:val="0"/>
              <w:sz w:val="22"/>
              <w:szCs w:val="22"/>
              <w:lang w:val="es-US" w:eastAsia="es-US"/>
            </w:rPr>
          </w:pPr>
          <w:hyperlink w:anchor="_Toc59175949" w:history="1">
            <w:r w:rsidR="004B020E" w:rsidRPr="00512AD2">
              <w:rPr>
                <w:rStyle w:val="Hipervnculo"/>
                <w:noProof/>
              </w:rPr>
              <w:t>i.</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Índices de Transparencia y Uso de TIC e Implementación de Gobierno Electrónico en el Estado Dominicano</w:t>
            </w:r>
            <w:r w:rsidR="004B020E">
              <w:rPr>
                <w:noProof/>
                <w:webHidden/>
              </w:rPr>
              <w:tab/>
            </w:r>
            <w:r w:rsidR="004B020E">
              <w:rPr>
                <w:noProof/>
                <w:webHidden/>
              </w:rPr>
              <w:fldChar w:fldCharType="begin"/>
            </w:r>
            <w:r w:rsidR="004B020E">
              <w:rPr>
                <w:noProof/>
                <w:webHidden/>
              </w:rPr>
              <w:instrText xml:space="preserve"> PAGEREF _Toc59175949 \h </w:instrText>
            </w:r>
            <w:r w:rsidR="004B020E">
              <w:rPr>
                <w:noProof/>
                <w:webHidden/>
              </w:rPr>
            </w:r>
            <w:r w:rsidR="004B020E">
              <w:rPr>
                <w:noProof/>
                <w:webHidden/>
              </w:rPr>
              <w:fldChar w:fldCharType="separate"/>
            </w:r>
            <w:r w:rsidR="004D6360">
              <w:rPr>
                <w:noProof/>
                <w:webHidden/>
              </w:rPr>
              <w:t>36</w:t>
            </w:r>
            <w:r w:rsidR="004B020E">
              <w:rPr>
                <w:noProof/>
                <w:webHidden/>
              </w:rPr>
              <w:fldChar w:fldCharType="end"/>
            </w:r>
          </w:hyperlink>
        </w:p>
        <w:p w14:paraId="42F7DF25" w14:textId="2D0D0C0A" w:rsidR="004B020E" w:rsidRDefault="00EB0AAE">
          <w:pPr>
            <w:pStyle w:val="TDC2"/>
            <w:tabs>
              <w:tab w:val="left" w:pos="720"/>
              <w:tab w:val="right" w:leader="dot" w:pos="8260"/>
            </w:tabs>
            <w:rPr>
              <w:rFonts w:asciiTheme="minorHAnsi" w:eastAsiaTheme="minorEastAsia" w:hAnsiTheme="minorHAnsi"/>
              <w:i w:val="0"/>
              <w:iCs w:val="0"/>
              <w:noProof/>
              <w:color w:val="auto"/>
              <w:spacing w:val="0"/>
              <w:sz w:val="22"/>
              <w:szCs w:val="22"/>
              <w:lang w:val="es-US" w:eastAsia="es-US"/>
            </w:rPr>
          </w:pPr>
          <w:hyperlink w:anchor="_Toc59175950" w:history="1">
            <w:r w:rsidR="004B020E" w:rsidRPr="00512AD2">
              <w:rPr>
                <w:rStyle w:val="Hipervnculo"/>
                <w:noProof/>
              </w:rPr>
              <w:t>ii.</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Normas Básicas de Control Interno (NOBACI)</w:t>
            </w:r>
            <w:r w:rsidR="004B020E">
              <w:rPr>
                <w:noProof/>
                <w:webHidden/>
              </w:rPr>
              <w:tab/>
            </w:r>
            <w:r w:rsidR="004B020E">
              <w:rPr>
                <w:noProof/>
                <w:webHidden/>
              </w:rPr>
              <w:fldChar w:fldCharType="begin"/>
            </w:r>
            <w:r w:rsidR="004B020E">
              <w:rPr>
                <w:noProof/>
                <w:webHidden/>
              </w:rPr>
              <w:instrText xml:space="preserve"> PAGEREF _Toc59175950 \h </w:instrText>
            </w:r>
            <w:r w:rsidR="004B020E">
              <w:rPr>
                <w:noProof/>
                <w:webHidden/>
              </w:rPr>
            </w:r>
            <w:r w:rsidR="004B020E">
              <w:rPr>
                <w:noProof/>
                <w:webHidden/>
              </w:rPr>
              <w:fldChar w:fldCharType="separate"/>
            </w:r>
            <w:r w:rsidR="004D6360">
              <w:rPr>
                <w:noProof/>
                <w:webHidden/>
              </w:rPr>
              <w:t>42</w:t>
            </w:r>
            <w:r w:rsidR="004B020E">
              <w:rPr>
                <w:noProof/>
                <w:webHidden/>
              </w:rPr>
              <w:fldChar w:fldCharType="end"/>
            </w:r>
          </w:hyperlink>
        </w:p>
        <w:p w14:paraId="3A3855C6" w14:textId="0127E85D" w:rsidR="004B020E" w:rsidRDefault="00EB0AAE">
          <w:pPr>
            <w:pStyle w:val="TDC2"/>
            <w:tabs>
              <w:tab w:val="left" w:pos="960"/>
              <w:tab w:val="right" w:leader="dot" w:pos="8260"/>
            </w:tabs>
            <w:rPr>
              <w:rFonts w:asciiTheme="minorHAnsi" w:eastAsiaTheme="minorEastAsia" w:hAnsiTheme="minorHAnsi"/>
              <w:i w:val="0"/>
              <w:iCs w:val="0"/>
              <w:noProof/>
              <w:color w:val="auto"/>
              <w:spacing w:val="0"/>
              <w:sz w:val="22"/>
              <w:szCs w:val="22"/>
              <w:lang w:val="es-US" w:eastAsia="es-US"/>
            </w:rPr>
          </w:pPr>
          <w:hyperlink w:anchor="_Toc59175951" w:history="1">
            <w:r w:rsidR="004B020E" w:rsidRPr="00512AD2">
              <w:rPr>
                <w:rStyle w:val="Hipervnculo"/>
                <w:noProof/>
              </w:rPr>
              <w:t>iii.</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Gestión Presupuestaria</w:t>
            </w:r>
            <w:r w:rsidR="004B020E">
              <w:rPr>
                <w:noProof/>
                <w:webHidden/>
              </w:rPr>
              <w:tab/>
            </w:r>
            <w:r w:rsidR="004B020E">
              <w:rPr>
                <w:noProof/>
                <w:webHidden/>
              </w:rPr>
              <w:fldChar w:fldCharType="begin"/>
            </w:r>
            <w:r w:rsidR="004B020E">
              <w:rPr>
                <w:noProof/>
                <w:webHidden/>
              </w:rPr>
              <w:instrText xml:space="preserve"> PAGEREF _Toc59175951 \h </w:instrText>
            </w:r>
            <w:r w:rsidR="004B020E">
              <w:rPr>
                <w:noProof/>
                <w:webHidden/>
              </w:rPr>
            </w:r>
            <w:r w:rsidR="004B020E">
              <w:rPr>
                <w:noProof/>
                <w:webHidden/>
              </w:rPr>
              <w:fldChar w:fldCharType="separate"/>
            </w:r>
            <w:r w:rsidR="004D6360">
              <w:rPr>
                <w:noProof/>
                <w:webHidden/>
              </w:rPr>
              <w:t>43</w:t>
            </w:r>
            <w:r w:rsidR="004B020E">
              <w:rPr>
                <w:noProof/>
                <w:webHidden/>
              </w:rPr>
              <w:fldChar w:fldCharType="end"/>
            </w:r>
          </w:hyperlink>
        </w:p>
        <w:p w14:paraId="1E3F63C6" w14:textId="5E53FDDB" w:rsidR="004B020E" w:rsidRDefault="00EB0AAE">
          <w:pPr>
            <w:pStyle w:val="TDC2"/>
            <w:tabs>
              <w:tab w:val="left" w:pos="960"/>
              <w:tab w:val="right" w:leader="dot" w:pos="8260"/>
            </w:tabs>
            <w:rPr>
              <w:rFonts w:asciiTheme="minorHAnsi" w:eastAsiaTheme="minorEastAsia" w:hAnsiTheme="minorHAnsi"/>
              <w:i w:val="0"/>
              <w:iCs w:val="0"/>
              <w:noProof/>
              <w:color w:val="auto"/>
              <w:spacing w:val="0"/>
              <w:sz w:val="22"/>
              <w:szCs w:val="22"/>
              <w:lang w:val="es-US" w:eastAsia="es-US"/>
            </w:rPr>
          </w:pPr>
          <w:hyperlink w:anchor="_Toc59175952" w:history="1">
            <w:r w:rsidR="004B020E" w:rsidRPr="00512AD2">
              <w:rPr>
                <w:rStyle w:val="Hipervnculo"/>
                <w:noProof/>
              </w:rPr>
              <w:t>iv.</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Plan Anual de Compras y Contrataciones (PACC)</w:t>
            </w:r>
            <w:r w:rsidR="004B020E">
              <w:rPr>
                <w:noProof/>
                <w:webHidden/>
              </w:rPr>
              <w:tab/>
            </w:r>
            <w:r w:rsidR="004B020E">
              <w:rPr>
                <w:noProof/>
                <w:webHidden/>
              </w:rPr>
              <w:fldChar w:fldCharType="begin"/>
            </w:r>
            <w:r w:rsidR="004B020E">
              <w:rPr>
                <w:noProof/>
                <w:webHidden/>
              </w:rPr>
              <w:instrText xml:space="preserve"> PAGEREF _Toc59175952 \h </w:instrText>
            </w:r>
            <w:r w:rsidR="004B020E">
              <w:rPr>
                <w:noProof/>
                <w:webHidden/>
              </w:rPr>
            </w:r>
            <w:r w:rsidR="004B020E">
              <w:rPr>
                <w:noProof/>
                <w:webHidden/>
              </w:rPr>
              <w:fldChar w:fldCharType="separate"/>
            </w:r>
            <w:r w:rsidR="004D6360">
              <w:rPr>
                <w:noProof/>
                <w:webHidden/>
              </w:rPr>
              <w:t>43</w:t>
            </w:r>
            <w:r w:rsidR="004B020E">
              <w:rPr>
                <w:noProof/>
                <w:webHidden/>
              </w:rPr>
              <w:fldChar w:fldCharType="end"/>
            </w:r>
          </w:hyperlink>
        </w:p>
        <w:p w14:paraId="00E36A6A" w14:textId="1A8FF389" w:rsidR="004B020E" w:rsidRDefault="00EB0AAE">
          <w:pPr>
            <w:pStyle w:val="TDC2"/>
            <w:tabs>
              <w:tab w:val="left" w:pos="720"/>
              <w:tab w:val="right" w:leader="dot" w:pos="8260"/>
            </w:tabs>
            <w:rPr>
              <w:rFonts w:asciiTheme="minorHAnsi" w:eastAsiaTheme="minorEastAsia" w:hAnsiTheme="minorHAnsi"/>
              <w:i w:val="0"/>
              <w:iCs w:val="0"/>
              <w:noProof/>
              <w:color w:val="auto"/>
              <w:spacing w:val="0"/>
              <w:sz w:val="22"/>
              <w:szCs w:val="22"/>
              <w:lang w:val="es-US" w:eastAsia="es-US"/>
            </w:rPr>
          </w:pPr>
          <w:hyperlink w:anchor="_Toc59175953" w:history="1">
            <w:r w:rsidR="004B020E" w:rsidRPr="00512AD2">
              <w:rPr>
                <w:rStyle w:val="Hipervnculo"/>
                <w:noProof/>
              </w:rPr>
              <w:t>v.</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Sistema Nacional de Compras y Contrataciones Públicas (SNCCP)</w:t>
            </w:r>
            <w:r w:rsidR="004B020E">
              <w:rPr>
                <w:noProof/>
                <w:webHidden/>
              </w:rPr>
              <w:tab/>
            </w:r>
            <w:r w:rsidR="004B020E">
              <w:rPr>
                <w:noProof/>
                <w:webHidden/>
              </w:rPr>
              <w:fldChar w:fldCharType="begin"/>
            </w:r>
            <w:r w:rsidR="004B020E">
              <w:rPr>
                <w:noProof/>
                <w:webHidden/>
              </w:rPr>
              <w:instrText xml:space="preserve"> PAGEREF _Toc59175953 \h </w:instrText>
            </w:r>
            <w:r w:rsidR="004B020E">
              <w:rPr>
                <w:noProof/>
                <w:webHidden/>
              </w:rPr>
            </w:r>
            <w:r w:rsidR="004B020E">
              <w:rPr>
                <w:noProof/>
                <w:webHidden/>
              </w:rPr>
              <w:fldChar w:fldCharType="separate"/>
            </w:r>
            <w:r w:rsidR="004D6360">
              <w:rPr>
                <w:noProof/>
                <w:webHidden/>
              </w:rPr>
              <w:t>45</w:t>
            </w:r>
            <w:r w:rsidR="004B020E">
              <w:rPr>
                <w:noProof/>
                <w:webHidden/>
              </w:rPr>
              <w:fldChar w:fldCharType="end"/>
            </w:r>
          </w:hyperlink>
        </w:p>
        <w:p w14:paraId="2F7622ED" w14:textId="53F87551" w:rsidR="004B020E" w:rsidRDefault="00EB0AAE">
          <w:pPr>
            <w:pStyle w:val="TDC2"/>
            <w:tabs>
              <w:tab w:val="left" w:pos="960"/>
              <w:tab w:val="right" w:leader="dot" w:pos="8260"/>
            </w:tabs>
            <w:rPr>
              <w:rFonts w:asciiTheme="minorHAnsi" w:eastAsiaTheme="minorEastAsia" w:hAnsiTheme="minorHAnsi"/>
              <w:i w:val="0"/>
              <w:iCs w:val="0"/>
              <w:noProof/>
              <w:color w:val="auto"/>
              <w:spacing w:val="0"/>
              <w:sz w:val="22"/>
              <w:szCs w:val="22"/>
              <w:lang w:val="es-US" w:eastAsia="es-US"/>
            </w:rPr>
          </w:pPr>
          <w:hyperlink w:anchor="_Toc59175954" w:history="1">
            <w:r w:rsidR="004B020E" w:rsidRPr="00512AD2">
              <w:rPr>
                <w:rStyle w:val="Hipervnculo"/>
                <w:noProof/>
              </w:rPr>
              <w:t>vi.</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Comisión de Veeduría Ciudadana</w:t>
            </w:r>
            <w:r w:rsidR="004B020E">
              <w:rPr>
                <w:noProof/>
                <w:webHidden/>
              </w:rPr>
              <w:tab/>
            </w:r>
            <w:r w:rsidR="004B020E">
              <w:rPr>
                <w:noProof/>
                <w:webHidden/>
              </w:rPr>
              <w:fldChar w:fldCharType="begin"/>
            </w:r>
            <w:r w:rsidR="004B020E">
              <w:rPr>
                <w:noProof/>
                <w:webHidden/>
              </w:rPr>
              <w:instrText xml:space="preserve"> PAGEREF _Toc59175954 \h </w:instrText>
            </w:r>
            <w:r w:rsidR="004B020E">
              <w:rPr>
                <w:noProof/>
                <w:webHidden/>
              </w:rPr>
            </w:r>
            <w:r w:rsidR="004B020E">
              <w:rPr>
                <w:noProof/>
                <w:webHidden/>
              </w:rPr>
              <w:fldChar w:fldCharType="separate"/>
            </w:r>
            <w:r w:rsidR="004D6360">
              <w:rPr>
                <w:noProof/>
                <w:webHidden/>
              </w:rPr>
              <w:t>46</w:t>
            </w:r>
            <w:r w:rsidR="004B020E">
              <w:rPr>
                <w:noProof/>
                <w:webHidden/>
              </w:rPr>
              <w:fldChar w:fldCharType="end"/>
            </w:r>
          </w:hyperlink>
        </w:p>
        <w:p w14:paraId="62269D56" w14:textId="50058A2F" w:rsidR="004B020E" w:rsidRDefault="00EB0AAE">
          <w:pPr>
            <w:pStyle w:val="TDC2"/>
            <w:tabs>
              <w:tab w:val="left" w:pos="960"/>
              <w:tab w:val="right" w:leader="dot" w:pos="8260"/>
            </w:tabs>
            <w:rPr>
              <w:rFonts w:asciiTheme="minorHAnsi" w:eastAsiaTheme="minorEastAsia" w:hAnsiTheme="minorHAnsi"/>
              <w:i w:val="0"/>
              <w:iCs w:val="0"/>
              <w:noProof/>
              <w:color w:val="auto"/>
              <w:spacing w:val="0"/>
              <w:sz w:val="22"/>
              <w:szCs w:val="22"/>
              <w:lang w:val="es-US" w:eastAsia="es-US"/>
            </w:rPr>
          </w:pPr>
          <w:hyperlink w:anchor="_Toc59175955" w:history="1">
            <w:r w:rsidR="004B020E" w:rsidRPr="00512AD2">
              <w:rPr>
                <w:rStyle w:val="Hipervnculo"/>
                <w:noProof/>
              </w:rPr>
              <w:t>vii.</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Auditorías y Declaraciones Juradas</w:t>
            </w:r>
            <w:r w:rsidR="004B020E">
              <w:rPr>
                <w:noProof/>
                <w:webHidden/>
              </w:rPr>
              <w:tab/>
            </w:r>
            <w:r w:rsidR="004B020E">
              <w:rPr>
                <w:noProof/>
                <w:webHidden/>
              </w:rPr>
              <w:fldChar w:fldCharType="begin"/>
            </w:r>
            <w:r w:rsidR="004B020E">
              <w:rPr>
                <w:noProof/>
                <w:webHidden/>
              </w:rPr>
              <w:instrText xml:space="preserve"> PAGEREF _Toc59175955 \h </w:instrText>
            </w:r>
            <w:r w:rsidR="004B020E">
              <w:rPr>
                <w:noProof/>
                <w:webHidden/>
              </w:rPr>
            </w:r>
            <w:r w:rsidR="004B020E">
              <w:rPr>
                <w:noProof/>
                <w:webHidden/>
              </w:rPr>
              <w:fldChar w:fldCharType="separate"/>
            </w:r>
            <w:r w:rsidR="004D6360">
              <w:rPr>
                <w:noProof/>
                <w:webHidden/>
              </w:rPr>
              <w:t>47</w:t>
            </w:r>
            <w:r w:rsidR="004B020E">
              <w:rPr>
                <w:noProof/>
                <w:webHidden/>
              </w:rPr>
              <w:fldChar w:fldCharType="end"/>
            </w:r>
          </w:hyperlink>
        </w:p>
        <w:p w14:paraId="7E6EDD45" w14:textId="49517017" w:rsidR="004B020E" w:rsidRDefault="00EB0AAE">
          <w:pPr>
            <w:pStyle w:val="TDC1"/>
            <w:tabs>
              <w:tab w:val="left" w:pos="480"/>
              <w:tab w:val="right" w:leader="dot" w:pos="8260"/>
            </w:tabs>
            <w:rPr>
              <w:rFonts w:asciiTheme="minorHAnsi" w:eastAsiaTheme="minorEastAsia" w:hAnsiTheme="minorHAnsi"/>
              <w:b w:val="0"/>
              <w:bCs w:val="0"/>
              <w:noProof/>
              <w:color w:val="auto"/>
              <w:spacing w:val="0"/>
              <w:sz w:val="22"/>
              <w:szCs w:val="22"/>
              <w:lang w:val="es-US" w:eastAsia="es-US"/>
            </w:rPr>
          </w:pPr>
          <w:hyperlink w:anchor="_Toc59175956" w:history="1">
            <w:r w:rsidR="004B020E" w:rsidRPr="00512AD2">
              <w:rPr>
                <w:rStyle w:val="Hipervnculo"/>
                <w:noProof/>
                <w:lang w:val="es-ES"/>
              </w:rPr>
              <w:t>3.</w:t>
            </w:r>
            <w:r w:rsidR="004B020E">
              <w:rPr>
                <w:rFonts w:asciiTheme="minorHAnsi" w:eastAsiaTheme="minorEastAsia" w:hAnsiTheme="minorHAnsi"/>
                <w:b w:val="0"/>
                <w:bCs w:val="0"/>
                <w:noProof/>
                <w:color w:val="auto"/>
                <w:spacing w:val="0"/>
                <w:sz w:val="22"/>
                <w:szCs w:val="22"/>
                <w:lang w:val="es-US" w:eastAsia="es-US"/>
              </w:rPr>
              <w:tab/>
            </w:r>
            <w:r w:rsidR="004B020E" w:rsidRPr="00512AD2">
              <w:rPr>
                <w:rStyle w:val="Hipervnculo"/>
                <w:noProof/>
                <w:lang w:val="es-ES"/>
              </w:rPr>
              <w:t>Perspectiva de Usuarios</w:t>
            </w:r>
            <w:r w:rsidR="004B020E">
              <w:rPr>
                <w:noProof/>
                <w:webHidden/>
              </w:rPr>
              <w:tab/>
            </w:r>
            <w:r w:rsidR="004B020E">
              <w:rPr>
                <w:noProof/>
                <w:webHidden/>
              </w:rPr>
              <w:fldChar w:fldCharType="begin"/>
            </w:r>
            <w:r w:rsidR="004B020E">
              <w:rPr>
                <w:noProof/>
                <w:webHidden/>
              </w:rPr>
              <w:instrText xml:space="preserve"> PAGEREF _Toc59175956 \h </w:instrText>
            </w:r>
            <w:r w:rsidR="004B020E">
              <w:rPr>
                <w:noProof/>
                <w:webHidden/>
              </w:rPr>
            </w:r>
            <w:r w:rsidR="004B020E">
              <w:rPr>
                <w:noProof/>
                <w:webHidden/>
              </w:rPr>
              <w:fldChar w:fldCharType="separate"/>
            </w:r>
            <w:r w:rsidR="004D6360">
              <w:rPr>
                <w:noProof/>
                <w:webHidden/>
              </w:rPr>
              <w:t>48</w:t>
            </w:r>
            <w:r w:rsidR="004B020E">
              <w:rPr>
                <w:noProof/>
                <w:webHidden/>
              </w:rPr>
              <w:fldChar w:fldCharType="end"/>
            </w:r>
          </w:hyperlink>
        </w:p>
        <w:p w14:paraId="7E2B8D4F" w14:textId="1B75E103" w:rsidR="004B020E" w:rsidRDefault="00EB0AAE">
          <w:pPr>
            <w:pStyle w:val="TDC2"/>
            <w:tabs>
              <w:tab w:val="left" w:pos="720"/>
              <w:tab w:val="right" w:leader="dot" w:pos="8260"/>
            </w:tabs>
            <w:rPr>
              <w:rFonts w:asciiTheme="minorHAnsi" w:eastAsiaTheme="minorEastAsia" w:hAnsiTheme="minorHAnsi"/>
              <w:i w:val="0"/>
              <w:iCs w:val="0"/>
              <w:noProof/>
              <w:color w:val="auto"/>
              <w:spacing w:val="0"/>
              <w:sz w:val="22"/>
              <w:szCs w:val="22"/>
              <w:lang w:val="es-US" w:eastAsia="es-US"/>
            </w:rPr>
          </w:pPr>
          <w:hyperlink w:anchor="_Toc59175957" w:history="1">
            <w:r w:rsidR="004B020E" w:rsidRPr="00512AD2">
              <w:rPr>
                <w:rStyle w:val="Hipervnculo"/>
                <w:noProof/>
              </w:rPr>
              <w:t>i.</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Sistema de Atención Ciudadana 3-1-1</w:t>
            </w:r>
            <w:r w:rsidR="004B020E">
              <w:rPr>
                <w:noProof/>
                <w:webHidden/>
              </w:rPr>
              <w:tab/>
            </w:r>
            <w:r w:rsidR="004B020E">
              <w:rPr>
                <w:noProof/>
                <w:webHidden/>
              </w:rPr>
              <w:fldChar w:fldCharType="begin"/>
            </w:r>
            <w:r w:rsidR="004B020E">
              <w:rPr>
                <w:noProof/>
                <w:webHidden/>
              </w:rPr>
              <w:instrText xml:space="preserve"> PAGEREF _Toc59175957 \h </w:instrText>
            </w:r>
            <w:r w:rsidR="004B020E">
              <w:rPr>
                <w:noProof/>
                <w:webHidden/>
              </w:rPr>
            </w:r>
            <w:r w:rsidR="004B020E">
              <w:rPr>
                <w:noProof/>
                <w:webHidden/>
              </w:rPr>
              <w:fldChar w:fldCharType="separate"/>
            </w:r>
            <w:r w:rsidR="004D6360">
              <w:rPr>
                <w:noProof/>
                <w:webHidden/>
              </w:rPr>
              <w:t>48</w:t>
            </w:r>
            <w:r w:rsidR="004B020E">
              <w:rPr>
                <w:noProof/>
                <w:webHidden/>
              </w:rPr>
              <w:fldChar w:fldCharType="end"/>
            </w:r>
          </w:hyperlink>
        </w:p>
        <w:p w14:paraId="67D9099B" w14:textId="59DBB077" w:rsidR="004B020E" w:rsidRDefault="00EB0AAE">
          <w:pPr>
            <w:pStyle w:val="TDC2"/>
            <w:tabs>
              <w:tab w:val="left" w:pos="720"/>
              <w:tab w:val="right" w:leader="dot" w:pos="8260"/>
            </w:tabs>
            <w:rPr>
              <w:rFonts w:asciiTheme="minorHAnsi" w:eastAsiaTheme="minorEastAsia" w:hAnsiTheme="minorHAnsi"/>
              <w:i w:val="0"/>
              <w:iCs w:val="0"/>
              <w:noProof/>
              <w:color w:val="auto"/>
              <w:spacing w:val="0"/>
              <w:sz w:val="22"/>
              <w:szCs w:val="22"/>
              <w:lang w:val="es-US" w:eastAsia="es-US"/>
            </w:rPr>
          </w:pPr>
          <w:hyperlink w:anchor="_Toc59175958" w:history="1">
            <w:r w:rsidR="004B020E" w:rsidRPr="00512AD2">
              <w:rPr>
                <w:rStyle w:val="Hipervnculo"/>
                <w:noProof/>
              </w:rPr>
              <w:t>ii.</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Estadísticas de solicitudes de acceso a la Información vía la OAI</w:t>
            </w:r>
            <w:r w:rsidR="004B020E">
              <w:rPr>
                <w:noProof/>
                <w:webHidden/>
              </w:rPr>
              <w:tab/>
            </w:r>
            <w:r w:rsidR="004B020E">
              <w:rPr>
                <w:noProof/>
                <w:webHidden/>
              </w:rPr>
              <w:fldChar w:fldCharType="begin"/>
            </w:r>
            <w:r w:rsidR="004B020E">
              <w:rPr>
                <w:noProof/>
                <w:webHidden/>
              </w:rPr>
              <w:instrText xml:space="preserve"> PAGEREF _Toc59175958 \h </w:instrText>
            </w:r>
            <w:r w:rsidR="004B020E">
              <w:rPr>
                <w:noProof/>
                <w:webHidden/>
              </w:rPr>
            </w:r>
            <w:r w:rsidR="004B020E">
              <w:rPr>
                <w:noProof/>
                <w:webHidden/>
              </w:rPr>
              <w:fldChar w:fldCharType="separate"/>
            </w:r>
            <w:r w:rsidR="004D6360">
              <w:rPr>
                <w:noProof/>
                <w:webHidden/>
              </w:rPr>
              <w:t>48</w:t>
            </w:r>
            <w:r w:rsidR="004B020E">
              <w:rPr>
                <w:noProof/>
                <w:webHidden/>
              </w:rPr>
              <w:fldChar w:fldCharType="end"/>
            </w:r>
          </w:hyperlink>
        </w:p>
        <w:p w14:paraId="0C526D88" w14:textId="135CB30A" w:rsidR="004B020E" w:rsidRDefault="00EB0AAE">
          <w:pPr>
            <w:pStyle w:val="TDC2"/>
            <w:tabs>
              <w:tab w:val="left" w:pos="960"/>
              <w:tab w:val="right" w:leader="dot" w:pos="8260"/>
            </w:tabs>
            <w:rPr>
              <w:rFonts w:asciiTheme="minorHAnsi" w:eastAsiaTheme="minorEastAsia" w:hAnsiTheme="minorHAnsi"/>
              <w:i w:val="0"/>
              <w:iCs w:val="0"/>
              <w:noProof/>
              <w:color w:val="auto"/>
              <w:spacing w:val="0"/>
              <w:sz w:val="22"/>
              <w:szCs w:val="22"/>
              <w:lang w:val="es-US" w:eastAsia="es-US"/>
            </w:rPr>
          </w:pPr>
          <w:hyperlink w:anchor="_Toc59175959" w:history="1">
            <w:r w:rsidR="004B020E" w:rsidRPr="00512AD2">
              <w:rPr>
                <w:rStyle w:val="Hipervnculo"/>
                <w:noProof/>
              </w:rPr>
              <w:t>iii.</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Entrada de servicios en línea, simplificación de trámites, mejora de servicios públicos</w:t>
            </w:r>
            <w:r w:rsidR="004B020E">
              <w:rPr>
                <w:noProof/>
                <w:webHidden/>
              </w:rPr>
              <w:tab/>
            </w:r>
            <w:r w:rsidR="004B020E">
              <w:rPr>
                <w:noProof/>
                <w:webHidden/>
              </w:rPr>
              <w:fldChar w:fldCharType="begin"/>
            </w:r>
            <w:r w:rsidR="004B020E">
              <w:rPr>
                <w:noProof/>
                <w:webHidden/>
              </w:rPr>
              <w:instrText xml:space="preserve"> PAGEREF _Toc59175959 \h </w:instrText>
            </w:r>
            <w:r w:rsidR="004B020E">
              <w:rPr>
                <w:noProof/>
                <w:webHidden/>
              </w:rPr>
            </w:r>
            <w:r w:rsidR="004B020E">
              <w:rPr>
                <w:noProof/>
                <w:webHidden/>
              </w:rPr>
              <w:fldChar w:fldCharType="separate"/>
            </w:r>
            <w:r w:rsidR="004D6360">
              <w:rPr>
                <w:noProof/>
                <w:webHidden/>
              </w:rPr>
              <w:t>49</w:t>
            </w:r>
            <w:r w:rsidR="004B020E">
              <w:rPr>
                <w:noProof/>
                <w:webHidden/>
              </w:rPr>
              <w:fldChar w:fldCharType="end"/>
            </w:r>
          </w:hyperlink>
        </w:p>
        <w:p w14:paraId="5140B54D" w14:textId="3D0E4695" w:rsidR="004B020E" w:rsidRDefault="00EB0AAE">
          <w:pPr>
            <w:pStyle w:val="TDC2"/>
            <w:tabs>
              <w:tab w:val="left" w:pos="720"/>
              <w:tab w:val="right" w:leader="dot" w:pos="8260"/>
            </w:tabs>
            <w:rPr>
              <w:rFonts w:asciiTheme="minorHAnsi" w:eastAsiaTheme="minorEastAsia" w:hAnsiTheme="minorHAnsi"/>
              <w:i w:val="0"/>
              <w:iCs w:val="0"/>
              <w:noProof/>
              <w:color w:val="auto"/>
              <w:spacing w:val="0"/>
              <w:sz w:val="22"/>
              <w:szCs w:val="22"/>
              <w:lang w:val="es-US" w:eastAsia="es-US"/>
            </w:rPr>
          </w:pPr>
          <w:hyperlink w:anchor="_Toc59175960" w:history="1">
            <w:r w:rsidR="004B020E" w:rsidRPr="00512AD2">
              <w:rPr>
                <w:rStyle w:val="Hipervnculo"/>
                <w:noProof/>
              </w:rPr>
              <w:t>c)</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Otras acciones desarrolladas</w:t>
            </w:r>
            <w:r w:rsidR="004B020E">
              <w:rPr>
                <w:noProof/>
                <w:webHidden/>
              </w:rPr>
              <w:tab/>
            </w:r>
            <w:r w:rsidR="004B020E">
              <w:rPr>
                <w:noProof/>
                <w:webHidden/>
              </w:rPr>
              <w:fldChar w:fldCharType="begin"/>
            </w:r>
            <w:r w:rsidR="004B020E">
              <w:rPr>
                <w:noProof/>
                <w:webHidden/>
              </w:rPr>
              <w:instrText xml:space="preserve"> PAGEREF _Toc59175960 \h </w:instrText>
            </w:r>
            <w:r w:rsidR="004B020E">
              <w:rPr>
                <w:noProof/>
                <w:webHidden/>
              </w:rPr>
            </w:r>
            <w:r w:rsidR="004B020E">
              <w:rPr>
                <w:noProof/>
                <w:webHidden/>
              </w:rPr>
              <w:fldChar w:fldCharType="separate"/>
            </w:r>
            <w:r w:rsidR="004D6360">
              <w:rPr>
                <w:noProof/>
                <w:webHidden/>
              </w:rPr>
              <w:t>50</w:t>
            </w:r>
            <w:r w:rsidR="004B020E">
              <w:rPr>
                <w:noProof/>
                <w:webHidden/>
              </w:rPr>
              <w:fldChar w:fldCharType="end"/>
            </w:r>
          </w:hyperlink>
        </w:p>
        <w:p w14:paraId="3A781BF9" w14:textId="65563612" w:rsidR="004B020E" w:rsidRDefault="00EB0AAE">
          <w:pPr>
            <w:pStyle w:val="TDC1"/>
            <w:tabs>
              <w:tab w:val="left" w:pos="720"/>
              <w:tab w:val="right" w:leader="dot" w:pos="8260"/>
            </w:tabs>
            <w:rPr>
              <w:rFonts w:asciiTheme="minorHAnsi" w:eastAsiaTheme="minorEastAsia" w:hAnsiTheme="minorHAnsi"/>
              <w:b w:val="0"/>
              <w:bCs w:val="0"/>
              <w:noProof/>
              <w:color w:val="auto"/>
              <w:spacing w:val="0"/>
              <w:sz w:val="22"/>
              <w:szCs w:val="22"/>
              <w:lang w:val="es-US" w:eastAsia="es-US"/>
            </w:rPr>
          </w:pPr>
          <w:hyperlink w:anchor="_Toc59175961" w:history="1">
            <w:r w:rsidR="004B020E" w:rsidRPr="00512AD2">
              <w:rPr>
                <w:rStyle w:val="Hipervnculo"/>
                <w:noProof/>
                <w:lang w:val="es-ES"/>
              </w:rPr>
              <w:t>IV.</w:t>
            </w:r>
            <w:r w:rsidR="004B020E">
              <w:rPr>
                <w:rFonts w:asciiTheme="minorHAnsi" w:eastAsiaTheme="minorEastAsia" w:hAnsiTheme="minorHAnsi"/>
                <w:b w:val="0"/>
                <w:bCs w:val="0"/>
                <w:noProof/>
                <w:color w:val="auto"/>
                <w:spacing w:val="0"/>
                <w:sz w:val="22"/>
                <w:szCs w:val="22"/>
                <w:lang w:val="es-US" w:eastAsia="es-US"/>
              </w:rPr>
              <w:tab/>
            </w:r>
            <w:r w:rsidR="004B020E" w:rsidRPr="00512AD2">
              <w:rPr>
                <w:rStyle w:val="Hipervnculo"/>
                <w:noProof/>
                <w:lang w:val="es-ES"/>
              </w:rPr>
              <w:t>Gestión Interna</w:t>
            </w:r>
            <w:r w:rsidR="004B020E">
              <w:rPr>
                <w:noProof/>
                <w:webHidden/>
              </w:rPr>
              <w:tab/>
            </w:r>
            <w:r w:rsidR="004B020E">
              <w:rPr>
                <w:noProof/>
                <w:webHidden/>
              </w:rPr>
              <w:fldChar w:fldCharType="begin"/>
            </w:r>
            <w:r w:rsidR="004B020E">
              <w:rPr>
                <w:noProof/>
                <w:webHidden/>
              </w:rPr>
              <w:instrText xml:space="preserve"> PAGEREF _Toc59175961 \h </w:instrText>
            </w:r>
            <w:r w:rsidR="004B020E">
              <w:rPr>
                <w:noProof/>
                <w:webHidden/>
              </w:rPr>
            </w:r>
            <w:r w:rsidR="004B020E">
              <w:rPr>
                <w:noProof/>
                <w:webHidden/>
              </w:rPr>
              <w:fldChar w:fldCharType="separate"/>
            </w:r>
            <w:r w:rsidR="004D6360">
              <w:rPr>
                <w:noProof/>
                <w:webHidden/>
              </w:rPr>
              <w:t>53</w:t>
            </w:r>
            <w:r w:rsidR="004B020E">
              <w:rPr>
                <w:noProof/>
                <w:webHidden/>
              </w:rPr>
              <w:fldChar w:fldCharType="end"/>
            </w:r>
          </w:hyperlink>
        </w:p>
        <w:p w14:paraId="2CD5E07F" w14:textId="43B227E3" w:rsidR="004B020E" w:rsidRDefault="00EB0AAE">
          <w:pPr>
            <w:pStyle w:val="TDC2"/>
            <w:tabs>
              <w:tab w:val="left" w:pos="720"/>
              <w:tab w:val="right" w:leader="dot" w:pos="8260"/>
            </w:tabs>
            <w:rPr>
              <w:rFonts w:asciiTheme="minorHAnsi" w:eastAsiaTheme="minorEastAsia" w:hAnsiTheme="minorHAnsi"/>
              <w:i w:val="0"/>
              <w:iCs w:val="0"/>
              <w:noProof/>
              <w:color w:val="auto"/>
              <w:spacing w:val="0"/>
              <w:sz w:val="22"/>
              <w:szCs w:val="22"/>
              <w:lang w:val="es-US" w:eastAsia="es-US"/>
            </w:rPr>
          </w:pPr>
          <w:hyperlink w:anchor="_Toc59175962" w:history="1">
            <w:r w:rsidR="004B020E" w:rsidRPr="00512AD2">
              <w:rPr>
                <w:rStyle w:val="Hipervnculo"/>
                <w:noProof/>
              </w:rPr>
              <w:t>a)</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Desempeño Financiero</w:t>
            </w:r>
            <w:r w:rsidR="004B020E">
              <w:rPr>
                <w:noProof/>
                <w:webHidden/>
              </w:rPr>
              <w:tab/>
            </w:r>
            <w:r w:rsidR="004B020E">
              <w:rPr>
                <w:noProof/>
                <w:webHidden/>
              </w:rPr>
              <w:fldChar w:fldCharType="begin"/>
            </w:r>
            <w:r w:rsidR="004B020E">
              <w:rPr>
                <w:noProof/>
                <w:webHidden/>
              </w:rPr>
              <w:instrText xml:space="preserve"> PAGEREF _Toc59175962 \h </w:instrText>
            </w:r>
            <w:r w:rsidR="004B020E">
              <w:rPr>
                <w:noProof/>
                <w:webHidden/>
              </w:rPr>
            </w:r>
            <w:r w:rsidR="004B020E">
              <w:rPr>
                <w:noProof/>
                <w:webHidden/>
              </w:rPr>
              <w:fldChar w:fldCharType="separate"/>
            </w:r>
            <w:r w:rsidR="004D6360">
              <w:rPr>
                <w:noProof/>
                <w:webHidden/>
              </w:rPr>
              <w:t>53</w:t>
            </w:r>
            <w:r w:rsidR="004B020E">
              <w:rPr>
                <w:noProof/>
                <w:webHidden/>
              </w:rPr>
              <w:fldChar w:fldCharType="end"/>
            </w:r>
          </w:hyperlink>
        </w:p>
        <w:p w14:paraId="24123517" w14:textId="366E4AA1" w:rsidR="004B020E" w:rsidRDefault="00EB0AAE">
          <w:pPr>
            <w:pStyle w:val="TDC2"/>
            <w:tabs>
              <w:tab w:val="left" w:pos="720"/>
              <w:tab w:val="right" w:leader="dot" w:pos="8260"/>
            </w:tabs>
            <w:rPr>
              <w:rFonts w:asciiTheme="minorHAnsi" w:eastAsiaTheme="minorEastAsia" w:hAnsiTheme="minorHAnsi"/>
              <w:i w:val="0"/>
              <w:iCs w:val="0"/>
              <w:noProof/>
              <w:color w:val="auto"/>
              <w:spacing w:val="0"/>
              <w:sz w:val="22"/>
              <w:szCs w:val="22"/>
              <w:lang w:val="es-US" w:eastAsia="es-US"/>
            </w:rPr>
          </w:pPr>
          <w:hyperlink w:anchor="_Toc59175963" w:history="1">
            <w:r w:rsidR="004B020E" w:rsidRPr="00512AD2">
              <w:rPr>
                <w:rStyle w:val="Hipervnculo"/>
                <w:noProof/>
              </w:rPr>
              <w:t>b)</w:t>
            </w:r>
            <w:r w:rsidR="004B020E">
              <w:rPr>
                <w:rFonts w:asciiTheme="minorHAnsi" w:eastAsiaTheme="minorEastAsia" w:hAnsiTheme="minorHAnsi"/>
                <w:i w:val="0"/>
                <w:iCs w:val="0"/>
                <w:noProof/>
                <w:color w:val="auto"/>
                <w:spacing w:val="0"/>
                <w:sz w:val="22"/>
                <w:szCs w:val="22"/>
                <w:lang w:val="es-US" w:eastAsia="es-US"/>
              </w:rPr>
              <w:tab/>
            </w:r>
            <w:r w:rsidR="004B020E" w:rsidRPr="00512AD2">
              <w:rPr>
                <w:rStyle w:val="Hipervnculo"/>
                <w:noProof/>
              </w:rPr>
              <w:t>Logros Importantes de la nueva Gestión Administrativa</w:t>
            </w:r>
            <w:r w:rsidR="004B020E">
              <w:rPr>
                <w:noProof/>
                <w:webHidden/>
              </w:rPr>
              <w:tab/>
            </w:r>
            <w:r w:rsidR="004B020E">
              <w:rPr>
                <w:noProof/>
                <w:webHidden/>
              </w:rPr>
              <w:fldChar w:fldCharType="begin"/>
            </w:r>
            <w:r w:rsidR="004B020E">
              <w:rPr>
                <w:noProof/>
                <w:webHidden/>
              </w:rPr>
              <w:instrText xml:space="preserve"> PAGEREF _Toc59175963 \h </w:instrText>
            </w:r>
            <w:r w:rsidR="004B020E">
              <w:rPr>
                <w:noProof/>
                <w:webHidden/>
              </w:rPr>
            </w:r>
            <w:r w:rsidR="004B020E">
              <w:rPr>
                <w:noProof/>
                <w:webHidden/>
              </w:rPr>
              <w:fldChar w:fldCharType="separate"/>
            </w:r>
            <w:r w:rsidR="004D6360">
              <w:rPr>
                <w:noProof/>
                <w:webHidden/>
              </w:rPr>
              <w:t>60</w:t>
            </w:r>
            <w:r w:rsidR="004B020E">
              <w:rPr>
                <w:noProof/>
                <w:webHidden/>
              </w:rPr>
              <w:fldChar w:fldCharType="end"/>
            </w:r>
          </w:hyperlink>
        </w:p>
        <w:p w14:paraId="698B7BBC" w14:textId="53D89472" w:rsidR="004B020E" w:rsidRDefault="00EB0AAE">
          <w:pPr>
            <w:pStyle w:val="TDC1"/>
            <w:tabs>
              <w:tab w:val="right" w:leader="dot" w:pos="8260"/>
            </w:tabs>
            <w:rPr>
              <w:rFonts w:asciiTheme="minorHAnsi" w:eastAsiaTheme="minorEastAsia" w:hAnsiTheme="minorHAnsi"/>
              <w:b w:val="0"/>
              <w:bCs w:val="0"/>
              <w:noProof/>
              <w:color w:val="auto"/>
              <w:spacing w:val="0"/>
              <w:sz w:val="22"/>
              <w:szCs w:val="22"/>
              <w:lang w:val="es-US" w:eastAsia="es-US"/>
            </w:rPr>
          </w:pPr>
          <w:hyperlink w:anchor="_Toc59175964" w:history="1">
            <w:r w:rsidR="004B020E" w:rsidRPr="00512AD2">
              <w:rPr>
                <w:rStyle w:val="Hipervnculo"/>
                <w:noProof/>
                <w:lang w:val="es-ES"/>
              </w:rPr>
              <w:t>V. Implementación y Certificaciones de Calidad alcanzadas</w:t>
            </w:r>
            <w:r w:rsidR="004B020E">
              <w:rPr>
                <w:noProof/>
                <w:webHidden/>
              </w:rPr>
              <w:tab/>
            </w:r>
            <w:r w:rsidR="004B020E">
              <w:rPr>
                <w:noProof/>
                <w:webHidden/>
              </w:rPr>
              <w:fldChar w:fldCharType="begin"/>
            </w:r>
            <w:r w:rsidR="004B020E">
              <w:rPr>
                <w:noProof/>
                <w:webHidden/>
              </w:rPr>
              <w:instrText xml:space="preserve"> PAGEREF _Toc59175964 \h </w:instrText>
            </w:r>
            <w:r w:rsidR="004B020E">
              <w:rPr>
                <w:noProof/>
                <w:webHidden/>
              </w:rPr>
            </w:r>
            <w:r w:rsidR="004B020E">
              <w:rPr>
                <w:noProof/>
                <w:webHidden/>
              </w:rPr>
              <w:fldChar w:fldCharType="separate"/>
            </w:r>
            <w:r w:rsidR="004D6360">
              <w:rPr>
                <w:noProof/>
                <w:webHidden/>
              </w:rPr>
              <w:t>61</w:t>
            </w:r>
            <w:r w:rsidR="004B020E">
              <w:rPr>
                <w:noProof/>
                <w:webHidden/>
              </w:rPr>
              <w:fldChar w:fldCharType="end"/>
            </w:r>
          </w:hyperlink>
        </w:p>
        <w:p w14:paraId="2716C6F8" w14:textId="0DEB88D7" w:rsidR="004B020E" w:rsidRDefault="00EB0AAE">
          <w:pPr>
            <w:pStyle w:val="TDC1"/>
            <w:tabs>
              <w:tab w:val="right" w:leader="dot" w:pos="8260"/>
            </w:tabs>
            <w:rPr>
              <w:rFonts w:asciiTheme="minorHAnsi" w:eastAsiaTheme="minorEastAsia" w:hAnsiTheme="minorHAnsi"/>
              <w:b w:val="0"/>
              <w:bCs w:val="0"/>
              <w:noProof/>
              <w:color w:val="auto"/>
              <w:spacing w:val="0"/>
              <w:sz w:val="22"/>
              <w:szCs w:val="22"/>
              <w:lang w:val="es-US" w:eastAsia="es-US"/>
            </w:rPr>
          </w:pPr>
          <w:hyperlink w:anchor="_Toc59175965" w:history="1">
            <w:r w:rsidR="004B020E" w:rsidRPr="00512AD2">
              <w:rPr>
                <w:rStyle w:val="Hipervnculo"/>
                <w:noProof/>
                <w:lang w:val="es-ES"/>
              </w:rPr>
              <w:t>VI. Proyecciones al Próximo Año</w:t>
            </w:r>
            <w:r w:rsidR="004B020E">
              <w:rPr>
                <w:noProof/>
                <w:webHidden/>
              </w:rPr>
              <w:tab/>
            </w:r>
            <w:r w:rsidR="004B020E">
              <w:rPr>
                <w:noProof/>
                <w:webHidden/>
              </w:rPr>
              <w:fldChar w:fldCharType="begin"/>
            </w:r>
            <w:r w:rsidR="004B020E">
              <w:rPr>
                <w:noProof/>
                <w:webHidden/>
              </w:rPr>
              <w:instrText xml:space="preserve"> PAGEREF _Toc59175965 \h </w:instrText>
            </w:r>
            <w:r w:rsidR="004B020E">
              <w:rPr>
                <w:noProof/>
                <w:webHidden/>
              </w:rPr>
            </w:r>
            <w:r w:rsidR="004B020E">
              <w:rPr>
                <w:noProof/>
                <w:webHidden/>
              </w:rPr>
              <w:fldChar w:fldCharType="separate"/>
            </w:r>
            <w:r w:rsidR="004D6360">
              <w:rPr>
                <w:noProof/>
                <w:webHidden/>
              </w:rPr>
              <w:t>61</w:t>
            </w:r>
            <w:r w:rsidR="004B020E">
              <w:rPr>
                <w:noProof/>
                <w:webHidden/>
              </w:rPr>
              <w:fldChar w:fldCharType="end"/>
            </w:r>
          </w:hyperlink>
        </w:p>
        <w:p w14:paraId="2FDBF29C" w14:textId="6D9E18F4" w:rsidR="004B020E" w:rsidRDefault="00EB0AAE">
          <w:pPr>
            <w:pStyle w:val="TDC1"/>
            <w:tabs>
              <w:tab w:val="right" w:leader="dot" w:pos="8260"/>
            </w:tabs>
            <w:rPr>
              <w:rFonts w:asciiTheme="minorHAnsi" w:eastAsiaTheme="minorEastAsia" w:hAnsiTheme="minorHAnsi"/>
              <w:b w:val="0"/>
              <w:bCs w:val="0"/>
              <w:noProof/>
              <w:color w:val="auto"/>
              <w:spacing w:val="0"/>
              <w:sz w:val="22"/>
              <w:szCs w:val="22"/>
              <w:lang w:val="es-US" w:eastAsia="es-US"/>
            </w:rPr>
          </w:pPr>
          <w:hyperlink w:anchor="_Toc59175966" w:history="1">
            <w:r w:rsidR="004B020E" w:rsidRPr="00512AD2">
              <w:rPr>
                <w:rStyle w:val="Hipervnculo"/>
                <w:noProof/>
                <w:lang w:val="es-ES"/>
              </w:rPr>
              <w:t>VI.   ANEXOS</w:t>
            </w:r>
            <w:r w:rsidR="004B020E">
              <w:rPr>
                <w:noProof/>
                <w:webHidden/>
              </w:rPr>
              <w:tab/>
            </w:r>
            <w:r w:rsidR="004B020E">
              <w:rPr>
                <w:noProof/>
                <w:webHidden/>
              </w:rPr>
              <w:fldChar w:fldCharType="begin"/>
            </w:r>
            <w:r w:rsidR="004B020E">
              <w:rPr>
                <w:noProof/>
                <w:webHidden/>
              </w:rPr>
              <w:instrText xml:space="preserve"> PAGEREF _Toc59175966 \h </w:instrText>
            </w:r>
            <w:r w:rsidR="004B020E">
              <w:rPr>
                <w:noProof/>
                <w:webHidden/>
              </w:rPr>
            </w:r>
            <w:r w:rsidR="004B020E">
              <w:rPr>
                <w:noProof/>
                <w:webHidden/>
              </w:rPr>
              <w:fldChar w:fldCharType="separate"/>
            </w:r>
            <w:r w:rsidR="004D6360">
              <w:rPr>
                <w:noProof/>
                <w:webHidden/>
              </w:rPr>
              <w:t>64</w:t>
            </w:r>
            <w:r w:rsidR="004B020E">
              <w:rPr>
                <w:noProof/>
                <w:webHidden/>
              </w:rPr>
              <w:fldChar w:fldCharType="end"/>
            </w:r>
          </w:hyperlink>
        </w:p>
        <w:p w14:paraId="42BB1444" w14:textId="77DA7796" w:rsidR="00E13196" w:rsidRPr="002C3EFF" w:rsidRDefault="00197A41" w:rsidP="002C3EFF">
          <w:r>
            <w:rPr>
              <w:b/>
              <w:bCs/>
              <w:lang w:val="es-ES"/>
            </w:rPr>
            <w:lastRenderedPageBreak/>
            <w:fldChar w:fldCharType="end"/>
          </w:r>
        </w:p>
      </w:sdtContent>
    </w:sdt>
    <w:p w14:paraId="4BA327AD" w14:textId="21F2D0DE" w:rsidR="00F47728" w:rsidRPr="006E5F90" w:rsidRDefault="00F47728" w:rsidP="00A72C23">
      <w:pPr>
        <w:jc w:val="center"/>
        <w:rPr>
          <w:rFonts w:ascii="Artifex CF Light" w:hAnsi="Artifex CF Light" w:cs="Times New Roman"/>
          <w:color w:val="003877"/>
          <w:sz w:val="26"/>
          <w:szCs w:val="26"/>
          <w:lang w:val="es-US"/>
        </w:rPr>
      </w:pPr>
    </w:p>
    <w:p w14:paraId="78BB84C6" w14:textId="1B464A9B" w:rsidR="002E0106" w:rsidRPr="00EC6311" w:rsidRDefault="002E0106" w:rsidP="005D256C">
      <w:pPr>
        <w:pStyle w:val="Ttulo1"/>
        <w:numPr>
          <w:ilvl w:val="0"/>
          <w:numId w:val="40"/>
        </w:numPr>
        <w:rPr>
          <w:rFonts w:eastAsiaTheme="minorHAnsi"/>
          <w:sz w:val="18"/>
          <w:lang w:val="es-ES"/>
        </w:rPr>
      </w:pPr>
      <w:bookmarkStart w:id="0" w:name="_Toc59175935"/>
      <w:r w:rsidRPr="00EC6311">
        <w:rPr>
          <w:rFonts w:eastAsiaTheme="minorHAnsi"/>
          <w:lang w:val="es-ES"/>
        </w:rPr>
        <w:t>Resumen Ejecutivo</w:t>
      </w:r>
      <w:bookmarkEnd w:id="0"/>
    </w:p>
    <w:p w14:paraId="083BD958" w14:textId="7B43A558" w:rsidR="002E0106" w:rsidRPr="00805797" w:rsidRDefault="002E0106" w:rsidP="00A72C23">
      <w:pPr>
        <w:jc w:val="center"/>
        <w:rPr>
          <w:lang w:val="es-ES"/>
        </w:rPr>
      </w:pPr>
      <w:r w:rsidRPr="00805797">
        <w:rPr>
          <w:noProof/>
          <w:lang w:val="es-ES"/>
        </w:rPr>
        <mc:AlternateContent>
          <mc:Choice Requires="wps">
            <w:drawing>
              <wp:anchor distT="0" distB="0" distL="114300" distR="114300" simplePos="0" relativeHeight="251664896" behindDoc="0" locked="0" layoutInCell="1" allowOverlap="1" wp14:anchorId="13B26AE9" wp14:editId="3EBC3746">
                <wp:simplePos x="0" y="0"/>
                <wp:positionH relativeFrom="column">
                  <wp:posOffset>2407920</wp:posOffset>
                </wp:positionH>
                <wp:positionV relativeFrom="paragraph">
                  <wp:posOffset>200448</wp:posOffset>
                </wp:positionV>
                <wp:extent cx="381000" cy="0"/>
                <wp:effectExtent l="0" t="12700" r="12700" b="12700"/>
                <wp:wrapTopAndBottom/>
                <wp:docPr id="7" name="Conector recto 7"/>
                <wp:cNvGraphicFramePr/>
                <a:graphic xmlns:a="http://schemas.openxmlformats.org/drawingml/2006/main">
                  <a:graphicData uri="http://schemas.microsoft.com/office/word/2010/wordprocessingShape">
                    <wps:wsp>
                      <wps:cNvCnPr/>
                      <wps:spPr>
                        <a:xfrm>
                          <a:off x="0" y="0"/>
                          <a:ext cx="381000" cy="0"/>
                        </a:xfrm>
                        <a:prstGeom prst="line">
                          <a:avLst/>
                        </a:prstGeom>
                        <a:noFill/>
                        <a:ln w="38100" cap="flat" cmpd="sng" algn="ctr">
                          <a:solidFill>
                            <a:srgbClr val="C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0F5EF640" id="Conector recto 7"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6pt,15.8pt" to="219.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" strokecolor="#c00000" strokeweight="3pt">
                <v:shadow on="t" color="black" opacity="22937f" origin=",.5" offset="0,.63889mm"/>
                <w10:wrap type="topAndBottom"/>
              </v:line>
            </w:pict>
          </mc:Fallback>
        </mc:AlternateContent>
      </w:r>
      <w:r w:rsidRPr="00805797">
        <w:rPr>
          <w:lang w:val="es-ES"/>
        </w:rPr>
        <w:t>MEMORIAS 2020</w:t>
      </w:r>
    </w:p>
    <w:p w14:paraId="7B0DBD76" w14:textId="77777777" w:rsidR="002E0106" w:rsidRPr="00805797" w:rsidRDefault="002E0106" w:rsidP="00A72C23">
      <w:pPr>
        <w:spacing w:line="360" w:lineRule="auto"/>
        <w:jc w:val="center"/>
        <w:rPr>
          <w:lang w:val="es-ES"/>
        </w:rPr>
      </w:pPr>
    </w:p>
    <w:p w14:paraId="592A566B" w14:textId="77777777" w:rsidR="002E0106" w:rsidRPr="00793B44" w:rsidRDefault="002E0106" w:rsidP="002E0106">
      <w:pPr>
        <w:spacing w:line="480" w:lineRule="auto"/>
        <w:ind w:firstLine="284"/>
        <w:rPr>
          <w:lang w:val="es-ES"/>
        </w:rPr>
      </w:pPr>
      <w:bookmarkStart w:id="1" w:name="_Hlk58851529"/>
      <w:r w:rsidRPr="00793B44">
        <w:rPr>
          <w:lang w:val="es-ES"/>
        </w:rPr>
        <w:t>La Superintendencia de Seguros, entidad encargada de supervisar, fiscalizar y administrar el régimen legal de las compañías de seguros, reaseguros e intermediarios a través de la aplicación de la Ley No. 146-02 de Seguros y Fianzas de la República Dominicana, presenta su memoria institucional 2020.  El referido documento versa sobre las ejecutorias en el período en cuestión, en el deber de rendir cuentas.</w:t>
      </w:r>
    </w:p>
    <w:p w14:paraId="48423F21" w14:textId="77777777" w:rsidR="002E0106" w:rsidRPr="00793B44" w:rsidRDefault="002E0106" w:rsidP="002E0106">
      <w:pPr>
        <w:spacing w:line="480" w:lineRule="auto"/>
        <w:ind w:firstLine="284"/>
        <w:rPr>
          <w:rFonts w:asciiTheme="majorHAnsi" w:hAnsiTheme="majorHAnsi" w:cstheme="majorHAnsi"/>
          <w:lang w:val="es-ES"/>
        </w:rPr>
      </w:pPr>
    </w:p>
    <w:p w14:paraId="307CC349" w14:textId="77777777" w:rsidR="002E0106" w:rsidRPr="00793B44" w:rsidRDefault="002E0106" w:rsidP="002E0106">
      <w:pPr>
        <w:spacing w:line="480" w:lineRule="auto"/>
        <w:ind w:firstLine="284"/>
        <w:rPr>
          <w:rFonts w:eastAsia="PMingLiU-ExtB"/>
          <w:lang w:val="es-ES"/>
        </w:rPr>
      </w:pPr>
      <w:r w:rsidRPr="00793B44">
        <w:rPr>
          <w:lang w:val="es-ES"/>
        </w:rPr>
        <w:t>En síntesis, como resultado de las medidas de supervisión, inspección y regulación al mercado asegurador y reasegurador dominicano, al cierre del 2020, las Primas Netas y Exoneradas cobradas alcanzaron un monto total de RD</w:t>
      </w:r>
      <w:r w:rsidRPr="00793B44">
        <w:t>$71,301,914,137</w:t>
      </w:r>
      <w:r w:rsidRPr="00793B44">
        <w:rPr>
          <w:bCs/>
          <w:color w:val="000000"/>
          <w:sz w:val="22"/>
          <w:szCs w:val="22"/>
          <w:lang w:eastAsia="es-DO"/>
        </w:rPr>
        <w:t>.</w:t>
      </w:r>
      <w:r w:rsidRPr="00793B44">
        <w:t>00</w:t>
      </w:r>
      <w:r w:rsidRPr="00793B44">
        <w:rPr>
          <w:bCs/>
          <w:color w:val="000000"/>
          <w:sz w:val="22"/>
          <w:szCs w:val="22"/>
          <w:lang w:eastAsia="es-DO"/>
        </w:rPr>
        <w:t xml:space="preserve">, </w:t>
      </w:r>
      <w:r w:rsidRPr="00793B44">
        <w:rPr>
          <w:lang w:val="es-ES"/>
        </w:rPr>
        <w:t xml:space="preserve">con una distribución correspondiente de 63% en la </w:t>
      </w:r>
      <w:r w:rsidRPr="00793B44">
        <w:rPr>
          <w:bCs/>
        </w:rPr>
        <w:t xml:space="preserve">subpartida de </w:t>
      </w:r>
      <w:r w:rsidRPr="00793B44">
        <w:rPr>
          <w:lang w:val="es-ES"/>
        </w:rPr>
        <w:t xml:space="preserve">Primas No Exoneradas </w:t>
      </w:r>
      <w:r w:rsidRPr="00793B44">
        <w:rPr>
          <w:bCs/>
        </w:rPr>
        <w:t xml:space="preserve">y el otro restante 37% en la </w:t>
      </w:r>
      <w:r w:rsidRPr="00793B44">
        <w:rPr>
          <w:lang w:val="es-ES"/>
        </w:rPr>
        <w:t>subpartida de Primas Exoneradas. Las primas Exoneradas en términos relativos registraron una diferencia de 12.2% con respecto a</w:t>
      </w:r>
      <w:r w:rsidRPr="00793B44">
        <w:rPr>
          <w:rFonts w:eastAsia="PMingLiU-ExtB"/>
          <w:lang w:val="es-ES"/>
        </w:rPr>
        <w:t>ño 2019, las cuales representaron un 25%, lo que significa un incremento relativo en la participación, respecto al año anterior.</w:t>
      </w:r>
    </w:p>
    <w:p w14:paraId="3D5C8962" w14:textId="77777777" w:rsidR="002E0106" w:rsidRPr="00793B44" w:rsidRDefault="002E0106" w:rsidP="002E0106">
      <w:pPr>
        <w:spacing w:line="480" w:lineRule="auto"/>
        <w:ind w:firstLine="284"/>
        <w:rPr>
          <w:rFonts w:eastAsia="PMingLiU-ExtB"/>
          <w:lang w:val="es-ES"/>
        </w:rPr>
      </w:pPr>
    </w:p>
    <w:p w14:paraId="220F417B" w14:textId="77777777" w:rsidR="002E0106" w:rsidRPr="00793B44" w:rsidRDefault="002E0106" w:rsidP="002E0106">
      <w:pPr>
        <w:spacing w:line="480" w:lineRule="auto"/>
        <w:ind w:firstLine="284"/>
        <w:rPr>
          <w:lang w:val="es-ES"/>
        </w:rPr>
      </w:pPr>
      <w:r w:rsidRPr="00793B44">
        <w:rPr>
          <w:lang w:val="es-ES"/>
        </w:rPr>
        <w:t xml:space="preserve">En esta Superintendencia, a través del Departamento de Expedición de Certificaciones, nos hemos sometido a las formalidades requeridas por la Ley que rige nuestro accionar, contando con un equipo de inspectores  que trabajan con las treinta y tres (33) compañías aseguradoras y sus respectivas sucursales, </w:t>
      </w:r>
      <w:r w:rsidRPr="00793B44">
        <w:rPr>
          <w:lang w:val="es-ES"/>
        </w:rPr>
        <w:lastRenderedPageBreak/>
        <w:t xml:space="preserve">distribuidas en todo el territorio nacional, lo cual se traduce en una producción física estimada al cierre de año que asciende a 2,153 solicitudes de certificaciones de las cuales 2,070 corresponden a  normales y 83 a rastreo. </w:t>
      </w:r>
    </w:p>
    <w:bookmarkEnd w:id="1"/>
    <w:p w14:paraId="3E4FCD19" w14:textId="77777777" w:rsidR="002E0106" w:rsidRPr="00793B44" w:rsidRDefault="002E0106" w:rsidP="002E0106">
      <w:pPr>
        <w:spacing w:line="480" w:lineRule="auto"/>
        <w:ind w:firstLine="284"/>
        <w:rPr>
          <w:rFonts w:asciiTheme="majorHAnsi" w:hAnsiTheme="majorHAnsi" w:cstheme="majorHAnsi"/>
          <w:lang w:val="es-ES"/>
        </w:rPr>
      </w:pPr>
    </w:p>
    <w:p w14:paraId="2E52D8BB" w14:textId="490C38E6" w:rsidR="002E0106" w:rsidRPr="002E0106" w:rsidRDefault="002E0106" w:rsidP="002E0106">
      <w:pPr>
        <w:spacing w:line="480" w:lineRule="auto"/>
        <w:ind w:firstLine="284"/>
        <w:rPr>
          <w:lang w:val="es-ES"/>
        </w:rPr>
      </w:pPr>
      <w:r w:rsidRPr="00793B44">
        <w:t>Tuvimos mesas de trabajo con diferentes unidades organizativas internas, involucradas en los procesos de liquidación de compañías para con su cooperación y apoyo técnico poder lograr la meta propuesta, la cual consiste</w:t>
      </w:r>
      <w:r w:rsidRPr="00793B44">
        <w:rPr>
          <w:lang w:val="es-ES"/>
        </w:rPr>
        <w:t xml:space="preserve"> en dar por finalizado el cierre definitivo de las compañías que se encuentran en proceso de liquidación; actualmente, trabajamos el cierre de dieciséis (16) compañías aseguradoras en proceso de liquidación forzosa y tres (3) en liquidación voluntaria. Sin embargo, esto no ha sido suficiente, así lo han reflejado los resultados de las evaluaciones a los indicadores que integran el Sistema de Monitoreo y Medición de la Gestión Pública (SMMGP). </w:t>
      </w:r>
    </w:p>
    <w:p w14:paraId="37D558CE" w14:textId="4BB491FA" w:rsidR="002E0106" w:rsidRPr="00A72C23" w:rsidRDefault="002E0106" w:rsidP="005D256C">
      <w:pPr>
        <w:pStyle w:val="Ttulo1"/>
        <w:rPr>
          <w:rFonts w:eastAsia="Calibri"/>
          <w:lang w:val="es-ES"/>
        </w:rPr>
      </w:pPr>
      <w:bookmarkStart w:id="2" w:name="_Toc59175936"/>
      <w:r w:rsidRPr="001F63AA">
        <w:rPr>
          <w:rFonts w:eastAsia="Calibri"/>
          <w:lang w:val="es-ES"/>
        </w:rPr>
        <w:t>Hitos de los 100 días</w:t>
      </w:r>
      <w:bookmarkEnd w:id="2"/>
    </w:p>
    <w:p w14:paraId="0EBCA690" w14:textId="77777777" w:rsidR="002E0106" w:rsidRPr="00034C9C" w:rsidRDefault="002E0106" w:rsidP="002E0106">
      <w:pPr>
        <w:rPr>
          <w:rFonts w:eastAsia="Calibri" w:cs="Times New Roman"/>
          <w:b/>
          <w:color w:val="323E4F" w:themeColor="text2" w:themeShade="BF"/>
          <w:szCs w:val="18"/>
          <w:lang w:val="es-ES"/>
        </w:rPr>
      </w:pPr>
    </w:p>
    <w:p w14:paraId="764E9FFA" w14:textId="77777777" w:rsidR="002E0106" w:rsidRPr="001F63AA" w:rsidRDefault="002E0106" w:rsidP="002E0106">
      <w:pPr>
        <w:spacing w:line="480" w:lineRule="auto"/>
        <w:ind w:firstLine="284"/>
        <w:rPr>
          <w:lang w:val="es-ES"/>
        </w:rPr>
      </w:pPr>
      <w:bookmarkStart w:id="3" w:name="_Hlk56414325"/>
      <w:r w:rsidRPr="001F63AA">
        <w:rPr>
          <w:lang w:val="es-ES"/>
        </w:rPr>
        <w:t xml:space="preserve">A raíz de nuestra llegada en agosto del año que discurre, encontramos una institución a espaldas de las nuevas tecnologías y desprovista de los instrumentos y mecanismos mínimos de gestión y administración del sector público, en franca violación a los procesos legalmente establecidos por los Sistemas de Presupuesto, Planificación e Inversión Pública, SISMAP y NOBACI. Con una valoración altamente preocupante en números rojos en todos los indicadores, salvo el de compras y contrataciones el cual encontramos con una calificación promedio de 82.4 y que ha sido llevada por esta gestión a 97.37 mediante la mejora de los procesos. </w:t>
      </w:r>
    </w:p>
    <w:bookmarkEnd w:id="3"/>
    <w:p w14:paraId="415C2677" w14:textId="77777777" w:rsidR="002E0106" w:rsidRPr="001F63AA" w:rsidRDefault="002E0106" w:rsidP="002E0106">
      <w:pPr>
        <w:spacing w:line="480" w:lineRule="auto"/>
        <w:ind w:firstLine="284"/>
        <w:rPr>
          <w:lang w:val="es-ES"/>
        </w:rPr>
      </w:pPr>
    </w:p>
    <w:p w14:paraId="073C8BC2" w14:textId="77777777" w:rsidR="002E0106" w:rsidRPr="001F63AA" w:rsidRDefault="002E0106" w:rsidP="002E0106">
      <w:pPr>
        <w:spacing w:line="480" w:lineRule="auto"/>
        <w:ind w:firstLine="284"/>
        <w:rPr>
          <w:rFonts w:eastAsia="Calibri" w:cs="Times New Roman"/>
          <w:color w:val="244061"/>
        </w:rPr>
      </w:pPr>
      <w:r w:rsidRPr="001F63AA">
        <w:rPr>
          <w:rFonts w:eastAsia="Calibri" w:cs="Times New Roman"/>
          <w:color w:val="244061"/>
        </w:rPr>
        <w:lastRenderedPageBreak/>
        <w:t>Encontramos el área de estadística con significativos atrasos tanto en los compromisos establecidos para la entrega a tiempo de los productos especificados por la ley, como en los métodos y herramientas utilizados para la elaboración de los mismos. La referida área no cuenta con ningún tipo de control para la recepción de documentos y formularios requeridos a las empresas supervisadas, lo que dificulta el trabajo de inspección y verificación de toda la información que debe ser recibida y analizada dentro de los tiempos establecidos.</w:t>
      </w:r>
    </w:p>
    <w:p w14:paraId="38CA53DD" w14:textId="77777777" w:rsidR="002E0106" w:rsidRPr="001F63AA" w:rsidRDefault="002E0106" w:rsidP="002E0106">
      <w:pPr>
        <w:spacing w:line="480" w:lineRule="auto"/>
        <w:ind w:firstLine="284"/>
        <w:rPr>
          <w:rFonts w:eastAsia="Calibri" w:cs="Times New Roman"/>
          <w:color w:val="244061"/>
        </w:rPr>
      </w:pPr>
    </w:p>
    <w:p w14:paraId="45001C94" w14:textId="77777777" w:rsidR="002E0106" w:rsidRPr="001F63AA" w:rsidRDefault="002E0106" w:rsidP="002E0106">
      <w:pPr>
        <w:spacing w:line="480" w:lineRule="auto"/>
        <w:ind w:firstLine="284"/>
        <w:rPr>
          <w:rFonts w:eastAsia="Calibri" w:cs="Times New Roman"/>
          <w:color w:val="244061"/>
        </w:rPr>
      </w:pPr>
      <w:r w:rsidRPr="001F63AA">
        <w:rPr>
          <w:rFonts w:eastAsia="Calibri" w:cs="Times New Roman"/>
          <w:color w:val="244061"/>
        </w:rPr>
        <w:t>Por otro lado, al revisar los informes de los análisis financieros correspondientes al año 2019 de las compañías aseguradoras y reaseguradoras, encontramos inconsistencias con los informes de auditores externos debido a que las herramientas utilizadas para el cálculo de los indicadores financieros tomados en cuenta se encontraban con errores que desvirtuaban los resultados de estos análisis financieros y hacían que la herramienta no fuera de utilidad para la gestión eficiente del trabajo realizado por la Dirección de Inspección.</w:t>
      </w:r>
    </w:p>
    <w:p w14:paraId="305524B2" w14:textId="77777777" w:rsidR="002E0106" w:rsidRPr="001F63AA" w:rsidRDefault="002E0106" w:rsidP="002E0106">
      <w:pPr>
        <w:spacing w:line="480" w:lineRule="auto"/>
        <w:ind w:firstLine="284"/>
        <w:rPr>
          <w:rFonts w:eastAsia="Calibri" w:cs="Times New Roman"/>
          <w:color w:val="244061"/>
        </w:rPr>
      </w:pPr>
    </w:p>
    <w:p w14:paraId="4D6D8CB7" w14:textId="77777777" w:rsidR="002E0106" w:rsidRPr="001F63AA" w:rsidRDefault="002E0106" w:rsidP="002E0106">
      <w:pPr>
        <w:spacing w:line="480" w:lineRule="auto"/>
        <w:ind w:firstLine="284"/>
        <w:rPr>
          <w:rFonts w:eastAsia="Calibri" w:cs="Times New Roman"/>
          <w:color w:val="244061"/>
        </w:rPr>
      </w:pPr>
      <w:r w:rsidRPr="001F63AA">
        <w:rPr>
          <w:rFonts w:eastAsia="Calibri" w:cs="Times New Roman"/>
          <w:color w:val="244061"/>
        </w:rPr>
        <w:t xml:space="preserve">Habiendo hecho un levantamiento de los datos financieros de las compañías de seguros, que sus permisos fueron revocados desde el año 2002 hasta el 2018, nos encontramos con varias de estas que aun teniendo fondos disponibles para cumplir con los compromisos contraídos con los asegurados no precedieron a efectuar los pagos correspondientes y esto generó un cúmulo significativo de sentencias en los tribunales. Durante este tiempo las altas instancias que dirigían esta superintendencia no se preocuparon en asumir su rol, que es de amigable componedor entre las partes y esto originó un atraso mayúsculo en el sector asegurador de la República Dominica. </w:t>
      </w:r>
    </w:p>
    <w:p w14:paraId="7EBC3054" w14:textId="77777777" w:rsidR="002E0106" w:rsidRPr="001F63AA" w:rsidRDefault="002E0106" w:rsidP="002E0106">
      <w:pPr>
        <w:spacing w:line="480" w:lineRule="auto"/>
        <w:rPr>
          <w:rFonts w:eastAsia="Calibri" w:cs="Times New Roman"/>
          <w:color w:val="244061"/>
        </w:rPr>
      </w:pPr>
    </w:p>
    <w:p w14:paraId="1496FD48" w14:textId="77777777" w:rsidR="002E0106" w:rsidRPr="001F63AA" w:rsidRDefault="002E0106" w:rsidP="002E0106">
      <w:pPr>
        <w:spacing w:line="480" w:lineRule="auto"/>
        <w:ind w:firstLine="284"/>
        <w:rPr>
          <w:rFonts w:eastAsia="Calibri" w:cs="Times New Roman"/>
          <w:color w:val="244061"/>
        </w:rPr>
      </w:pPr>
      <w:r w:rsidRPr="001F63AA">
        <w:rPr>
          <w:rFonts w:eastAsia="Calibri" w:cs="Times New Roman"/>
          <w:color w:val="244061"/>
        </w:rPr>
        <w:t>Durante este período 2002-2018, se revocaron los permisos de las compañías: SEGNA, Constitución, Intercontinental, la comercial, Unión de Seguros y DHI Atlas.</w:t>
      </w:r>
    </w:p>
    <w:p w14:paraId="7F7F62E2" w14:textId="77777777" w:rsidR="002E0106" w:rsidRPr="001F63AA" w:rsidRDefault="002E0106" w:rsidP="002E0106">
      <w:pPr>
        <w:spacing w:line="480" w:lineRule="auto"/>
        <w:rPr>
          <w:rFonts w:eastAsia="PMingLiU-ExtB"/>
          <w:lang w:val="es-ES"/>
        </w:rPr>
      </w:pPr>
      <w:bookmarkStart w:id="4" w:name="_Hlk56414513"/>
    </w:p>
    <w:p w14:paraId="55016CFD" w14:textId="77777777" w:rsidR="002E0106" w:rsidRPr="001F63AA" w:rsidRDefault="002E0106" w:rsidP="002E0106">
      <w:pPr>
        <w:spacing w:line="480" w:lineRule="auto"/>
        <w:ind w:firstLine="284"/>
        <w:rPr>
          <w:lang w:val="es-ES"/>
        </w:rPr>
      </w:pPr>
      <w:bookmarkStart w:id="5" w:name="_Hlk56414670"/>
      <w:bookmarkEnd w:id="4"/>
      <w:r w:rsidRPr="001F63AA">
        <w:rPr>
          <w:lang w:val="es-ES"/>
        </w:rPr>
        <w:t xml:space="preserve">Por consiguiente, teniendo en cuenta la Ley No. 498-06 de Planificación e Inversión Pública y su Reglamento de Aplicación, procedimos hacer una revisión a los diferentes documentos de planificación Institucional existentes y vigentes a nuestra llegada, al respecto, encontramos que los mismos no cumplen con los requisitos metodológicos y de contenido que establece la normativa de planificación e inversión del Estado dominicano. </w:t>
      </w:r>
    </w:p>
    <w:p w14:paraId="32BF0D8A" w14:textId="77777777" w:rsidR="002E0106" w:rsidRPr="001F63AA" w:rsidRDefault="002E0106" w:rsidP="002E0106">
      <w:pPr>
        <w:spacing w:line="480" w:lineRule="auto"/>
        <w:ind w:firstLine="284"/>
        <w:rPr>
          <w:lang w:val="es-ES"/>
        </w:rPr>
      </w:pPr>
    </w:p>
    <w:p w14:paraId="667722A0" w14:textId="77777777" w:rsidR="002E0106" w:rsidRPr="001F63AA" w:rsidRDefault="002E0106" w:rsidP="002E0106">
      <w:pPr>
        <w:spacing w:line="480" w:lineRule="auto"/>
        <w:ind w:firstLine="284"/>
        <w:rPr>
          <w:lang w:val="es-ES"/>
        </w:rPr>
      </w:pPr>
      <w:r w:rsidRPr="001F63AA">
        <w:rPr>
          <w:lang w:val="es-ES"/>
        </w:rPr>
        <w:t xml:space="preserve">Es por esto, que instruimos en carácter de urgencia trabajar la planificación institucional conforme los requisitos del sistema, alineados a los planes, estrategias y políticas de desarrollo del país. Como resultado del referido ejercicio tenemos un documento de PEI que cumple con lo establecido en la Ley, a punto de ser sometido al Ministerio de Economía, Planificación y Desarrollo (MEPyD) para su aprobación, esto, como señal de nuestro compromiso con el desarrollo socioeconómico del país y el programa de gobierno de nuestro excelentísimo señor presidente, Lcdo. Luis Abinader Corona. </w:t>
      </w:r>
    </w:p>
    <w:bookmarkEnd w:id="5"/>
    <w:p w14:paraId="03783683" w14:textId="77777777" w:rsidR="002E0106" w:rsidRPr="001F63AA" w:rsidRDefault="002E0106" w:rsidP="002E0106">
      <w:pPr>
        <w:spacing w:line="480" w:lineRule="auto"/>
        <w:ind w:firstLine="284"/>
        <w:rPr>
          <w:lang w:val="es-ES"/>
        </w:rPr>
      </w:pPr>
    </w:p>
    <w:p w14:paraId="35CFDFA9" w14:textId="77777777" w:rsidR="002E0106" w:rsidRPr="001F63AA" w:rsidRDefault="002E0106" w:rsidP="002E0106">
      <w:pPr>
        <w:spacing w:line="480" w:lineRule="auto"/>
        <w:ind w:firstLine="284"/>
        <w:rPr>
          <w:rFonts w:eastAsia="Calibri" w:cs="Times New Roman"/>
          <w:color w:val="244061"/>
        </w:rPr>
      </w:pPr>
      <w:bookmarkStart w:id="6" w:name="_Hlk56415065"/>
      <w:r w:rsidRPr="001F63AA">
        <w:rPr>
          <w:rFonts w:eastAsia="Calibri" w:cs="Times New Roman"/>
          <w:color w:val="244061"/>
        </w:rPr>
        <w:t xml:space="preserve">Encontramos un consumo exagerado de combustible con respecto al nivel de producción institucional. Al respecto, mediante la aplicación de medidas de control y regulación en el uso y la asignación, logramos una reducción de 45% en el consumo de combustibles, para un ahorro de RD$1,178,600, respecto al año </w:t>
      </w:r>
      <w:r w:rsidRPr="001F63AA">
        <w:rPr>
          <w:rFonts w:eastAsia="Calibri" w:cs="Times New Roman"/>
          <w:color w:val="244061"/>
        </w:rPr>
        <w:lastRenderedPageBreak/>
        <w:t>anterior en los pocos meses que tiene establecida esta nueva gestión, (véase gráfico número No.1).</w:t>
      </w:r>
    </w:p>
    <w:p w14:paraId="02C42659" w14:textId="77777777" w:rsidR="002E0106" w:rsidRPr="001F63AA" w:rsidRDefault="002E0106" w:rsidP="002E0106">
      <w:pPr>
        <w:spacing w:line="480" w:lineRule="auto"/>
        <w:ind w:firstLine="284"/>
        <w:rPr>
          <w:rFonts w:eastAsia="Calibri" w:cs="Times New Roman"/>
          <w:color w:val="244061"/>
        </w:rPr>
      </w:pPr>
    </w:p>
    <w:p w14:paraId="39FFD08A" w14:textId="77777777" w:rsidR="002E0106" w:rsidRPr="001F63AA" w:rsidRDefault="002E0106" w:rsidP="002E0106">
      <w:pPr>
        <w:spacing w:line="480" w:lineRule="auto"/>
        <w:ind w:firstLine="284"/>
        <w:rPr>
          <w:rFonts w:eastAsia="Calibri" w:cs="Times New Roman"/>
          <w:color w:val="244061"/>
        </w:rPr>
      </w:pPr>
      <w:r w:rsidRPr="001F63AA">
        <w:rPr>
          <w:rFonts w:eastAsia="Calibri" w:cs="Times New Roman"/>
          <w:color w:val="244061"/>
        </w:rPr>
        <w:t xml:space="preserve">De igual manera, experimentamos un ahorro significativo en el consumo de materiales y suministro por un monto estimado de RD$3,268,189.34 (63% respecto al año anterior), lo cual significa que, para el mismo periodo hemos atendido nuestros compromisos en materia de suministro usando solo un 37% de los recursos que usó la pasada administración. </w:t>
      </w:r>
    </w:p>
    <w:bookmarkEnd w:id="6"/>
    <w:p w14:paraId="25F01E6C" w14:textId="77777777" w:rsidR="002E0106" w:rsidRPr="001F63AA" w:rsidRDefault="002E0106" w:rsidP="002E0106">
      <w:pPr>
        <w:spacing w:line="480" w:lineRule="auto"/>
      </w:pPr>
    </w:p>
    <w:p w14:paraId="07CBC903" w14:textId="77777777" w:rsidR="002E0106" w:rsidRPr="001F63AA" w:rsidRDefault="002E0106" w:rsidP="002E0106">
      <w:pPr>
        <w:spacing w:line="480" w:lineRule="auto"/>
        <w:ind w:firstLine="709"/>
        <w:rPr>
          <w:lang w:val="es-ES"/>
        </w:rPr>
      </w:pPr>
      <w:bookmarkStart w:id="7" w:name="_Hlk56415435"/>
      <w:r w:rsidRPr="001F63AA">
        <w:rPr>
          <w:rFonts w:cstheme="majorHAnsi"/>
          <w:szCs w:val="18"/>
          <w:lang w:val="es-ES"/>
        </w:rPr>
        <w:t xml:space="preserve">Como medida de control, estamos realizando un levantamiento físico de los activos, ya que contamos con un Sistema de Administración de Bienes-SIAB, en estado desactualizado y con serias diferencias respecto a lo existente, Asimismo, estamos auditando todos los procesos internos, apostando a la transparencia y promoviendo el uso eficiente de los recursos públicos; </w:t>
      </w:r>
    </w:p>
    <w:bookmarkEnd w:id="7"/>
    <w:p w14:paraId="2FEB3F46" w14:textId="77777777" w:rsidR="002E0106" w:rsidRPr="001F63AA" w:rsidRDefault="002E0106" w:rsidP="002E0106">
      <w:pPr>
        <w:spacing w:line="480" w:lineRule="auto"/>
        <w:ind w:firstLine="284"/>
        <w:rPr>
          <w:lang w:val="es-ES"/>
        </w:rPr>
      </w:pPr>
    </w:p>
    <w:p w14:paraId="6EE72955" w14:textId="77777777" w:rsidR="002E0106" w:rsidRPr="001F63AA" w:rsidRDefault="002E0106" w:rsidP="002E0106">
      <w:pPr>
        <w:spacing w:line="480" w:lineRule="auto"/>
        <w:ind w:firstLine="284"/>
        <w:rPr>
          <w:lang w:val="es-ES"/>
        </w:rPr>
      </w:pPr>
      <w:bookmarkStart w:id="8" w:name="_Hlk56415530"/>
      <w:r w:rsidRPr="001F63AA">
        <w:rPr>
          <w:lang w:val="es-ES"/>
        </w:rPr>
        <w:t>Mejoramos el aspecto de la infraestructura física de la Superintendencia, mediante acondicionamiento, reparaciones y manteamiento, destacando que más del 80% de estos trabajos, han sido realizados mediante prácticas de reutilización de materiales, eficientizando el uso de los recursos financieros y no financieros, contribuyendo al logro de la Política Trasversal de Sostenibilidad Ambiental, consagrada en la Estrategia Nacional de Desarrollo.</w:t>
      </w:r>
    </w:p>
    <w:p w14:paraId="352997F8" w14:textId="77777777" w:rsidR="002E0106" w:rsidRPr="001F63AA" w:rsidRDefault="002E0106" w:rsidP="002E0106">
      <w:pPr>
        <w:spacing w:line="480" w:lineRule="auto"/>
        <w:ind w:firstLine="284"/>
        <w:rPr>
          <w:lang w:val="es-ES"/>
        </w:rPr>
      </w:pPr>
    </w:p>
    <w:p w14:paraId="17B7C2C3" w14:textId="77777777" w:rsidR="002E0106" w:rsidRPr="001F63AA" w:rsidRDefault="002E0106" w:rsidP="002E0106">
      <w:pPr>
        <w:spacing w:line="480" w:lineRule="auto"/>
        <w:ind w:firstLine="284"/>
        <w:rPr>
          <w:lang w:val="es-ES"/>
        </w:rPr>
      </w:pPr>
      <w:r w:rsidRPr="001F63AA">
        <w:rPr>
          <w:lang w:val="es-ES"/>
        </w:rPr>
        <w:t xml:space="preserve">Hemos desarrollo una amplia cartera de proyectos, muchos de los cuales trascienden el plano institucional e impactan lo sociocultural, al respecto, los siguientes: </w:t>
      </w:r>
    </w:p>
    <w:p w14:paraId="7FB7791E" w14:textId="77777777" w:rsidR="002E0106" w:rsidRPr="001F63AA" w:rsidRDefault="002E0106" w:rsidP="002E0106">
      <w:pPr>
        <w:spacing w:line="480" w:lineRule="auto"/>
        <w:rPr>
          <w:lang w:val="es-ES"/>
        </w:rPr>
      </w:pPr>
    </w:p>
    <w:p w14:paraId="3CAE82A3" w14:textId="77777777" w:rsidR="002E0106" w:rsidRPr="001F63AA" w:rsidRDefault="002E0106" w:rsidP="002E0106">
      <w:pPr>
        <w:numPr>
          <w:ilvl w:val="0"/>
          <w:numId w:val="3"/>
        </w:numPr>
        <w:spacing w:line="480" w:lineRule="auto"/>
        <w:contextualSpacing/>
        <w:rPr>
          <w:rFonts w:eastAsia="Times New Roman" w:cstheme="majorHAnsi"/>
          <w:szCs w:val="18"/>
          <w:lang w:val="es-ES" w:eastAsia="es-ES"/>
        </w:rPr>
      </w:pPr>
      <w:r w:rsidRPr="001F63AA">
        <w:rPr>
          <w:rFonts w:eastAsia="Times New Roman" w:cstheme="majorHAnsi"/>
          <w:szCs w:val="18"/>
          <w:lang w:val="es-ES" w:eastAsia="es-ES"/>
        </w:rPr>
        <w:t>Implementamos una iniciativa de acercamiento, llamada “Mesa de Diálogo SIS” donde permanentemente tenemos encuentros con las aseguradoras y diferentes gremios del sector; como resultado de esta iniciativa hemos obtenido un diagnóstico del sector, mediante la aplicación de Análisis FODA, entrevista focales y lluvia de ideas, lo cual representa un insumo importante de</w:t>
      </w:r>
      <w:r w:rsidRPr="001F63AA">
        <w:rPr>
          <w:rFonts w:asciiTheme="majorHAnsi" w:eastAsia="Times New Roman" w:hAnsiTheme="majorHAnsi" w:cstheme="majorHAnsi"/>
          <w:szCs w:val="18"/>
          <w:lang w:val="es-ES" w:eastAsia="es-ES"/>
        </w:rPr>
        <w:t xml:space="preserve"> </w:t>
      </w:r>
      <w:r w:rsidRPr="001F63AA">
        <w:rPr>
          <w:rFonts w:eastAsia="Times New Roman" w:cstheme="majorHAnsi"/>
          <w:szCs w:val="18"/>
          <w:lang w:val="es-ES" w:eastAsia="es-ES"/>
        </w:rPr>
        <w:t xml:space="preserve">cara al diseño e implementación de políticas públicas, destinadas promover el desarrollo del sector; </w:t>
      </w:r>
    </w:p>
    <w:p w14:paraId="0DD6821B" w14:textId="77777777" w:rsidR="002E0106" w:rsidRPr="001F63AA" w:rsidRDefault="002E0106" w:rsidP="002E0106">
      <w:pPr>
        <w:spacing w:line="480" w:lineRule="auto"/>
        <w:ind w:left="720"/>
        <w:contextualSpacing/>
        <w:rPr>
          <w:rFonts w:eastAsia="Times New Roman" w:cstheme="majorHAnsi"/>
          <w:szCs w:val="18"/>
          <w:lang w:val="es-ES" w:eastAsia="es-ES"/>
        </w:rPr>
      </w:pPr>
    </w:p>
    <w:p w14:paraId="794A05F2" w14:textId="77777777" w:rsidR="002E0106" w:rsidRPr="001F63AA" w:rsidRDefault="002E0106" w:rsidP="002E0106">
      <w:pPr>
        <w:numPr>
          <w:ilvl w:val="0"/>
          <w:numId w:val="3"/>
        </w:numPr>
        <w:spacing w:line="480" w:lineRule="auto"/>
        <w:contextualSpacing/>
        <w:rPr>
          <w:rFonts w:eastAsia="Times New Roman" w:cstheme="majorHAnsi"/>
          <w:szCs w:val="18"/>
          <w:lang w:val="es-ES" w:eastAsia="es-ES"/>
        </w:rPr>
      </w:pPr>
      <w:r w:rsidRPr="001F63AA">
        <w:rPr>
          <w:rFonts w:eastAsia="Times New Roman" w:cstheme="majorHAnsi"/>
          <w:szCs w:val="18"/>
          <w:lang w:val="es-ES" w:eastAsia="es-ES"/>
        </w:rPr>
        <w:t>En menos de cien (100) días, creamos e inauguramos la Escuela de Formación de la Superintendencia de Seguros (ESFOSIS), con el objetivo de impulsar y desarrollar planes educativos y de formación para los servidores de esta institución y del sector asegurador;</w:t>
      </w:r>
    </w:p>
    <w:p w14:paraId="27D30156" w14:textId="77777777" w:rsidR="002E0106" w:rsidRPr="001F63AA" w:rsidRDefault="002E0106" w:rsidP="002E0106">
      <w:pPr>
        <w:spacing w:line="480" w:lineRule="auto"/>
        <w:ind w:left="720"/>
        <w:contextualSpacing/>
        <w:rPr>
          <w:rFonts w:eastAsia="Times New Roman" w:cstheme="majorHAnsi"/>
          <w:szCs w:val="18"/>
          <w:lang w:val="es-ES" w:eastAsia="es-ES"/>
        </w:rPr>
      </w:pPr>
    </w:p>
    <w:p w14:paraId="64E713C9" w14:textId="77777777" w:rsidR="002E0106" w:rsidRPr="001F63AA" w:rsidRDefault="002E0106" w:rsidP="002E0106">
      <w:pPr>
        <w:numPr>
          <w:ilvl w:val="0"/>
          <w:numId w:val="3"/>
        </w:numPr>
        <w:spacing w:line="480" w:lineRule="auto"/>
        <w:contextualSpacing/>
        <w:rPr>
          <w:rFonts w:eastAsia="Times New Roman" w:cstheme="majorHAnsi"/>
          <w:szCs w:val="18"/>
          <w:lang w:val="es-ES" w:eastAsia="es-ES"/>
        </w:rPr>
      </w:pPr>
      <w:r w:rsidRPr="001F63AA">
        <w:rPr>
          <w:rFonts w:eastAsia="Times New Roman" w:cstheme="majorHAnsi"/>
          <w:bCs/>
          <w:szCs w:val="18"/>
          <w:lang w:eastAsia="es-ES"/>
        </w:rPr>
        <w:t xml:space="preserve">Logramos la firma de acuerdos con varias de las instituciones gubernamentales para el reforzamiento de las competencias tecnológicas y de formación del </w:t>
      </w:r>
      <w:r w:rsidRPr="001F63AA">
        <w:rPr>
          <w:rFonts w:eastAsia="Times New Roman" w:cstheme="majorHAnsi"/>
          <w:szCs w:val="18"/>
          <w:lang w:val="es-ES" w:eastAsia="es-ES"/>
        </w:rPr>
        <w:t>personal de la Dirección TIC, con el Instituto Tecnológico de las Américas (ITLA) y La Oficina Presidencial de Tecnologías de la Información y la Comunicación;</w:t>
      </w:r>
    </w:p>
    <w:p w14:paraId="0FEEF42B" w14:textId="77777777" w:rsidR="002E0106" w:rsidRPr="001F63AA" w:rsidRDefault="002E0106" w:rsidP="002E0106">
      <w:pPr>
        <w:spacing w:line="480" w:lineRule="auto"/>
        <w:rPr>
          <w:rFonts w:cstheme="majorHAnsi"/>
          <w:szCs w:val="18"/>
          <w:lang w:val="es-ES"/>
        </w:rPr>
      </w:pPr>
    </w:p>
    <w:p w14:paraId="5D19C98C" w14:textId="77777777" w:rsidR="002E0106" w:rsidRPr="001F63AA" w:rsidRDefault="002E0106" w:rsidP="002E0106">
      <w:pPr>
        <w:numPr>
          <w:ilvl w:val="0"/>
          <w:numId w:val="9"/>
        </w:numPr>
        <w:spacing w:line="480" w:lineRule="auto"/>
        <w:contextualSpacing/>
        <w:rPr>
          <w:rFonts w:eastAsia="Times New Roman" w:cstheme="majorHAnsi"/>
          <w:bCs/>
          <w:szCs w:val="18"/>
          <w:lang w:eastAsia="es-ES"/>
        </w:rPr>
      </w:pPr>
      <w:r w:rsidRPr="001F63AA">
        <w:rPr>
          <w:rFonts w:eastAsia="Times New Roman" w:cstheme="majorHAnsi"/>
          <w:bCs/>
          <w:szCs w:val="18"/>
          <w:lang w:val="es-ES" w:eastAsia="es-ES"/>
        </w:rPr>
        <w:t>Con el apoyo</w:t>
      </w:r>
      <w:r w:rsidRPr="001F63AA">
        <w:rPr>
          <w:rFonts w:eastAsia="Times New Roman" w:cstheme="majorHAnsi"/>
          <w:bCs/>
          <w:szCs w:val="18"/>
          <w:lang w:eastAsia="es-ES"/>
        </w:rPr>
        <w:t xml:space="preserve"> de la OPTIC pudimos desarrollar y colocar en línea los siguientes servicios: Registro de Oficial de Cumplimiento Reporte de Organizaciones Sospechosas, Reporte de Operación Sospechosa, Reporte de transacción en efectivo, Registro de Sujeto Obligado, Licenciamiento de Corredores de Seguro, Renovación de Licencia, Consulta de Estatus de </w:t>
      </w:r>
      <w:r w:rsidRPr="001F63AA">
        <w:rPr>
          <w:rFonts w:eastAsia="Times New Roman" w:cstheme="majorHAnsi"/>
          <w:bCs/>
          <w:szCs w:val="18"/>
          <w:lang w:eastAsia="es-ES"/>
        </w:rPr>
        <w:lastRenderedPageBreak/>
        <w:t>Intermediario, Certificaciones Internas, Implementación de Chat en el portal Web SIS y en proceso de desarrollo tenemos los siguientes: Licenciamiento de Ajustadores, Licenciamiento de Agentes, Licenciamiento de Agencia Local (Agente Vendedor), Licenciamiento de Correo de Reaseguros y Certificación de todos los Ramos;</w:t>
      </w:r>
    </w:p>
    <w:p w14:paraId="4155D4FA" w14:textId="77777777" w:rsidR="002E0106" w:rsidRPr="001F63AA" w:rsidRDefault="002E0106" w:rsidP="002E0106">
      <w:pPr>
        <w:spacing w:line="480" w:lineRule="auto"/>
        <w:ind w:left="720"/>
        <w:contextualSpacing/>
        <w:rPr>
          <w:rFonts w:eastAsia="Times New Roman" w:cstheme="majorHAnsi"/>
          <w:bCs/>
          <w:szCs w:val="18"/>
          <w:lang w:eastAsia="es-ES"/>
        </w:rPr>
      </w:pPr>
    </w:p>
    <w:p w14:paraId="14D861DA" w14:textId="77777777" w:rsidR="002E0106" w:rsidRPr="001F63AA" w:rsidRDefault="002E0106" w:rsidP="002E0106">
      <w:pPr>
        <w:numPr>
          <w:ilvl w:val="0"/>
          <w:numId w:val="3"/>
        </w:numPr>
        <w:spacing w:line="480" w:lineRule="auto"/>
        <w:contextualSpacing/>
        <w:rPr>
          <w:rFonts w:eastAsia="Times New Roman" w:cstheme="majorHAnsi"/>
          <w:szCs w:val="18"/>
          <w:lang w:val="es-ES" w:eastAsia="es-ES"/>
        </w:rPr>
      </w:pPr>
      <w:r w:rsidRPr="001F63AA">
        <w:rPr>
          <w:rFonts w:eastAsia="Times New Roman" w:cstheme="majorHAnsi"/>
          <w:szCs w:val="18"/>
          <w:lang w:val="es-ES" w:eastAsia="es-ES"/>
        </w:rPr>
        <w:t>Desarrollamos el “Centro de Información SIS”, una herramienta valiosa que facilita el flujo de información a lo interno de la institución, donde cada departamento carga su producción; esto reduce el tiempo de respuesta a solicitudes, tanto internas como externas y representa un insumo valioso para la rendición de cuentas a los órganos rectores;</w:t>
      </w:r>
    </w:p>
    <w:p w14:paraId="4C2E924E" w14:textId="77777777" w:rsidR="002E0106" w:rsidRPr="001F63AA" w:rsidRDefault="002E0106" w:rsidP="002E0106">
      <w:pPr>
        <w:spacing w:line="480" w:lineRule="auto"/>
        <w:ind w:left="720"/>
        <w:contextualSpacing/>
        <w:rPr>
          <w:rFonts w:eastAsia="Times New Roman" w:cstheme="majorHAnsi"/>
          <w:szCs w:val="18"/>
          <w:lang w:val="es-ES" w:eastAsia="es-ES"/>
        </w:rPr>
      </w:pPr>
    </w:p>
    <w:p w14:paraId="31AF9753" w14:textId="77777777" w:rsidR="002E0106" w:rsidRPr="001F63AA" w:rsidRDefault="002E0106" w:rsidP="002E0106">
      <w:pPr>
        <w:numPr>
          <w:ilvl w:val="0"/>
          <w:numId w:val="3"/>
        </w:numPr>
        <w:spacing w:line="480" w:lineRule="auto"/>
        <w:contextualSpacing/>
        <w:rPr>
          <w:rFonts w:eastAsia="Times New Roman" w:cstheme="majorHAnsi"/>
          <w:szCs w:val="18"/>
          <w:lang w:val="es-ES" w:eastAsia="es-ES"/>
        </w:rPr>
      </w:pPr>
      <w:r w:rsidRPr="001F63AA">
        <w:rPr>
          <w:rFonts w:eastAsia="Times New Roman" w:cstheme="majorHAnsi"/>
          <w:szCs w:val="18"/>
          <w:lang w:val="es-ES" w:eastAsia="es-ES"/>
        </w:rPr>
        <w:t>Hemos iniciado un amplio proceso de consultas con todos los actores claves del sector, para identificar las principales debilidades y los rezagos de cara a la propuesta de anteproyecto de actualización de la ley No.146-02;</w:t>
      </w:r>
    </w:p>
    <w:p w14:paraId="384D0E97" w14:textId="77777777" w:rsidR="002E0106" w:rsidRPr="001F63AA" w:rsidRDefault="002E0106" w:rsidP="002E0106">
      <w:pPr>
        <w:numPr>
          <w:ilvl w:val="0"/>
          <w:numId w:val="3"/>
        </w:numPr>
        <w:spacing w:line="480" w:lineRule="auto"/>
        <w:contextualSpacing/>
        <w:rPr>
          <w:rFonts w:eastAsia="Times New Roman" w:cstheme="majorHAnsi"/>
          <w:szCs w:val="18"/>
          <w:lang w:val="es-ES" w:eastAsia="es-ES"/>
        </w:rPr>
      </w:pPr>
      <w:r w:rsidRPr="001F63AA">
        <w:rPr>
          <w:rFonts w:eastAsia="Times New Roman" w:cstheme="majorHAnsi"/>
          <w:szCs w:val="18"/>
          <w:lang w:val="es-ES" w:eastAsia="es-ES"/>
        </w:rPr>
        <w:t>Estamos sentando las bases para crear "la Oficina de Orientación y Atención al Usuario" ante la evidente necesidad de comunicación y acompañamiento a los usuarios en situaciones que lo ameriten;</w:t>
      </w:r>
    </w:p>
    <w:p w14:paraId="7F357C9C" w14:textId="77777777" w:rsidR="002E0106" w:rsidRPr="001F63AA" w:rsidRDefault="002E0106" w:rsidP="002E0106">
      <w:pPr>
        <w:numPr>
          <w:ilvl w:val="0"/>
          <w:numId w:val="3"/>
        </w:numPr>
        <w:spacing w:line="480" w:lineRule="auto"/>
        <w:contextualSpacing/>
        <w:rPr>
          <w:rFonts w:eastAsia="Times New Roman" w:cstheme="majorHAnsi"/>
          <w:szCs w:val="18"/>
          <w:lang w:val="es-ES" w:eastAsia="es-ES"/>
        </w:rPr>
      </w:pPr>
      <w:r w:rsidRPr="001F63AA">
        <w:rPr>
          <w:rFonts w:eastAsia="Times New Roman" w:cstheme="majorHAnsi"/>
          <w:szCs w:val="18"/>
          <w:lang w:val="es-ES" w:eastAsia="es-ES"/>
        </w:rPr>
        <w:t>Estamos fortaleciendo la aplicación de las medidas de regulación, ya algunas han sido notificadas al sector mediante circulares y resoluciones;</w:t>
      </w:r>
    </w:p>
    <w:p w14:paraId="41FA70FF" w14:textId="77777777" w:rsidR="002E0106" w:rsidRPr="001F63AA" w:rsidRDefault="002E0106" w:rsidP="002E0106">
      <w:pPr>
        <w:spacing w:line="480" w:lineRule="auto"/>
        <w:rPr>
          <w:rFonts w:cstheme="majorHAnsi"/>
          <w:sz w:val="12"/>
          <w:szCs w:val="18"/>
          <w:lang w:val="es-ES"/>
        </w:rPr>
      </w:pPr>
      <w:r w:rsidRPr="001F63AA">
        <w:rPr>
          <w:rFonts w:cstheme="majorHAnsi"/>
          <w:sz w:val="12"/>
          <w:szCs w:val="18"/>
          <w:lang w:val="es-ES"/>
        </w:rPr>
        <w:t xml:space="preserve"> </w:t>
      </w:r>
    </w:p>
    <w:p w14:paraId="3FCDB816" w14:textId="77777777" w:rsidR="002E0106" w:rsidRPr="001F63AA" w:rsidRDefault="002E0106" w:rsidP="002E0106">
      <w:pPr>
        <w:numPr>
          <w:ilvl w:val="0"/>
          <w:numId w:val="3"/>
        </w:numPr>
        <w:spacing w:line="480" w:lineRule="auto"/>
        <w:contextualSpacing/>
        <w:rPr>
          <w:rFonts w:eastAsia="Times New Roman" w:cstheme="majorHAnsi"/>
          <w:szCs w:val="18"/>
          <w:lang w:val="es-ES" w:eastAsia="es-ES"/>
        </w:rPr>
      </w:pPr>
      <w:r w:rsidRPr="001F63AA">
        <w:rPr>
          <w:rFonts w:eastAsia="Times New Roman" w:cstheme="majorHAnsi"/>
          <w:szCs w:val="18"/>
          <w:lang w:val="es-ES" w:eastAsia="es-ES"/>
        </w:rPr>
        <w:t>Hemos diseñado un amplio programa de “Alianzas Estratégicas” concernientes a temas transversales: como Educación, Tecnología, Desarrollo Sostenible, entre otros.</w:t>
      </w:r>
    </w:p>
    <w:bookmarkEnd w:id="8"/>
    <w:p w14:paraId="521BE87A" w14:textId="77777777" w:rsidR="002E0106" w:rsidRPr="003C2B74" w:rsidRDefault="002E0106" w:rsidP="002E0106">
      <w:pPr>
        <w:spacing w:line="480" w:lineRule="auto"/>
        <w:ind w:firstLine="284"/>
        <w:rPr>
          <w:szCs w:val="18"/>
          <w:lang w:val="es-ES"/>
        </w:rPr>
      </w:pPr>
    </w:p>
    <w:p w14:paraId="79610103" w14:textId="2A0CA7AB" w:rsidR="00F04EAB" w:rsidRPr="002E0106" w:rsidRDefault="00F04EAB" w:rsidP="00F04EAB">
      <w:pPr>
        <w:spacing w:line="480" w:lineRule="auto"/>
        <w:rPr>
          <w:rFonts w:cstheme="majorHAnsi"/>
          <w:b/>
          <w:lang w:val="es-ES"/>
        </w:rPr>
      </w:pPr>
    </w:p>
    <w:p w14:paraId="7B4221EF" w14:textId="3095853F" w:rsidR="00F04EAB" w:rsidRDefault="00F04EAB" w:rsidP="00F04EAB">
      <w:pPr>
        <w:spacing w:line="480" w:lineRule="auto"/>
        <w:ind w:left="708"/>
      </w:pPr>
    </w:p>
    <w:p w14:paraId="28167524" w14:textId="6767B505" w:rsidR="00F04EAB" w:rsidRPr="002C3EFF" w:rsidRDefault="00F04EAB" w:rsidP="00F04EAB">
      <w:pPr>
        <w:spacing w:line="240" w:lineRule="auto"/>
        <w:jc w:val="left"/>
      </w:pPr>
    </w:p>
    <w:p w14:paraId="0C5207C9" w14:textId="43F21A36" w:rsidR="006E5F90" w:rsidRPr="0098718B" w:rsidRDefault="00273476" w:rsidP="005D256C">
      <w:pPr>
        <w:pStyle w:val="Ttulo1"/>
        <w:rPr>
          <w:lang w:val="es-US"/>
        </w:rPr>
      </w:pPr>
      <w:bookmarkStart w:id="9" w:name="_Toc59175937"/>
      <w:r>
        <w:rPr>
          <w:lang w:val="es-US"/>
        </w:rPr>
        <w:t xml:space="preserve">II. </w:t>
      </w:r>
      <w:r w:rsidR="006E5F90" w:rsidRPr="00E50AF6">
        <w:rPr>
          <w:lang w:val="es-US"/>
        </w:rPr>
        <w:t>Información Institucional</w:t>
      </w:r>
      <w:bookmarkEnd w:id="9"/>
    </w:p>
    <w:p w14:paraId="42017399" w14:textId="77777777" w:rsidR="006E5F90" w:rsidRPr="0098718B" w:rsidRDefault="006E5F90" w:rsidP="006E5F90">
      <w:pPr>
        <w:spacing w:after="160" w:line="259" w:lineRule="auto"/>
        <w:rPr>
          <w:rFonts w:asciiTheme="majorHAnsi" w:hAnsiTheme="majorHAnsi" w:cstheme="majorHAnsi"/>
          <w:sz w:val="22"/>
          <w:szCs w:val="22"/>
          <w:lang w:val="es-US"/>
        </w:rPr>
      </w:pPr>
    </w:p>
    <w:p w14:paraId="4CBC9CA8" w14:textId="77777777" w:rsidR="006E5F90" w:rsidRPr="00E50AF6" w:rsidRDefault="006E5F90" w:rsidP="00C26CEF">
      <w:pPr>
        <w:pStyle w:val="Ttulo2"/>
      </w:pPr>
      <w:bookmarkStart w:id="10" w:name="_Toc59175938"/>
      <w:r w:rsidRPr="00E50AF6">
        <w:t>Marco estratégico Institucional</w:t>
      </w:r>
      <w:bookmarkEnd w:id="10"/>
      <w:r w:rsidRPr="00E50AF6">
        <w:t xml:space="preserve"> </w:t>
      </w:r>
    </w:p>
    <w:p w14:paraId="01DCB2E7" w14:textId="77777777" w:rsidR="006E5F90" w:rsidRPr="00E50AF6" w:rsidRDefault="006E5F90" w:rsidP="00274BE4">
      <w:pPr>
        <w:spacing w:line="360" w:lineRule="auto"/>
        <w:rPr>
          <w:rFonts w:asciiTheme="majorHAnsi" w:hAnsiTheme="majorHAnsi" w:cstheme="majorHAnsi"/>
          <w:b/>
          <w:color w:val="44546A" w:themeColor="text2"/>
          <w:sz w:val="22"/>
          <w:lang w:val="es-ES"/>
        </w:rPr>
      </w:pPr>
    </w:p>
    <w:p w14:paraId="0AC7EA50" w14:textId="30B7B19F" w:rsidR="006E5F90" w:rsidRPr="00E50AF6" w:rsidRDefault="006E5F90" w:rsidP="00D80CF5">
      <w:pPr>
        <w:jc w:val="center"/>
        <w:rPr>
          <w:b/>
          <w:szCs w:val="22"/>
          <w:lang w:val="es-US"/>
        </w:rPr>
      </w:pPr>
      <w:r w:rsidRPr="00E50AF6">
        <w:rPr>
          <w:b/>
          <w:lang w:val="es-ES"/>
        </w:rPr>
        <w:t>FIGURA NO. 1:</w:t>
      </w:r>
      <w:r w:rsidR="0037518F">
        <w:rPr>
          <w:b/>
          <w:lang w:val="es-ES"/>
        </w:rPr>
        <w:t xml:space="preserve"> Misión, Visión y V</w:t>
      </w:r>
      <w:r w:rsidRPr="00E50AF6">
        <w:rPr>
          <w:b/>
          <w:lang w:val="es-ES"/>
        </w:rPr>
        <w:t>alores</w:t>
      </w:r>
    </w:p>
    <w:p w14:paraId="7DD38EBA" w14:textId="1225ED0B" w:rsidR="00082D5C" w:rsidRDefault="006E5F90" w:rsidP="000C0B58">
      <w:pPr>
        <w:spacing w:after="160" w:line="276" w:lineRule="auto"/>
        <w:rPr>
          <w:rFonts w:asciiTheme="majorHAnsi" w:hAnsiTheme="majorHAnsi" w:cstheme="majorHAnsi"/>
          <w:sz w:val="22"/>
          <w:szCs w:val="22"/>
          <w:lang w:val="es-US"/>
        </w:rPr>
      </w:pPr>
      <w:r w:rsidRPr="0098718B">
        <w:rPr>
          <w:rFonts w:asciiTheme="majorHAnsi" w:hAnsiTheme="majorHAnsi" w:cstheme="majorHAnsi"/>
          <w:noProof/>
          <w:sz w:val="22"/>
          <w:szCs w:val="22"/>
          <w:lang w:eastAsia="es-DO"/>
        </w:rPr>
        <w:drawing>
          <wp:inline distT="0" distB="0" distL="0" distR="0" wp14:anchorId="78742F32" wp14:editId="271A3C7A">
            <wp:extent cx="5543550" cy="4562475"/>
            <wp:effectExtent l="0" t="0" r="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4036F06" w14:textId="77777777" w:rsidR="0037518F" w:rsidRDefault="0037518F" w:rsidP="006E5F90">
      <w:pPr>
        <w:spacing w:after="160" w:line="259" w:lineRule="auto"/>
        <w:rPr>
          <w:rFonts w:asciiTheme="majorHAnsi" w:hAnsiTheme="majorHAnsi" w:cstheme="majorHAnsi"/>
          <w:sz w:val="22"/>
          <w:szCs w:val="22"/>
          <w:lang w:val="es-US"/>
        </w:rPr>
      </w:pPr>
    </w:p>
    <w:p w14:paraId="22C72394" w14:textId="77777777" w:rsidR="0037518F" w:rsidRPr="0037518F" w:rsidRDefault="0037518F" w:rsidP="006E5F90">
      <w:pPr>
        <w:spacing w:after="160" w:line="259" w:lineRule="auto"/>
        <w:rPr>
          <w:rFonts w:asciiTheme="majorHAnsi" w:hAnsiTheme="majorHAnsi" w:cstheme="majorHAnsi"/>
          <w:sz w:val="22"/>
          <w:szCs w:val="22"/>
          <w:lang w:val="es-US"/>
        </w:rPr>
      </w:pPr>
    </w:p>
    <w:p w14:paraId="4C35BAAA" w14:textId="77777777" w:rsidR="006E5F90" w:rsidRPr="0098718B" w:rsidRDefault="006E5F90" w:rsidP="00C26CEF">
      <w:pPr>
        <w:pStyle w:val="Ttulo2"/>
      </w:pPr>
      <w:bookmarkStart w:id="11" w:name="_Toc59175939"/>
      <w:r w:rsidRPr="0098718B">
        <w:t>Base Legal y Funciones esenciales de la Superintendencia de Seguros</w:t>
      </w:r>
      <w:bookmarkEnd w:id="11"/>
    </w:p>
    <w:p w14:paraId="4446EA2B" w14:textId="77777777" w:rsidR="006E5F90" w:rsidRPr="0098718B" w:rsidRDefault="006E5F90" w:rsidP="006E5F90">
      <w:pPr>
        <w:spacing w:after="160" w:line="259" w:lineRule="auto"/>
        <w:rPr>
          <w:rFonts w:asciiTheme="majorHAnsi" w:hAnsiTheme="majorHAnsi" w:cstheme="majorHAnsi"/>
          <w:sz w:val="22"/>
          <w:szCs w:val="22"/>
          <w:lang w:val="es-US"/>
        </w:rPr>
      </w:pPr>
    </w:p>
    <w:p w14:paraId="6F92485D" w14:textId="77777777" w:rsidR="006E5F90" w:rsidRPr="0098718B" w:rsidRDefault="006E5F90" w:rsidP="000C0B58">
      <w:pPr>
        <w:ind w:firstLine="284"/>
        <w:rPr>
          <w:lang w:val="es-US"/>
        </w:rPr>
      </w:pPr>
      <w:r w:rsidRPr="0098718B">
        <w:rPr>
          <w:lang w:val="es-US"/>
        </w:rPr>
        <w:t>Las competencias, atribuciones y funciones la Superintendencia de Seguros están conferidas en la Ley No. 146-02 Sobre seguros y fianzas de la República Dominicana. Además, de esta ley, el marco normativo de la SIS está conformado por otras leyes y decretos que rigen el accionar del sector público dominicano.</w:t>
      </w:r>
    </w:p>
    <w:p w14:paraId="59EF0255" w14:textId="77777777" w:rsidR="006E5F90" w:rsidRPr="0098718B" w:rsidRDefault="006E5F90" w:rsidP="000C0B58">
      <w:pPr>
        <w:ind w:firstLine="284"/>
        <w:rPr>
          <w:sz w:val="22"/>
          <w:szCs w:val="22"/>
          <w:lang w:val="es-US"/>
        </w:rPr>
      </w:pPr>
    </w:p>
    <w:p w14:paraId="41395C1B" w14:textId="39335F9C" w:rsidR="006E5F90" w:rsidRDefault="006E5F90" w:rsidP="000C0B58">
      <w:pPr>
        <w:ind w:firstLine="284"/>
        <w:rPr>
          <w:lang w:val="es-US"/>
        </w:rPr>
      </w:pPr>
      <w:r w:rsidRPr="0098718B">
        <w:rPr>
          <w:lang w:val="es-US"/>
        </w:rPr>
        <w:t xml:space="preserve">En lo que respecta a las funciones esenciales, dicho enfoque se articula con el concepto de la cadena de valor, que orienta la planificación pública en la República Dominicana, cuyo propósito es mejorar el desempeño de la administración pública como garante de los derechos de la población, de conformidad con lo establecido en el artículo </w:t>
      </w:r>
      <w:r w:rsidR="00E50AF6">
        <w:rPr>
          <w:lang w:val="es-US"/>
        </w:rPr>
        <w:t>No.</w:t>
      </w:r>
      <w:r w:rsidRPr="0098718B">
        <w:rPr>
          <w:lang w:val="es-US"/>
        </w:rPr>
        <w:t>8 de la Constitución de la República Dominicana:</w:t>
      </w:r>
    </w:p>
    <w:p w14:paraId="02E7AFCE" w14:textId="77777777" w:rsidR="00E50AF6" w:rsidRPr="0098718B" w:rsidRDefault="00E50AF6" w:rsidP="00F720A5">
      <w:pPr>
        <w:rPr>
          <w:lang w:val="es-US"/>
        </w:rPr>
      </w:pPr>
    </w:p>
    <w:p w14:paraId="508F60DB" w14:textId="77777777" w:rsidR="006E5F90" w:rsidRPr="00F720A5" w:rsidRDefault="006E5F90" w:rsidP="006E5F90">
      <w:pPr>
        <w:spacing w:after="160" w:line="360" w:lineRule="auto"/>
        <w:ind w:left="720" w:right="720"/>
        <w:rPr>
          <w:rFonts w:ascii="Artifex CF Light" w:hAnsi="Artifex CF Light" w:cstheme="majorHAnsi"/>
          <w:szCs w:val="18"/>
          <w:lang w:val="es-US"/>
        </w:rPr>
      </w:pPr>
      <w:r w:rsidRPr="00F720A5">
        <w:rPr>
          <w:rFonts w:ascii="Artifex CF Light" w:hAnsi="Artifex CF Light" w:cstheme="majorHAnsi"/>
          <w:b/>
          <w:szCs w:val="18"/>
          <w:lang w:val="es-US"/>
        </w:rPr>
        <w:t>Artículo 8. - Función Esencial del Estado “</w:t>
      </w:r>
      <w:r w:rsidRPr="00F720A5">
        <w:rPr>
          <w:rFonts w:ascii="Artifex CF Light" w:hAnsi="Artifex CF Light" w:cstheme="majorHAnsi"/>
          <w:i/>
          <w:szCs w:val="18"/>
          <w:lang w:val="es-US"/>
        </w:rPr>
        <w:t>Es función esencial del Estado, la protección efectiva de los derechos de la persona, el respeto de su dignidad y la obtención de los medios que le permitan perfeccionarse de forma igualitaria, equitativa y progresiva, dentro de un marco de libertad individual y de justicia social, compatibles con el orden público, el bienestar general y los derechos de todos y todas</w:t>
      </w:r>
      <w:r w:rsidRPr="00F720A5">
        <w:rPr>
          <w:rFonts w:ascii="Artifex CF Light" w:hAnsi="Artifex CF Light" w:cstheme="majorHAnsi"/>
          <w:szCs w:val="18"/>
          <w:lang w:val="es-US"/>
        </w:rPr>
        <w:t xml:space="preserve">”.  </w:t>
      </w:r>
    </w:p>
    <w:p w14:paraId="2783A4BA" w14:textId="77777777" w:rsidR="006E5F90" w:rsidRPr="0098718B" w:rsidRDefault="006E5F90" w:rsidP="000C0B58">
      <w:pPr>
        <w:ind w:firstLine="284"/>
        <w:rPr>
          <w:lang w:val="es-US"/>
        </w:rPr>
      </w:pPr>
      <w:r w:rsidRPr="0098718B">
        <w:rPr>
          <w:lang w:val="es-US"/>
        </w:rPr>
        <w:t xml:space="preserve">Considerando lo anterior, las funciones esenciales de la SIS engloban el conjunto de actuaciones operativas y estratégicas que esta institución debe realizar para que todos los agentes involucrados en el mercado de seguros de la República Dominicana, cumplan con la aplicación de la ley No. 146-02. En ese tenor, las atribuciones esenciales de la Superintendencia de Seguros son: </w:t>
      </w:r>
    </w:p>
    <w:p w14:paraId="00532E05"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lastRenderedPageBreak/>
        <w:t>a) Examinar, sin restricción alguna y por los medios que amerite el caso, todos los negocios, bienes, libros, archivos, documentos y correspondencias de las personas físicas y morales de seguros, reaseguros, intermediarios y ajustadores, y requerir de los administradores y del personal de las mismas, los antecedentes y explicaciones que juzgue necesarios acerca de la situación, forma en que se administran los negocios, la actuación de los representantes, el grado de seguridad y prudencia con que se hayan invertido las reservas legales y en general, cualquier otro asunto que convenga esclarecer para asegurar la estabilidad y solvencia de tales personas físicas y morales;</w:t>
      </w:r>
      <w:r w:rsidRPr="00F720A5">
        <w:rPr>
          <w:rFonts w:ascii="Calibri" w:hAnsi="Calibri" w:cs="Calibri"/>
          <w:i/>
          <w:lang w:val="es-US"/>
        </w:rPr>
        <w:t> </w:t>
      </w:r>
    </w:p>
    <w:p w14:paraId="12191D02"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b) Requerir a las personas físicas y morales bajo su supervisión, cualquier información, documento o libro que a su juicio sea necesario para los fines de fiscalización o estadísticas. Podrá impartirles instrucciones o adoptar las medidas tendentes a corregir las deficiencias que observare en la aplicación de tales medidas y en general, las que estime necesarias en resguardo de los asegurados, reclamantes y otros acreedores y del interés del público;</w:t>
      </w:r>
      <w:r w:rsidRPr="00F720A5">
        <w:rPr>
          <w:rFonts w:ascii="Calibri" w:hAnsi="Calibri" w:cs="Calibri"/>
          <w:i/>
          <w:lang w:val="es-US"/>
        </w:rPr>
        <w:t> </w:t>
      </w:r>
    </w:p>
    <w:p w14:paraId="687A8920"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c) Establecer las normas generales uniformes de la contabilidad y catálogo de cuentas de las instituciones de seguros, de modo que se refleje la situación financiera real de los mismos;</w:t>
      </w:r>
      <w:r w:rsidRPr="00F720A5">
        <w:rPr>
          <w:rFonts w:ascii="Calibri" w:hAnsi="Calibri" w:cs="Calibri"/>
          <w:i/>
          <w:lang w:val="es-US"/>
        </w:rPr>
        <w:t> </w:t>
      </w:r>
    </w:p>
    <w:p w14:paraId="3FEB900F"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d) Aplicar las sanciones para los casos no previstos por incumplimiento a las disposiciones vigentes que deberán aplicarse a estas personas físicas y morales, siempre que sean de la competencia de este organismo;</w:t>
      </w:r>
      <w:r w:rsidRPr="00F720A5">
        <w:rPr>
          <w:rFonts w:ascii="Calibri" w:hAnsi="Calibri" w:cs="Calibri"/>
          <w:i/>
          <w:lang w:val="es-US"/>
        </w:rPr>
        <w:t> </w:t>
      </w:r>
    </w:p>
    <w:p w14:paraId="4B027008"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e) Elaborar y aplicar estadísticas del sistema de seguros, detalladas por institución. Para estos fines la Superintendencia deberá elaborar y publicar un boletín con una frecuencia por lo menos trimestral, sobre los activos, pasivos y capital y cuentas de resultados y demás informaciones que permitan al público analizar la evolución del mercado asegurador y la situación de cada entidad;</w:t>
      </w:r>
      <w:r w:rsidRPr="00F720A5">
        <w:rPr>
          <w:rFonts w:ascii="Calibri" w:hAnsi="Calibri" w:cs="Calibri"/>
          <w:i/>
          <w:lang w:val="es-US"/>
        </w:rPr>
        <w:t> </w:t>
      </w:r>
    </w:p>
    <w:p w14:paraId="3790C1EB"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lastRenderedPageBreak/>
        <w:t>f) Revisar y aprobar el cálculo de las reservas de los aseguradores y reaseguradores, así como las inversiones que realicen éstos;</w:t>
      </w:r>
    </w:p>
    <w:p w14:paraId="476C1423"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g) Tomar las providencias de lugar a fin de impedir las prácticas, actuaciones, usos o costumbres desleales, perjudiciales e ilegales por cualquier persona física o moral, que intervenga en operaciones de seguros o reaseguros;</w:t>
      </w:r>
      <w:r w:rsidRPr="00F720A5">
        <w:rPr>
          <w:rFonts w:ascii="Calibri" w:hAnsi="Calibri" w:cs="Calibri"/>
          <w:i/>
          <w:lang w:val="es-US"/>
        </w:rPr>
        <w:t> </w:t>
      </w:r>
    </w:p>
    <w:p w14:paraId="184D4C4C"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h) Suspender la publicidad, anuncios, propagandas e informaciones que hagan por escrito, oral o por cualquier otro medio de difusión, los aseguradores, reaseguradores, intermediarios o ajustadores, cuando no se ajusten a las normas legales y éticas;</w:t>
      </w:r>
      <w:r w:rsidRPr="00F720A5">
        <w:rPr>
          <w:rFonts w:ascii="Calibri" w:hAnsi="Calibri" w:cs="Calibri"/>
          <w:i/>
          <w:lang w:val="es-US"/>
        </w:rPr>
        <w:t> </w:t>
      </w:r>
    </w:p>
    <w:p w14:paraId="6874C152"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i) Efectuar u ordenar cuantas notificaciones sean necesarias a los efectos del cumplimiento de esta ley;</w:t>
      </w:r>
      <w:r w:rsidRPr="00F720A5">
        <w:rPr>
          <w:rFonts w:ascii="Calibri" w:hAnsi="Calibri" w:cs="Calibri"/>
          <w:i/>
          <w:lang w:val="es-US"/>
        </w:rPr>
        <w:t> </w:t>
      </w:r>
    </w:p>
    <w:p w14:paraId="62294C17"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j) Impedir que se propongan o efectúen seguros por personas no autorizadas a operar en el país, o a través de intermediarios que no posean licencia expedida por la Superintendencia;</w:t>
      </w:r>
      <w:r w:rsidRPr="00F720A5">
        <w:rPr>
          <w:rFonts w:ascii="Calibri" w:hAnsi="Calibri" w:cs="Calibri"/>
          <w:i/>
          <w:lang w:val="es-US"/>
        </w:rPr>
        <w:t> </w:t>
      </w:r>
    </w:p>
    <w:p w14:paraId="6558FE5F"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k) Ordenar la cancelación de pólizas, endosos o contratos que en alguna forma violen las disposiciones de esta ley. Esta cancelación no podrá afectar los derechos consignados en las pólizas a favor de terceros;</w:t>
      </w:r>
      <w:r w:rsidRPr="00F720A5">
        <w:rPr>
          <w:rFonts w:ascii="Calibri" w:hAnsi="Calibri" w:cs="Calibri"/>
          <w:i/>
          <w:lang w:val="es-US"/>
        </w:rPr>
        <w:t> </w:t>
      </w:r>
    </w:p>
    <w:p w14:paraId="2223718F"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l) Conceder, denegar, suspender, cancelar o revocar la autorización otorgada para operar en la República Dominicana, a cualquier asegurador o reasegurador en uno o más ramos de seguros;</w:t>
      </w:r>
      <w:r w:rsidRPr="00F720A5">
        <w:rPr>
          <w:rFonts w:ascii="Calibri" w:hAnsi="Calibri" w:cs="Calibri"/>
          <w:i/>
          <w:lang w:val="es-US"/>
        </w:rPr>
        <w:t> </w:t>
      </w:r>
    </w:p>
    <w:p w14:paraId="44C835C5"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m) Conceder autorización a los aseguradores para contratar en el exterior, seguros de líneas excedentes o reaseguros que no puedan obtenerse en el país;</w:t>
      </w:r>
      <w:r w:rsidRPr="00F720A5">
        <w:rPr>
          <w:rFonts w:ascii="Calibri" w:hAnsi="Calibri" w:cs="Calibri"/>
          <w:i/>
          <w:lang w:val="es-US"/>
        </w:rPr>
        <w:t> </w:t>
      </w:r>
    </w:p>
    <w:p w14:paraId="4FC39098"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n) Conceder, expedir, denegar, suspender, cancelar o revocar, la licencia para operar en la República Dominicana, como intermediario a cualquier persona física o moral;</w:t>
      </w:r>
      <w:r w:rsidRPr="00F720A5">
        <w:rPr>
          <w:rFonts w:ascii="Calibri" w:hAnsi="Calibri" w:cs="Calibri"/>
          <w:i/>
          <w:lang w:val="es-US"/>
        </w:rPr>
        <w:t> </w:t>
      </w:r>
    </w:p>
    <w:p w14:paraId="1C8F02BE"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lastRenderedPageBreak/>
        <w:t>ñ) Aprobar o denegar las solicitudes de transferencia de cartera, así como las fusiones de aseguradores o reaseguradores, supervisar dichas transferencias y fusiones cuando las mismas sean aprobadas;</w:t>
      </w:r>
      <w:r w:rsidRPr="00F720A5">
        <w:rPr>
          <w:rFonts w:ascii="Calibri" w:hAnsi="Calibri" w:cs="Calibri"/>
          <w:i/>
          <w:lang w:val="es-US"/>
        </w:rPr>
        <w:t> </w:t>
      </w:r>
    </w:p>
    <w:p w14:paraId="3568FF9A"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o) Intervenir o fiscalizar la liquidación, disolución o retiro de los aseguradores y reaseguradores;</w:t>
      </w:r>
      <w:r w:rsidRPr="00F720A5">
        <w:rPr>
          <w:rFonts w:ascii="Calibri" w:hAnsi="Calibri" w:cs="Calibri"/>
          <w:i/>
          <w:lang w:val="es-US"/>
        </w:rPr>
        <w:t> </w:t>
      </w:r>
    </w:p>
    <w:p w14:paraId="182282DA"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p) Revisar, aprobar o negar las pólizas y demás formularios que le sometan, así como las tarifas de primas y demás documentos que se utilicen en las operaciones de seguros;</w:t>
      </w:r>
    </w:p>
    <w:p w14:paraId="7F0298BE"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q) Expedir certificaciones sobre asuntos que no sean de carácter confidencial;</w:t>
      </w:r>
      <w:r w:rsidRPr="00F720A5">
        <w:rPr>
          <w:rFonts w:ascii="Calibri" w:hAnsi="Calibri" w:cs="Calibri"/>
          <w:i/>
          <w:lang w:val="es-US"/>
        </w:rPr>
        <w:t> </w:t>
      </w:r>
    </w:p>
    <w:p w14:paraId="21AAB007"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r) Organizar, convocar, celebrar y calificar exámenes para obtener licencias de intermediarios;</w:t>
      </w:r>
      <w:r w:rsidRPr="00F720A5">
        <w:rPr>
          <w:rFonts w:ascii="Calibri" w:hAnsi="Calibri" w:cs="Calibri"/>
          <w:i/>
          <w:lang w:val="es-US"/>
        </w:rPr>
        <w:t> </w:t>
      </w:r>
    </w:p>
    <w:p w14:paraId="2C2FD1E3"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s) Comparecer, representada por el Superintendente, ante las autoridades judiciales;</w:t>
      </w:r>
      <w:r w:rsidRPr="00F720A5">
        <w:rPr>
          <w:rFonts w:ascii="Calibri" w:hAnsi="Calibri" w:cs="Calibri"/>
          <w:i/>
          <w:lang w:val="es-US"/>
        </w:rPr>
        <w:t> </w:t>
      </w:r>
    </w:p>
    <w:p w14:paraId="4193C708"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t) Designar al funcionario que corresponda en los casos de las liquidaciones de las operaciones de seguros de los aseguradores, reaseguradores e intermediarios;</w:t>
      </w:r>
      <w:r w:rsidRPr="00F720A5">
        <w:rPr>
          <w:rFonts w:ascii="Calibri" w:hAnsi="Calibri" w:cs="Calibri"/>
          <w:i/>
          <w:lang w:val="es-US"/>
        </w:rPr>
        <w:t> </w:t>
      </w:r>
    </w:p>
    <w:p w14:paraId="5D476861"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u) Actuar, representada por el Superintendente, como amigable componedor para resolver las dificultades que se susciten entre los aseguradores, reaseguradores, asegurados, beneficiarios e intermediarios, cuando una de las partes lo solicite;</w:t>
      </w:r>
      <w:r w:rsidRPr="00F720A5">
        <w:rPr>
          <w:rFonts w:ascii="Calibri" w:hAnsi="Calibri" w:cs="Calibri"/>
          <w:i/>
          <w:lang w:val="es-US"/>
        </w:rPr>
        <w:t> </w:t>
      </w:r>
    </w:p>
    <w:p w14:paraId="177C2F5A"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v) Prestar colaboración a las autoridades judiciales en caso de siniestro y a requerimiento de éstas, en la presentación de los datos que consideren necesarios dichas autoridades, en el curso de las investigaciones;</w:t>
      </w:r>
      <w:r w:rsidRPr="00F720A5">
        <w:rPr>
          <w:rFonts w:ascii="Calibri" w:hAnsi="Calibri" w:cs="Calibri"/>
          <w:i/>
          <w:lang w:val="es-US"/>
        </w:rPr>
        <w:t> </w:t>
      </w:r>
    </w:p>
    <w:p w14:paraId="12314892"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w) Llevar un registro continuamente actualizado de todos los accionistas de las compañías de seguros y reaseguros;</w:t>
      </w:r>
      <w:r w:rsidRPr="00F720A5">
        <w:rPr>
          <w:rFonts w:ascii="Calibri" w:hAnsi="Calibri" w:cs="Calibri"/>
          <w:i/>
          <w:lang w:val="es-US"/>
        </w:rPr>
        <w:t> </w:t>
      </w:r>
    </w:p>
    <w:p w14:paraId="07B9B759"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lastRenderedPageBreak/>
        <w:t>x) Designar un gerente o administrador en caso de que una compañía de seguros o reaseguros entre en un proceso de iliquidez o insolvencia que peligre su existencia;</w:t>
      </w:r>
      <w:r w:rsidRPr="00F720A5">
        <w:rPr>
          <w:rFonts w:ascii="Calibri" w:hAnsi="Calibri" w:cs="Calibri"/>
          <w:i/>
          <w:lang w:val="es-US"/>
        </w:rPr>
        <w:t> </w:t>
      </w:r>
    </w:p>
    <w:p w14:paraId="7ABB8E8C"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y) Ordenar la suspensión del uso, por cualquier medio publicitario, de los términos: seguros, asegurador, reasegurador o expresiones típicas o características o similares a las de las operaciones de seguros, cuando sean utilizadas por personas físicas o morales no autorizadas como aseguradores, reaseguradores, intermediarios y/o ajustadores, de acuerdo con esta ley;</w:t>
      </w:r>
      <w:r w:rsidRPr="00F720A5">
        <w:rPr>
          <w:rFonts w:ascii="Calibri" w:hAnsi="Calibri" w:cs="Calibri"/>
          <w:i/>
          <w:lang w:val="es-US"/>
        </w:rPr>
        <w:t> </w:t>
      </w:r>
    </w:p>
    <w:p w14:paraId="08587A10" w14:textId="77777777" w:rsidR="006E5F90" w:rsidRPr="00F720A5" w:rsidRDefault="006E5F90" w:rsidP="006E5F90">
      <w:pPr>
        <w:spacing w:before="240" w:after="240" w:line="360" w:lineRule="auto"/>
        <w:ind w:left="720"/>
        <w:rPr>
          <w:rFonts w:cstheme="majorHAnsi"/>
          <w:i/>
          <w:lang w:val="es-US"/>
        </w:rPr>
      </w:pPr>
      <w:r w:rsidRPr="00F720A5">
        <w:rPr>
          <w:rFonts w:cstheme="majorHAnsi"/>
          <w:i/>
          <w:lang w:val="es-US"/>
        </w:rPr>
        <w:t xml:space="preserve">z) Tomar medidas preventivas para evitar el uso de promociones y publicidad relacionadas. </w:t>
      </w:r>
    </w:p>
    <w:p w14:paraId="454F6C30" w14:textId="77777777" w:rsidR="006E5F90" w:rsidRPr="0098718B" w:rsidRDefault="006E5F90" w:rsidP="000C0B58">
      <w:pPr>
        <w:ind w:firstLine="284"/>
        <w:rPr>
          <w:lang w:val="es-US"/>
        </w:rPr>
      </w:pPr>
      <w:r w:rsidRPr="0098718B">
        <w:rPr>
          <w:lang w:val="es-US"/>
        </w:rPr>
        <w:t xml:space="preserve">Dichas funciones esenciales, se operativizan con la entrega y/o oferta de los servicios siguientes: </w:t>
      </w:r>
    </w:p>
    <w:p w14:paraId="12F64601" w14:textId="77777777" w:rsidR="006E5F90" w:rsidRPr="00496917" w:rsidRDefault="006E5F90" w:rsidP="00B617E2">
      <w:pPr>
        <w:numPr>
          <w:ilvl w:val="0"/>
          <w:numId w:val="3"/>
        </w:numPr>
        <w:spacing w:before="100" w:beforeAutospacing="1" w:after="100" w:afterAutospacing="1" w:line="480" w:lineRule="auto"/>
        <w:rPr>
          <w:rFonts w:cstheme="majorHAnsi"/>
          <w:lang w:val="es-ES"/>
        </w:rPr>
      </w:pPr>
      <w:r w:rsidRPr="00496917">
        <w:rPr>
          <w:rFonts w:cstheme="majorHAnsi"/>
          <w:lang w:val="es-ES"/>
        </w:rPr>
        <w:t>Expedición de certificaciones de pólizas de seguros de vehículos de motor, vida, incendio y líneas aliadas;</w:t>
      </w:r>
    </w:p>
    <w:p w14:paraId="0CE862AB" w14:textId="77777777" w:rsidR="006E5F90" w:rsidRPr="00496917" w:rsidRDefault="006E5F90" w:rsidP="00B617E2">
      <w:pPr>
        <w:numPr>
          <w:ilvl w:val="0"/>
          <w:numId w:val="3"/>
        </w:numPr>
        <w:spacing w:before="100" w:beforeAutospacing="1" w:after="100" w:afterAutospacing="1" w:line="480" w:lineRule="auto"/>
        <w:rPr>
          <w:rFonts w:cstheme="majorHAnsi"/>
          <w:lang w:val="es-ES"/>
        </w:rPr>
      </w:pPr>
      <w:r w:rsidRPr="00496917">
        <w:rPr>
          <w:rFonts w:cstheme="majorHAnsi"/>
          <w:lang w:val="es-ES"/>
        </w:rPr>
        <w:t>Registro y actualización de reaseguradores aceptados no radicado;</w:t>
      </w:r>
    </w:p>
    <w:p w14:paraId="4A1DE67A" w14:textId="77777777" w:rsidR="006E5F90" w:rsidRPr="00496917" w:rsidRDefault="006E5F90" w:rsidP="00B617E2">
      <w:pPr>
        <w:numPr>
          <w:ilvl w:val="0"/>
          <w:numId w:val="3"/>
        </w:numPr>
        <w:spacing w:before="100" w:beforeAutospacing="1" w:after="100" w:afterAutospacing="1" w:line="480" w:lineRule="auto"/>
        <w:rPr>
          <w:rFonts w:cstheme="majorHAnsi"/>
          <w:lang w:val="es-ES"/>
        </w:rPr>
      </w:pPr>
      <w:r w:rsidRPr="00496917">
        <w:rPr>
          <w:rFonts w:cstheme="majorHAnsi"/>
          <w:lang w:val="es-ES"/>
        </w:rPr>
        <w:t>Expedición de licencias para operar como corredor de seguros, ajustador y agente local y general de seguros;</w:t>
      </w:r>
    </w:p>
    <w:p w14:paraId="781FC489" w14:textId="77777777" w:rsidR="006E5F90" w:rsidRPr="00496917" w:rsidRDefault="006E5F90" w:rsidP="00B617E2">
      <w:pPr>
        <w:numPr>
          <w:ilvl w:val="0"/>
          <w:numId w:val="3"/>
        </w:numPr>
        <w:spacing w:before="100" w:beforeAutospacing="1" w:after="100" w:afterAutospacing="1" w:line="480" w:lineRule="auto"/>
        <w:rPr>
          <w:rFonts w:cstheme="majorHAnsi"/>
          <w:lang w:val="es-ES"/>
        </w:rPr>
      </w:pPr>
      <w:r w:rsidRPr="00496917">
        <w:rPr>
          <w:rFonts w:cstheme="majorHAnsi"/>
          <w:lang w:val="es-ES"/>
        </w:rPr>
        <w:t>Transferencia de licencia de una persona física de una compañía a otra;</w:t>
      </w:r>
    </w:p>
    <w:p w14:paraId="75C3C363" w14:textId="77777777" w:rsidR="006E5F90" w:rsidRPr="00496917" w:rsidRDefault="006E5F90" w:rsidP="00B617E2">
      <w:pPr>
        <w:numPr>
          <w:ilvl w:val="0"/>
          <w:numId w:val="3"/>
        </w:numPr>
        <w:spacing w:before="100" w:beforeAutospacing="1" w:after="100" w:afterAutospacing="1" w:line="480" w:lineRule="auto"/>
        <w:rPr>
          <w:rFonts w:cstheme="majorHAnsi"/>
          <w:lang w:val="es-ES"/>
        </w:rPr>
      </w:pPr>
      <w:r w:rsidRPr="00496917">
        <w:rPr>
          <w:rFonts w:cstheme="majorHAnsi"/>
          <w:lang w:val="es-ES"/>
        </w:rPr>
        <w:t>Renovación de licencias para operar en el área del seguro;</w:t>
      </w:r>
    </w:p>
    <w:p w14:paraId="722BA479" w14:textId="77777777" w:rsidR="006E5F90" w:rsidRPr="00496917" w:rsidRDefault="006E5F90" w:rsidP="00B617E2">
      <w:pPr>
        <w:numPr>
          <w:ilvl w:val="0"/>
          <w:numId w:val="3"/>
        </w:numPr>
        <w:spacing w:before="100" w:beforeAutospacing="1" w:after="100" w:afterAutospacing="1" w:line="480" w:lineRule="auto"/>
        <w:rPr>
          <w:rFonts w:cstheme="majorHAnsi"/>
          <w:lang w:val="es-ES"/>
        </w:rPr>
      </w:pPr>
      <w:r w:rsidRPr="00496917">
        <w:rPr>
          <w:rFonts w:cstheme="majorHAnsi"/>
          <w:lang w:val="es-ES"/>
        </w:rPr>
        <w:t>Atender las reclamaciones de pagos de pólizas de seguros de compañías en liquidación;</w:t>
      </w:r>
    </w:p>
    <w:p w14:paraId="0F51AB5F" w14:textId="77777777" w:rsidR="006E5F90" w:rsidRPr="00496917" w:rsidRDefault="006E5F90" w:rsidP="00B617E2">
      <w:pPr>
        <w:numPr>
          <w:ilvl w:val="0"/>
          <w:numId w:val="3"/>
        </w:numPr>
        <w:spacing w:before="100" w:beforeAutospacing="1" w:after="100" w:afterAutospacing="1" w:line="480" w:lineRule="auto"/>
        <w:rPr>
          <w:rFonts w:cstheme="majorHAnsi"/>
          <w:lang w:val="es-US"/>
        </w:rPr>
      </w:pPr>
      <w:r w:rsidRPr="00496917">
        <w:rPr>
          <w:rFonts w:cstheme="majorHAnsi"/>
          <w:lang w:val="es-US"/>
        </w:rPr>
        <w:t xml:space="preserve">Consulta de material bibliográfico; y, </w:t>
      </w:r>
    </w:p>
    <w:p w14:paraId="4B282744" w14:textId="77777777" w:rsidR="006E5F90" w:rsidRPr="00496917" w:rsidRDefault="006E5F90" w:rsidP="00B617E2">
      <w:pPr>
        <w:numPr>
          <w:ilvl w:val="0"/>
          <w:numId w:val="3"/>
        </w:numPr>
        <w:spacing w:before="100" w:beforeAutospacing="1" w:after="100" w:afterAutospacing="1" w:line="480" w:lineRule="auto"/>
        <w:rPr>
          <w:rFonts w:cstheme="majorHAnsi"/>
          <w:lang w:val="es-ES"/>
        </w:rPr>
      </w:pPr>
      <w:r w:rsidRPr="00496917">
        <w:rPr>
          <w:rFonts w:cstheme="majorHAnsi"/>
          <w:lang w:val="es-ES"/>
        </w:rPr>
        <w:t>Ventas de boletines, revistas, formularios y material bibliográfico sobre seguros.</w:t>
      </w:r>
    </w:p>
    <w:p w14:paraId="5851FD6A" w14:textId="77777777" w:rsidR="000C0B58" w:rsidRPr="00B81C9E" w:rsidRDefault="000C0B58" w:rsidP="005D256C">
      <w:pPr>
        <w:spacing w:before="100" w:beforeAutospacing="1" w:after="100" w:afterAutospacing="1" w:line="480" w:lineRule="auto"/>
        <w:rPr>
          <w:rFonts w:asciiTheme="majorHAnsi" w:hAnsiTheme="majorHAnsi" w:cstheme="majorHAnsi"/>
          <w:color w:val="000000" w:themeColor="text1"/>
          <w:lang w:val="es-ES"/>
        </w:rPr>
      </w:pPr>
    </w:p>
    <w:p w14:paraId="1C3A1F19" w14:textId="7A0CBF6B" w:rsidR="006E5F90" w:rsidRDefault="006E5F90" w:rsidP="005D256C">
      <w:pPr>
        <w:pStyle w:val="Ttulo1"/>
      </w:pPr>
      <w:bookmarkStart w:id="12" w:name="_Toc59175940"/>
      <w:r w:rsidRPr="00411B33">
        <w:rPr>
          <w:lang w:val="es-US"/>
        </w:rPr>
        <w:lastRenderedPageBreak/>
        <w:t>Resultados de la Gestión del Año</w:t>
      </w:r>
      <w:bookmarkEnd w:id="12"/>
    </w:p>
    <w:p w14:paraId="7CC7B03C" w14:textId="77777777" w:rsidR="006E5F90" w:rsidRPr="003376AC" w:rsidRDefault="006E5F90" w:rsidP="006E5F90"/>
    <w:p w14:paraId="13C0E9CE" w14:textId="77777777" w:rsidR="006E5F90" w:rsidRPr="005C57F4" w:rsidRDefault="006E5F90" w:rsidP="00C26CEF">
      <w:pPr>
        <w:pStyle w:val="Ttulo2"/>
        <w:numPr>
          <w:ilvl w:val="0"/>
          <w:numId w:val="0"/>
        </w:numPr>
        <w:ind w:left="720"/>
      </w:pPr>
      <w:bookmarkStart w:id="13" w:name="_Toc59175941"/>
      <w:r w:rsidRPr="005C57F4">
        <w:t>a) Metas Institucionales</w:t>
      </w:r>
      <w:bookmarkEnd w:id="13"/>
      <w:r w:rsidRPr="005C57F4">
        <w:t xml:space="preserve"> </w:t>
      </w:r>
    </w:p>
    <w:p w14:paraId="6AD64EFD" w14:textId="77777777" w:rsidR="006E5F90" w:rsidRPr="005C57F4" w:rsidRDefault="006E5F90" w:rsidP="006E5F90">
      <w:pPr>
        <w:rPr>
          <w:rFonts w:asciiTheme="majorHAnsi" w:hAnsiTheme="majorHAnsi" w:cstheme="majorHAnsi"/>
        </w:rPr>
      </w:pPr>
    </w:p>
    <w:p w14:paraId="5276C049" w14:textId="5B16CFA9" w:rsidR="00B81C9E" w:rsidRDefault="006E5F90" w:rsidP="00727C23">
      <w:pPr>
        <w:ind w:firstLine="284"/>
      </w:pPr>
      <w:r w:rsidRPr="005C57F4">
        <w:rPr>
          <w:lang w:val="es-ES"/>
        </w:rPr>
        <w:t xml:space="preserve">Como resultado de las medidas de supervisión, inspección y regulación del mercado asegurador y reasegurador dominicano, </w:t>
      </w:r>
      <w:r>
        <w:rPr>
          <w:lang w:val="es-ES"/>
        </w:rPr>
        <w:t>conforme</w:t>
      </w:r>
      <w:r w:rsidRPr="005C57F4">
        <w:rPr>
          <w:lang w:val="es-ES"/>
        </w:rPr>
        <w:t xml:space="preserve"> lo contemplado en la Ley No.146-02</w:t>
      </w:r>
      <w:r>
        <w:rPr>
          <w:lang w:val="es-ES"/>
        </w:rPr>
        <w:t>, al cierre del 2020, las Primas Netas y E</w:t>
      </w:r>
      <w:r w:rsidRPr="00EF343D">
        <w:rPr>
          <w:lang w:val="es-ES"/>
        </w:rPr>
        <w:t>xo</w:t>
      </w:r>
      <w:bookmarkStart w:id="14" w:name="_GoBack"/>
      <w:bookmarkEnd w:id="14"/>
      <w:r w:rsidRPr="00EF343D">
        <w:rPr>
          <w:lang w:val="es-ES"/>
        </w:rPr>
        <w:t>neradas cobradas en el periodo alcanzaron un monto</w:t>
      </w:r>
      <w:r>
        <w:rPr>
          <w:lang w:val="es-ES"/>
        </w:rPr>
        <w:t xml:space="preserve"> total </w:t>
      </w:r>
      <w:r w:rsidRPr="005C57F4">
        <w:rPr>
          <w:lang w:val="es-ES"/>
        </w:rPr>
        <w:t>de RD$</w:t>
      </w:r>
      <w:r w:rsidRPr="004D5505">
        <w:rPr>
          <w:lang w:val="es-ES"/>
        </w:rPr>
        <w:t xml:space="preserve"> 71,301, 914,137.00, de los cuales RD$ 44, 776, 511,513 corresponde a la </w:t>
      </w:r>
      <w:bookmarkStart w:id="15" w:name="_Hlk56072009"/>
      <w:r w:rsidRPr="004D5505">
        <w:rPr>
          <w:lang w:val="es-ES"/>
        </w:rPr>
        <w:t xml:space="preserve">subpartida de Primas </w:t>
      </w:r>
      <w:bookmarkEnd w:id="15"/>
      <w:r>
        <w:rPr>
          <w:lang w:val="es-ES"/>
        </w:rPr>
        <w:t xml:space="preserve">No exoneradas </w:t>
      </w:r>
      <w:r w:rsidRPr="004D5505">
        <w:rPr>
          <w:lang w:val="es-ES"/>
        </w:rPr>
        <w:t>y RD$26, 525, 402,624 se refiere a la Primas Exoneradas</w:t>
      </w:r>
      <w:r>
        <w:rPr>
          <w:bCs/>
          <w:color w:val="000000"/>
          <w:sz w:val="22"/>
          <w:szCs w:val="22"/>
          <w:lang w:eastAsia="es-DO"/>
        </w:rPr>
        <w:t xml:space="preserve"> </w:t>
      </w:r>
      <w:r w:rsidRPr="00496917">
        <w:t>(Véase cuadro No.1).</w:t>
      </w:r>
    </w:p>
    <w:p w14:paraId="15296628" w14:textId="77777777" w:rsidR="00727C23" w:rsidRPr="00727C23" w:rsidRDefault="00727C23" w:rsidP="00727C23">
      <w:pPr>
        <w:ind w:firstLine="284"/>
      </w:pPr>
      <w:bookmarkStart w:id="16" w:name="_Hlk56757515"/>
    </w:p>
    <w:p w14:paraId="1F1E4E9B" w14:textId="77777777" w:rsidR="006E5F90" w:rsidRDefault="006E5F90" w:rsidP="000C0B58">
      <w:pPr>
        <w:spacing w:line="276" w:lineRule="auto"/>
        <w:jc w:val="center"/>
        <w:rPr>
          <w:rFonts w:asciiTheme="majorHAnsi" w:hAnsiTheme="majorHAnsi" w:cstheme="majorHAnsi"/>
          <w:b/>
          <w:color w:val="44546A" w:themeColor="text2"/>
          <w:lang w:val="es-ES"/>
        </w:rPr>
      </w:pPr>
      <w:r w:rsidRPr="00BA737E">
        <w:rPr>
          <w:rFonts w:asciiTheme="majorHAnsi" w:hAnsiTheme="majorHAnsi" w:cstheme="majorHAnsi"/>
          <w:b/>
          <w:color w:val="44546A" w:themeColor="text2"/>
          <w:lang w:val="es-ES"/>
        </w:rPr>
        <w:t xml:space="preserve">CUADRO NO.1. </w:t>
      </w:r>
      <w:r>
        <w:rPr>
          <w:rFonts w:asciiTheme="majorHAnsi" w:hAnsiTheme="majorHAnsi" w:cstheme="majorHAnsi"/>
          <w:b/>
          <w:color w:val="44546A" w:themeColor="text2"/>
          <w:lang w:val="es-ES"/>
        </w:rPr>
        <w:t xml:space="preserve"> </w:t>
      </w:r>
      <w:r w:rsidRPr="00BA737E">
        <w:rPr>
          <w:rFonts w:asciiTheme="majorHAnsi" w:hAnsiTheme="majorHAnsi" w:cstheme="majorHAnsi"/>
          <w:b/>
          <w:color w:val="44546A" w:themeColor="text2"/>
          <w:lang w:val="es-ES"/>
        </w:rPr>
        <w:t>Mercado Asegurador Dominicano: Relación Mensual de Primas Netas y Exoneradas, año 2020</w:t>
      </w:r>
    </w:p>
    <w:p w14:paraId="68BA607B" w14:textId="77777777" w:rsidR="006E5F90" w:rsidRPr="00BA737E" w:rsidRDefault="006E5F90" w:rsidP="000C0B58">
      <w:pPr>
        <w:spacing w:line="276" w:lineRule="auto"/>
        <w:jc w:val="center"/>
        <w:rPr>
          <w:rFonts w:asciiTheme="majorHAnsi" w:hAnsiTheme="majorHAnsi" w:cstheme="majorHAnsi"/>
          <w:b/>
          <w:color w:val="44546A" w:themeColor="text2"/>
          <w:lang w:val="es-ES"/>
        </w:rPr>
      </w:pPr>
      <w:r>
        <w:rPr>
          <w:rFonts w:asciiTheme="majorHAnsi" w:hAnsiTheme="majorHAnsi" w:cstheme="majorHAnsi"/>
          <w:b/>
          <w:color w:val="44546A" w:themeColor="text2"/>
          <w:lang w:val="es-ES"/>
        </w:rPr>
        <w:t>(</w:t>
      </w:r>
      <w:r w:rsidRPr="00BA737E">
        <w:rPr>
          <w:rFonts w:asciiTheme="majorHAnsi" w:hAnsiTheme="majorHAnsi" w:cstheme="majorHAnsi"/>
          <w:b/>
          <w:color w:val="44546A" w:themeColor="text2"/>
          <w:lang w:val="es-ES"/>
        </w:rPr>
        <w:t>Valores en RD$)</w:t>
      </w:r>
    </w:p>
    <w:tbl>
      <w:tblPr>
        <w:tblStyle w:val="Tablanormal21"/>
        <w:tblW w:w="516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561"/>
        <w:gridCol w:w="1561"/>
        <w:gridCol w:w="13"/>
        <w:gridCol w:w="1543"/>
        <w:gridCol w:w="1134"/>
        <w:gridCol w:w="1419"/>
      </w:tblGrid>
      <w:tr w:rsidR="00C33100" w:rsidRPr="00BE5F11" w14:paraId="4E167971" w14:textId="77777777" w:rsidTr="00C33100">
        <w:trPr>
          <w:cnfStyle w:val="100000000000" w:firstRow="1" w:lastRow="0" w:firstColumn="0" w:lastColumn="0" w:oddVBand="0" w:evenVBand="0" w:oddHBand="0" w:evenHBand="0" w:firstRowFirstColumn="0" w:firstRowLastColumn="0" w:lastRowFirstColumn="0" w:lastRowLastColumn="0"/>
          <w:trHeight w:val="985"/>
        </w:trPr>
        <w:tc>
          <w:tcPr>
            <w:cnfStyle w:val="001000000000" w:firstRow="0" w:lastRow="0" w:firstColumn="1" w:lastColumn="0" w:oddVBand="0" w:evenVBand="0" w:oddHBand="0" w:evenHBand="0" w:firstRowFirstColumn="0" w:firstRowLastColumn="0" w:lastRowFirstColumn="0" w:lastRowLastColumn="0"/>
            <w:tcW w:w="764" w:type="pct"/>
            <w:shd w:val="clear" w:color="auto" w:fill="B4C6E7" w:themeFill="accent1" w:themeFillTint="66"/>
            <w:noWrap/>
            <w:vAlign w:val="center"/>
            <w:hideMark/>
          </w:tcPr>
          <w:p w14:paraId="51143629" w14:textId="77777777" w:rsidR="006E5F90" w:rsidRPr="00BE5F11" w:rsidRDefault="006E5F90" w:rsidP="000C0B58">
            <w:pPr>
              <w:spacing w:line="240" w:lineRule="auto"/>
              <w:jc w:val="center"/>
              <w:rPr>
                <w:rFonts w:ascii="Calibri Light" w:hAnsi="Calibri Light" w:cs="Calibri Light"/>
                <w:sz w:val="15"/>
                <w:szCs w:val="15"/>
                <w:lang w:eastAsia="es-DO"/>
              </w:rPr>
            </w:pPr>
            <w:r w:rsidRPr="00BE5F11">
              <w:rPr>
                <w:rFonts w:ascii="Calibri Light" w:hAnsi="Calibri Light" w:cs="Calibri Light"/>
                <w:sz w:val="15"/>
                <w:szCs w:val="15"/>
                <w:lang w:eastAsia="es-DO"/>
              </w:rPr>
              <w:t>Mes</w:t>
            </w:r>
          </w:p>
        </w:tc>
        <w:tc>
          <w:tcPr>
            <w:tcW w:w="914" w:type="pct"/>
            <w:shd w:val="clear" w:color="auto" w:fill="B4C6E7" w:themeFill="accent1" w:themeFillTint="66"/>
            <w:vAlign w:val="center"/>
            <w:hideMark/>
          </w:tcPr>
          <w:p w14:paraId="0F6E96D1" w14:textId="77777777" w:rsidR="006E5F90" w:rsidRPr="00BE5F11" w:rsidRDefault="006E5F90" w:rsidP="000C0B5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Primas no Exoneradas</w:t>
            </w:r>
          </w:p>
        </w:tc>
        <w:tc>
          <w:tcPr>
            <w:tcW w:w="914" w:type="pct"/>
            <w:shd w:val="clear" w:color="auto" w:fill="B4C6E7" w:themeFill="accent1" w:themeFillTint="66"/>
            <w:vAlign w:val="center"/>
            <w:hideMark/>
          </w:tcPr>
          <w:p w14:paraId="209C9430" w14:textId="7403AAF1" w:rsidR="006E5F90" w:rsidRPr="00BE5F11" w:rsidRDefault="006E5F90" w:rsidP="000C0B5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Primas Exoneradas</w:t>
            </w:r>
          </w:p>
        </w:tc>
        <w:tc>
          <w:tcPr>
            <w:tcW w:w="911" w:type="pct"/>
            <w:gridSpan w:val="2"/>
            <w:shd w:val="clear" w:color="auto" w:fill="B4C6E7" w:themeFill="accent1" w:themeFillTint="66"/>
            <w:vAlign w:val="center"/>
            <w:hideMark/>
          </w:tcPr>
          <w:p w14:paraId="31EDBB1F" w14:textId="77777777" w:rsidR="006E5F90" w:rsidRPr="00BE5F11" w:rsidRDefault="006E5F90" w:rsidP="000C0B5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Total general de Primas Netas y Exoneradas</w:t>
            </w:r>
          </w:p>
        </w:tc>
        <w:tc>
          <w:tcPr>
            <w:tcW w:w="664" w:type="pct"/>
            <w:shd w:val="clear" w:color="auto" w:fill="B4C6E7" w:themeFill="accent1" w:themeFillTint="66"/>
            <w:vAlign w:val="center"/>
            <w:hideMark/>
          </w:tcPr>
          <w:p w14:paraId="08306B42" w14:textId="77777777" w:rsidR="006E5F90" w:rsidRPr="00BE5F11" w:rsidRDefault="006E5F90" w:rsidP="000C0B5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Porcentaje (%) Primas Exoneradas, por mes</w:t>
            </w:r>
          </w:p>
        </w:tc>
        <w:tc>
          <w:tcPr>
            <w:tcW w:w="831" w:type="pct"/>
            <w:shd w:val="clear" w:color="auto" w:fill="B4C6E7" w:themeFill="accent1" w:themeFillTint="66"/>
            <w:vAlign w:val="center"/>
            <w:hideMark/>
          </w:tcPr>
          <w:p w14:paraId="448F7208" w14:textId="77777777" w:rsidR="006E5F90" w:rsidRPr="00BE5F11" w:rsidRDefault="006E5F90" w:rsidP="000C0B5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Impuesto no percibido por exoneraciones (ISR 16%), por mes</w:t>
            </w:r>
          </w:p>
        </w:tc>
      </w:tr>
      <w:tr w:rsidR="006E5F90" w:rsidRPr="00BE5F11" w14:paraId="3526ED0C" w14:textId="77777777" w:rsidTr="00C3310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64" w:type="pct"/>
            <w:tcBorders>
              <w:top w:val="none" w:sz="0" w:space="0" w:color="auto"/>
              <w:bottom w:val="none" w:sz="0" w:space="0" w:color="auto"/>
            </w:tcBorders>
            <w:noWrap/>
            <w:hideMark/>
          </w:tcPr>
          <w:p w14:paraId="4F3DCA67" w14:textId="77777777" w:rsidR="006E5F90" w:rsidRPr="00BE5F11" w:rsidRDefault="006E5F90" w:rsidP="000C0B58">
            <w:pPr>
              <w:spacing w:line="276" w:lineRule="auto"/>
              <w:jc w:val="center"/>
              <w:rPr>
                <w:rFonts w:ascii="Calibri" w:hAnsi="Calibri" w:cs="Calibri"/>
                <w:sz w:val="15"/>
                <w:szCs w:val="15"/>
                <w:lang w:eastAsia="es-DO"/>
              </w:rPr>
            </w:pPr>
            <w:r w:rsidRPr="00BE5F11">
              <w:rPr>
                <w:rFonts w:ascii="Calibri" w:hAnsi="Calibri" w:cs="Calibri"/>
                <w:sz w:val="15"/>
                <w:szCs w:val="15"/>
                <w:lang w:eastAsia="es-DO"/>
              </w:rPr>
              <w:t>Enero</w:t>
            </w:r>
          </w:p>
        </w:tc>
        <w:tc>
          <w:tcPr>
            <w:tcW w:w="914" w:type="pct"/>
            <w:tcBorders>
              <w:top w:val="none" w:sz="0" w:space="0" w:color="auto"/>
              <w:bottom w:val="none" w:sz="0" w:space="0" w:color="auto"/>
            </w:tcBorders>
            <w:noWrap/>
            <w:hideMark/>
          </w:tcPr>
          <w:p w14:paraId="108AAFE8"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4,261,467,206</w:t>
            </w:r>
          </w:p>
        </w:tc>
        <w:tc>
          <w:tcPr>
            <w:tcW w:w="921" w:type="pct"/>
            <w:gridSpan w:val="2"/>
            <w:tcBorders>
              <w:top w:val="none" w:sz="0" w:space="0" w:color="auto"/>
              <w:bottom w:val="none" w:sz="0" w:space="0" w:color="auto"/>
            </w:tcBorders>
            <w:noWrap/>
            <w:hideMark/>
          </w:tcPr>
          <w:p w14:paraId="338B0CA2"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2,113,739,771</w:t>
            </w:r>
          </w:p>
        </w:tc>
        <w:tc>
          <w:tcPr>
            <w:tcW w:w="904" w:type="pct"/>
            <w:tcBorders>
              <w:top w:val="none" w:sz="0" w:space="0" w:color="auto"/>
              <w:bottom w:val="none" w:sz="0" w:space="0" w:color="auto"/>
            </w:tcBorders>
            <w:noWrap/>
            <w:hideMark/>
          </w:tcPr>
          <w:p w14:paraId="787062EA"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6,375,206,977</w:t>
            </w:r>
          </w:p>
        </w:tc>
        <w:tc>
          <w:tcPr>
            <w:tcW w:w="664" w:type="pct"/>
            <w:tcBorders>
              <w:top w:val="none" w:sz="0" w:space="0" w:color="auto"/>
              <w:bottom w:val="none" w:sz="0" w:space="0" w:color="auto"/>
            </w:tcBorders>
            <w:noWrap/>
            <w:hideMark/>
          </w:tcPr>
          <w:p w14:paraId="0A8F9077"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33.2</w:t>
            </w:r>
          </w:p>
        </w:tc>
        <w:tc>
          <w:tcPr>
            <w:tcW w:w="831" w:type="pct"/>
            <w:tcBorders>
              <w:top w:val="none" w:sz="0" w:space="0" w:color="auto"/>
              <w:bottom w:val="none" w:sz="0" w:space="0" w:color="auto"/>
            </w:tcBorders>
            <w:noWrap/>
            <w:hideMark/>
          </w:tcPr>
          <w:p w14:paraId="40A5D69C"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338,198,363</w:t>
            </w:r>
          </w:p>
        </w:tc>
      </w:tr>
      <w:tr w:rsidR="006E5F90" w:rsidRPr="00BE5F11" w14:paraId="1CF4A3EB" w14:textId="77777777" w:rsidTr="00C33100">
        <w:trPr>
          <w:trHeight w:val="263"/>
        </w:trPr>
        <w:tc>
          <w:tcPr>
            <w:cnfStyle w:val="001000000000" w:firstRow="0" w:lastRow="0" w:firstColumn="1" w:lastColumn="0" w:oddVBand="0" w:evenVBand="0" w:oddHBand="0" w:evenHBand="0" w:firstRowFirstColumn="0" w:firstRowLastColumn="0" w:lastRowFirstColumn="0" w:lastRowLastColumn="0"/>
            <w:tcW w:w="764" w:type="pct"/>
            <w:noWrap/>
            <w:hideMark/>
          </w:tcPr>
          <w:p w14:paraId="3160BF0D" w14:textId="77777777" w:rsidR="006E5F90" w:rsidRPr="00BE5F11" w:rsidRDefault="006E5F90" w:rsidP="000C0B58">
            <w:pPr>
              <w:spacing w:line="276" w:lineRule="auto"/>
              <w:jc w:val="center"/>
              <w:rPr>
                <w:rFonts w:ascii="Calibri" w:hAnsi="Calibri" w:cs="Calibri"/>
                <w:sz w:val="15"/>
                <w:szCs w:val="15"/>
                <w:lang w:eastAsia="es-DO"/>
              </w:rPr>
            </w:pPr>
            <w:r w:rsidRPr="00BE5F11">
              <w:rPr>
                <w:rFonts w:ascii="Calibri" w:hAnsi="Calibri" w:cs="Calibri"/>
                <w:sz w:val="15"/>
                <w:szCs w:val="15"/>
                <w:lang w:eastAsia="es-DO"/>
              </w:rPr>
              <w:t>Febrero</w:t>
            </w:r>
          </w:p>
        </w:tc>
        <w:tc>
          <w:tcPr>
            <w:tcW w:w="914" w:type="pct"/>
            <w:noWrap/>
            <w:hideMark/>
          </w:tcPr>
          <w:p w14:paraId="678E1975"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3,889,997,539</w:t>
            </w:r>
          </w:p>
        </w:tc>
        <w:tc>
          <w:tcPr>
            <w:tcW w:w="921" w:type="pct"/>
            <w:gridSpan w:val="2"/>
            <w:noWrap/>
            <w:hideMark/>
          </w:tcPr>
          <w:p w14:paraId="51737F22"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2,128,935,269</w:t>
            </w:r>
          </w:p>
        </w:tc>
        <w:tc>
          <w:tcPr>
            <w:tcW w:w="904" w:type="pct"/>
            <w:noWrap/>
            <w:hideMark/>
          </w:tcPr>
          <w:p w14:paraId="56E12F31"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6,018,932,808</w:t>
            </w:r>
          </w:p>
        </w:tc>
        <w:tc>
          <w:tcPr>
            <w:tcW w:w="664" w:type="pct"/>
            <w:noWrap/>
            <w:hideMark/>
          </w:tcPr>
          <w:p w14:paraId="17DC3D99"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35.4</w:t>
            </w:r>
          </w:p>
        </w:tc>
        <w:tc>
          <w:tcPr>
            <w:tcW w:w="831" w:type="pct"/>
            <w:noWrap/>
            <w:hideMark/>
          </w:tcPr>
          <w:p w14:paraId="7733E567"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340,629,643</w:t>
            </w:r>
          </w:p>
        </w:tc>
      </w:tr>
      <w:tr w:rsidR="006E5F90" w:rsidRPr="00BE5F11" w14:paraId="6D1A92F5" w14:textId="77777777" w:rsidTr="00C3310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64" w:type="pct"/>
            <w:tcBorders>
              <w:top w:val="none" w:sz="0" w:space="0" w:color="auto"/>
              <w:bottom w:val="none" w:sz="0" w:space="0" w:color="auto"/>
            </w:tcBorders>
            <w:noWrap/>
            <w:hideMark/>
          </w:tcPr>
          <w:p w14:paraId="70413FD1" w14:textId="77777777" w:rsidR="006E5F90" w:rsidRPr="00BE5F11" w:rsidRDefault="006E5F90" w:rsidP="000C0B58">
            <w:pPr>
              <w:spacing w:line="276" w:lineRule="auto"/>
              <w:jc w:val="center"/>
              <w:rPr>
                <w:rFonts w:ascii="Calibri" w:hAnsi="Calibri" w:cs="Calibri"/>
                <w:sz w:val="15"/>
                <w:szCs w:val="15"/>
                <w:lang w:eastAsia="es-DO"/>
              </w:rPr>
            </w:pPr>
            <w:r w:rsidRPr="00BE5F11">
              <w:rPr>
                <w:rFonts w:ascii="Calibri" w:hAnsi="Calibri" w:cs="Calibri"/>
                <w:sz w:val="15"/>
                <w:szCs w:val="15"/>
                <w:lang w:eastAsia="es-DO"/>
              </w:rPr>
              <w:t>Marzo</w:t>
            </w:r>
          </w:p>
        </w:tc>
        <w:tc>
          <w:tcPr>
            <w:tcW w:w="914" w:type="pct"/>
            <w:tcBorders>
              <w:top w:val="none" w:sz="0" w:space="0" w:color="auto"/>
              <w:bottom w:val="none" w:sz="0" w:space="0" w:color="auto"/>
            </w:tcBorders>
            <w:noWrap/>
            <w:hideMark/>
          </w:tcPr>
          <w:p w14:paraId="123A1FC7"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3,244,064,694</w:t>
            </w:r>
          </w:p>
        </w:tc>
        <w:tc>
          <w:tcPr>
            <w:tcW w:w="921" w:type="pct"/>
            <w:gridSpan w:val="2"/>
            <w:tcBorders>
              <w:top w:val="none" w:sz="0" w:space="0" w:color="auto"/>
              <w:bottom w:val="none" w:sz="0" w:space="0" w:color="auto"/>
            </w:tcBorders>
            <w:noWrap/>
            <w:hideMark/>
          </w:tcPr>
          <w:p w14:paraId="5AE1C9AB"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2,266,196,314</w:t>
            </w:r>
          </w:p>
        </w:tc>
        <w:tc>
          <w:tcPr>
            <w:tcW w:w="904" w:type="pct"/>
            <w:tcBorders>
              <w:top w:val="none" w:sz="0" w:space="0" w:color="auto"/>
              <w:bottom w:val="none" w:sz="0" w:space="0" w:color="auto"/>
            </w:tcBorders>
            <w:noWrap/>
            <w:hideMark/>
          </w:tcPr>
          <w:p w14:paraId="23027DB0"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5,510,261,007</w:t>
            </w:r>
          </w:p>
        </w:tc>
        <w:tc>
          <w:tcPr>
            <w:tcW w:w="664" w:type="pct"/>
            <w:tcBorders>
              <w:top w:val="none" w:sz="0" w:space="0" w:color="auto"/>
              <w:bottom w:val="none" w:sz="0" w:space="0" w:color="auto"/>
            </w:tcBorders>
            <w:noWrap/>
            <w:hideMark/>
          </w:tcPr>
          <w:p w14:paraId="319C973D"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41.1</w:t>
            </w:r>
          </w:p>
        </w:tc>
        <w:tc>
          <w:tcPr>
            <w:tcW w:w="831" w:type="pct"/>
            <w:tcBorders>
              <w:top w:val="none" w:sz="0" w:space="0" w:color="auto"/>
              <w:bottom w:val="none" w:sz="0" w:space="0" w:color="auto"/>
            </w:tcBorders>
            <w:noWrap/>
            <w:hideMark/>
          </w:tcPr>
          <w:p w14:paraId="5F62D1E1"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362,591,410</w:t>
            </w:r>
          </w:p>
        </w:tc>
      </w:tr>
      <w:tr w:rsidR="006E5F90" w:rsidRPr="00BE5F11" w14:paraId="37E6E656" w14:textId="77777777" w:rsidTr="00C33100">
        <w:trPr>
          <w:trHeight w:val="275"/>
        </w:trPr>
        <w:tc>
          <w:tcPr>
            <w:cnfStyle w:val="001000000000" w:firstRow="0" w:lastRow="0" w:firstColumn="1" w:lastColumn="0" w:oddVBand="0" w:evenVBand="0" w:oddHBand="0" w:evenHBand="0" w:firstRowFirstColumn="0" w:firstRowLastColumn="0" w:lastRowFirstColumn="0" w:lastRowLastColumn="0"/>
            <w:tcW w:w="764" w:type="pct"/>
            <w:noWrap/>
            <w:hideMark/>
          </w:tcPr>
          <w:p w14:paraId="2F84A243" w14:textId="77777777" w:rsidR="006E5F90" w:rsidRPr="00BE5F11" w:rsidRDefault="006E5F90" w:rsidP="000C0B58">
            <w:pPr>
              <w:spacing w:line="276" w:lineRule="auto"/>
              <w:jc w:val="center"/>
              <w:rPr>
                <w:rFonts w:ascii="Calibri" w:hAnsi="Calibri" w:cs="Calibri"/>
                <w:sz w:val="15"/>
                <w:szCs w:val="15"/>
                <w:lang w:eastAsia="es-DO"/>
              </w:rPr>
            </w:pPr>
            <w:r w:rsidRPr="00BE5F11">
              <w:rPr>
                <w:rFonts w:ascii="Calibri" w:hAnsi="Calibri" w:cs="Calibri"/>
                <w:sz w:val="15"/>
                <w:szCs w:val="15"/>
                <w:lang w:eastAsia="es-DO"/>
              </w:rPr>
              <w:t>Abril</w:t>
            </w:r>
          </w:p>
        </w:tc>
        <w:tc>
          <w:tcPr>
            <w:tcW w:w="914" w:type="pct"/>
            <w:noWrap/>
            <w:hideMark/>
          </w:tcPr>
          <w:p w14:paraId="0E51B57E"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2,903,208,897</w:t>
            </w:r>
          </w:p>
        </w:tc>
        <w:tc>
          <w:tcPr>
            <w:tcW w:w="921" w:type="pct"/>
            <w:gridSpan w:val="2"/>
            <w:noWrap/>
            <w:hideMark/>
          </w:tcPr>
          <w:p w14:paraId="6FAC4B62"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1,816,689,694</w:t>
            </w:r>
          </w:p>
        </w:tc>
        <w:tc>
          <w:tcPr>
            <w:tcW w:w="904" w:type="pct"/>
            <w:noWrap/>
            <w:hideMark/>
          </w:tcPr>
          <w:p w14:paraId="3FD4D9AD"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4,719,898,591</w:t>
            </w:r>
          </w:p>
        </w:tc>
        <w:tc>
          <w:tcPr>
            <w:tcW w:w="664" w:type="pct"/>
            <w:noWrap/>
            <w:hideMark/>
          </w:tcPr>
          <w:p w14:paraId="63AF8B0D"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38.5</w:t>
            </w:r>
          </w:p>
        </w:tc>
        <w:tc>
          <w:tcPr>
            <w:tcW w:w="831" w:type="pct"/>
            <w:noWrap/>
            <w:hideMark/>
          </w:tcPr>
          <w:p w14:paraId="60765D51"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290,670,351</w:t>
            </w:r>
          </w:p>
        </w:tc>
      </w:tr>
      <w:tr w:rsidR="006E5F90" w:rsidRPr="00BE5F11" w14:paraId="2B4847D1" w14:textId="77777777" w:rsidTr="00C33100">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64" w:type="pct"/>
            <w:tcBorders>
              <w:top w:val="none" w:sz="0" w:space="0" w:color="auto"/>
              <w:bottom w:val="none" w:sz="0" w:space="0" w:color="auto"/>
            </w:tcBorders>
            <w:noWrap/>
            <w:hideMark/>
          </w:tcPr>
          <w:p w14:paraId="301F3906" w14:textId="77777777" w:rsidR="006E5F90" w:rsidRPr="00BE5F11" w:rsidRDefault="006E5F90" w:rsidP="000C0B58">
            <w:pPr>
              <w:spacing w:line="276" w:lineRule="auto"/>
              <w:jc w:val="center"/>
              <w:rPr>
                <w:rFonts w:ascii="Calibri" w:hAnsi="Calibri" w:cs="Calibri"/>
                <w:sz w:val="15"/>
                <w:szCs w:val="15"/>
                <w:lang w:eastAsia="es-DO"/>
              </w:rPr>
            </w:pPr>
            <w:r w:rsidRPr="00BE5F11">
              <w:rPr>
                <w:rFonts w:ascii="Calibri" w:hAnsi="Calibri" w:cs="Calibri"/>
                <w:sz w:val="15"/>
                <w:szCs w:val="15"/>
                <w:lang w:eastAsia="es-DO"/>
              </w:rPr>
              <w:t>Mayo</w:t>
            </w:r>
          </w:p>
        </w:tc>
        <w:tc>
          <w:tcPr>
            <w:tcW w:w="914" w:type="pct"/>
            <w:tcBorders>
              <w:top w:val="none" w:sz="0" w:space="0" w:color="auto"/>
              <w:bottom w:val="none" w:sz="0" w:space="0" w:color="auto"/>
            </w:tcBorders>
            <w:noWrap/>
            <w:hideMark/>
          </w:tcPr>
          <w:p w14:paraId="38DB7578"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2,932,198,988</w:t>
            </w:r>
          </w:p>
        </w:tc>
        <w:tc>
          <w:tcPr>
            <w:tcW w:w="921" w:type="pct"/>
            <w:gridSpan w:val="2"/>
            <w:tcBorders>
              <w:top w:val="none" w:sz="0" w:space="0" w:color="auto"/>
              <w:bottom w:val="none" w:sz="0" w:space="0" w:color="auto"/>
            </w:tcBorders>
            <w:noWrap/>
            <w:hideMark/>
          </w:tcPr>
          <w:p w14:paraId="563651B6"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2,173,088,454</w:t>
            </w:r>
          </w:p>
        </w:tc>
        <w:tc>
          <w:tcPr>
            <w:tcW w:w="904" w:type="pct"/>
            <w:tcBorders>
              <w:top w:val="none" w:sz="0" w:space="0" w:color="auto"/>
              <w:bottom w:val="none" w:sz="0" w:space="0" w:color="auto"/>
            </w:tcBorders>
            <w:noWrap/>
            <w:hideMark/>
          </w:tcPr>
          <w:p w14:paraId="7CE99A24"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5,105,287,442</w:t>
            </w:r>
          </w:p>
        </w:tc>
        <w:tc>
          <w:tcPr>
            <w:tcW w:w="664" w:type="pct"/>
            <w:tcBorders>
              <w:top w:val="none" w:sz="0" w:space="0" w:color="auto"/>
              <w:bottom w:val="none" w:sz="0" w:space="0" w:color="auto"/>
            </w:tcBorders>
            <w:noWrap/>
            <w:hideMark/>
          </w:tcPr>
          <w:p w14:paraId="28CB4DEB"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42.6</w:t>
            </w:r>
          </w:p>
        </w:tc>
        <w:tc>
          <w:tcPr>
            <w:tcW w:w="831" w:type="pct"/>
            <w:tcBorders>
              <w:top w:val="none" w:sz="0" w:space="0" w:color="auto"/>
              <w:bottom w:val="none" w:sz="0" w:space="0" w:color="auto"/>
            </w:tcBorders>
            <w:noWrap/>
            <w:hideMark/>
          </w:tcPr>
          <w:p w14:paraId="1A78E725"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347,694,153</w:t>
            </w:r>
          </w:p>
        </w:tc>
      </w:tr>
      <w:tr w:rsidR="006E5F90" w:rsidRPr="00BE5F11" w14:paraId="41B9A700" w14:textId="77777777" w:rsidTr="00C33100">
        <w:trPr>
          <w:trHeight w:val="263"/>
        </w:trPr>
        <w:tc>
          <w:tcPr>
            <w:cnfStyle w:val="001000000000" w:firstRow="0" w:lastRow="0" w:firstColumn="1" w:lastColumn="0" w:oddVBand="0" w:evenVBand="0" w:oddHBand="0" w:evenHBand="0" w:firstRowFirstColumn="0" w:firstRowLastColumn="0" w:lastRowFirstColumn="0" w:lastRowLastColumn="0"/>
            <w:tcW w:w="764" w:type="pct"/>
            <w:noWrap/>
            <w:hideMark/>
          </w:tcPr>
          <w:p w14:paraId="0EF7DA72" w14:textId="77777777" w:rsidR="006E5F90" w:rsidRPr="00BE5F11" w:rsidRDefault="006E5F90" w:rsidP="000C0B58">
            <w:pPr>
              <w:spacing w:line="276" w:lineRule="auto"/>
              <w:jc w:val="center"/>
              <w:rPr>
                <w:rFonts w:ascii="Calibri" w:hAnsi="Calibri" w:cs="Calibri"/>
                <w:sz w:val="15"/>
                <w:szCs w:val="15"/>
                <w:lang w:eastAsia="es-DO"/>
              </w:rPr>
            </w:pPr>
            <w:r w:rsidRPr="00BE5F11">
              <w:rPr>
                <w:rFonts w:ascii="Calibri" w:hAnsi="Calibri" w:cs="Calibri"/>
                <w:sz w:val="15"/>
                <w:szCs w:val="15"/>
                <w:lang w:eastAsia="es-DO"/>
              </w:rPr>
              <w:t>Junio</w:t>
            </w:r>
          </w:p>
        </w:tc>
        <w:tc>
          <w:tcPr>
            <w:tcW w:w="914" w:type="pct"/>
            <w:noWrap/>
            <w:hideMark/>
          </w:tcPr>
          <w:p w14:paraId="5583FFC2"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3,799,346,696</w:t>
            </w:r>
          </w:p>
        </w:tc>
        <w:tc>
          <w:tcPr>
            <w:tcW w:w="921" w:type="pct"/>
            <w:gridSpan w:val="2"/>
            <w:noWrap/>
            <w:hideMark/>
          </w:tcPr>
          <w:p w14:paraId="43F7A618"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2,222,398,358</w:t>
            </w:r>
          </w:p>
        </w:tc>
        <w:tc>
          <w:tcPr>
            <w:tcW w:w="904" w:type="pct"/>
            <w:noWrap/>
            <w:hideMark/>
          </w:tcPr>
          <w:p w14:paraId="0EABC0C9"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6,021,745,054</w:t>
            </w:r>
          </w:p>
        </w:tc>
        <w:tc>
          <w:tcPr>
            <w:tcW w:w="664" w:type="pct"/>
            <w:noWrap/>
            <w:hideMark/>
          </w:tcPr>
          <w:p w14:paraId="6E0F9F3B"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36.9</w:t>
            </w:r>
          </w:p>
        </w:tc>
        <w:tc>
          <w:tcPr>
            <w:tcW w:w="831" w:type="pct"/>
            <w:noWrap/>
            <w:hideMark/>
          </w:tcPr>
          <w:p w14:paraId="685C8DD2"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355,583,737</w:t>
            </w:r>
          </w:p>
        </w:tc>
      </w:tr>
      <w:tr w:rsidR="006E5F90" w:rsidRPr="00BE5F11" w14:paraId="6C5F0D81" w14:textId="77777777" w:rsidTr="00C3310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64" w:type="pct"/>
            <w:tcBorders>
              <w:top w:val="none" w:sz="0" w:space="0" w:color="auto"/>
              <w:bottom w:val="none" w:sz="0" w:space="0" w:color="auto"/>
            </w:tcBorders>
            <w:noWrap/>
            <w:hideMark/>
          </w:tcPr>
          <w:p w14:paraId="0A48928E" w14:textId="77777777" w:rsidR="006E5F90" w:rsidRPr="00BE5F11" w:rsidRDefault="006E5F90" w:rsidP="000C0B58">
            <w:pPr>
              <w:spacing w:line="276" w:lineRule="auto"/>
              <w:jc w:val="center"/>
              <w:rPr>
                <w:rFonts w:ascii="Calibri" w:hAnsi="Calibri" w:cs="Calibri"/>
                <w:sz w:val="15"/>
                <w:szCs w:val="15"/>
                <w:lang w:eastAsia="es-DO"/>
              </w:rPr>
            </w:pPr>
            <w:r w:rsidRPr="00BE5F11">
              <w:rPr>
                <w:rFonts w:ascii="Calibri" w:hAnsi="Calibri" w:cs="Calibri"/>
                <w:sz w:val="15"/>
                <w:szCs w:val="15"/>
                <w:lang w:eastAsia="es-DO"/>
              </w:rPr>
              <w:t>Julio</w:t>
            </w:r>
          </w:p>
        </w:tc>
        <w:tc>
          <w:tcPr>
            <w:tcW w:w="914" w:type="pct"/>
            <w:tcBorders>
              <w:top w:val="none" w:sz="0" w:space="0" w:color="auto"/>
              <w:bottom w:val="none" w:sz="0" w:space="0" w:color="auto"/>
            </w:tcBorders>
            <w:noWrap/>
            <w:hideMark/>
          </w:tcPr>
          <w:p w14:paraId="1D2B061D"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4,479,778,309</w:t>
            </w:r>
          </w:p>
        </w:tc>
        <w:tc>
          <w:tcPr>
            <w:tcW w:w="921" w:type="pct"/>
            <w:gridSpan w:val="2"/>
            <w:tcBorders>
              <w:top w:val="none" w:sz="0" w:space="0" w:color="auto"/>
              <w:bottom w:val="none" w:sz="0" w:space="0" w:color="auto"/>
            </w:tcBorders>
            <w:noWrap/>
            <w:hideMark/>
          </w:tcPr>
          <w:p w14:paraId="169646AD"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2,634,728,989</w:t>
            </w:r>
          </w:p>
        </w:tc>
        <w:tc>
          <w:tcPr>
            <w:tcW w:w="904" w:type="pct"/>
            <w:tcBorders>
              <w:top w:val="none" w:sz="0" w:space="0" w:color="auto"/>
              <w:bottom w:val="none" w:sz="0" w:space="0" w:color="auto"/>
            </w:tcBorders>
            <w:noWrap/>
            <w:hideMark/>
          </w:tcPr>
          <w:p w14:paraId="1E2220E8"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7,114,507,298</w:t>
            </w:r>
          </w:p>
        </w:tc>
        <w:tc>
          <w:tcPr>
            <w:tcW w:w="664" w:type="pct"/>
            <w:tcBorders>
              <w:top w:val="none" w:sz="0" w:space="0" w:color="auto"/>
              <w:bottom w:val="none" w:sz="0" w:space="0" w:color="auto"/>
            </w:tcBorders>
            <w:noWrap/>
            <w:hideMark/>
          </w:tcPr>
          <w:p w14:paraId="1E5537C1"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37</w:t>
            </w:r>
          </w:p>
        </w:tc>
        <w:tc>
          <w:tcPr>
            <w:tcW w:w="831" w:type="pct"/>
            <w:tcBorders>
              <w:top w:val="none" w:sz="0" w:space="0" w:color="auto"/>
              <w:bottom w:val="none" w:sz="0" w:space="0" w:color="auto"/>
            </w:tcBorders>
            <w:noWrap/>
            <w:hideMark/>
          </w:tcPr>
          <w:p w14:paraId="4648A7ED"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421,556,638</w:t>
            </w:r>
          </w:p>
        </w:tc>
      </w:tr>
      <w:tr w:rsidR="006E5F90" w:rsidRPr="00BE5F11" w14:paraId="24A07050" w14:textId="77777777" w:rsidTr="00C33100">
        <w:trPr>
          <w:trHeight w:val="263"/>
        </w:trPr>
        <w:tc>
          <w:tcPr>
            <w:cnfStyle w:val="001000000000" w:firstRow="0" w:lastRow="0" w:firstColumn="1" w:lastColumn="0" w:oddVBand="0" w:evenVBand="0" w:oddHBand="0" w:evenHBand="0" w:firstRowFirstColumn="0" w:firstRowLastColumn="0" w:lastRowFirstColumn="0" w:lastRowLastColumn="0"/>
            <w:tcW w:w="764" w:type="pct"/>
            <w:noWrap/>
            <w:hideMark/>
          </w:tcPr>
          <w:p w14:paraId="159608F9" w14:textId="77777777" w:rsidR="006E5F90" w:rsidRPr="00BE5F11" w:rsidRDefault="006E5F90" w:rsidP="000C0B58">
            <w:pPr>
              <w:spacing w:line="276" w:lineRule="auto"/>
              <w:jc w:val="center"/>
              <w:rPr>
                <w:rFonts w:ascii="Calibri" w:hAnsi="Calibri" w:cs="Calibri"/>
                <w:sz w:val="15"/>
                <w:szCs w:val="15"/>
                <w:lang w:eastAsia="es-DO"/>
              </w:rPr>
            </w:pPr>
            <w:r w:rsidRPr="00BE5F11">
              <w:rPr>
                <w:rFonts w:ascii="Calibri" w:hAnsi="Calibri" w:cs="Calibri"/>
                <w:sz w:val="15"/>
                <w:szCs w:val="15"/>
                <w:lang w:eastAsia="es-DO"/>
              </w:rPr>
              <w:t>Agosto</w:t>
            </w:r>
          </w:p>
        </w:tc>
        <w:tc>
          <w:tcPr>
            <w:tcW w:w="914" w:type="pct"/>
            <w:noWrap/>
            <w:hideMark/>
          </w:tcPr>
          <w:p w14:paraId="37E2FCB8"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4,136,894,650</w:t>
            </w:r>
          </w:p>
        </w:tc>
        <w:tc>
          <w:tcPr>
            <w:tcW w:w="921" w:type="pct"/>
            <w:gridSpan w:val="2"/>
            <w:noWrap/>
            <w:hideMark/>
          </w:tcPr>
          <w:p w14:paraId="1A05E488"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2,239,119,978</w:t>
            </w:r>
          </w:p>
        </w:tc>
        <w:tc>
          <w:tcPr>
            <w:tcW w:w="904" w:type="pct"/>
            <w:noWrap/>
            <w:hideMark/>
          </w:tcPr>
          <w:p w14:paraId="6F1CE608"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6,376,014,628</w:t>
            </w:r>
          </w:p>
        </w:tc>
        <w:tc>
          <w:tcPr>
            <w:tcW w:w="664" w:type="pct"/>
            <w:noWrap/>
            <w:hideMark/>
          </w:tcPr>
          <w:p w14:paraId="42B1BCB0"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35.1</w:t>
            </w:r>
          </w:p>
        </w:tc>
        <w:tc>
          <w:tcPr>
            <w:tcW w:w="831" w:type="pct"/>
            <w:noWrap/>
            <w:hideMark/>
          </w:tcPr>
          <w:p w14:paraId="37A0887A"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358,259,196</w:t>
            </w:r>
          </w:p>
        </w:tc>
      </w:tr>
      <w:tr w:rsidR="006E5F90" w:rsidRPr="00BE5F11" w14:paraId="631E1F4C" w14:textId="77777777" w:rsidTr="00C3310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64" w:type="pct"/>
            <w:tcBorders>
              <w:top w:val="none" w:sz="0" w:space="0" w:color="auto"/>
              <w:bottom w:val="none" w:sz="0" w:space="0" w:color="auto"/>
            </w:tcBorders>
            <w:noWrap/>
            <w:hideMark/>
          </w:tcPr>
          <w:p w14:paraId="3A01652F" w14:textId="77777777" w:rsidR="006E5F90" w:rsidRPr="00BE5F11" w:rsidRDefault="006E5F90" w:rsidP="000C0B58">
            <w:pPr>
              <w:spacing w:line="276" w:lineRule="auto"/>
              <w:jc w:val="center"/>
              <w:rPr>
                <w:rFonts w:ascii="Calibri" w:hAnsi="Calibri" w:cs="Calibri"/>
                <w:sz w:val="15"/>
                <w:szCs w:val="15"/>
                <w:lang w:eastAsia="es-DO"/>
              </w:rPr>
            </w:pPr>
            <w:r w:rsidRPr="00BE5F11">
              <w:rPr>
                <w:rFonts w:ascii="Calibri" w:hAnsi="Calibri" w:cs="Calibri"/>
                <w:sz w:val="15"/>
                <w:szCs w:val="15"/>
                <w:lang w:eastAsia="es-DO"/>
              </w:rPr>
              <w:t>Septiembre</w:t>
            </w:r>
          </w:p>
        </w:tc>
        <w:tc>
          <w:tcPr>
            <w:tcW w:w="914" w:type="pct"/>
            <w:tcBorders>
              <w:top w:val="none" w:sz="0" w:space="0" w:color="auto"/>
              <w:bottom w:val="none" w:sz="0" w:space="0" w:color="auto"/>
            </w:tcBorders>
            <w:noWrap/>
            <w:hideMark/>
          </w:tcPr>
          <w:p w14:paraId="629397C9"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3,653,235,116</w:t>
            </w:r>
          </w:p>
        </w:tc>
        <w:tc>
          <w:tcPr>
            <w:tcW w:w="921" w:type="pct"/>
            <w:gridSpan w:val="2"/>
            <w:tcBorders>
              <w:top w:val="none" w:sz="0" w:space="0" w:color="auto"/>
              <w:bottom w:val="none" w:sz="0" w:space="0" w:color="auto"/>
            </w:tcBorders>
            <w:noWrap/>
            <w:hideMark/>
          </w:tcPr>
          <w:p w14:paraId="5332E072"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2,227,817,299</w:t>
            </w:r>
          </w:p>
        </w:tc>
        <w:tc>
          <w:tcPr>
            <w:tcW w:w="904" w:type="pct"/>
            <w:tcBorders>
              <w:top w:val="none" w:sz="0" w:space="0" w:color="auto"/>
              <w:bottom w:val="none" w:sz="0" w:space="0" w:color="auto"/>
            </w:tcBorders>
            <w:noWrap/>
            <w:hideMark/>
          </w:tcPr>
          <w:p w14:paraId="61D95ADD"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5,881,052,415</w:t>
            </w:r>
          </w:p>
        </w:tc>
        <w:tc>
          <w:tcPr>
            <w:tcW w:w="664" w:type="pct"/>
            <w:tcBorders>
              <w:top w:val="none" w:sz="0" w:space="0" w:color="auto"/>
              <w:bottom w:val="none" w:sz="0" w:space="0" w:color="auto"/>
            </w:tcBorders>
            <w:noWrap/>
            <w:hideMark/>
          </w:tcPr>
          <w:p w14:paraId="6A7FCE3D"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37.9</w:t>
            </w:r>
          </w:p>
        </w:tc>
        <w:tc>
          <w:tcPr>
            <w:tcW w:w="831" w:type="pct"/>
            <w:tcBorders>
              <w:top w:val="none" w:sz="0" w:space="0" w:color="auto"/>
              <w:bottom w:val="none" w:sz="0" w:space="0" w:color="auto"/>
            </w:tcBorders>
            <w:noWrap/>
            <w:hideMark/>
          </w:tcPr>
          <w:p w14:paraId="4417E0F6"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356,450,768</w:t>
            </w:r>
          </w:p>
        </w:tc>
      </w:tr>
      <w:tr w:rsidR="006E5F90" w:rsidRPr="00BE5F11" w14:paraId="06B42345" w14:textId="77777777" w:rsidTr="00C33100">
        <w:trPr>
          <w:trHeight w:val="263"/>
        </w:trPr>
        <w:tc>
          <w:tcPr>
            <w:cnfStyle w:val="001000000000" w:firstRow="0" w:lastRow="0" w:firstColumn="1" w:lastColumn="0" w:oddVBand="0" w:evenVBand="0" w:oddHBand="0" w:evenHBand="0" w:firstRowFirstColumn="0" w:firstRowLastColumn="0" w:lastRowFirstColumn="0" w:lastRowLastColumn="0"/>
            <w:tcW w:w="764" w:type="pct"/>
            <w:noWrap/>
            <w:hideMark/>
          </w:tcPr>
          <w:p w14:paraId="15A38FF6" w14:textId="77777777" w:rsidR="006E5F90" w:rsidRPr="00BE5F11" w:rsidRDefault="006E5F90" w:rsidP="000C0B58">
            <w:pPr>
              <w:spacing w:line="276" w:lineRule="auto"/>
              <w:jc w:val="center"/>
              <w:rPr>
                <w:rFonts w:ascii="Calibri" w:hAnsi="Calibri" w:cs="Calibri"/>
                <w:sz w:val="15"/>
                <w:szCs w:val="15"/>
                <w:lang w:eastAsia="es-DO"/>
              </w:rPr>
            </w:pPr>
            <w:r w:rsidRPr="00BE5F11">
              <w:rPr>
                <w:rFonts w:ascii="Calibri" w:hAnsi="Calibri" w:cs="Calibri"/>
                <w:sz w:val="15"/>
                <w:szCs w:val="15"/>
                <w:lang w:eastAsia="es-DO"/>
              </w:rPr>
              <w:t>Octubre*</w:t>
            </w:r>
          </w:p>
        </w:tc>
        <w:tc>
          <w:tcPr>
            <w:tcW w:w="914" w:type="pct"/>
            <w:noWrap/>
            <w:hideMark/>
          </w:tcPr>
          <w:p w14:paraId="3ED692AE"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3,696,382,526</w:t>
            </w:r>
          </w:p>
        </w:tc>
        <w:tc>
          <w:tcPr>
            <w:tcW w:w="921" w:type="pct"/>
            <w:gridSpan w:val="2"/>
            <w:noWrap/>
            <w:hideMark/>
          </w:tcPr>
          <w:p w14:paraId="48C5ED89"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2,251,554,701</w:t>
            </w:r>
          </w:p>
        </w:tc>
        <w:tc>
          <w:tcPr>
            <w:tcW w:w="904" w:type="pct"/>
            <w:noWrap/>
            <w:hideMark/>
          </w:tcPr>
          <w:p w14:paraId="6C366FD1"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5,947,937,227</w:t>
            </w:r>
          </w:p>
        </w:tc>
        <w:tc>
          <w:tcPr>
            <w:tcW w:w="664" w:type="pct"/>
            <w:noWrap/>
            <w:hideMark/>
          </w:tcPr>
          <w:p w14:paraId="7F6C96F7"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37.9</w:t>
            </w:r>
          </w:p>
        </w:tc>
        <w:tc>
          <w:tcPr>
            <w:tcW w:w="831" w:type="pct"/>
            <w:noWrap/>
            <w:hideMark/>
          </w:tcPr>
          <w:p w14:paraId="03E86D42"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360,248,752</w:t>
            </w:r>
          </w:p>
        </w:tc>
      </w:tr>
      <w:tr w:rsidR="006E5F90" w:rsidRPr="00BE5F11" w14:paraId="34E51075" w14:textId="77777777" w:rsidTr="00C3310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64" w:type="pct"/>
            <w:tcBorders>
              <w:top w:val="none" w:sz="0" w:space="0" w:color="auto"/>
              <w:bottom w:val="none" w:sz="0" w:space="0" w:color="auto"/>
            </w:tcBorders>
            <w:noWrap/>
            <w:hideMark/>
          </w:tcPr>
          <w:p w14:paraId="47B9BA93" w14:textId="77777777" w:rsidR="006E5F90" w:rsidRPr="00BE5F11" w:rsidRDefault="006E5F90" w:rsidP="000C0B58">
            <w:pPr>
              <w:spacing w:line="276" w:lineRule="auto"/>
              <w:jc w:val="center"/>
              <w:rPr>
                <w:rFonts w:ascii="Calibri" w:hAnsi="Calibri" w:cs="Calibri"/>
                <w:sz w:val="15"/>
                <w:szCs w:val="15"/>
                <w:lang w:eastAsia="es-DO"/>
              </w:rPr>
            </w:pPr>
            <w:r w:rsidRPr="00BE5F11">
              <w:rPr>
                <w:rFonts w:ascii="Calibri" w:hAnsi="Calibri" w:cs="Calibri"/>
                <w:sz w:val="15"/>
                <w:szCs w:val="15"/>
                <w:lang w:eastAsia="es-DO"/>
              </w:rPr>
              <w:t>Noviembre*</w:t>
            </w:r>
          </w:p>
        </w:tc>
        <w:tc>
          <w:tcPr>
            <w:tcW w:w="914" w:type="pct"/>
            <w:tcBorders>
              <w:top w:val="none" w:sz="0" w:space="0" w:color="auto"/>
              <w:bottom w:val="none" w:sz="0" w:space="0" w:color="auto"/>
            </w:tcBorders>
            <w:noWrap/>
            <w:hideMark/>
          </w:tcPr>
          <w:p w14:paraId="3B376F32"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3,487,589,936</w:t>
            </w:r>
          </w:p>
        </w:tc>
        <w:tc>
          <w:tcPr>
            <w:tcW w:w="921" w:type="pct"/>
            <w:gridSpan w:val="2"/>
            <w:tcBorders>
              <w:top w:val="none" w:sz="0" w:space="0" w:color="auto"/>
              <w:bottom w:val="none" w:sz="0" w:space="0" w:color="auto"/>
            </w:tcBorders>
            <w:noWrap/>
            <w:hideMark/>
          </w:tcPr>
          <w:p w14:paraId="58B1AA2D"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2,113,028,160</w:t>
            </w:r>
          </w:p>
        </w:tc>
        <w:tc>
          <w:tcPr>
            <w:tcW w:w="904" w:type="pct"/>
            <w:tcBorders>
              <w:top w:val="none" w:sz="0" w:space="0" w:color="auto"/>
              <w:bottom w:val="none" w:sz="0" w:space="0" w:color="auto"/>
            </w:tcBorders>
            <w:noWrap/>
            <w:hideMark/>
          </w:tcPr>
          <w:p w14:paraId="32DA7875"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5,600,618,096</w:t>
            </w:r>
          </w:p>
        </w:tc>
        <w:tc>
          <w:tcPr>
            <w:tcW w:w="664" w:type="pct"/>
            <w:tcBorders>
              <w:top w:val="none" w:sz="0" w:space="0" w:color="auto"/>
              <w:bottom w:val="none" w:sz="0" w:space="0" w:color="auto"/>
            </w:tcBorders>
            <w:noWrap/>
            <w:hideMark/>
          </w:tcPr>
          <w:p w14:paraId="024C00DE"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37.7</w:t>
            </w:r>
          </w:p>
        </w:tc>
        <w:tc>
          <w:tcPr>
            <w:tcW w:w="831" w:type="pct"/>
            <w:tcBorders>
              <w:top w:val="none" w:sz="0" w:space="0" w:color="auto"/>
              <w:bottom w:val="none" w:sz="0" w:space="0" w:color="auto"/>
            </w:tcBorders>
            <w:noWrap/>
            <w:hideMark/>
          </w:tcPr>
          <w:p w14:paraId="38C9E864"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338,084,506</w:t>
            </w:r>
          </w:p>
        </w:tc>
      </w:tr>
      <w:tr w:rsidR="006E5F90" w:rsidRPr="00BE5F11" w14:paraId="4F38BE6C" w14:textId="77777777" w:rsidTr="00C33100">
        <w:trPr>
          <w:trHeight w:val="263"/>
        </w:trPr>
        <w:tc>
          <w:tcPr>
            <w:cnfStyle w:val="001000000000" w:firstRow="0" w:lastRow="0" w:firstColumn="1" w:lastColumn="0" w:oddVBand="0" w:evenVBand="0" w:oddHBand="0" w:evenHBand="0" w:firstRowFirstColumn="0" w:firstRowLastColumn="0" w:lastRowFirstColumn="0" w:lastRowLastColumn="0"/>
            <w:tcW w:w="764" w:type="pct"/>
            <w:noWrap/>
            <w:hideMark/>
          </w:tcPr>
          <w:p w14:paraId="52B537F6" w14:textId="77777777" w:rsidR="006E5F90" w:rsidRPr="00BE5F11" w:rsidRDefault="006E5F90" w:rsidP="000C0B58">
            <w:pPr>
              <w:spacing w:line="276" w:lineRule="auto"/>
              <w:jc w:val="center"/>
              <w:rPr>
                <w:rFonts w:ascii="Calibri" w:hAnsi="Calibri" w:cs="Calibri"/>
                <w:sz w:val="15"/>
                <w:szCs w:val="15"/>
                <w:lang w:eastAsia="es-DO"/>
              </w:rPr>
            </w:pPr>
            <w:r w:rsidRPr="00BE5F11">
              <w:rPr>
                <w:rFonts w:ascii="Calibri" w:hAnsi="Calibri" w:cs="Calibri"/>
                <w:sz w:val="15"/>
                <w:szCs w:val="15"/>
                <w:lang w:eastAsia="es-DO"/>
              </w:rPr>
              <w:t>Diciembre*</w:t>
            </w:r>
          </w:p>
        </w:tc>
        <w:tc>
          <w:tcPr>
            <w:tcW w:w="914" w:type="pct"/>
            <w:noWrap/>
            <w:hideMark/>
          </w:tcPr>
          <w:p w14:paraId="0D30C1F2"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4,292,346,955</w:t>
            </w:r>
          </w:p>
        </w:tc>
        <w:tc>
          <w:tcPr>
            <w:tcW w:w="921" w:type="pct"/>
            <w:gridSpan w:val="2"/>
            <w:noWrap/>
            <w:hideMark/>
          </w:tcPr>
          <w:p w14:paraId="228D11C5"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2,338,105,638</w:t>
            </w:r>
          </w:p>
        </w:tc>
        <w:tc>
          <w:tcPr>
            <w:tcW w:w="904" w:type="pct"/>
            <w:noWrap/>
            <w:hideMark/>
          </w:tcPr>
          <w:p w14:paraId="18EF7687"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6,630,452,593</w:t>
            </w:r>
          </w:p>
        </w:tc>
        <w:tc>
          <w:tcPr>
            <w:tcW w:w="664" w:type="pct"/>
            <w:noWrap/>
            <w:hideMark/>
          </w:tcPr>
          <w:p w14:paraId="35A2E938"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5"/>
                <w:szCs w:val="15"/>
                <w:lang w:eastAsia="es-DO"/>
              </w:rPr>
            </w:pPr>
            <w:r w:rsidRPr="00BE5F11">
              <w:rPr>
                <w:rFonts w:ascii="Calibri" w:hAnsi="Calibri" w:cs="Calibri"/>
                <w:sz w:val="15"/>
                <w:szCs w:val="15"/>
                <w:lang w:eastAsia="es-DO"/>
              </w:rPr>
              <w:t>35.3</w:t>
            </w:r>
          </w:p>
        </w:tc>
        <w:tc>
          <w:tcPr>
            <w:tcW w:w="831" w:type="pct"/>
            <w:noWrap/>
            <w:hideMark/>
          </w:tcPr>
          <w:p w14:paraId="45D9CA75" w14:textId="77777777" w:rsidR="006E5F90" w:rsidRPr="00BE5F11" w:rsidRDefault="006E5F90" w:rsidP="000C0B58">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5"/>
                <w:szCs w:val="15"/>
                <w:lang w:eastAsia="es-DO"/>
              </w:rPr>
            </w:pPr>
            <w:r w:rsidRPr="00BE5F11">
              <w:rPr>
                <w:rFonts w:ascii="Calibri Light" w:hAnsi="Calibri Light" w:cs="Calibri Light"/>
                <w:sz w:val="15"/>
                <w:szCs w:val="15"/>
                <w:lang w:eastAsia="es-DO"/>
              </w:rPr>
              <w:t>374,096,902</w:t>
            </w:r>
          </w:p>
        </w:tc>
      </w:tr>
      <w:tr w:rsidR="00C33100" w:rsidRPr="00BE5F11" w14:paraId="785913B2" w14:textId="77777777" w:rsidTr="00C3310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64" w:type="pct"/>
            <w:shd w:val="clear" w:color="auto" w:fill="B4C6E7" w:themeFill="accent1" w:themeFillTint="66"/>
            <w:noWrap/>
            <w:hideMark/>
          </w:tcPr>
          <w:p w14:paraId="4EEE1FDB" w14:textId="77777777" w:rsidR="006E5F90" w:rsidRPr="00BE5F11" w:rsidRDefault="006E5F90" w:rsidP="000C0B58">
            <w:pPr>
              <w:spacing w:line="276" w:lineRule="auto"/>
              <w:jc w:val="center"/>
              <w:rPr>
                <w:rFonts w:ascii="Calibri" w:hAnsi="Calibri" w:cs="Calibri"/>
                <w:sz w:val="13"/>
                <w:szCs w:val="13"/>
                <w:lang w:eastAsia="es-DO"/>
              </w:rPr>
            </w:pPr>
            <w:r w:rsidRPr="00BE5F11">
              <w:rPr>
                <w:rFonts w:ascii="Calibri" w:hAnsi="Calibri" w:cs="Calibri"/>
                <w:sz w:val="13"/>
                <w:szCs w:val="13"/>
                <w:lang w:eastAsia="es-DO"/>
              </w:rPr>
              <w:t>TOTAL</w:t>
            </w:r>
          </w:p>
        </w:tc>
        <w:tc>
          <w:tcPr>
            <w:tcW w:w="914" w:type="pct"/>
            <w:shd w:val="clear" w:color="auto" w:fill="B4C6E7" w:themeFill="accent1" w:themeFillTint="66"/>
            <w:noWrap/>
            <w:hideMark/>
          </w:tcPr>
          <w:p w14:paraId="2049009C"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sz w:val="13"/>
                <w:szCs w:val="13"/>
                <w:lang w:eastAsia="es-DO"/>
              </w:rPr>
            </w:pPr>
            <w:r w:rsidRPr="00BE5F11">
              <w:rPr>
                <w:rFonts w:ascii="Calibri Light" w:hAnsi="Calibri Light" w:cs="Calibri Light"/>
                <w:b/>
                <w:bCs/>
                <w:sz w:val="13"/>
                <w:szCs w:val="13"/>
                <w:lang w:eastAsia="es-DO"/>
              </w:rPr>
              <w:t>44,776,511,512</w:t>
            </w:r>
          </w:p>
        </w:tc>
        <w:tc>
          <w:tcPr>
            <w:tcW w:w="921" w:type="pct"/>
            <w:gridSpan w:val="2"/>
            <w:shd w:val="clear" w:color="auto" w:fill="B4C6E7" w:themeFill="accent1" w:themeFillTint="66"/>
            <w:noWrap/>
            <w:hideMark/>
          </w:tcPr>
          <w:p w14:paraId="2BA9114D"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sz w:val="13"/>
                <w:szCs w:val="13"/>
                <w:lang w:eastAsia="es-DO"/>
              </w:rPr>
            </w:pPr>
            <w:r w:rsidRPr="00BE5F11">
              <w:rPr>
                <w:rFonts w:ascii="Calibri Light" w:hAnsi="Calibri Light" w:cs="Calibri Light"/>
                <w:b/>
                <w:bCs/>
                <w:sz w:val="13"/>
                <w:szCs w:val="13"/>
                <w:lang w:eastAsia="es-DO"/>
              </w:rPr>
              <w:t>26,525,402,625</w:t>
            </w:r>
          </w:p>
        </w:tc>
        <w:tc>
          <w:tcPr>
            <w:tcW w:w="904" w:type="pct"/>
            <w:shd w:val="clear" w:color="auto" w:fill="B4C6E7" w:themeFill="accent1" w:themeFillTint="66"/>
            <w:noWrap/>
            <w:hideMark/>
          </w:tcPr>
          <w:p w14:paraId="10098C65"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sz w:val="13"/>
                <w:szCs w:val="13"/>
                <w:lang w:eastAsia="es-DO"/>
              </w:rPr>
            </w:pPr>
            <w:r w:rsidRPr="00BE5F11">
              <w:rPr>
                <w:rFonts w:ascii="Calibri Light" w:hAnsi="Calibri Light" w:cs="Calibri Light"/>
                <w:b/>
                <w:bCs/>
                <w:sz w:val="13"/>
                <w:szCs w:val="13"/>
                <w:lang w:eastAsia="es-DO"/>
              </w:rPr>
              <w:t>71,301,914,136</w:t>
            </w:r>
          </w:p>
        </w:tc>
        <w:tc>
          <w:tcPr>
            <w:tcW w:w="664" w:type="pct"/>
            <w:shd w:val="clear" w:color="auto" w:fill="B4C6E7" w:themeFill="accent1" w:themeFillTint="66"/>
            <w:noWrap/>
            <w:hideMark/>
          </w:tcPr>
          <w:p w14:paraId="595BB4DD"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3"/>
                <w:szCs w:val="13"/>
                <w:lang w:eastAsia="es-DO"/>
              </w:rPr>
            </w:pPr>
            <w:r w:rsidRPr="0043019D">
              <w:rPr>
                <w:rFonts w:ascii="Calibri" w:hAnsi="Calibri" w:cs="Calibri"/>
                <w:b/>
                <w:bCs/>
                <w:sz w:val="15"/>
                <w:szCs w:val="15"/>
                <w:lang w:eastAsia="es-DO"/>
              </w:rPr>
              <w:t>37.2</w:t>
            </w:r>
          </w:p>
        </w:tc>
        <w:tc>
          <w:tcPr>
            <w:tcW w:w="831" w:type="pct"/>
            <w:shd w:val="clear" w:color="auto" w:fill="B4C6E7" w:themeFill="accent1" w:themeFillTint="66"/>
            <w:noWrap/>
            <w:hideMark/>
          </w:tcPr>
          <w:p w14:paraId="2E3668A3" w14:textId="77777777" w:rsidR="006E5F90" w:rsidRPr="00BE5F11" w:rsidRDefault="006E5F90" w:rsidP="000C0B5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sz w:val="13"/>
                <w:szCs w:val="13"/>
                <w:lang w:eastAsia="es-DO"/>
              </w:rPr>
            </w:pPr>
            <w:r w:rsidRPr="00BE5F11">
              <w:rPr>
                <w:rFonts w:ascii="Calibri Light" w:hAnsi="Calibri Light" w:cs="Calibri Light"/>
                <w:b/>
                <w:bCs/>
                <w:sz w:val="13"/>
                <w:szCs w:val="13"/>
                <w:lang w:eastAsia="es-DO"/>
              </w:rPr>
              <w:t>4,244,064,419</w:t>
            </w:r>
          </w:p>
        </w:tc>
      </w:tr>
    </w:tbl>
    <w:p w14:paraId="0C5595BE" w14:textId="77777777" w:rsidR="006E5F90" w:rsidRDefault="006E5F90" w:rsidP="000C0B58">
      <w:pPr>
        <w:spacing w:line="276" w:lineRule="auto"/>
        <w:rPr>
          <w:sz w:val="14"/>
          <w:lang w:val="es-ES"/>
        </w:rPr>
      </w:pPr>
      <w:r w:rsidRPr="00727C23">
        <w:rPr>
          <w:rFonts w:asciiTheme="majorHAnsi" w:hAnsiTheme="majorHAnsi" w:cstheme="majorHAnsi"/>
          <w:lang w:val="es-ES"/>
        </w:rPr>
        <w:t>*</w:t>
      </w:r>
      <w:r w:rsidRPr="00727C23">
        <w:rPr>
          <w:sz w:val="14"/>
          <w:lang w:val="es-ES"/>
        </w:rPr>
        <w:t>Datos proyectados.</w:t>
      </w:r>
    </w:p>
    <w:p w14:paraId="7040C540" w14:textId="77777777" w:rsidR="00727C23" w:rsidRPr="00727C23" w:rsidRDefault="00727C23" w:rsidP="000C0B58">
      <w:pPr>
        <w:spacing w:line="276" w:lineRule="auto"/>
        <w:rPr>
          <w:sz w:val="14"/>
          <w:lang w:val="es-ES"/>
        </w:rPr>
      </w:pPr>
    </w:p>
    <w:p w14:paraId="4A5E5A16" w14:textId="77777777" w:rsidR="006E5F90" w:rsidRPr="000C0B58" w:rsidRDefault="006E5F90" w:rsidP="000C0B58">
      <w:pPr>
        <w:spacing w:line="276" w:lineRule="auto"/>
        <w:rPr>
          <w:sz w:val="14"/>
          <w:lang w:val="es-ES"/>
        </w:rPr>
      </w:pPr>
      <w:r w:rsidRPr="000C0B58">
        <w:rPr>
          <w:b/>
          <w:sz w:val="14"/>
          <w:lang w:val="es-ES"/>
        </w:rPr>
        <w:t>Fuente:</w:t>
      </w:r>
      <w:r w:rsidRPr="000C0B58">
        <w:rPr>
          <w:sz w:val="14"/>
          <w:lang w:val="es-ES"/>
        </w:rPr>
        <w:t xml:space="preserve"> Dirección de Análisis Financiero y Estadísticas de la Superintendencia de Seguros, 2020.</w:t>
      </w:r>
    </w:p>
    <w:p w14:paraId="20B2E373" w14:textId="77777777" w:rsidR="006E5F90" w:rsidRPr="005C57F4" w:rsidRDefault="006E5F90" w:rsidP="006E5F90">
      <w:pPr>
        <w:spacing w:line="360" w:lineRule="auto"/>
        <w:rPr>
          <w:rFonts w:asciiTheme="majorHAnsi" w:hAnsiTheme="majorHAnsi" w:cstheme="majorHAnsi"/>
          <w:lang w:val="es-ES"/>
        </w:rPr>
      </w:pPr>
    </w:p>
    <w:bookmarkEnd w:id="16"/>
    <w:p w14:paraId="09CC6402" w14:textId="77777777" w:rsidR="006E5F90" w:rsidRPr="005C57F4" w:rsidRDefault="006E5F90" w:rsidP="00727C23">
      <w:pPr>
        <w:ind w:firstLine="284"/>
        <w:rPr>
          <w:rFonts w:eastAsia="PMingLiU-ExtB"/>
          <w:lang w:val="es-ES"/>
        </w:rPr>
      </w:pPr>
      <w:r w:rsidRPr="005C57F4">
        <w:rPr>
          <w:lang w:val="es-ES"/>
        </w:rPr>
        <w:lastRenderedPageBreak/>
        <w:t>En este período</w:t>
      </w:r>
      <w:r>
        <w:rPr>
          <w:lang w:val="es-ES"/>
        </w:rPr>
        <w:t>,</w:t>
      </w:r>
      <w:r w:rsidRPr="005C57F4">
        <w:rPr>
          <w:lang w:val="es-ES"/>
        </w:rPr>
        <w:t xml:space="preserve"> las primas exoneradas en términos relativos representaron un 37.2% del total de</w:t>
      </w:r>
      <w:r>
        <w:rPr>
          <w:lang w:val="es-ES"/>
        </w:rPr>
        <w:t xml:space="preserve"> estas</w:t>
      </w:r>
      <w:r w:rsidRPr="005C57F4">
        <w:rPr>
          <w:lang w:val="es-ES"/>
        </w:rPr>
        <w:t>, mostrando una diferencia de 12.2% con respecto a</w:t>
      </w:r>
      <w:r w:rsidRPr="005C57F4">
        <w:rPr>
          <w:rFonts w:eastAsia="PMingLiU-ExtB"/>
          <w:lang w:val="es-ES"/>
        </w:rPr>
        <w:t xml:space="preserve">ño 2019 </w:t>
      </w:r>
      <w:r>
        <w:rPr>
          <w:rFonts w:eastAsia="PMingLiU-ExtB"/>
          <w:lang w:val="es-ES"/>
        </w:rPr>
        <w:t>las cuales representaron un 25%, lo que significa un incremento relativo en la participación, respecto al año anterior.</w:t>
      </w:r>
    </w:p>
    <w:p w14:paraId="0125612B" w14:textId="77777777" w:rsidR="006E5F90" w:rsidRPr="005C57F4" w:rsidRDefault="006E5F90" w:rsidP="00727C23">
      <w:pPr>
        <w:ind w:firstLine="284"/>
        <w:rPr>
          <w:lang w:val="es-ES"/>
        </w:rPr>
      </w:pPr>
    </w:p>
    <w:p w14:paraId="120D6A31" w14:textId="77777777" w:rsidR="006E5F90" w:rsidRDefault="006E5F90" w:rsidP="00727C23">
      <w:pPr>
        <w:ind w:firstLine="284"/>
        <w:rPr>
          <w:lang w:val="es-ES"/>
        </w:rPr>
      </w:pPr>
      <w:r w:rsidRPr="005C57F4">
        <w:rPr>
          <w:lang w:val="es-ES"/>
        </w:rPr>
        <w:t xml:space="preserve">En el cuadro No.1 se </w:t>
      </w:r>
      <w:r>
        <w:rPr>
          <w:lang w:val="es-ES"/>
        </w:rPr>
        <w:t xml:space="preserve">presenta </w:t>
      </w:r>
      <w:r w:rsidRPr="005C57F4">
        <w:rPr>
          <w:lang w:val="es-ES"/>
        </w:rPr>
        <w:t xml:space="preserve">el comportamiento </w:t>
      </w:r>
      <w:r>
        <w:rPr>
          <w:lang w:val="es-ES"/>
        </w:rPr>
        <w:t>mostrado</w:t>
      </w:r>
      <w:r w:rsidRPr="005C57F4">
        <w:rPr>
          <w:lang w:val="es-ES"/>
        </w:rPr>
        <w:t xml:space="preserve"> por las variables </w:t>
      </w:r>
      <w:r>
        <w:rPr>
          <w:lang w:val="es-ES"/>
        </w:rPr>
        <w:t>en cuestión (</w:t>
      </w:r>
      <w:r w:rsidRPr="005C57F4">
        <w:rPr>
          <w:lang w:val="es-ES"/>
        </w:rPr>
        <w:t>primas exoneradas y primas no exoneradas</w:t>
      </w:r>
      <w:r>
        <w:rPr>
          <w:lang w:val="es-ES"/>
        </w:rPr>
        <w:t>)</w:t>
      </w:r>
      <w:r w:rsidRPr="005C57F4">
        <w:rPr>
          <w:lang w:val="es-ES"/>
        </w:rPr>
        <w:t>, ambas exhibieron un comportamiento paralelo</w:t>
      </w:r>
      <w:r>
        <w:rPr>
          <w:lang w:val="es-ES"/>
        </w:rPr>
        <w:t>,</w:t>
      </w:r>
      <w:r w:rsidRPr="005C57F4">
        <w:rPr>
          <w:lang w:val="es-ES"/>
        </w:rPr>
        <w:t xml:space="preserve"> denotando a simple vista indicios de correlación, es decir, cuando aumenta la prima exonerada concomitantemente aumenta la prima no exonerada y a la inversa.</w:t>
      </w:r>
    </w:p>
    <w:p w14:paraId="27AF9CCA" w14:textId="77777777" w:rsidR="006E5F90" w:rsidRPr="005C57F4" w:rsidRDefault="006E5F90" w:rsidP="00727C23">
      <w:pPr>
        <w:spacing w:line="360" w:lineRule="auto"/>
        <w:ind w:firstLine="284"/>
        <w:rPr>
          <w:rFonts w:asciiTheme="majorHAnsi" w:hAnsiTheme="majorHAnsi" w:cstheme="majorHAnsi"/>
          <w:lang w:val="es-ES"/>
        </w:rPr>
      </w:pPr>
    </w:p>
    <w:p w14:paraId="171EBF33" w14:textId="77777777" w:rsidR="006E5F90" w:rsidRDefault="006E5F90" w:rsidP="00727C23">
      <w:pPr>
        <w:ind w:firstLine="284"/>
        <w:rPr>
          <w:lang w:val="es-ES"/>
        </w:rPr>
      </w:pPr>
      <w:r w:rsidRPr="005C57F4">
        <w:rPr>
          <w:lang w:val="es-ES"/>
        </w:rPr>
        <w:t>La</w:t>
      </w:r>
      <w:r>
        <w:rPr>
          <w:lang w:val="es-ES"/>
        </w:rPr>
        <w:t>s</w:t>
      </w:r>
      <w:r w:rsidRPr="005C57F4">
        <w:rPr>
          <w:lang w:val="es-ES"/>
        </w:rPr>
        <w:t xml:space="preserve"> proyeccion</w:t>
      </w:r>
      <w:r>
        <w:rPr>
          <w:lang w:val="es-ES"/>
        </w:rPr>
        <w:t>es</w:t>
      </w:r>
      <w:r w:rsidRPr="005C57F4">
        <w:rPr>
          <w:lang w:val="es-ES"/>
        </w:rPr>
        <w:t xml:space="preserve"> para los meses de octubre, noviembre y diciembre fueron realizadas tomando en cuenta las variaciones mensuales observadas para los mismos</w:t>
      </w:r>
      <w:r>
        <w:rPr>
          <w:lang w:val="es-ES"/>
        </w:rPr>
        <w:t>,</w:t>
      </w:r>
      <w:r w:rsidRPr="005C57F4">
        <w:rPr>
          <w:lang w:val="es-ES"/>
        </w:rPr>
        <w:t xml:space="preserve"> durante el periodo 2017-2019, y tomando como supuesto que el comportamiento del año en curso seguiría la misma tendencia.</w:t>
      </w:r>
    </w:p>
    <w:p w14:paraId="1199C024" w14:textId="77777777" w:rsidR="006E5F90" w:rsidRDefault="006E5F90" w:rsidP="00727C23">
      <w:pPr>
        <w:ind w:firstLine="284"/>
        <w:rPr>
          <w:lang w:val="es-ES"/>
        </w:rPr>
      </w:pPr>
    </w:p>
    <w:p w14:paraId="526CCE2D" w14:textId="77777777" w:rsidR="006E5F90" w:rsidRDefault="006E5F90" w:rsidP="00727C23">
      <w:pPr>
        <w:ind w:firstLine="284"/>
        <w:rPr>
          <w:lang w:val="es-ES"/>
        </w:rPr>
      </w:pPr>
      <w:r>
        <w:rPr>
          <w:lang w:val="es-ES"/>
        </w:rPr>
        <w:t xml:space="preserve">Para lograr estos resultados, la Superintendencia de Seguros a través de sus diferentes unidades organizativas, desarrolló una serie de actividades enmarcadas en su ámbito de competencia, entre las cuales puntualizamos las siguientes:  </w:t>
      </w:r>
    </w:p>
    <w:p w14:paraId="332E732C" w14:textId="77777777" w:rsidR="00B81C9E" w:rsidRDefault="00B81C9E" w:rsidP="00727C23">
      <w:pPr>
        <w:spacing w:line="360" w:lineRule="auto"/>
        <w:ind w:firstLine="284"/>
        <w:rPr>
          <w:rFonts w:asciiTheme="majorHAnsi" w:hAnsiTheme="majorHAnsi" w:cstheme="majorHAnsi"/>
          <w:lang w:val="es-ES"/>
        </w:rPr>
      </w:pPr>
    </w:p>
    <w:p w14:paraId="18052079" w14:textId="7565A407" w:rsidR="006E5F90" w:rsidRDefault="006E5F90" w:rsidP="00C26CEF">
      <w:pPr>
        <w:pStyle w:val="Prrafodelista"/>
        <w:numPr>
          <w:ilvl w:val="0"/>
          <w:numId w:val="1"/>
        </w:numPr>
        <w:spacing w:line="480" w:lineRule="auto"/>
        <w:rPr>
          <w:rFonts w:ascii="Artifex CF Extra Light" w:hAnsi="Artifex CF Extra Light" w:cstheme="majorHAnsi"/>
          <w:sz w:val="18"/>
          <w:szCs w:val="18"/>
          <w:lang w:val="es-ES"/>
        </w:rPr>
      </w:pPr>
      <w:r w:rsidRPr="00496917">
        <w:rPr>
          <w:rFonts w:ascii="Artifex CF Extra Light" w:hAnsi="Artifex CF Extra Light" w:cstheme="majorHAnsi"/>
          <w:sz w:val="18"/>
          <w:szCs w:val="18"/>
          <w:lang w:val="es-ES"/>
        </w:rPr>
        <w:t xml:space="preserve">Recepción de treinta y cuatro (34) </w:t>
      </w:r>
      <w:r w:rsidR="00EB0AAE">
        <w:rPr>
          <w:rFonts w:ascii="Artifex CF Extra Light" w:hAnsi="Artifex CF Extra Light" w:cstheme="majorHAnsi"/>
          <w:sz w:val="18"/>
          <w:szCs w:val="18"/>
          <w:lang w:val="es-ES"/>
        </w:rPr>
        <w:t>e</w:t>
      </w:r>
      <w:r w:rsidRPr="00496917">
        <w:rPr>
          <w:rFonts w:ascii="Artifex CF Extra Light" w:hAnsi="Artifex CF Extra Light" w:cstheme="majorHAnsi"/>
          <w:sz w:val="18"/>
          <w:szCs w:val="18"/>
          <w:lang w:val="es-ES"/>
        </w:rPr>
        <w:t xml:space="preserve">stados </w:t>
      </w:r>
      <w:r w:rsidR="00EB0AAE">
        <w:rPr>
          <w:rFonts w:ascii="Artifex CF Extra Light" w:hAnsi="Artifex CF Extra Light" w:cstheme="majorHAnsi"/>
          <w:sz w:val="18"/>
          <w:szCs w:val="18"/>
          <w:lang w:val="es-ES"/>
        </w:rPr>
        <w:t>f</w:t>
      </w:r>
      <w:r w:rsidRPr="00496917">
        <w:rPr>
          <w:rFonts w:ascii="Artifex CF Extra Light" w:hAnsi="Artifex CF Extra Light" w:cstheme="majorHAnsi"/>
          <w:sz w:val="18"/>
          <w:szCs w:val="18"/>
          <w:lang w:val="es-ES"/>
        </w:rPr>
        <w:t xml:space="preserve">inancieros de las </w:t>
      </w:r>
      <w:r w:rsidR="00EB0AAE">
        <w:rPr>
          <w:rFonts w:ascii="Artifex CF Extra Light" w:hAnsi="Artifex CF Extra Light" w:cstheme="majorHAnsi"/>
          <w:sz w:val="18"/>
          <w:szCs w:val="18"/>
          <w:lang w:val="es-ES"/>
        </w:rPr>
        <w:t>c</w:t>
      </w:r>
      <w:r w:rsidRPr="00496917">
        <w:rPr>
          <w:rFonts w:ascii="Artifex CF Extra Light" w:hAnsi="Artifex CF Extra Light" w:cstheme="majorHAnsi"/>
          <w:sz w:val="18"/>
          <w:szCs w:val="18"/>
          <w:lang w:val="es-ES"/>
        </w:rPr>
        <w:t xml:space="preserve">ompañías de </w:t>
      </w:r>
      <w:r w:rsidR="00EB0AAE">
        <w:rPr>
          <w:rFonts w:ascii="Artifex CF Extra Light" w:hAnsi="Artifex CF Extra Light" w:cstheme="majorHAnsi"/>
          <w:sz w:val="18"/>
          <w:szCs w:val="18"/>
          <w:lang w:val="es-ES"/>
        </w:rPr>
        <w:t>s</w:t>
      </w:r>
      <w:r w:rsidRPr="00496917">
        <w:rPr>
          <w:rFonts w:ascii="Artifex CF Extra Light" w:hAnsi="Artifex CF Extra Light" w:cstheme="majorHAnsi"/>
          <w:sz w:val="18"/>
          <w:szCs w:val="18"/>
          <w:lang w:val="es-ES"/>
        </w:rPr>
        <w:t xml:space="preserve">eguros y </w:t>
      </w:r>
      <w:r w:rsidR="00EB0AAE">
        <w:rPr>
          <w:rFonts w:ascii="Artifex CF Extra Light" w:hAnsi="Artifex CF Extra Light" w:cstheme="majorHAnsi"/>
          <w:sz w:val="18"/>
          <w:szCs w:val="18"/>
          <w:lang w:val="es-ES"/>
        </w:rPr>
        <w:t>r</w:t>
      </w:r>
      <w:r w:rsidRPr="00496917">
        <w:rPr>
          <w:rFonts w:ascii="Artifex CF Extra Light" w:hAnsi="Artifex CF Extra Light" w:cstheme="majorHAnsi"/>
          <w:sz w:val="18"/>
          <w:szCs w:val="18"/>
          <w:lang w:val="es-ES"/>
        </w:rPr>
        <w:t>easeguros dentro de los plazos establecidos en la ley 146-02 y para los cuales se dispuso su auditoria;</w:t>
      </w:r>
    </w:p>
    <w:p w14:paraId="13E7E433" w14:textId="77777777" w:rsidR="00727C23" w:rsidRPr="00496917" w:rsidRDefault="00727C23" w:rsidP="00C26CEF">
      <w:pPr>
        <w:pStyle w:val="Prrafodelista"/>
        <w:spacing w:line="480" w:lineRule="auto"/>
        <w:rPr>
          <w:rFonts w:ascii="Artifex CF Extra Light" w:hAnsi="Artifex CF Extra Light" w:cstheme="majorHAnsi"/>
          <w:sz w:val="18"/>
          <w:szCs w:val="18"/>
          <w:lang w:val="es-ES"/>
        </w:rPr>
      </w:pPr>
    </w:p>
    <w:p w14:paraId="17BB925C" w14:textId="28204F43" w:rsidR="006E5F90" w:rsidRDefault="006E5F90" w:rsidP="00C26CEF">
      <w:pPr>
        <w:pStyle w:val="Prrafodelista"/>
        <w:numPr>
          <w:ilvl w:val="0"/>
          <w:numId w:val="1"/>
        </w:numPr>
        <w:spacing w:line="480" w:lineRule="auto"/>
        <w:rPr>
          <w:rFonts w:ascii="Artifex CF Extra Light" w:hAnsi="Artifex CF Extra Light" w:cstheme="majorHAnsi"/>
          <w:sz w:val="18"/>
          <w:szCs w:val="18"/>
          <w:lang w:val="es-ES"/>
        </w:rPr>
      </w:pPr>
      <w:r w:rsidRPr="00496917">
        <w:rPr>
          <w:rFonts w:ascii="Artifex CF Extra Light" w:hAnsi="Artifex CF Extra Light" w:cstheme="majorHAnsi"/>
          <w:sz w:val="18"/>
          <w:szCs w:val="18"/>
          <w:lang w:val="es-ES"/>
        </w:rPr>
        <w:t xml:space="preserve">Fueron remitidos los </w:t>
      </w:r>
      <w:r w:rsidR="00EB0AAE">
        <w:rPr>
          <w:rFonts w:ascii="Artifex CF Extra Light" w:hAnsi="Artifex CF Extra Light" w:cstheme="majorHAnsi"/>
          <w:sz w:val="18"/>
          <w:szCs w:val="18"/>
          <w:lang w:val="es-ES"/>
        </w:rPr>
        <w:t>e</w:t>
      </w:r>
      <w:r w:rsidRPr="00496917">
        <w:rPr>
          <w:rFonts w:ascii="Artifex CF Extra Light" w:hAnsi="Artifex CF Extra Light" w:cstheme="majorHAnsi"/>
          <w:sz w:val="18"/>
          <w:szCs w:val="18"/>
          <w:lang w:val="es-ES"/>
        </w:rPr>
        <w:t xml:space="preserve">stados de </w:t>
      </w:r>
      <w:r w:rsidR="00EB0AAE">
        <w:rPr>
          <w:rFonts w:ascii="Artifex CF Extra Light" w:hAnsi="Artifex CF Extra Light" w:cstheme="majorHAnsi"/>
          <w:sz w:val="18"/>
          <w:szCs w:val="18"/>
          <w:lang w:val="es-ES"/>
        </w:rPr>
        <w:t>s</w:t>
      </w:r>
      <w:r w:rsidRPr="00496917">
        <w:rPr>
          <w:rFonts w:ascii="Artifex CF Extra Light" w:hAnsi="Artifex CF Extra Light" w:cstheme="majorHAnsi"/>
          <w:sz w:val="18"/>
          <w:szCs w:val="18"/>
          <w:lang w:val="es-ES"/>
        </w:rPr>
        <w:t xml:space="preserve">ituación, </w:t>
      </w:r>
      <w:r w:rsidR="00EB0AAE">
        <w:rPr>
          <w:rFonts w:ascii="Artifex CF Extra Light" w:hAnsi="Artifex CF Extra Light" w:cstheme="majorHAnsi"/>
          <w:sz w:val="18"/>
          <w:szCs w:val="18"/>
          <w:lang w:val="es-ES"/>
        </w:rPr>
        <w:t>e</w:t>
      </w:r>
      <w:r w:rsidRPr="00496917">
        <w:rPr>
          <w:rFonts w:ascii="Artifex CF Extra Light" w:hAnsi="Artifex CF Extra Light" w:cstheme="majorHAnsi"/>
          <w:sz w:val="18"/>
          <w:szCs w:val="18"/>
          <w:lang w:val="es-ES"/>
        </w:rPr>
        <w:t xml:space="preserve">stado de </w:t>
      </w:r>
      <w:r w:rsidR="00EB0AAE">
        <w:rPr>
          <w:rFonts w:ascii="Artifex CF Extra Light" w:hAnsi="Artifex CF Extra Light" w:cstheme="majorHAnsi"/>
          <w:sz w:val="18"/>
          <w:szCs w:val="18"/>
          <w:lang w:val="es-ES"/>
        </w:rPr>
        <w:t>g</w:t>
      </w:r>
      <w:r w:rsidRPr="00496917">
        <w:rPr>
          <w:rFonts w:ascii="Artifex CF Extra Light" w:hAnsi="Artifex CF Extra Light" w:cstheme="majorHAnsi"/>
          <w:sz w:val="18"/>
          <w:szCs w:val="18"/>
          <w:lang w:val="es-ES"/>
        </w:rPr>
        <w:t xml:space="preserve">anancias y </w:t>
      </w:r>
      <w:r w:rsidR="00EB0AAE">
        <w:rPr>
          <w:rFonts w:ascii="Artifex CF Extra Light" w:hAnsi="Artifex CF Extra Light" w:cstheme="majorHAnsi"/>
          <w:sz w:val="18"/>
          <w:szCs w:val="18"/>
          <w:lang w:val="es-ES"/>
        </w:rPr>
        <w:t>p</w:t>
      </w:r>
      <w:r w:rsidRPr="00496917">
        <w:rPr>
          <w:rFonts w:ascii="Artifex CF Extra Light" w:hAnsi="Artifex CF Extra Light" w:cstheme="majorHAnsi"/>
          <w:sz w:val="18"/>
          <w:szCs w:val="18"/>
          <w:lang w:val="es-ES"/>
        </w:rPr>
        <w:t xml:space="preserve">érdidas y </w:t>
      </w:r>
      <w:r w:rsidR="00EB0AAE">
        <w:rPr>
          <w:rFonts w:ascii="Artifex CF Extra Light" w:hAnsi="Artifex CF Extra Light" w:cstheme="majorHAnsi"/>
          <w:sz w:val="18"/>
          <w:szCs w:val="18"/>
          <w:lang w:val="es-ES"/>
        </w:rPr>
        <w:t>e</w:t>
      </w:r>
      <w:r w:rsidRPr="00496917">
        <w:rPr>
          <w:rFonts w:ascii="Artifex CF Extra Light" w:hAnsi="Artifex CF Extra Light" w:cstheme="majorHAnsi"/>
          <w:sz w:val="18"/>
          <w:szCs w:val="18"/>
          <w:lang w:val="es-ES"/>
        </w:rPr>
        <w:t xml:space="preserve">stado de fluyo de </w:t>
      </w:r>
      <w:r w:rsidR="00EB0AAE">
        <w:rPr>
          <w:rFonts w:ascii="Artifex CF Extra Light" w:hAnsi="Artifex CF Extra Light" w:cstheme="majorHAnsi"/>
          <w:sz w:val="18"/>
          <w:szCs w:val="18"/>
          <w:lang w:val="es-ES"/>
        </w:rPr>
        <w:t>e</w:t>
      </w:r>
      <w:r w:rsidRPr="00496917">
        <w:rPr>
          <w:rFonts w:ascii="Artifex CF Extra Light" w:hAnsi="Artifex CF Extra Light" w:cstheme="majorHAnsi"/>
          <w:sz w:val="18"/>
          <w:szCs w:val="18"/>
          <w:lang w:val="es-ES"/>
        </w:rPr>
        <w:t xml:space="preserve">fectivo a igual número de compañías, con </w:t>
      </w:r>
      <w:r w:rsidRPr="00496917">
        <w:rPr>
          <w:rFonts w:ascii="Artifex CF Extra Light" w:hAnsi="Artifex CF Extra Light" w:cstheme="majorHAnsi"/>
          <w:sz w:val="18"/>
          <w:szCs w:val="18"/>
          <w:lang w:val="es-ES"/>
        </w:rPr>
        <w:lastRenderedPageBreak/>
        <w:t xml:space="preserve">operaciones correspondientes al periodo, aprobados por esta Superintendencia a los fines de publicación en medios correspondientes;  </w:t>
      </w:r>
    </w:p>
    <w:p w14:paraId="422A4375" w14:textId="77777777" w:rsidR="00727C23" w:rsidRPr="00727C23" w:rsidRDefault="00727C23" w:rsidP="00C26CEF">
      <w:pPr>
        <w:spacing w:line="480" w:lineRule="auto"/>
        <w:rPr>
          <w:rFonts w:cstheme="majorHAnsi"/>
          <w:szCs w:val="18"/>
          <w:lang w:val="es-ES"/>
        </w:rPr>
      </w:pPr>
    </w:p>
    <w:p w14:paraId="11EA8314" w14:textId="373DEA70" w:rsidR="006E5F90" w:rsidRDefault="006E5F90" w:rsidP="00C26CEF">
      <w:pPr>
        <w:pStyle w:val="Prrafodelista"/>
        <w:numPr>
          <w:ilvl w:val="0"/>
          <w:numId w:val="1"/>
        </w:numPr>
        <w:spacing w:line="480" w:lineRule="auto"/>
        <w:rPr>
          <w:rFonts w:ascii="Artifex CF Extra Light" w:hAnsi="Artifex CF Extra Light" w:cstheme="majorHAnsi"/>
          <w:sz w:val="18"/>
          <w:szCs w:val="18"/>
          <w:lang w:val="es-ES"/>
        </w:rPr>
      </w:pPr>
      <w:r w:rsidRPr="00496917">
        <w:rPr>
          <w:rFonts w:ascii="Artifex CF Extra Light" w:hAnsi="Artifex CF Extra Light" w:cstheme="majorHAnsi"/>
          <w:sz w:val="18"/>
          <w:szCs w:val="18"/>
          <w:lang w:val="es-ES"/>
        </w:rPr>
        <w:t xml:space="preserve">Durante los primeros tres </w:t>
      </w:r>
      <w:r w:rsidR="00EB0AAE">
        <w:rPr>
          <w:rFonts w:ascii="Artifex CF Extra Light" w:hAnsi="Artifex CF Extra Light" w:cstheme="majorHAnsi"/>
          <w:sz w:val="18"/>
          <w:szCs w:val="18"/>
          <w:lang w:val="es-ES"/>
        </w:rPr>
        <w:t>t</w:t>
      </w:r>
      <w:r w:rsidRPr="00496917">
        <w:rPr>
          <w:rFonts w:ascii="Artifex CF Extra Light" w:hAnsi="Artifex CF Extra Light" w:cstheme="majorHAnsi"/>
          <w:sz w:val="18"/>
          <w:szCs w:val="18"/>
          <w:lang w:val="es-ES"/>
        </w:rPr>
        <w:t xml:space="preserve">rimestres del año, recibimos más de noventa (90) </w:t>
      </w:r>
      <w:r w:rsidR="00EB0AAE">
        <w:rPr>
          <w:rFonts w:ascii="Artifex CF Extra Light" w:hAnsi="Artifex CF Extra Light" w:cstheme="majorHAnsi"/>
          <w:sz w:val="18"/>
          <w:szCs w:val="18"/>
          <w:lang w:val="es-ES"/>
        </w:rPr>
        <w:t>e</w:t>
      </w:r>
      <w:r w:rsidRPr="00496917">
        <w:rPr>
          <w:rFonts w:ascii="Artifex CF Extra Light" w:hAnsi="Artifex CF Extra Light" w:cstheme="majorHAnsi"/>
          <w:sz w:val="18"/>
          <w:szCs w:val="18"/>
          <w:lang w:val="es-ES"/>
        </w:rPr>
        <w:t xml:space="preserve">stados </w:t>
      </w:r>
      <w:r w:rsidR="00EB0AAE">
        <w:rPr>
          <w:rFonts w:ascii="Artifex CF Extra Light" w:hAnsi="Artifex CF Extra Light" w:cstheme="majorHAnsi"/>
          <w:sz w:val="18"/>
          <w:szCs w:val="18"/>
          <w:lang w:val="es-ES"/>
        </w:rPr>
        <w:t>f</w:t>
      </w:r>
      <w:r w:rsidRPr="00496917">
        <w:rPr>
          <w:rFonts w:ascii="Artifex CF Extra Light" w:hAnsi="Artifex CF Extra Light" w:cstheme="majorHAnsi"/>
          <w:sz w:val="18"/>
          <w:szCs w:val="18"/>
          <w:lang w:val="es-ES"/>
        </w:rPr>
        <w:t xml:space="preserve">inancieros de las </w:t>
      </w:r>
      <w:r w:rsidR="00EB0AAE">
        <w:rPr>
          <w:rFonts w:ascii="Artifex CF Extra Light" w:hAnsi="Artifex CF Extra Light" w:cstheme="majorHAnsi"/>
          <w:sz w:val="18"/>
          <w:szCs w:val="18"/>
          <w:lang w:val="es-ES"/>
        </w:rPr>
        <w:t>c</w:t>
      </w:r>
      <w:r w:rsidRPr="00496917">
        <w:rPr>
          <w:rFonts w:ascii="Artifex CF Extra Light" w:hAnsi="Artifex CF Extra Light" w:cstheme="majorHAnsi"/>
          <w:sz w:val="18"/>
          <w:szCs w:val="18"/>
          <w:lang w:val="es-ES"/>
        </w:rPr>
        <w:t xml:space="preserve">ompañías de </w:t>
      </w:r>
      <w:r w:rsidR="00EB0AAE">
        <w:rPr>
          <w:rFonts w:ascii="Artifex CF Extra Light" w:hAnsi="Artifex CF Extra Light" w:cstheme="majorHAnsi"/>
          <w:sz w:val="18"/>
          <w:szCs w:val="18"/>
          <w:lang w:val="es-ES"/>
        </w:rPr>
        <w:t>s</w:t>
      </w:r>
      <w:r w:rsidRPr="00496917">
        <w:rPr>
          <w:rFonts w:ascii="Artifex CF Extra Light" w:hAnsi="Artifex CF Extra Light" w:cstheme="majorHAnsi"/>
          <w:sz w:val="18"/>
          <w:szCs w:val="18"/>
          <w:lang w:val="es-ES"/>
        </w:rPr>
        <w:t xml:space="preserve">eguros y </w:t>
      </w:r>
      <w:r w:rsidR="005D256C">
        <w:rPr>
          <w:rFonts w:ascii="Artifex CF Extra Light" w:hAnsi="Artifex CF Extra Light" w:cstheme="majorHAnsi"/>
          <w:sz w:val="18"/>
          <w:szCs w:val="18"/>
          <w:lang w:val="es-ES"/>
        </w:rPr>
        <w:t>r</w:t>
      </w:r>
      <w:r w:rsidRPr="00496917">
        <w:rPr>
          <w:rFonts w:ascii="Artifex CF Extra Light" w:hAnsi="Artifex CF Extra Light" w:cstheme="majorHAnsi"/>
          <w:sz w:val="18"/>
          <w:szCs w:val="18"/>
          <w:lang w:val="es-ES"/>
        </w:rPr>
        <w:t>easeguros vigentes, los cuales fueron analizados;</w:t>
      </w:r>
    </w:p>
    <w:p w14:paraId="02BC9070" w14:textId="77777777" w:rsidR="00727C23" w:rsidRPr="00727C23" w:rsidRDefault="00727C23" w:rsidP="00C26CEF">
      <w:pPr>
        <w:spacing w:line="480" w:lineRule="auto"/>
        <w:rPr>
          <w:rFonts w:cstheme="majorHAnsi"/>
          <w:szCs w:val="18"/>
          <w:lang w:val="es-ES"/>
        </w:rPr>
      </w:pPr>
    </w:p>
    <w:p w14:paraId="6CB35DD2" w14:textId="77777777" w:rsidR="006E5F90" w:rsidRDefault="006E5F90" w:rsidP="00C26CEF">
      <w:pPr>
        <w:pStyle w:val="Prrafodelista"/>
        <w:numPr>
          <w:ilvl w:val="0"/>
          <w:numId w:val="1"/>
        </w:numPr>
        <w:spacing w:line="480" w:lineRule="auto"/>
        <w:rPr>
          <w:rFonts w:ascii="Artifex CF Extra Light" w:hAnsi="Artifex CF Extra Light" w:cstheme="majorHAnsi"/>
          <w:sz w:val="18"/>
          <w:szCs w:val="18"/>
          <w:lang w:val="es-ES"/>
        </w:rPr>
      </w:pPr>
      <w:r w:rsidRPr="00496917">
        <w:rPr>
          <w:rFonts w:ascii="Artifex CF Extra Light" w:hAnsi="Artifex CF Extra Light" w:cstheme="majorHAnsi"/>
          <w:sz w:val="18"/>
          <w:szCs w:val="18"/>
          <w:lang w:val="es-ES"/>
        </w:rPr>
        <w:t>Finalizamos ocho (8) revisiones pendientes a igual número de compañías, correspondientes a operaciones del año 2018;</w:t>
      </w:r>
    </w:p>
    <w:p w14:paraId="510332B1" w14:textId="77777777" w:rsidR="00727C23" w:rsidRPr="00496917" w:rsidRDefault="00727C23" w:rsidP="00C26CEF">
      <w:pPr>
        <w:pStyle w:val="Prrafodelista"/>
        <w:spacing w:line="480" w:lineRule="auto"/>
        <w:rPr>
          <w:rFonts w:ascii="Artifex CF Extra Light" w:hAnsi="Artifex CF Extra Light" w:cstheme="majorHAnsi"/>
          <w:sz w:val="18"/>
          <w:szCs w:val="18"/>
          <w:lang w:val="es-ES"/>
        </w:rPr>
      </w:pPr>
    </w:p>
    <w:p w14:paraId="38232D09" w14:textId="77777777" w:rsidR="006E5F90" w:rsidRDefault="006E5F90" w:rsidP="00C26CEF">
      <w:pPr>
        <w:pStyle w:val="Prrafodelista"/>
        <w:numPr>
          <w:ilvl w:val="0"/>
          <w:numId w:val="1"/>
        </w:numPr>
        <w:spacing w:line="480" w:lineRule="auto"/>
        <w:rPr>
          <w:rFonts w:ascii="Artifex CF Extra Light" w:hAnsi="Artifex CF Extra Light" w:cstheme="majorHAnsi"/>
          <w:sz w:val="18"/>
          <w:szCs w:val="18"/>
          <w:lang w:val="es-ES"/>
        </w:rPr>
      </w:pPr>
      <w:r w:rsidRPr="00496917">
        <w:rPr>
          <w:rFonts w:ascii="Artifex CF Extra Light" w:hAnsi="Artifex CF Extra Light" w:cstheme="majorHAnsi"/>
          <w:sz w:val="18"/>
          <w:szCs w:val="18"/>
          <w:lang w:val="es-ES"/>
        </w:rPr>
        <w:t>Aprobamos un total de nueve (9) solicitudes para aumento de capital, cancelaciones, transferencias y/o suscripciones de acciones, todas tramitadas conforme la normativa legal aplicable según el caso;</w:t>
      </w:r>
    </w:p>
    <w:p w14:paraId="5BE0EF09" w14:textId="77777777" w:rsidR="00727C23" w:rsidRPr="00727C23" w:rsidRDefault="00727C23" w:rsidP="00C26CEF">
      <w:pPr>
        <w:spacing w:line="480" w:lineRule="auto"/>
        <w:rPr>
          <w:rFonts w:cstheme="majorHAnsi"/>
          <w:szCs w:val="18"/>
          <w:lang w:val="es-ES"/>
        </w:rPr>
      </w:pPr>
    </w:p>
    <w:p w14:paraId="388393E7" w14:textId="2D97A118" w:rsidR="00B81C9E" w:rsidRPr="00496917" w:rsidRDefault="006E5F90" w:rsidP="00C26CEF">
      <w:pPr>
        <w:pStyle w:val="Prrafodelista"/>
        <w:numPr>
          <w:ilvl w:val="0"/>
          <w:numId w:val="1"/>
        </w:numPr>
        <w:spacing w:line="480" w:lineRule="auto"/>
        <w:rPr>
          <w:rFonts w:ascii="Artifex CF Extra Light" w:hAnsi="Artifex CF Extra Light" w:cstheme="majorHAnsi"/>
          <w:sz w:val="18"/>
          <w:szCs w:val="18"/>
          <w:lang w:val="es-ES"/>
        </w:rPr>
      </w:pPr>
      <w:r w:rsidRPr="00496917">
        <w:rPr>
          <w:rFonts w:ascii="Artifex CF Extra Light" w:hAnsi="Artifex CF Extra Light" w:cstheme="majorHAnsi"/>
          <w:sz w:val="18"/>
          <w:szCs w:val="18"/>
          <w:lang w:val="es-ES"/>
        </w:rPr>
        <w:t xml:space="preserve">Otorgamos veintisiete (27) prórrogas para envíos de los </w:t>
      </w:r>
      <w:r w:rsidR="00394155">
        <w:rPr>
          <w:rFonts w:ascii="Artifex CF Extra Light" w:hAnsi="Artifex CF Extra Light" w:cstheme="majorHAnsi"/>
          <w:sz w:val="18"/>
          <w:szCs w:val="18"/>
          <w:lang w:val="es-ES"/>
        </w:rPr>
        <w:t>e</w:t>
      </w:r>
      <w:r w:rsidRPr="00496917">
        <w:rPr>
          <w:rFonts w:ascii="Artifex CF Extra Light" w:hAnsi="Artifex CF Extra Light" w:cstheme="majorHAnsi"/>
          <w:sz w:val="18"/>
          <w:szCs w:val="18"/>
          <w:lang w:val="es-ES"/>
        </w:rPr>
        <w:t xml:space="preserve">stados </w:t>
      </w:r>
      <w:r w:rsidR="00394155">
        <w:rPr>
          <w:rFonts w:ascii="Artifex CF Extra Light" w:hAnsi="Artifex CF Extra Light" w:cstheme="majorHAnsi"/>
          <w:sz w:val="18"/>
          <w:szCs w:val="18"/>
          <w:lang w:val="es-ES"/>
        </w:rPr>
        <w:t>f</w:t>
      </w:r>
      <w:r w:rsidRPr="00496917">
        <w:rPr>
          <w:rFonts w:ascii="Artifex CF Extra Light" w:hAnsi="Artifex CF Extra Light" w:cstheme="majorHAnsi"/>
          <w:sz w:val="18"/>
          <w:szCs w:val="18"/>
          <w:lang w:val="es-ES"/>
        </w:rPr>
        <w:t xml:space="preserve">inancieros de las </w:t>
      </w:r>
      <w:r w:rsidR="00394155">
        <w:rPr>
          <w:rFonts w:ascii="Artifex CF Extra Light" w:hAnsi="Artifex CF Extra Light" w:cstheme="majorHAnsi"/>
          <w:sz w:val="18"/>
          <w:szCs w:val="18"/>
          <w:lang w:val="es-ES"/>
        </w:rPr>
        <w:t>c</w:t>
      </w:r>
      <w:r w:rsidRPr="00496917">
        <w:rPr>
          <w:rFonts w:ascii="Artifex CF Extra Light" w:hAnsi="Artifex CF Extra Light" w:cstheme="majorHAnsi"/>
          <w:sz w:val="18"/>
          <w:szCs w:val="18"/>
          <w:lang w:val="es-ES"/>
        </w:rPr>
        <w:t xml:space="preserve">ompañías de </w:t>
      </w:r>
      <w:r w:rsidR="00394155">
        <w:rPr>
          <w:rFonts w:ascii="Artifex CF Extra Light" w:hAnsi="Artifex CF Extra Light" w:cstheme="majorHAnsi"/>
          <w:sz w:val="18"/>
          <w:szCs w:val="18"/>
          <w:lang w:val="es-ES"/>
        </w:rPr>
        <w:t>s</w:t>
      </w:r>
      <w:r w:rsidRPr="00496917">
        <w:rPr>
          <w:rFonts w:ascii="Artifex CF Extra Light" w:hAnsi="Artifex CF Extra Light" w:cstheme="majorHAnsi"/>
          <w:sz w:val="18"/>
          <w:szCs w:val="18"/>
          <w:lang w:val="es-ES"/>
        </w:rPr>
        <w:t>eguros;</w:t>
      </w:r>
    </w:p>
    <w:p w14:paraId="2ACDD265" w14:textId="060B6BEE" w:rsidR="006E5F90" w:rsidRDefault="006E5F90" w:rsidP="00C26CEF">
      <w:pPr>
        <w:pStyle w:val="Prrafodelista"/>
        <w:numPr>
          <w:ilvl w:val="0"/>
          <w:numId w:val="1"/>
        </w:numPr>
        <w:spacing w:line="480" w:lineRule="auto"/>
        <w:rPr>
          <w:rFonts w:ascii="Artifex CF Extra Light" w:hAnsi="Artifex CF Extra Light" w:cstheme="majorHAnsi"/>
          <w:sz w:val="18"/>
          <w:szCs w:val="18"/>
          <w:lang w:val="es-ES"/>
        </w:rPr>
      </w:pPr>
      <w:r w:rsidRPr="00496917">
        <w:rPr>
          <w:rFonts w:ascii="Artifex CF Extra Light" w:hAnsi="Artifex CF Extra Light" w:cstheme="majorHAnsi"/>
          <w:sz w:val="18"/>
          <w:szCs w:val="18"/>
          <w:lang w:val="es-ES"/>
        </w:rPr>
        <w:t xml:space="preserve">Solicitamos la actualización de los datos generales de los gerentes y consejos administrativos a treinta y cinco (35) </w:t>
      </w:r>
      <w:r w:rsidR="00394155">
        <w:rPr>
          <w:rFonts w:ascii="Artifex CF Extra Light" w:hAnsi="Artifex CF Extra Light" w:cstheme="majorHAnsi"/>
          <w:sz w:val="18"/>
          <w:szCs w:val="18"/>
          <w:lang w:val="es-ES"/>
        </w:rPr>
        <w:t>c</w:t>
      </w:r>
      <w:r w:rsidRPr="00496917">
        <w:rPr>
          <w:rFonts w:ascii="Artifex CF Extra Light" w:hAnsi="Artifex CF Extra Light" w:cstheme="majorHAnsi"/>
          <w:sz w:val="18"/>
          <w:szCs w:val="18"/>
          <w:lang w:val="es-ES"/>
        </w:rPr>
        <w:t xml:space="preserve">ompañías </w:t>
      </w:r>
      <w:r w:rsidR="00394155">
        <w:rPr>
          <w:rFonts w:ascii="Artifex CF Extra Light" w:hAnsi="Artifex CF Extra Light" w:cstheme="majorHAnsi"/>
          <w:sz w:val="18"/>
          <w:szCs w:val="18"/>
          <w:lang w:val="es-ES"/>
        </w:rPr>
        <w:t>a</w:t>
      </w:r>
      <w:r w:rsidRPr="00496917">
        <w:rPr>
          <w:rFonts w:ascii="Artifex CF Extra Light" w:hAnsi="Artifex CF Extra Light" w:cstheme="majorHAnsi"/>
          <w:sz w:val="18"/>
          <w:szCs w:val="18"/>
          <w:lang w:val="es-ES"/>
        </w:rPr>
        <w:t xml:space="preserve">seguradoras y </w:t>
      </w:r>
      <w:r w:rsidR="00394155">
        <w:rPr>
          <w:rFonts w:ascii="Artifex CF Extra Light" w:hAnsi="Artifex CF Extra Light" w:cstheme="majorHAnsi"/>
          <w:sz w:val="18"/>
          <w:szCs w:val="18"/>
          <w:lang w:val="es-ES"/>
        </w:rPr>
        <w:t>r</w:t>
      </w:r>
      <w:r w:rsidRPr="00496917">
        <w:rPr>
          <w:rFonts w:ascii="Artifex CF Extra Light" w:hAnsi="Artifex CF Extra Light" w:cstheme="majorHAnsi"/>
          <w:sz w:val="18"/>
          <w:szCs w:val="18"/>
          <w:lang w:val="es-ES"/>
        </w:rPr>
        <w:t>easeguradoras, de lo cual hemos tenido un nivel de puesta cercano al 50% de ellas, al resto se les continúa dando seguimiento,</w:t>
      </w:r>
    </w:p>
    <w:p w14:paraId="320041B8" w14:textId="77777777" w:rsidR="00727C23" w:rsidRPr="00727C23" w:rsidRDefault="00727C23" w:rsidP="00C26CEF">
      <w:pPr>
        <w:spacing w:line="480" w:lineRule="auto"/>
        <w:ind w:left="360"/>
        <w:rPr>
          <w:rFonts w:cstheme="majorHAnsi"/>
          <w:szCs w:val="18"/>
          <w:lang w:val="es-ES"/>
        </w:rPr>
      </w:pPr>
    </w:p>
    <w:p w14:paraId="350D3F7D" w14:textId="461CE297" w:rsidR="006E5F90" w:rsidRPr="00496917" w:rsidRDefault="006E5F90" w:rsidP="00C26CEF">
      <w:pPr>
        <w:pStyle w:val="Prrafodelista"/>
        <w:numPr>
          <w:ilvl w:val="0"/>
          <w:numId w:val="1"/>
        </w:numPr>
        <w:spacing w:line="480" w:lineRule="auto"/>
        <w:rPr>
          <w:rFonts w:ascii="Artifex CF Extra Light" w:hAnsi="Artifex CF Extra Light" w:cstheme="majorHAnsi"/>
          <w:sz w:val="18"/>
          <w:szCs w:val="18"/>
          <w:lang w:val="es-ES"/>
        </w:rPr>
      </w:pPr>
      <w:r w:rsidRPr="00496917">
        <w:rPr>
          <w:rFonts w:ascii="Artifex CF Extra Light" w:hAnsi="Artifex CF Extra Light" w:cstheme="majorHAnsi"/>
          <w:sz w:val="18"/>
          <w:szCs w:val="18"/>
          <w:lang w:val="es-ES"/>
        </w:rPr>
        <w:t xml:space="preserve">Asimismo, solicitamos la actualización del registro mercantil a treinta y cinco (35) </w:t>
      </w:r>
      <w:r w:rsidR="00394155">
        <w:rPr>
          <w:rFonts w:ascii="Artifex CF Extra Light" w:hAnsi="Artifex CF Extra Light" w:cstheme="majorHAnsi"/>
          <w:sz w:val="18"/>
          <w:szCs w:val="18"/>
          <w:lang w:val="es-ES"/>
        </w:rPr>
        <w:t>c</w:t>
      </w:r>
      <w:r w:rsidRPr="00496917">
        <w:rPr>
          <w:rFonts w:ascii="Artifex CF Extra Light" w:hAnsi="Artifex CF Extra Light" w:cstheme="majorHAnsi"/>
          <w:sz w:val="18"/>
          <w:szCs w:val="18"/>
          <w:lang w:val="es-ES"/>
        </w:rPr>
        <w:t xml:space="preserve">ompañías </w:t>
      </w:r>
      <w:r w:rsidR="00394155">
        <w:rPr>
          <w:rFonts w:ascii="Artifex CF Extra Light" w:hAnsi="Artifex CF Extra Light" w:cstheme="majorHAnsi"/>
          <w:sz w:val="18"/>
          <w:szCs w:val="18"/>
          <w:lang w:val="es-ES"/>
        </w:rPr>
        <w:t>a</w:t>
      </w:r>
      <w:r w:rsidRPr="00496917">
        <w:rPr>
          <w:rFonts w:ascii="Artifex CF Extra Light" w:hAnsi="Artifex CF Extra Light" w:cstheme="majorHAnsi"/>
          <w:sz w:val="18"/>
          <w:szCs w:val="18"/>
          <w:lang w:val="es-ES"/>
        </w:rPr>
        <w:t xml:space="preserve">seguradoras y </w:t>
      </w:r>
      <w:r w:rsidR="00394155">
        <w:rPr>
          <w:rFonts w:ascii="Artifex CF Extra Light" w:hAnsi="Artifex CF Extra Light" w:cstheme="majorHAnsi"/>
          <w:sz w:val="18"/>
          <w:szCs w:val="18"/>
          <w:lang w:val="es-ES"/>
        </w:rPr>
        <w:t>r</w:t>
      </w:r>
      <w:r w:rsidRPr="00496917">
        <w:rPr>
          <w:rFonts w:ascii="Artifex CF Extra Light" w:hAnsi="Artifex CF Extra Light" w:cstheme="majorHAnsi"/>
          <w:sz w:val="18"/>
          <w:szCs w:val="18"/>
          <w:lang w:val="es-ES"/>
        </w:rPr>
        <w:t>easeguradoras, de las cuales hemos recibido respuestas de unas doce (12), de igual forma, nos mantenemos dando seguimiento a las faltantes en el último trimestre del año.</w:t>
      </w:r>
    </w:p>
    <w:p w14:paraId="73A9464D" w14:textId="3FFAE9A4" w:rsidR="00F1081E" w:rsidRPr="00F1081E" w:rsidRDefault="00F1081E" w:rsidP="00C26CEF">
      <w:pPr>
        <w:spacing w:line="480" w:lineRule="auto"/>
        <w:rPr>
          <w:rFonts w:asciiTheme="majorHAnsi" w:hAnsiTheme="majorHAnsi" w:cstheme="majorHAnsi"/>
          <w:sz w:val="24"/>
          <w:lang w:val="es-ES"/>
        </w:rPr>
      </w:pPr>
    </w:p>
    <w:p w14:paraId="54544249" w14:textId="5892D2EE" w:rsidR="00F1081E" w:rsidRPr="00C9225B" w:rsidRDefault="00F1081E" w:rsidP="00C26CEF">
      <w:pPr>
        <w:spacing w:line="480" w:lineRule="auto"/>
        <w:ind w:firstLine="284"/>
        <w:rPr>
          <w:rFonts w:eastAsia="Calibri" w:cs="Times New Roman"/>
          <w:color w:val="244061"/>
          <w:lang w:val="es-US"/>
        </w:rPr>
      </w:pPr>
      <w:r>
        <w:rPr>
          <w:rFonts w:eastAsia="Calibri" w:cs="Times New Roman"/>
          <w:color w:val="244061"/>
          <w:lang w:val="es-US"/>
        </w:rPr>
        <w:t>No obstante, s</w:t>
      </w:r>
      <w:r w:rsidRPr="00C9225B">
        <w:rPr>
          <w:rFonts w:eastAsia="Calibri" w:cs="Times New Roman"/>
          <w:color w:val="244061"/>
          <w:lang w:val="es-US"/>
        </w:rPr>
        <w:t xml:space="preserve">e identificó que el proceso de inspección y supervisión no obedece a un modelo de </w:t>
      </w:r>
      <w:r w:rsidR="00394155">
        <w:rPr>
          <w:rFonts w:eastAsia="Calibri" w:cs="Times New Roman"/>
          <w:color w:val="244061"/>
          <w:lang w:val="es-US"/>
        </w:rPr>
        <w:t>s</w:t>
      </w:r>
      <w:r w:rsidRPr="00C9225B">
        <w:rPr>
          <w:rFonts w:eastAsia="Calibri" w:cs="Times New Roman"/>
          <w:color w:val="244061"/>
          <w:lang w:val="es-US"/>
        </w:rPr>
        <w:t xml:space="preserve">upervisión </w:t>
      </w:r>
      <w:r w:rsidR="00394155">
        <w:rPr>
          <w:rFonts w:eastAsia="Calibri" w:cs="Times New Roman"/>
          <w:color w:val="244061"/>
          <w:lang w:val="es-US"/>
        </w:rPr>
        <w:t>b</w:t>
      </w:r>
      <w:r w:rsidRPr="00C9225B">
        <w:rPr>
          <w:rFonts w:eastAsia="Calibri" w:cs="Times New Roman"/>
          <w:color w:val="244061"/>
          <w:lang w:val="es-US"/>
        </w:rPr>
        <w:t xml:space="preserve">asada en </w:t>
      </w:r>
      <w:r w:rsidR="00394155">
        <w:rPr>
          <w:rFonts w:eastAsia="Calibri" w:cs="Times New Roman"/>
          <w:color w:val="244061"/>
          <w:lang w:val="es-US"/>
        </w:rPr>
        <w:t>r</w:t>
      </w:r>
      <w:r w:rsidRPr="00C9225B">
        <w:rPr>
          <w:rFonts w:eastAsia="Calibri" w:cs="Times New Roman"/>
          <w:color w:val="244061"/>
          <w:lang w:val="es-US"/>
        </w:rPr>
        <w:t>iesgo</w:t>
      </w:r>
      <w:r>
        <w:rPr>
          <w:rFonts w:eastAsia="Calibri" w:cs="Times New Roman"/>
          <w:color w:val="244061"/>
          <w:lang w:val="es-US"/>
        </w:rPr>
        <w:t xml:space="preserve"> (</w:t>
      </w:r>
      <w:r w:rsidRPr="00C9225B">
        <w:rPr>
          <w:rFonts w:eastAsia="Calibri" w:cs="Times New Roman"/>
          <w:color w:val="244061"/>
          <w:lang w:val="es-US"/>
        </w:rPr>
        <w:t>SBR</w:t>
      </w:r>
      <w:r>
        <w:rPr>
          <w:rFonts w:eastAsia="Calibri" w:cs="Times New Roman"/>
          <w:color w:val="244061"/>
          <w:lang w:val="es-US"/>
        </w:rPr>
        <w:t>)</w:t>
      </w:r>
      <w:r w:rsidRPr="00C9225B">
        <w:rPr>
          <w:rFonts w:eastAsia="Calibri" w:cs="Times New Roman"/>
          <w:color w:val="244061"/>
          <w:lang w:val="es-US"/>
        </w:rPr>
        <w:t xml:space="preserve"> tal y como lo establecen los </w:t>
      </w:r>
      <w:r w:rsidR="00394155">
        <w:rPr>
          <w:rFonts w:eastAsia="Calibri" w:cs="Times New Roman"/>
          <w:color w:val="244061"/>
          <w:lang w:val="es-US"/>
        </w:rPr>
        <w:t>e</w:t>
      </w:r>
      <w:r w:rsidRPr="00C9225B">
        <w:rPr>
          <w:rFonts w:eastAsia="Calibri" w:cs="Times New Roman"/>
          <w:color w:val="244061"/>
          <w:lang w:val="es-US"/>
        </w:rPr>
        <w:t>stándares</w:t>
      </w:r>
      <w:r w:rsidR="00394155">
        <w:rPr>
          <w:rFonts w:eastAsia="Calibri" w:cs="Times New Roman"/>
          <w:color w:val="244061"/>
          <w:lang w:val="es-US"/>
        </w:rPr>
        <w:t xml:space="preserve"> i</w:t>
      </w:r>
      <w:r w:rsidRPr="00C9225B">
        <w:rPr>
          <w:rFonts w:eastAsia="Calibri" w:cs="Times New Roman"/>
          <w:color w:val="244061"/>
          <w:lang w:val="es-US"/>
        </w:rPr>
        <w:t>nternacionale</w:t>
      </w:r>
      <w:r>
        <w:rPr>
          <w:rFonts w:eastAsia="Calibri" w:cs="Times New Roman"/>
          <w:color w:val="244061"/>
          <w:lang w:val="es-US"/>
        </w:rPr>
        <w:t>s,</w:t>
      </w:r>
      <w:r w:rsidRPr="00C9225B">
        <w:rPr>
          <w:rFonts w:eastAsia="Calibri" w:cs="Times New Roman"/>
          <w:color w:val="244061"/>
          <w:lang w:val="es-US"/>
        </w:rPr>
        <w:t xml:space="preserve"> así como los </w:t>
      </w:r>
      <w:r w:rsidR="00394155">
        <w:rPr>
          <w:rFonts w:eastAsia="Calibri" w:cs="Times New Roman"/>
          <w:color w:val="244061"/>
          <w:lang w:val="es-US"/>
        </w:rPr>
        <w:t>p</w:t>
      </w:r>
      <w:r w:rsidRPr="00C9225B">
        <w:rPr>
          <w:rFonts w:eastAsia="Calibri" w:cs="Times New Roman"/>
          <w:color w:val="244061"/>
          <w:lang w:val="es-US"/>
        </w:rPr>
        <w:t xml:space="preserve">rincipios Básicos de Seguros </w:t>
      </w:r>
      <w:r>
        <w:rPr>
          <w:rFonts w:eastAsia="Calibri" w:cs="Times New Roman"/>
          <w:color w:val="244061"/>
          <w:lang w:val="es-US"/>
        </w:rPr>
        <w:t>(</w:t>
      </w:r>
      <w:r w:rsidRPr="00C9225B">
        <w:rPr>
          <w:rFonts w:eastAsia="Calibri" w:cs="Times New Roman"/>
          <w:color w:val="244061"/>
          <w:lang w:val="es-US"/>
        </w:rPr>
        <w:t>PBS</w:t>
      </w:r>
      <w:r>
        <w:rPr>
          <w:rFonts w:eastAsia="Calibri" w:cs="Times New Roman"/>
          <w:color w:val="244061"/>
          <w:lang w:val="es-US"/>
        </w:rPr>
        <w:t>)</w:t>
      </w:r>
      <w:r w:rsidRPr="00C9225B">
        <w:rPr>
          <w:rFonts w:eastAsia="Calibri" w:cs="Times New Roman"/>
          <w:color w:val="244061"/>
          <w:lang w:val="es-US"/>
        </w:rPr>
        <w:t>; a los fines de garantizar la idoneidad moral y solvencia financiera de los participantes del sector seguros y en plena salvaguarda de los intereses de los asegurados. </w:t>
      </w:r>
    </w:p>
    <w:p w14:paraId="3F7FDF09" w14:textId="77777777" w:rsidR="00F1081E" w:rsidRPr="00C9225B" w:rsidRDefault="00F1081E" w:rsidP="00C26CEF">
      <w:pPr>
        <w:spacing w:line="480" w:lineRule="auto"/>
        <w:ind w:firstLine="284"/>
        <w:rPr>
          <w:rFonts w:eastAsia="Calibri" w:cs="Times New Roman"/>
          <w:color w:val="244061"/>
          <w:lang w:val="es-US"/>
        </w:rPr>
      </w:pPr>
    </w:p>
    <w:p w14:paraId="279C210E" w14:textId="32E4CCF5" w:rsidR="00F1081E" w:rsidRPr="000C3F9B" w:rsidRDefault="00F1081E" w:rsidP="00C26CEF">
      <w:pPr>
        <w:spacing w:line="480" w:lineRule="auto"/>
        <w:ind w:firstLine="284"/>
        <w:rPr>
          <w:lang w:val="es-ES"/>
        </w:rPr>
      </w:pPr>
      <w:r w:rsidRPr="00C9225B">
        <w:rPr>
          <w:rFonts w:eastAsia="Calibri" w:cs="Times New Roman"/>
          <w:color w:val="244061"/>
          <w:lang w:val="es-US"/>
        </w:rPr>
        <w:t>Asimismo, se detectó la necesidad de capacitar y formar al equipo de inspectores en procesos de supervisión, inspección, análisis, manejo de auditoría y en conocimientos financieros, que permitan realizar inspecciones acordes a los tiempos.</w:t>
      </w:r>
      <w:r>
        <w:rPr>
          <w:rFonts w:eastAsia="Calibri" w:cs="Times New Roman"/>
          <w:color w:val="244061"/>
          <w:lang w:val="es-US"/>
        </w:rPr>
        <w:t xml:space="preserve"> Es por esto, que hemos dispuesto la formulación de un programa </w:t>
      </w:r>
      <w:r w:rsidRPr="000C3F9B">
        <w:rPr>
          <w:lang w:val="es-ES"/>
        </w:rPr>
        <w:t xml:space="preserve">orientado a ampliar y eficientizar el sistema de Inspección y supervisión. </w:t>
      </w:r>
    </w:p>
    <w:p w14:paraId="0E978F1A" w14:textId="77777777" w:rsidR="000C3F9B" w:rsidRPr="000C3F9B" w:rsidRDefault="000C3F9B" w:rsidP="00C26CEF">
      <w:pPr>
        <w:spacing w:line="480" w:lineRule="auto"/>
        <w:ind w:firstLine="284"/>
        <w:rPr>
          <w:lang w:val="es-ES"/>
        </w:rPr>
      </w:pPr>
    </w:p>
    <w:p w14:paraId="66341E1C" w14:textId="77777777" w:rsidR="000C3F9B" w:rsidRPr="000C3F9B" w:rsidRDefault="000C3F9B" w:rsidP="00C26CEF">
      <w:pPr>
        <w:spacing w:line="480" w:lineRule="auto"/>
        <w:ind w:firstLine="284"/>
        <w:rPr>
          <w:lang w:val="es-ES"/>
        </w:rPr>
      </w:pPr>
      <w:r w:rsidRPr="000C3F9B">
        <w:rPr>
          <w:lang w:val="es-ES"/>
        </w:rPr>
        <w:t xml:space="preserve">Habiendo hecho un levantamiento de los datos financieros de las compañías de seguros que sus permisos fueron revocados desde el año 2002 hasta el 2018, nos encontramos con varias de estas que aun teniendo fondos disponibles para cumplir con los compromisos contraídos con los asegurados no se procedió a hacer los pagos correspondientes y esto generó que se acumulara un significativo número de sentencias en los tribunales. Durante este tiempo las altas instancias que dirigían esta superintendencia no se preocuparon en asumir su rol, que es de amigable componedor entre las partes y esto originó un atraso mayúsculo en el sector asegurador de la República Dominica. </w:t>
      </w:r>
    </w:p>
    <w:p w14:paraId="78740A49" w14:textId="77777777" w:rsidR="000C3F9B" w:rsidRDefault="000C3F9B" w:rsidP="00C26CEF">
      <w:pPr>
        <w:spacing w:line="480" w:lineRule="auto"/>
        <w:rPr>
          <w:rFonts w:eastAsia="Calibri" w:cs="Times New Roman"/>
          <w:color w:val="244061"/>
        </w:rPr>
      </w:pPr>
    </w:p>
    <w:p w14:paraId="17E20130" w14:textId="7370DACF" w:rsidR="00F1081E" w:rsidRDefault="000C3F9B" w:rsidP="00C26CEF">
      <w:pPr>
        <w:spacing w:line="480" w:lineRule="auto"/>
        <w:ind w:firstLine="284"/>
        <w:rPr>
          <w:rFonts w:eastAsia="Calibri" w:cs="Times New Roman"/>
          <w:color w:val="244061"/>
        </w:rPr>
      </w:pPr>
      <w:r>
        <w:rPr>
          <w:rFonts w:eastAsia="Calibri" w:cs="Times New Roman"/>
          <w:color w:val="244061"/>
        </w:rPr>
        <w:lastRenderedPageBreak/>
        <w:t>Durante este período 2002-2018, se revocaron los permisos de las compañías: SEGNA, Constitución, Intercontinental, la comercial, Unión de Seguros y DHI Atlas.</w:t>
      </w:r>
    </w:p>
    <w:p w14:paraId="4B872DA9" w14:textId="77777777" w:rsidR="00C26CEF" w:rsidRPr="000C3F9B" w:rsidRDefault="00C26CEF" w:rsidP="00C26CEF">
      <w:pPr>
        <w:spacing w:line="480" w:lineRule="auto"/>
        <w:rPr>
          <w:rFonts w:eastAsia="Calibri" w:cs="Times New Roman"/>
          <w:color w:val="244061"/>
        </w:rPr>
      </w:pPr>
    </w:p>
    <w:p w14:paraId="13C728A7" w14:textId="0918E2C4" w:rsidR="00C26CEF" w:rsidRDefault="006E5F90" w:rsidP="00C26CEF">
      <w:pPr>
        <w:spacing w:line="480" w:lineRule="auto"/>
        <w:ind w:firstLine="284"/>
        <w:rPr>
          <w:lang w:val="es-ES"/>
        </w:rPr>
      </w:pPr>
      <w:r>
        <w:rPr>
          <w:lang w:val="es-ES"/>
        </w:rPr>
        <w:t>En lo que respecta, a la Expedición y Renovación de Licencias, la Superintendencia de Seguros, ha otorgado la documentación necesaria que establece la Ley No. 146-02 a los interesados en incursionar en el mercado de seguros, así como, la celebración y/o aplicación del examen y entrega de licencias. En ese tenor, se presenta el Cuadro No. 2 donde se muestran los ingresos en términos monetarios, atendiendo al tipo de servicios, véase que, del grupo, la Expedición y Renovación de Licencias representan más del 98%.</w:t>
      </w:r>
    </w:p>
    <w:p w14:paraId="20706B20" w14:textId="77777777" w:rsidR="00082D5C" w:rsidRPr="003E3883" w:rsidRDefault="00082D5C" w:rsidP="00727C23">
      <w:pPr>
        <w:spacing w:line="360" w:lineRule="auto"/>
        <w:rPr>
          <w:rFonts w:asciiTheme="majorHAnsi" w:hAnsiTheme="majorHAnsi" w:cstheme="majorHAnsi"/>
          <w:lang w:val="es-ES"/>
        </w:rPr>
      </w:pPr>
    </w:p>
    <w:p w14:paraId="02A33024" w14:textId="77777777" w:rsidR="006E5F90" w:rsidRPr="008B2721" w:rsidRDefault="006E5F90" w:rsidP="00727C23">
      <w:pPr>
        <w:spacing w:line="276" w:lineRule="auto"/>
        <w:jc w:val="center"/>
        <w:rPr>
          <w:rFonts w:asciiTheme="majorHAnsi" w:hAnsiTheme="majorHAnsi" w:cstheme="majorHAnsi"/>
          <w:b/>
          <w:color w:val="44546A" w:themeColor="text2"/>
          <w:lang w:val="es-ES"/>
        </w:rPr>
      </w:pPr>
      <w:r>
        <w:rPr>
          <w:rFonts w:asciiTheme="majorHAnsi" w:hAnsiTheme="majorHAnsi" w:cstheme="majorHAnsi"/>
          <w:b/>
          <w:color w:val="44546A" w:themeColor="text2"/>
          <w:lang w:val="es-ES"/>
        </w:rPr>
        <w:t>CUADRO NO. 2:</w:t>
      </w:r>
      <w:r w:rsidRPr="008B2721">
        <w:rPr>
          <w:rFonts w:asciiTheme="majorHAnsi" w:hAnsiTheme="majorHAnsi" w:cstheme="majorHAnsi"/>
          <w:b/>
          <w:color w:val="44546A" w:themeColor="text2"/>
          <w:lang w:val="es-ES"/>
        </w:rPr>
        <w:t xml:space="preserve"> Ingresos por tipo de servicios</w:t>
      </w:r>
    </w:p>
    <w:p w14:paraId="497A75D2" w14:textId="77777777" w:rsidR="006E5F90" w:rsidRPr="008B2721" w:rsidRDefault="006E5F90" w:rsidP="00727C23">
      <w:pPr>
        <w:spacing w:line="276" w:lineRule="auto"/>
        <w:jc w:val="center"/>
        <w:rPr>
          <w:rFonts w:asciiTheme="majorHAnsi" w:hAnsiTheme="majorHAnsi" w:cstheme="majorHAnsi"/>
          <w:b/>
          <w:color w:val="44546A" w:themeColor="text2"/>
          <w:lang w:val="es-ES"/>
        </w:rPr>
      </w:pPr>
      <w:r w:rsidRPr="008B2721">
        <w:rPr>
          <w:rFonts w:asciiTheme="majorHAnsi" w:hAnsiTheme="majorHAnsi" w:cstheme="majorHAnsi"/>
          <w:b/>
          <w:color w:val="44546A" w:themeColor="text2"/>
          <w:lang w:val="es-ES"/>
        </w:rPr>
        <w:t>(Valores en RD$)</w:t>
      </w:r>
    </w:p>
    <w:tbl>
      <w:tblPr>
        <w:tblStyle w:val="Tablanormal21"/>
        <w:tblW w:w="8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610"/>
        <w:gridCol w:w="1747"/>
        <w:gridCol w:w="1690"/>
        <w:gridCol w:w="1380"/>
      </w:tblGrid>
      <w:tr w:rsidR="006E5F90" w:rsidRPr="003E3883" w14:paraId="5BCF33C2" w14:textId="77777777" w:rsidTr="00C33100">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843" w:type="dxa"/>
            <w:tcBorders>
              <w:bottom w:val="none" w:sz="0" w:space="0" w:color="auto"/>
            </w:tcBorders>
            <w:shd w:val="clear" w:color="auto" w:fill="B4C6E7" w:themeFill="accent1" w:themeFillTint="66"/>
            <w:noWrap/>
            <w:hideMark/>
          </w:tcPr>
          <w:p w14:paraId="750948B3" w14:textId="77777777" w:rsidR="006E5F90" w:rsidRPr="003E3883" w:rsidRDefault="006E5F90" w:rsidP="00A314E7">
            <w:pPr>
              <w:rPr>
                <w:rFonts w:ascii="Calibri" w:hAnsi="Calibri" w:cs="Calibri"/>
                <w:color w:val="000000"/>
                <w:lang w:eastAsia="es-DO"/>
              </w:rPr>
            </w:pPr>
          </w:p>
        </w:tc>
        <w:tc>
          <w:tcPr>
            <w:tcW w:w="3357" w:type="dxa"/>
            <w:gridSpan w:val="2"/>
            <w:tcBorders>
              <w:bottom w:val="none" w:sz="0" w:space="0" w:color="auto"/>
            </w:tcBorders>
            <w:shd w:val="clear" w:color="auto" w:fill="B4C6E7" w:themeFill="accent1" w:themeFillTint="66"/>
            <w:noWrap/>
            <w:hideMark/>
          </w:tcPr>
          <w:p w14:paraId="0036FC22" w14:textId="77777777" w:rsidR="006E5F90" w:rsidRPr="003E3883" w:rsidRDefault="006E5F90" w:rsidP="00A314E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Enero-Octubre</w:t>
            </w:r>
          </w:p>
        </w:tc>
        <w:tc>
          <w:tcPr>
            <w:tcW w:w="3070" w:type="dxa"/>
            <w:gridSpan w:val="2"/>
            <w:tcBorders>
              <w:bottom w:val="none" w:sz="0" w:space="0" w:color="auto"/>
            </w:tcBorders>
            <w:shd w:val="clear" w:color="auto" w:fill="B4C6E7" w:themeFill="accent1" w:themeFillTint="66"/>
            <w:noWrap/>
            <w:hideMark/>
          </w:tcPr>
          <w:p w14:paraId="587356A1" w14:textId="77777777" w:rsidR="006E5F90" w:rsidRPr="003E3883" w:rsidRDefault="006E5F90" w:rsidP="00A314E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Noviembre y Diciembre*</w:t>
            </w:r>
          </w:p>
        </w:tc>
      </w:tr>
      <w:tr w:rsidR="006E5F90" w:rsidRPr="003E3883" w14:paraId="2D382D24" w14:textId="77777777" w:rsidTr="00C33100">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none" w:sz="0" w:space="0" w:color="auto"/>
            </w:tcBorders>
            <w:hideMark/>
          </w:tcPr>
          <w:p w14:paraId="37017677" w14:textId="77777777" w:rsidR="006E5F90" w:rsidRPr="003E3883" w:rsidRDefault="006E5F90" w:rsidP="00A314E7">
            <w:pPr>
              <w:jc w:val="center"/>
              <w:rPr>
                <w:rFonts w:ascii="Calibri" w:hAnsi="Calibri" w:cs="Calibri"/>
                <w:color w:val="000000"/>
                <w:lang w:eastAsia="es-DO"/>
              </w:rPr>
            </w:pPr>
            <w:r w:rsidRPr="003E3883">
              <w:rPr>
                <w:rFonts w:ascii="Calibri" w:hAnsi="Calibri" w:cs="Calibri"/>
                <w:color w:val="000000"/>
                <w:lang w:eastAsia="es-DO"/>
              </w:rPr>
              <w:t>TIPO DE SERVICIO</w:t>
            </w:r>
          </w:p>
        </w:tc>
        <w:tc>
          <w:tcPr>
            <w:tcW w:w="1610" w:type="dxa"/>
            <w:tcBorders>
              <w:top w:val="none" w:sz="0" w:space="0" w:color="auto"/>
              <w:bottom w:val="none" w:sz="0" w:space="0" w:color="auto"/>
            </w:tcBorders>
            <w:hideMark/>
          </w:tcPr>
          <w:p w14:paraId="4E2A76AA"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es-DO"/>
              </w:rPr>
            </w:pPr>
            <w:r w:rsidRPr="003E3883">
              <w:rPr>
                <w:rFonts w:ascii="Calibri" w:hAnsi="Calibri" w:cs="Calibri"/>
                <w:b/>
                <w:bCs/>
                <w:color w:val="000000"/>
                <w:lang w:eastAsia="es-DO"/>
              </w:rPr>
              <w:t>Ingresos por servicio</w:t>
            </w:r>
          </w:p>
        </w:tc>
        <w:tc>
          <w:tcPr>
            <w:tcW w:w="1747" w:type="dxa"/>
            <w:tcBorders>
              <w:top w:val="none" w:sz="0" w:space="0" w:color="auto"/>
              <w:bottom w:val="none" w:sz="0" w:space="0" w:color="auto"/>
            </w:tcBorders>
            <w:noWrap/>
            <w:hideMark/>
          </w:tcPr>
          <w:p w14:paraId="4E1743E1"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es-DO"/>
              </w:rPr>
            </w:pPr>
            <w:r w:rsidRPr="003E3883">
              <w:rPr>
                <w:rFonts w:ascii="Calibri" w:hAnsi="Calibri" w:cs="Calibri"/>
                <w:b/>
                <w:bCs/>
                <w:color w:val="000000"/>
                <w:lang w:eastAsia="es-DO"/>
              </w:rPr>
              <w:t>Peso relativo</w:t>
            </w:r>
          </w:p>
        </w:tc>
        <w:tc>
          <w:tcPr>
            <w:tcW w:w="1690" w:type="dxa"/>
            <w:tcBorders>
              <w:top w:val="none" w:sz="0" w:space="0" w:color="auto"/>
              <w:bottom w:val="none" w:sz="0" w:space="0" w:color="auto"/>
            </w:tcBorders>
            <w:hideMark/>
          </w:tcPr>
          <w:p w14:paraId="6D93ECB2"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es-DO"/>
              </w:rPr>
            </w:pPr>
            <w:r w:rsidRPr="003E3883">
              <w:rPr>
                <w:rFonts w:ascii="Calibri" w:hAnsi="Calibri" w:cs="Calibri"/>
                <w:b/>
                <w:bCs/>
                <w:color w:val="000000"/>
                <w:lang w:eastAsia="es-DO"/>
              </w:rPr>
              <w:t>Ingresos por servicio</w:t>
            </w:r>
          </w:p>
        </w:tc>
        <w:tc>
          <w:tcPr>
            <w:tcW w:w="1380" w:type="dxa"/>
            <w:tcBorders>
              <w:top w:val="none" w:sz="0" w:space="0" w:color="auto"/>
              <w:bottom w:val="none" w:sz="0" w:space="0" w:color="auto"/>
            </w:tcBorders>
            <w:noWrap/>
            <w:hideMark/>
          </w:tcPr>
          <w:p w14:paraId="5EEC6053"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es-DO"/>
              </w:rPr>
            </w:pPr>
            <w:r w:rsidRPr="003E3883">
              <w:rPr>
                <w:rFonts w:ascii="Calibri" w:hAnsi="Calibri" w:cs="Calibri"/>
                <w:b/>
                <w:bCs/>
                <w:color w:val="000000"/>
                <w:lang w:eastAsia="es-DO"/>
              </w:rPr>
              <w:t>Peso relativo</w:t>
            </w:r>
          </w:p>
        </w:tc>
      </w:tr>
      <w:tr w:rsidR="006E5F90" w:rsidRPr="003E3883" w14:paraId="22CB088A" w14:textId="77777777" w:rsidTr="00C33100">
        <w:trPr>
          <w:trHeight w:val="264"/>
        </w:trPr>
        <w:tc>
          <w:tcPr>
            <w:cnfStyle w:val="001000000000" w:firstRow="0" w:lastRow="0" w:firstColumn="1" w:lastColumn="0" w:oddVBand="0" w:evenVBand="0" w:oddHBand="0" w:evenHBand="0" w:firstRowFirstColumn="0" w:firstRowLastColumn="0" w:lastRowFirstColumn="0" w:lastRowLastColumn="0"/>
            <w:tcW w:w="1843" w:type="dxa"/>
            <w:noWrap/>
            <w:hideMark/>
          </w:tcPr>
          <w:p w14:paraId="5F288183" w14:textId="77777777" w:rsidR="006E5F90" w:rsidRPr="003E3883" w:rsidRDefault="006E5F90" w:rsidP="00A314E7">
            <w:pPr>
              <w:jc w:val="center"/>
              <w:rPr>
                <w:rFonts w:ascii="Calibri" w:hAnsi="Calibri" w:cs="Calibri"/>
                <w:color w:val="000000"/>
                <w:lang w:eastAsia="es-DO"/>
              </w:rPr>
            </w:pPr>
            <w:r w:rsidRPr="003E3883">
              <w:rPr>
                <w:rFonts w:ascii="Calibri" w:hAnsi="Calibri" w:cs="Calibri"/>
                <w:color w:val="000000"/>
                <w:lang w:eastAsia="es-DO"/>
              </w:rPr>
              <w:t xml:space="preserve">Expedición </w:t>
            </w:r>
          </w:p>
        </w:tc>
        <w:tc>
          <w:tcPr>
            <w:tcW w:w="1610" w:type="dxa"/>
            <w:noWrap/>
            <w:hideMark/>
          </w:tcPr>
          <w:p w14:paraId="2FFD6AB6" w14:textId="77777777" w:rsidR="006E5F90" w:rsidRPr="003E3883"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57,300.00</w:t>
            </w:r>
          </w:p>
        </w:tc>
        <w:tc>
          <w:tcPr>
            <w:tcW w:w="1747" w:type="dxa"/>
            <w:noWrap/>
            <w:hideMark/>
          </w:tcPr>
          <w:p w14:paraId="27F3A614" w14:textId="77777777" w:rsidR="006E5F90" w:rsidRPr="003E3883"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2.33%</w:t>
            </w:r>
          </w:p>
        </w:tc>
        <w:tc>
          <w:tcPr>
            <w:tcW w:w="1690" w:type="dxa"/>
            <w:noWrap/>
            <w:hideMark/>
          </w:tcPr>
          <w:p w14:paraId="49371E90" w14:textId="77777777" w:rsidR="006E5F90" w:rsidRPr="003E3883"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150,000.00</w:t>
            </w:r>
          </w:p>
        </w:tc>
        <w:tc>
          <w:tcPr>
            <w:tcW w:w="1380" w:type="dxa"/>
            <w:noWrap/>
            <w:hideMark/>
          </w:tcPr>
          <w:p w14:paraId="629C5739" w14:textId="77777777" w:rsidR="006E5F90" w:rsidRPr="003E3883"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11.01%</w:t>
            </w:r>
          </w:p>
        </w:tc>
      </w:tr>
      <w:tr w:rsidR="006E5F90" w:rsidRPr="003E3883" w14:paraId="06BDCF75" w14:textId="77777777" w:rsidTr="00C3310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none" w:sz="0" w:space="0" w:color="auto"/>
            </w:tcBorders>
            <w:noWrap/>
            <w:hideMark/>
          </w:tcPr>
          <w:p w14:paraId="62136003" w14:textId="77777777" w:rsidR="006E5F90" w:rsidRPr="003E3883" w:rsidRDefault="006E5F90" w:rsidP="00A314E7">
            <w:pPr>
              <w:jc w:val="center"/>
              <w:rPr>
                <w:rFonts w:ascii="Calibri" w:hAnsi="Calibri" w:cs="Calibri"/>
                <w:color w:val="000000"/>
                <w:lang w:eastAsia="es-DO"/>
              </w:rPr>
            </w:pPr>
            <w:r w:rsidRPr="003E3883">
              <w:rPr>
                <w:rFonts w:ascii="Calibri" w:hAnsi="Calibri" w:cs="Calibri"/>
                <w:color w:val="000000"/>
                <w:lang w:eastAsia="es-DO"/>
              </w:rPr>
              <w:t>Renovación</w:t>
            </w:r>
          </w:p>
        </w:tc>
        <w:tc>
          <w:tcPr>
            <w:tcW w:w="1610" w:type="dxa"/>
            <w:tcBorders>
              <w:top w:val="none" w:sz="0" w:space="0" w:color="auto"/>
              <w:bottom w:val="none" w:sz="0" w:space="0" w:color="auto"/>
            </w:tcBorders>
            <w:noWrap/>
            <w:hideMark/>
          </w:tcPr>
          <w:p w14:paraId="1C5730AE"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2,357,600.00</w:t>
            </w:r>
          </w:p>
        </w:tc>
        <w:tc>
          <w:tcPr>
            <w:tcW w:w="1747" w:type="dxa"/>
            <w:tcBorders>
              <w:top w:val="none" w:sz="0" w:space="0" w:color="auto"/>
              <w:bottom w:val="none" w:sz="0" w:space="0" w:color="auto"/>
            </w:tcBorders>
            <w:noWrap/>
            <w:hideMark/>
          </w:tcPr>
          <w:p w14:paraId="57F331AA"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95.82%</w:t>
            </w:r>
          </w:p>
        </w:tc>
        <w:tc>
          <w:tcPr>
            <w:tcW w:w="1690" w:type="dxa"/>
            <w:tcBorders>
              <w:top w:val="none" w:sz="0" w:space="0" w:color="auto"/>
              <w:bottom w:val="none" w:sz="0" w:space="0" w:color="auto"/>
            </w:tcBorders>
            <w:noWrap/>
            <w:hideMark/>
          </w:tcPr>
          <w:p w14:paraId="27C53847"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1,022,000.00</w:t>
            </w:r>
          </w:p>
        </w:tc>
        <w:tc>
          <w:tcPr>
            <w:tcW w:w="1380" w:type="dxa"/>
            <w:tcBorders>
              <w:top w:val="none" w:sz="0" w:space="0" w:color="auto"/>
              <w:bottom w:val="none" w:sz="0" w:space="0" w:color="auto"/>
            </w:tcBorders>
            <w:noWrap/>
            <w:hideMark/>
          </w:tcPr>
          <w:p w14:paraId="540CB663"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75.04%</w:t>
            </w:r>
          </w:p>
        </w:tc>
      </w:tr>
      <w:tr w:rsidR="006E5F90" w:rsidRPr="003E3883" w14:paraId="336204C3" w14:textId="77777777" w:rsidTr="00C33100">
        <w:trPr>
          <w:trHeight w:val="264"/>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ACC66AA" w14:textId="77777777" w:rsidR="006E5F90" w:rsidRPr="003E3883" w:rsidRDefault="006E5F90" w:rsidP="00A314E7">
            <w:pPr>
              <w:jc w:val="center"/>
              <w:rPr>
                <w:rFonts w:ascii="Calibri" w:hAnsi="Calibri" w:cs="Calibri"/>
                <w:color w:val="000000"/>
                <w:lang w:eastAsia="es-DO"/>
              </w:rPr>
            </w:pPr>
            <w:r w:rsidRPr="003E3883">
              <w:rPr>
                <w:rFonts w:ascii="Calibri" w:hAnsi="Calibri" w:cs="Calibri"/>
                <w:color w:val="000000"/>
                <w:lang w:eastAsia="es-DO"/>
              </w:rPr>
              <w:t xml:space="preserve">Duplicados </w:t>
            </w:r>
          </w:p>
        </w:tc>
        <w:tc>
          <w:tcPr>
            <w:tcW w:w="1610" w:type="dxa"/>
            <w:noWrap/>
            <w:hideMark/>
          </w:tcPr>
          <w:p w14:paraId="4E8B5336" w14:textId="77777777" w:rsidR="006E5F90" w:rsidRPr="003E3883"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30,000.00</w:t>
            </w:r>
          </w:p>
        </w:tc>
        <w:tc>
          <w:tcPr>
            <w:tcW w:w="1747" w:type="dxa"/>
            <w:noWrap/>
            <w:hideMark/>
          </w:tcPr>
          <w:p w14:paraId="52041515" w14:textId="77777777" w:rsidR="006E5F90" w:rsidRPr="003E3883"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1.22%</w:t>
            </w:r>
          </w:p>
        </w:tc>
        <w:tc>
          <w:tcPr>
            <w:tcW w:w="1690" w:type="dxa"/>
            <w:noWrap/>
            <w:hideMark/>
          </w:tcPr>
          <w:p w14:paraId="01A9B800" w14:textId="77777777" w:rsidR="006E5F90" w:rsidRPr="003E3883"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27,000.00</w:t>
            </w:r>
          </w:p>
        </w:tc>
        <w:tc>
          <w:tcPr>
            <w:tcW w:w="1380" w:type="dxa"/>
            <w:noWrap/>
            <w:hideMark/>
          </w:tcPr>
          <w:p w14:paraId="670484A8" w14:textId="77777777" w:rsidR="006E5F90" w:rsidRPr="003E3883"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1.98%</w:t>
            </w:r>
          </w:p>
        </w:tc>
      </w:tr>
      <w:tr w:rsidR="006E5F90" w:rsidRPr="003E3883" w14:paraId="11E5C91A" w14:textId="77777777" w:rsidTr="00C3310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none" w:sz="0" w:space="0" w:color="auto"/>
            </w:tcBorders>
            <w:noWrap/>
            <w:hideMark/>
          </w:tcPr>
          <w:p w14:paraId="525D8913" w14:textId="77777777" w:rsidR="006E5F90" w:rsidRPr="003E3883" w:rsidRDefault="006E5F90" w:rsidP="00A314E7">
            <w:pPr>
              <w:jc w:val="center"/>
              <w:rPr>
                <w:rFonts w:ascii="Calibri" w:hAnsi="Calibri" w:cs="Calibri"/>
                <w:color w:val="000000"/>
                <w:lang w:eastAsia="es-DO"/>
              </w:rPr>
            </w:pPr>
            <w:r w:rsidRPr="003E3883">
              <w:rPr>
                <w:rFonts w:ascii="Calibri" w:hAnsi="Calibri" w:cs="Calibri"/>
                <w:color w:val="000000"/>
                <w:lang w:eastAsia="es-DO"/>
              </w:rPr>
              <w:t xml:space="preserve">Transferencias </w:t>
            </w:r>
          </w:p>
        </w:tc>
        <w:tc>
          <w:tcPr>
            <w:tcW w:w="1610" w:type="dxa"/>
            <w:tcBorders>
              <w:top w:val="none" w:sz="0" w:space="0" w:color="auto"/>
              <w:bottom w:val="none" w:sz="0" w:space="0" w:color="auto"/>
            </w:tcBorders>
            <w:noWrap/>
            <w:hideMark/>
          </w:tcPr>
          <w:p w14:paraId="69608EBE"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1,200.00</w:t>
            </w:r>
          </w:p>
        </w:tc>
        <w:tc>
          <w:tcPr>
            <w:tcW w:w="1747" w:type="dxa"/>
            <w:tcBorders>
              <w:top w:val="none" w:sz="0" w:space="0" w:color="auto"/>
              <w:bottom w:val="none" w:sz="0" w:space="0" w:color="auto"/>
            </w:tcBorders>
            <w:noWrap/>
            <w:hideMark/>
          </w:tcPr>
          <w:p w14:paraId="3850FDFE"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0.05%</w:t>
            </w:r>
          </w:p>
        </w:tc>
        <w:tc>
          <w:tcPr>
            <w:tcW w:w="1690" w:type="dxa"/>
            <w:tcBorders>
              <w:top w:val="none" w:sz="0" w:space="0" w:color="auto"/>
              <w:bottom w:val="none" w:sz="0" w:space="0" w:color="auto"/>
            </w:tcBorders>
            <w:noWrap/>
            <w:hideMark/>
          </w:tcPr>
          <w:p w14:paraId="162CD37D"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43,000.00</w:t>
            </w:r>
          </w:p>
        </w:tc>
        <w:tc>
          <w:tcPr>
            <w:tcW w:w="1380" w:type="dxa"/>
            <w:tcBorders>
              <w:top w:val="none" w:sz="0" w:space="0" w:color="auto"/>
              <w:bottom w:val="none" w:sz="0" w:space="0" w:color="auto"/>
            </w:tcBorders>
            <w:noWrap/>
            <w:hideMark/>
          </w:tcPr>
          <w:p w14:paraId="50BA308F"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3.16%</w:t>
            </w:r>
          </w:p>
        </w:tc>
      </w:tr>
      <w:tr w:rsidR="006E5F90" w:rsidRPr="003E3883" w14:paraId="14417EBB" w14:textId="77777777" w:rsidTr="00C33100">
        <w:trPr>
          <w:trHeight w:val="264"/>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760942E" w14:textId="77777777" w:rsidR="006E5F90" w:rsidRPr="003E3883" w:rsidRDefault="006E5F90" w:rsidP="00A314E7">
            <w:pPr>
              <w:jc w:val="center"/>
              <w:rPr>
                <w:rFonts w:ascii="Calibri" w:hAnsi="Calibri" w:cs="Calibri"/>
                <w:color w:val="000000"/>
                <w:lang w:eastAsia="es-DO"/>
              </w:rPr>
            </w:pPr>
            <w:r w:rsidRPr="003E3883">
              <w:rPr>
                <w:rFonts w:ascii="Calibri" w:hAnsi="Calibri" w:cs="Calibri"/>
                <w:color w:val="000000"/>
                <w:lang w:eastAsia="es-DO"/>
              </w:rPr>
              <w:t>Derecho a examen</w:t>
            </w:r>
          </w:p>
        </w:tc>
        <w:tc>
          <w:tcPr>
            <w:tcW w:w="1610" w:type="dxa"/>
            <w:noWrap/>
            <w:hideMark/>
          </w:tcPr>
          <w:p w14:paraId="0F218939" w14:textId="77777777" w:rsidR="006E5F90" w:rsidRPr="003E3883"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14,400.00</w:t>
            </w:r>
          </w:p>
        </w:tc>
        <w:tc>
          <w:tcPr>
            <w:tcW w:w="1747" w:type="dxa"/>
            <w:noWrap/>
            <w:hideMark/>
          </w:tcPr>
          <w:p w14:paraId="149A0163" w14:textId="77777777" w:rsidR="006E5F90" w:rsidRPr="003E3883"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0.59%</w:t>
            </w:r>
          </w:p>
        </w:tc>
        <w:tc>
          <w:tcPr>
            <w:tcW w:w="1690" w:type="dxa"/>
            <w:noWrap/>
            <w:hideMark/>
          </w:tcPr>
          <w:p w14:paraId="7333F6D9" w14:textId="77777777" w:rsidR="006E5F90" w:rsidRPr="003E3883"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120,000.00</w:t>
            </w:r>
          </w:p>
        </w:tc>
        <w:tc>
          <w:tcPr>
            <w:tcW w:w="1380" w:type="dxa"/>
            <w:noWrap/>
            <w:hideMark/>
          </w:tcPr>
          <w:p w14:paraId="2B91D267" w14:textId="77777777" w:rsidR="006E5F90" w:rsidRPr="003E3883"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8.81%</w:t>
            </w:r>
          </w:p>
        </w:tc>
      </w:tr>
      <w:tr w:rsidR="006E5F90" w:rsidRPr="003E3883" w14:paraId="4AF45F5F" w14:textId="77777777" w:rsidTr="00C3310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none" w:sz="0" w:space="0" w:color="auto"/>
            </w:tcBorders>
            <w:shd w:val="clear" w:color="auto" w:fill="B4C6E7" w:themeFill="accent1" w:themeFillTint="66"/>
            <w:noWrap/>
            <w:hideMark/>
          </w:tcPr>
          <w:p w14:paraId="2FA78016" w14:textId="77777777" w:rsidR="006E5F90" w:rsidRPr="003E3883" w:rsidRDefault="006E5F90" w:rsidP="00A314E7">
            <w:pPr>
              <w:jc w:val="center"/>
              <w:rPr>
                <w:rFonts w:ascii="Calibri" w:hAnsi="Calibri" w:cs="Calibri"/>
                <w:color w:val="000000"/>
                <w:lang w:eastAsia="es-DO"/>
              </w:rPr>
            </w:pPr>
            <w:r w:rsidRPr="003E3883">
              <w:rPr>
                <w:rFonts w:ascii="Calibri" w:hAnsi="Calibri" w:cs="Calibri"/>
                <w:color w:val="000000"/>
                <w:lang w:eastAsia="es-DO"/>
              </w:rPr>
              <w:t>TOTAL</w:t>
            </w:r>
          </w:p>
        </w:tc>
        <w:tc>
          <w:tcPr>
            <w:tcW w:w="1610" w:type="dxa"/>
            <w:tcBorders>
              <w:top w:val="none" w:sz="0" w:space="0" w:color="auto"/>
              <w:bottom w:val="none" w:sz="0" w:space="0" w:color="auto"/>
            </w:tcBorders>
            <w:shd w:val="clear" w:color="auto" w:fill="B4C6E7" w:themeFill="accent1" w:themeFillTint="66"/>
            <w:noWrap/>
            <w:hideMark/>
          </w:tcPr>
          <w:p w14:paraId="47E98FA7"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eastAsia="es-DO"/>
              </w:rPr>
            </w:pPr>
            <w:r w:rsidRPr="003E3883">
              <w:rPr>
                <w:rFonts w:ascii="Calibri" w:hAnsi="Calibri" w:cs="Calibri"/>
                <w:b/>
                <w:bCs/>
                <w:color w:val="000000"/>
                <w:lang w:eastAsia="es-DO"/>
              </w:rPr>
              <w:t>2,460,500.00</w:t>
            </w:r>
          </w:p>
        </w:tc>
        <w:tc>
          <w:tcPr>
            <w:tcW w:w="1747" w:type="dxa"/>
            <w:tcBorders>
              <w:top w:val="none" w:sz="0" w:space="0" w:color="auto"/>
              <w:bottom w:val="none" w:sz="0" w:space="0" w:color="auto"/>
            </w:tcBorders>
            <w:shd w:val="clear" w:color="auto" w:fill="B4C6E7" w:themeFill="accent1" w:themeFillTint="66"/>
            <w:noWrap/>
            <w:hideMark/>
          </w:tcPr>
          <w:p w14:paraId="6638D454"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w:t>
            </w:r>
          </w:p>
        </w:tc>
        <w:tc>
          <w:tcPr>
            <w:tcW w:w="1690" w:type="dxa"/>
            <w:tcBorders>
              <w:top w:val="none" w:sz="0" w:space="0" w:color="auto"/>
              <w:bottom w:val="none" w:sz="0" w:space="0" w:color="auto"/>
            </w:tcBorders>
            <w:shd w:val="clear" w:color="auto" w:fill="B4C6E7" w:themeFill="accent1" w:themeFillTint="66"/>
            <w:noWrap/>
            <w:hideMark/>
          </w:tcPr>
          <w:p w14:paraId="2D36927A"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lang w:eastAsia="es-DO"/>
              </w:rPr>
            </w:pPr>
            <w:r w:rsidRPr="003E3883">
              <w:rPr>
                <w:rFonts w:ascii="Calibri" w:hAnsi="Calibri" w:cs="Calibri"/>
                <w:b/>
                <w:color w:val="000000"/>
                <w:lang w:eastAsia="es-DO"/>
              </w:rPr>
              <w:t>1,362,000.00</w:t>
            </w:r>
          </w:p>
        </w:tc>
        <w:tc>
          <w:tcPr>
            <w:tcW w:w="1380" w:type="dxa"/>
            <w:tcBorders>
              <w:top w:val="none" w:sz="0" w:space="0" w:color="auto"/>
              <w:bottom w:val="none" w:sz="0" w:space="0" w:color="auto"/>
            </w:tcBorders>
            <w:shd w:val="clear" w:color="auto" w:fill="B4C6E7" w:themeFill="accent1" w:themeFillTint="66"/>
            <w:noWrap/>
            <w:hideMark/>
          </w:tcPr>
          <w:p w14:paraId="219E24BE" w14:textId="77777777" w:rsidR="006E5F90" w:rsidRPr="003E3883"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es-DO"/>
              </w:rPr>
            </w:pPr>
            <w:r w:rsidRPr="003E3883">
              <w:rPr>
                <w:rFonts w:ascii="Calibri" w:hAnsi="Calibri" w:cs="Calibri"/>
                <w:color w:val="000000"/>
                <w:lang w:eastAsia="es-DO"/>
              </w:rPr>
              <w:t>-</w:t>
            </w:r>
          </w:p>
        </w:tc>
      </w:tr>
    </w:tbl>
    <w:p w14:paraId="1BFB8AE4" w14:textId="77777777" w:rsidR="006E5F90" w:rsidRDefault="006E5F90" w:rsidP="006E5F90">
      <w:pPr>
        <w:spacing w:line="360" w:lineRule="auto"/>
        <w:rPr>
          <w:rFonts w:asciiTheme="majorHAnsi" w:hAnsiTheme="majorHAnsi" w:cstheme="majorHAnsi"/>
          <w:sz w:val="14"/>
          <w:szCs w:val="20"/>
          <w:lang w:val="es-ES"/>
        </w:rPr>
      </w:pPr>
      <w:r w:rsidRPr="00727C23">
        <w:rPr>
          <w:rFonts w:asciiTheme="majorHAnsi" w:hAnsiTheme="majorHAnsi" w:cstheme="majorHAnsi"/>
          <w:sz w:val="14"/>
          <w:szCs w:val="20"/>
          <w:lang w:val="es-ES"/>
        </w:rPr>
        <w:t>*Valores proyectados.</w:t>
      </w:r>
    </w:p>
    <w:p w14:paraId="49033D24" w14:textId="77777777" w:rsidR="00727C23" w:rsidRPr="00727C23" w:rsidRDefault="00727C23" w:rsidP="006E5F90">
      <w:pPr>
        <w:spacing w:line="360" w:lineRule="auto"/>
        <w:rPr>
          <w:rFonts w:asciiTheme="majorHAnsi" w:hAnsiTheme="majorHAnsi" w:cstheme="majorHAnsi"/>
          <w:sz w:val="12"/>
          <w:szCs w:val="20"/>
          <w:lang w:val="es-ES"/>
        </w:rPr>
      </w:pPr>
    </w:p>
    <w:p w14:paraId="1C0C1C54" w14:textId="77777777" w:rsidR="006E5F90" w:rsidRPr="00727C23" w:rsidRDefault="006E5F90" w:rsidP="00727C23">
      <w:pPr>
        <w:spacing w:line="276" w:lineRule="auto"/>
        <w:ind w:left="360"/>
        <w:rPr>
          <w:rFonts w:asciiTheme="majorHAnsi" w:hAnsiTheme="majorHAnsi" w:cstheme="majorHAnsi"/>
          <w:sz w:val="16"/>
          <w:szCs w:val="20"/>
          <w:lang w:val="es-ES"/>
        </w:rPr>
      </w:pPr>
      <w:r w:rsidRPr="00727C23">
        <w:rPr>
          <w:rFonts w:asciiTheme="majorHAnsi" w:hAnsiTheme="majorHAnsi" w:cstheme="majorHAnsi"/>
          <w:b/>
          <w:sz w:val="16"/>
          <w:szCs w:val="20"/>
          <w:lang w:val="es-ES"/>
        </w:rPr>
        <w:t>Fuente:</w:t>
      </w:r>
      <w:r w:rsidRPr="00727C23">
        <w:rPr>
          <w:rFonts w:asciiTheme="majorHAnsi" w:hAnsiTheme="majorHAnsi" w:cstheme="majorHAnsi"/>
          <w:sz w:val="16"/>
          <w:szCs w:val="20"/>
          <w:lang w:val="es-ES"/>
        </w:rPr>
        <w:t xml:space="preserve"> Superintendencia de Seguros, Departamento de Expendición y Renovación de Licencias, año 2020.</w:t>
      </w:r>
    </w:p>
    <w:p w14:paraId="17A791A5" w14:textId="77777777" w:rsidR="006E5F90" w:rsidRPr="00082D5C" w:rsidRDefault="006E5F90" w:rsidP="006E5F90">
      <w:pPr>
        <w:spacing w:line="360" w:lineRule="auto"/>
        <w:rPr>
          <w:rFonts w:asciiTheme="majorHAnsi" w:hAnsiTheme="majorHAnsi" w:cstheme="majorHAnsi"/>
          <w:sz w:val="14"/>
          <w:szCs w:val="20"/>
          <w:lang w:val="es-ES"/>
        </w:rPr>
      </w:pPr>
    </w:p>
    <w:p w14:paraId="128B133A" w14:textId="77777777" w:rsidR="00B81C9E" w:rsidRDefault="006E5F90" w:rsidP="00C26CEF">
      <w:pPr>
        <w:spacing w:line="480" w:lineRule="auto"/>
        <w:ind w:firstLine="284"/>
        <w:rPr>
          <w:lang w:val="es-ES"/>
        </w:rPr>
      </w:pPr>
      <w:r>
        <w:rPr>
          <w:lang w:val="es-ES"/>
        </w:rPr>
        <w:t xml:space="preserve">Por consiguiente, en lo relativo al área de Reaseguros, realizamos lo siguiente: </w:t>
      </w:r>
    </w:p>
    <w:p w14:paraId="1C4D7329" w14:textId="77777777" w:rsidR="00727C23" w:rsidRDefault="00727C23" w:rsidP="00C26CEF">
      <w:pPr>
        <w:spacing w:line="480" w:lineRule="auto"/>
        <w:rPr>
          <w:lang w:val="es-ES"/>
        </w:rPr>
      </w:pPr>
    </w:p>
    <w:p w14:paraId="7C6D58F4" w14:textId="35BDB2FC" w:rsidR="006E5F90" w:rsidRPr="00082D5C" w:rsidRDefault="006E5F90" w:rsidP="00C26CEF">
      <w:pPr>
        <w:pStyle w:val="Prrafodelista"/>
        <w:numPr>
          <w:ilvl w:val="0"/>
          <w:numId w:val="1"/>
        </w:numPr>
        <w:spacing w:line="480" w:lineRule="auto"/>
        <w:rPr>
          <w:rFonts w:ascii="Artifex CF Extra Light" w:hAnsi="Artifex CF Extra Light" w:cstheme="majorHAnsi"/>
          <w:sz w:val="18"/>
          <w:szCs w:val="18"/>
          <w:lang w:val="es-ES"/>
        </w:rPr>
      </w:pPr>
      <w:r w:rsidRPr="00082D5C">
        <w:rPr>
          <w:rFonts w:ascii="Artifex CF Extra Light" w:hAnsi="Artifex CF Extra Light" w:cstheme="majorHAnsi"/>
          <w:sz w:val="18"/>
          <w:szCs w:val="18"/>
          <w:lang w:val="es-ES"/>
        </w:rPr>
        <w:t>Analizamos los Contratos Automáticos de Reaseguros Proporcionales  y No Proporcionales, con vigencia en el periodo 2019-2021, de veintiséis (26) compañías de seguros y se estima una proyección de 13 contratos adicionales para el último trimestre del año;  también, analizamos ochenta y seis (86) Formularios RC1 y RC2 conteniendo las Operaciones de Reaseguros Cedidos, Local y al Exterior, de las Compañías Aseguradoras y Reaseguradoras, de estos últimos se esperan recibir quince (15) con las operaciones de Reaseguros cedidos en el último</w:t>
      </w:r>
      <w:r w:rsidR="00727C23">
        <w:rPr>
          <w:rFonts w:ascii="Artifex CF Extra Light" w:hAnsi="Artifex CF Extra Light" w:cstheme="majorHAnsi"/>
          <w:sz w:val="18"/>
          <w:szCs w:val="18"/>
          <w:lang w:val="es-ES"/>
        </w:rPr>
        <w:t xml:space="preserve"> trimestre del año que discurre;</w:t>
      </w:r>
    </w:p>
    <w:p w14:paraId="09FA9463" w14:textId="77777777" w:rsidR="00B81C9E" w:rsidRPr="00082D5C" w:rsidRDefault="00B81C9E" w:rsidP="00C26CEF">
      <w:pPr>
        <w:pStyle w:val="Prrafodelista"/>
        <w:spacing w:line="480" w:lineRule="auto"/>
        <w:rPr>
          <w:rFonts w:ascii="Artifex CF Extra Light" w:hAnsi="Artifex CF Extra Light" w:cstheme="majorHAnsi"/>
          <w:sz w:val="18"/>
          <w:szCs w:val="18"/>
          <w:lang w:val="es-ES"/>
        </w:rPr>
      </w:pPr>
    </w:p>
    <w:p w14:paraId="6D1B444C" w14:textId="77777777" w:rsidR="006E5F90" w:rsidRPr="00082D5C" w:rsidRDefault="006E5F90" w:rsidP="00C26CEF">
      <w:pPr>
        <w:pStyle w:val="Prrafodelista"/>
        <w:numPr>
          <w:ilvl w:val="0"/>
          <w:numId w:val="1"/>
        </w:numPr>
        <w:spacing w:line="480" w:lineRule="auto"/>
        <w:rPr>
          <w:rFonts w:ascii="Artifex CF Extra Light" w:hAnsi="Artifex CF Extra Light" w:cstheme="majorHAnsi"/>
          <w:sz w:val="18"/>
          <w:szCs w:val="18"/>
          <w:lang w:val="es-ES"/>
        </w:rPr>
      </w:pPr>
      <w:r w:rsidRPr="00082D5C">
        <w:rPr>
          <w:rFonts w:ascii="Artifex CF Extra Light" w:hAnsi="Artifex CF Extra Light" w:cstheme="majorHAnsi"/>
          <w:sz w:val="18"/>
          <w:szCs w:val="18"/>
          <w:lang w:val="es-ES"/>
        </w:rPr>
        <w:t>Acogiendo con interés el Art. No. 23 de la Ley 146-02, registramos y autorizamos a siete (7) Reaseguradores Aceptados No Radicados, para que realicen operaciones de Reaseguros con las compañías locales y para el último trimestre del año se proyecta recibir y tramitar una solicitud de registro de Reaseguradores Aceptados No Radicados;</w:t>
      </w:r>
    </w:p>
    <w:p w14:paraId="4A180980" w14:textId="77777777" w:rsidR="006E5F90" w:rsidRPr="00082D5C" w:rsidRDefault="006E5F90" w:rsidP="00C26CEF">
      <w:pPr>
        <w:pStyle w:val="Prrafodelista"/>
        <w:spacing w:line="480" w:lineRule="auto"/>
        <w:rPr>
          <w:rFonts w:ascii="Artifex CF Extra Light" w:hAnsi="Artifex CF Extra Light" w:cstheme="majorHAnsi"/>
          <w:sz w:val="18"/>
          <w:szCs w:val="18"/>
          <w:lang w:val="es-ES"/>
        </w:rPr>
      </w:pPr>
    </w:p>
    <w:p w14:paraId="173150F0" w14:textId="77777777" w:rsidR="006E5F90" w:rsidRPr="00082D5C" w:rsidRDefault="006E5F90" w:rsidP="00C26CEF">
      <w:pPr>
        <w:pStyle w:val="Prrafodelista"/>
        <w:numPr>
          <w:ilvl w:val="0"/>
          <w:numId w:val="1"/>
        </w:numPr>
        <w:spacing w:line="480" w:lineRule="auto"/>
        <w:rPr>
          <w:rFonts w:ascii="Artifex CF Extra Light" w:hAnsi="Artifex CF Extra Light" w:cstheme="majorHAnsi"/>
          <w:sz w:val="18"/>
          <w:szCs w:val="18"/>
          <w:lang w:val="es-ES"/>
        </w:rPr>
      </w:pPr>
      <w:r w:rsidRPr="00082D5C">
        <w:rPr>
          <w:rFonts w:ascii="Artifex CF Extra Light" w:hAnsi="Artifex CF Extra Light" w:cstheme="majorHAnsi"/>
          <w:sz w:val="18"/>
          <w:szCs w:val="18"/>
          <w:lang w:val="es-ES"/>
        </w:rPr>
        <w:t>En cumplimiento con el Art. 26 de nuestra ley, trabajamos en la actualización de registro de cuarenta y cinco (45) Compañías de Reaseguradores Aceptados No Radicados, asimismo, esperamos actualizar le condición de diez y ocho (18) compañías más,</w:t>
      </w:r>
    </w:p>
    <w:p w14:paraId="59FACE12" w14:textId="77777777" w:rsidR="006E5F90" w:rsidRPr="00082D5C" w:rsidRDefault="006E5F90" w:rsidP="00C26CEF">
      <w:pPr>
        <w:pStyle w:val="Prrafodelista"/>
        <w:spacing w:line="480" w:lineRule="auto"/>
        <w:rPr>
          <w:rFonts w:ascii="Artifex CF Extra Light" w:hAnsi="Artifex CF Extra Light" w:cstheme="majorHAnsi"/>
          <w:sz w:val="18"/>
          <w:szCs w:val="18"/>
          <w:lang w:val="es-ES"/>
        </w:rPr>
      </w:pPr>
    </w:p>
    <w:p w14:paraId="05C05BF0" w14:textId="632361E3" w:rsidR="006E5F90" w:rsidRDefault="006E5F90" w:rsidP="00C26CEF">
      <w:pPr>
        <w:pStyle w:val="Prrafodelista"/>
        <w:numPr>
          <w:ilvl w:val="0"/>
          <w:numId w:val="1"/>
        </w:numPr>
        <w:spacing w:line="480" w:lineRule="auto"/>
        <w:rPr>
          <w:rFonts w:ascii="Artifex CF Extra Light" w:hAnsi="Artifex CF Extra Light" w:cstheme="majorHAnsi"/>
          <w:sz w:val="18"/>
          <w:szCs w:val="18"/>
          <w:lang w:val="es-ES"/>
        </w:rPr>
      </w:pPr>
      <w:r w:rsidRPr="00082D5C">
        <w:rPr>
          <w:rFonts w:ascii="Artifex CF Extra Light" w:hAnsi="Artifex CF Extra Light" w:cstheme="majorHAnsi"/>
          <w:sz w:val="18"/>
          <w:szCs w:val="18"/>
          <w:lang w:val="es-ES"/>
        </w:rPr>
        <w:t xml:space="preserve">Monitoreamos y damos seguimiento recurrente a Reaseguradores del Exterior y Aseguradores Locales en aras de cumplir con la Ley 146-02 de Seguros y Fianzas. </w:t>
      </w:r>
    </w:p>
    <w:p w14:paraId="4568C625" w14:textId="77777777" w:rsidR="00F924FE" w:rsidRPr="00F924FE" w:rsidRDefault="00F924FE" w:rsidP="00C26CEF">
      <w:pPr>
        <w:pStyle w:val="Prrafodelista"/>
        <w:spacing w:line="480" w:lineRule="auto"/>
        <w:rPr>
          <w:rFonts w:ascii="Artifex CF Extra Light" w:hAnsi="Artifex CF Extra Light" w:cstheme="majorHAnsi"/>
          <w:sz w:val="18"/>
          <w:szCs w:val="18"/>
          <w:lang w:val="es-ES"/>
        </w:rPr>
      </w:pPr>
    </w:p>
    <w:p w14:paraId="5F6F2199" w14:textId="4DE6B3CF" w:rsidR="00F924FE" w:rsidRPr="00F924FE" w:rsidRDefault="00F924FE" w:rsidP="00C26CEF">
      <w:pPr>
        <w:spacing w:line="480" w:lineRule="auto"/>
        <w:ind w:firstLine="284"/>
        <w:rPr>
          <w:rFonts w:cstheme="majorHAnsi"/>
          <w:szCs w:val="18"/>
          <w:lang w:val="es-ES"/>
        </w:rPr>
      </w:pPr>
      <w:r>
        <w:rPr>
          <w:rFonts w:cstheme="majorHAnsi"/>
          <w:szCs w:val="18"/>
          <w:lang w:val="es-ES"/>
        </w:rPr>
        <w:t>Sin embargo,</w:t>
      </w:r>
      <w:r w:rsidRPr="00F924FE">
        <w:rPr>
          <w:rFonts w:cstheme="majorHAnsi"/>
          <w:szCs w:val="18"/>
        </w:rPr>
        <w:t xml:space="preserve"> la </w:t>
      </w:r>
      <w:r w:rsidR="00E15F18">
        <w:rPr>
          <w:rFonts w:cstheme="majorHAnsi"/>
          <w:szCs w:val="18"/>
        </w:rPr>
        <w:t>S</w:t>
      </w:r>
      <w:r w:rsidRPr="00F924FE">
        <w:rPr>
          <w:rFonts w:cstheme="majorHAnsi"/>
          <w:szCs w:val="18"/>
        </w:rPr>
        <w:t xml:space="preserve">uperintendencia de </w:t>
      </w:r>
      <w:r w:rsidR="00E15F18">
        <w:rPr>
          <w:rFonts w:cstheme="majorHAnsi"/>
          <w:szCs w:val="18"/>
        </w:rPr>
        <w:t>S</w:t>
      </w:r>
      <w:r w:rsidRPr="00F924FE">
        <w:rPr>
          <w:rFonts w:cstheme="majorHAnsi"/>
          <w:szCs w:val="18"/>
        </w:rPr>
        <w:t>eguros</w:t>
      </w:r>
      <w:r w:rsidR="00E15F18">
        <w:rPr>
          <w:rFonts w:cstheme="majorHAnsi"/>
          <w:szCs w:val="18"/>
        </w:rPr>
        <w:t xml:space="preserve"> en la pasada gestión,</w:t>
      </w:r>
      <w:r w:rsidRPr="00F924FE">
        <w:rPr>
          <w:rFonts w:cstheme="majorHAnsi"/>
          <w:szCs w:val="18"/>
        </w:rPr>
        <w:t xml:space="preserve"> no solicitaba a las compañías de seguros contratos de </w:t>
      </w:r>
      <w:r w:rsidR="00E15F18" w:rsidRPr="00F924FE">
        <w:rPr>
          <w:rFonts w:cstheme="majorHAnsi"/>
          <w:szCs w:val="18"/>
        </w:rPr>
        <w:t>reaseguros,</w:t>
      </w:r>
      <w:r w:rsidRPr="00F924FE">
        <w:rPr>
          <w:rFonts w:cstheme="majorHAnsi"/>
          <w:szCs w:val="18"/>
        </w:rPr>
        <w:t xml:space="preserve"> as</w:t>
      </w:r>
      <w:r w:rsidR="00E15F18">
        <w:rPr>
          <w:rFonts w:cstheme="majorHAnsi"/>
          <w:szCs w:val="18"/>
        </w:rPr>
        <w:t>í</w:t>
      </w:r>
      <w:r w:rsidRPr="00F924FE">
        <w:rPr>
          <w:rFonts w:cstheme="majorHAnsi"/>
          <w:szCs w:val="18"/>
        </w:rPr>
        <w:t> como tambi</w:t>
      </w:r>
      <w:r w:rsidR="00E15F18">
        <w:rPr>
          <w:rFonts w:cstheme="majorHAnsi"/>
          <w:szCs w:val="18"/>
        </w:rPr>
        <w:t>é</w:t>
      </w:r>
      <w:r w:rsidRPr="00F924FE">
        <w:rPr>
          <w:rFonts w:cstheme="majorHAnsi"/>
          <w:szCs w:val="18"/>
        </w:rPr>
        <w:t>n no se asentaban las informaciones de las primas</w:t>
      </w:r>
      <w:r w:rsidR="00E15F18">
        <w:rPr>
          <w:rFonts w:cstheme="majorHAnsi"/>
          <w:szCs w:val="18"/>
        </w:rPr>
        <w:t>,</w:t>
      </w:r>
      <w:r w:rsidRPr="00F924FE">
        <w:rPr>
          <w:rFonts w:cstheme="majorHAnsi"/>
          <w:szCs w:val="18"/>
        </w:rPr>
        <w:t xml:space="preserve"> ni los límites de los mismos. </w:t>
      </w:r>
    </w:p>
    <w:p w14:paraId="3F93C008" w14:textId="77777777" w:rsidR="006E5F90" w:rsidRPr="00C20957" w:rsidRDefault="006E5F90" w:rsidP="00C26CEF">
      <w:pPr>
        <w:pStyle w:val="Prrafodelista"/>
        <w:spacing w:line="480" w:lineRule="auto"/>
        <w:rPr>
          <w:rFonts w:asciiTheme="majorHAnsi" w:hAnsiTheme="majorHAnsi" w:cstheme="majorHAnsi"/>
          <w:sz w:val="24"/>
          <w:szCs w:val="24"/>
          <w:lang w:val="es-ES"/>
        </w:rPr>
      </w:pPr>
    </w:p>
    <w:p w14:paraId="223AD570" w14:textId="77777777" w:rsidR="006E5F90" w:rsidRPr="00C20957" w:rsidRDefault="006E5F90" w:rsidP="00C26CEF">
      <w:pPr>
        <w:spacing w:line="480" w:lineRule="auto"/>
        <w:ind w:firstLine="284"/>
        <w:rPr>
          <w:lang w:val="es-ES"/>
        </w:rPr>
      </w:pPr>
      <w:r w:rsidRPr="00C20957">
        <w:rPr>
          <w:lang w:val="es-ES"/>
        </w:rPr>
        <w:t xml:space="preserve">En esta Superintendencia,  a través del Departamento de </w:t>
      </w:r>
      <w:bookmarkStart w:id="17" w:name="_Hlk56413506"/>
      <w:r w:rsidRPr="00C20957">
        <w:rPr>
          <w:lang w:val="es-ES"/>
        </w:rPr>
        <w:t>Expedición de Certificaciones</w:t>
      </w:r>
      <w:bookmarkEnd w:id="17"/>
      <w:r w:rsidRPr="00C20957">
        <w:rPr>
          <w:lang w:val="es-ES"/>
        </w:rPr>
        <w:t xml:space="preserve">, nos hemos sometido a las formalidades requeridas por la Ley que rige nuestro accionar, contando con un equipo de inspectores  que trabajan con las treinta y tres (33) Compañías Aseguradoras del  Sistema y sus respectivas sucursales, distribuidas en todo el territorio nacional, lo cual se traduce en una producción física al cierre de año que asciende a 2,153 solicitudes de certificaciones de las cuales 2,070 corresponden a  normales y 83 de  rastreo. </w:t>
      </w:r>
    </w:p>
    <w:p w14:paraId="461AFE0F" w14:textId="77777777" w:rsidR="006E5F90" w:rsidRPr="00C20957" w:rsidRDefault="006E5F90" w:rsidP="00C26CEF">
      <w:pPr>
        <w:spacing w:line="480" w:lineRule="auto"/>
        <w:ind w:firstLine="284"/>
        <w:rPr>
          <w:lang w:val="es-ES"/>
        </w:rPr>
      </w:pPr>
    </w:p>
    <w:p w14:paraId="14914D29" w14:textId="77777777" w:rsidR="006E5F90" w:rsidRPr="00C20957" w:rsidRDefault="006E5F90" w:rsidP="00C26CEF">
      <w:pPr>
        <w:spacing w:line="480" w:lineRule="auto"/>
        <w:ind w:firstLine="284"/>
        <w:rPr>
          <w:lang w:val="es-ES"/>
        </w:rPr>
      </w:pPr>
      <w:r w:rsidRPr="00C20957">
        <w:rPr>
          <w:lang w:val="es-ES"/>
        </w:rPr>
        <w:t>De igual manera, a través del Departamento de Liquidación y Verificación de Impuestos recibimos mensualmente la declaración jurada de primas cobradas por las compañías de seguros que operan en el país, realizando actividades de liquidación, registro, control del Impuesto Selectivo de Seguros sobre las primas netas, conforme lo establecido en la Ley No. 11-92 del Código Tributario y la propia Ley de Seguros y Fianzas.</w:t>
      </w:r>
    </w:p>
    <w:p w14:paraId="2549CADA" w14:textId="77777777" w:rsidR="006E5F90" w:rsidRPr="00C20957" w:rsidRDefault="006E5F90" w:rsidP="00C26CEF">
      <w:pPr>
        <w:spacing w:line="480" w:lineRule="auto"/>
        <w:ind w:firstLine="284"/>
        <w:rPr>
          <w:lang w:val="es-ES"/>
        </w:rPr>
      </w:pPr>
    </w:p>
    <w:p w14:paraId="1AF7E670" w14:textId="0B211C09" w:rsidR="006E5F90" w:rsidRPr="00C20957" w:rsidRDefault="006E5F90" w:rsidP="00C26CEF">
      <w:pPr>
        <w:spacing w:line="480" w:lineRule="auto"/>
        <w:ind w:firstLine="284"/>
        <w:rPr>
          <w:lang w:val="es-ES"/>
        </w:rPr>
      </w:pPr>
      <w:r w:rsidRPr="00C20957">
        <w:rPr>
          <w:lang w:val="es-ES"/>
        </w:rPr>
        <w:t xml:space="preserve">Durante el periodo en </w:t>
      </w:r>
      <w:r w:rsidR="00D56261" w:rsidRPr="00C20957">
        <w:rPr>
          <w:lang w:val="es-ES"/>
        </w:rPr>
        <w:t>cuestión,</w:t>
      </w:r>
      <w:r w:rsidR="00D56261">
        <w:rPr>
          <w:lang w:val="es-ES"/>
        </w:rPr>
        <w:t xml:space="preserve"> realizamos</w:t>
      </w:r>
      <w:r w:rsidRPr="00C20957">
        <w:rPr>
          <w:lang w:val="es-ES"/>
        </w:rPr>
        <w:t xml:space="preserve"> reuniones con diferentes unidades organizativas internas, involucradas en los procesos de liquidación de compañías para con su cooperación y apoyo técnico poder lograr la meta propuesta, la cual consiste en dar por finalizada  el cierre definitivo de las compañías que se encuentran en proceso  de liquidación; actualmente, trabajamos el cierre de </w:t>
      </w:r>
      <w:r w:rsidRPr="00C20957">
        <w:rPr>
          <w:lang w:val="es-ES"/>
        </w:rPr>
        <w:lastRenderedPageBreak/>
        <w:t xml:space="preserve">dieciséis (16) compañías aseguradoras en proceso de liquidación forzosa y tres (3) en liquidación voluntaria. </w:t>
      </w:r>
    </w:p>
    <w:p w14:paraId="335016FA" w14:textId="77777777" w:rsidR="006E5F90" w:rsidRPr="00C20957" w:rsidRDefault="006E5F90" w:rsidP="00C26CEF">
      <w:pPr>
        <w:spacing w:line="480" w:lineRule="auto"/>
        <w:ind w:firstLine="284"/>
        <w:rPr>
          <w:rFonts w:asciiTheme="majorHAnsi" w:hAnsiTheme="majorHAnsi" w:cstheme="majorHAnsi"/>
          <w:lang w:val="es-ES"/>
        </w:rPr>
      </w:pPr>
    </w:p>
    <w:p w14:paraId="228E48D1" w14:textId="77777777" w:rsidR="006E5F90" w:rsidRDefault="006E5F90" w:rsidP="00C26CEF">
      <w:pPr>
        <w:spacing w:line="480" w:lineRule="auto"/>
        <w:ind w:firstLine="284"/>
        <w:rPr>
          <w:lang w:val="es-ES"/>
        </w:rPr>
      </w:pPr>
      <w:r w:rsidRPr="00C20957">
        <w:rPr>
          <w:lang w:val="es-ES"/>
        </w:rPr>
        <w:t xml:space="preserve">En general, la producción institucional de la Superintendencia de Seguros durante los tres primeros trimestres del año 2020, no fue significativa con relación a lo programado, debido a varios factores de naturaleza tanto interna, como externa a la institución y entre los cuales precisamos los siguientes: </w:t>
      </w:r>
    </w:p>
    <w:p w14:paraId="478C4527" w14:textId="77777777" w:rsidR="00B81C9E" w:rsidRPr="00C20957" w:rsidRDefault="00B81C9E" w:rsidP="00C26CEF">
      <w:pPr>
        <w:spacing w:line="480" w:lineRule="auto"/>
        <w:rPr>
          <w:rFonts w:asciiTheme="majorHAnsi" w:hAnsiTheme="majorHAnsi" w:cstheme="majorHAnsi"/>
          <w:lang w:val="es-ES"/>
        </w:rPr>
      </w:pPr>
    </w:p>
    <w:p w14:paraId="6B45D117" w14:textId="77777777" w:rsidR="006E5F90" w:rsidRPr="00CF6845" w:rsidRDefault="006E5F90" w:rsidP="00C26CEF">
      <w:pPr>
        <w:pStyle w:val="Prrafodelista"/>
        <w:numPr>
          <w:ilvl w:val="0"/>
          <w:numId w:val="2"/>
        </w:numPr>
        <w:spacing w:line="480" w:lineRule="auto"/>
        <w:rPr>
          <w:rFonts w:ascii="Artifex CF Extra Light" w:hAnsi="Artifex CF Extra Light" w:cstheme="majorHAnsi"/>
          <w:sz w:val="18"/>
          <w:szCs w:val="18"/>
          <w:lang w:val="es-ES"/>
        </w:rPr>
      </w:pPr>
      <w:r w:rsidRPr="00CF6845">
        <w:rPr>
          <w:rFonts w:ascii="Artifex CF Extra Light" w:hAnsi="Artifex CF Extra Light" w:cstheme="majorHAnsi"/>
          <w:sz w:val="18"/>
          <w:szCs w:val="18"/>
          <w:lang w:val="es-ES"/>
        </w:rPr>
        <w:t xml:space="preserve">Contexto de pandemia (COVID19) </w:t>
      </w:r>
    </w:p>
    <w:p w14:paraId="70735D15" w14:textId="77777777" w:rsidR="006E5F90" w:rsidRPr="00CF6845" w:rsidRDefault="006E5F90" w:rsidP="00C26CEF">
      <w:pPr>
        <w:pStyle w:val="Prrafodelista"/>
        <w:numPr>
          <w:ilvl w:val="0"/>
          <w:numId w:val="2"/>
        </w:numPr>
        <w:spacing w:line="480" w:lineRule="auto"/>
        <w:rPr>
          <w:rFonts w:ascii="Artifex CF Extra Light" w:hAnsi="Artifex CF Extra Light" w:cstheme="majorHAnsi"/>
          <w:sz w:val="18"/>
          <w:szCs w:val="18"/>
          <w:lang w:val="es-ES"/>
        </w:rPr>
      </w:pPr>
      <w:r w:rsidRPr="00CF6845">
        <w:rPr>
          <w:rFonts w:ascii="Artifex CF Extra Light" w:hAnsi="Artifex CF Extra Light" w:cstheme="majorHAnsi"/>
          <w:sz w:val="18"/>
          <w:szCs w:val="18"/>
          <w:lang w:val="es-ES"/>
        </w:rPr>
        <w:t>Fallas de coordinación a lo interno de la Institución</w:t>
      </w:r>
    </w:p>
    <w:p w14:paraId="14C6E70B" w14:textId="77777777" w:rsidR="006E5F90" w:rsidRPr="00CF6845" w:rsidRDefault="006E5F90" w:rsidP="00C26CEF">
      <w:pPr>
        <w:pStyle w:val="Prrafodelista"/>
        <w:numPr>
          <w:ilvl w:val="0"/>
          <w:numId w:val="2"/>
        </w:numPr>
        <w:spacing w:line="480" w:lineRule="auto"/>
        <w:rPr>
          <w:rFonts w:ascii="Artifex CF Extra Light" w:hAnsi="Artifex CF Extra Light" w:cstheme="majorHAnsi"/>
          <w:sz w:val="18"/>
          <w:szCs w:val="18"/>
          <w:lang w:val="es-ES"/>
        </w:rPr>
      </w:pPr>
      <w:r w:rsidRPr="00CF6845">
        <w:rPr>
          <w:rFonts w:ascii="Artifex CF Extra Light" w:hAnsi="Artifex CF Extra Light" w:cstheme="majorHAnsi"/>
          <w:sz w:val="18"/>
          <w:szCs w:val="18"/>
          <w:lang w:val="es-ES"/>
        </w:rPr>
        <w:t xml:space="preserve">Planificación desarticulada y alejada de la ejecución </w:t>
      </w:r>
    </w:p>
    <w:p w14:paraId="2D9A4094" w14:textId="77777777" w:rsidR="006E5F90" w:rsidRPr="00CF6845" w:rsidRDefault="006E5F90" w:rsidP="00C26CEF">
      <w:pPr>
        <w:pStyle w:val="Prrafodelista"/>
        <w:numPr>
          <w:ilvl w:val="0"/>
          <w:numId w:val="2"/>
        </w:numPr>
        <w:spacing w:line="480" w:lineRule="auto"/>
        <w:rPr>
          <w:rFonts w:ascii="Artifex CF Extra Light" w:hAnsi="Artifex CF Extra Light" w:cstheme="majorHAnsi"/>
          <w:sz w:val="18"/>
          <w:szCs w:val="18"/>
          <w:lang w:val="es-ES"/>
        </w:rPr>
      </w:pPr>
      <w:r w:rsidRPr="00CF6845">
        <w:rPr>
          <w:rFonts w:ascii="Artifex CF Extra Light" w:hAnsi="Artifex CF Extra Light" w:cstheme="majorHAnsi"/>
          <w:sz w:val="18"/>
          <w:szCs w:val="18"/>
          <w:lang w:val="es-ES"/>
        </w:rPr>
        <w:t xml:space="preserve">Problemas de diseño en la producción física institucional </w:t>
      </w:r>
    </w:p>
    <w:p w14:paraId="11AC2E5B" w14:textId="77777777" w:rsidR="006E5F90" w:rsidRPr="00CF6845" w:rsidRDefault="006E5F90" w:rsidP="00C26CEF">
      <w:pPr>
        <w:pStyle w:val="Prrafodelista"/>
        <w:numPr>
          <w:ilvl w:val="0"/>
          <w:numId w:val="2"/>
        </w:numPr>
        <w:spacing w:line="480" w:lineRule="auto"/>
        <w:rPr>
          <w:rFonts w:ascii="Artifex CF Extra Light" w:hAnsi="Artifex CF Extra Light" w:cstheme="majorHAnsi"/>
          <w:sz w:val="18"/>
          <w:szCs w:val="18"/>
          <w:lang w:val="es-ES"/>
        </w:rPr>
      </w:pPr>
      <w:r w:rsidRPr="00CF6845">
        <w:rPr>
          <w:rFonts w:ascii="Artifex CF Extra Light" w:hAnsi="Artifex CF Extra Light" w:cstheme="majorHAnsi"/>
          <w:sz w:val="18"/>
          <w:szCs w:val="18"/>
          <w:lang w:val="es-ES"/>
        </w:rPr>
        <w:t>Débil seguimiento a los procesos internos</w:t>
      </w:r>
    </w:p>
    <w:p w14:paraId="157B2291" w14:textId="77777777" w:rsidR="006E5F90" w:rsidRPr="00CF6845" w:rsidRDefault="006E5F90" w:rsidP="00C26CEF">
      <w:pPr>
        <w:pStyle w:val="Prrafodelista"/>
        <w:numPr>
          <w:ilvl w:val="0"/>
          <w:numId w:val="2"/>
        </w:numPr>
        <w:spacing w:line="480" w:lineRule="auto"/>
        <w:rPr>
          <w:rFonts w:ascii="Artifex CF Extra Light" w:hAnsi="Artifex CF Extra Light" w:cstheme="majorHAnsi"/>
          <w:sz w:val="18"/>
          <w:szCs w:val="18"/>
          <w:lang w:val="es-ES"/>
        </w:rPr>
      </w:pPr>
      <w:r w:rsidRPr="00CF6845">
        <w:rPr>
          <w:rFonts w:ascii="Artifex CF Extra Light" w:hAnsi="Artifex CF Extra Light" w:cstheme="majorHAnsi"/>
          <w:sz w:val="18"/>
          <w:szCs w:val="18"/>
          <w:lang w:val="es-ES"/>
        </w:rPr>
        <w:t xml:space="preserve">Ausencia de una gestión basada en procesos y orientada a resultados </w:t>
      </w:r>
    </w:p>
    <w:p w14:paraId="2FE9CF6C" w14:textId="77777777" w:rsidR="006E5F90" w:rsidRPr="00CF6845" w:rsidRDefault="006E5F90" w:rsidP="00C26CEF">
      <w:pPr>
        <w:pStyle w:val="Prrafodelista"/>
        <w:numPr>
          <w:ilvl w:val="0"/>
          <w:numId w:val="2"/>
        </w:numPr>
        <w:spacing w:line="480" w:lineRule="auto"/>
        <w:rPr>
          <w:rFonts w:ascii="Artifex CF Extra Light" w:hAnsi="Artifex CF Extra Light" w:cstheme="majorHAnsi"/>
          <w:sz w:val="18"/>
          <w:szCs w:val="18"/>
          <w:lang w:val="es-ES"/>
        </w:rPr>
      </w:pPr>
      <w:r w:rsidRPr="00CF6845">
        <w:rPr>
          <w:rFonts w:ascii="Artifex CF Extra Light" w:hAnsi="Artifex CF Extra Light" w:cstheme="majorHAnsi"/>
          <w:sz w:val="18"/>
          <w:szCs w:val="18"/>
          <w:lang w:val="es-ES"/>
        </w:rPr>
        <w:t>Rezago de algunas unidades organizativas</w:t>
      </w:r>
    </w:p>
    <w:p w14:paraId="37C7254C" w14:textId="77777777" w:rsidR="006E5F90" w:rsidRPr="00CF6845" w:rsidRDefault="006E5F90" w:rsidP="00C26CEF">
      <w:pPr>
        <w:pStyle w:val="Prrafodelista"/>
        <w:numPr>
          <w:ilvl w:val="0"/>
          <w:numId w:val="2"/>
        </w:numPr>
        <w:spacing w:line="480" w:lineRule="auto"/>
        <w:rPr>
          <w:rFonts w:ascii="Artifex CF Extra Light" w:hAnsi="Artifex CF Extra Light" w:cstheme="majorHAnsi"/>
          <w:sz w:val="18"/>
          <w:szCs w:val="18"/>
          <w:lang w:val="es-ES"/>
        </w:rPr>
      </w:pPr>
      <w:r w:rsidRPr="00CF6845">
        <w:rPr>
          <w:rFonts w:ascii="Artifex CF Extra Light" w:hAnsi="Artifex CF Extra Light" w:cstheme="majorHAnsi"/>
          <w:sz w:val="18"/>
          <w:szCs w:val="18"/>
          <w:lang w:val="es-ES"/>
        </w:rPr>
        <w:t xml:space="preserve">Falta de identidad institucional de muchos servidores por desincentivos en la pasada gestión. </w:t>
      </w:r>
    </w:p>
    <w:p w14:paraId="6DEE9DE3" w14:textId="77777777" w:rsidR="006E5F90" w:rsidRPr="00C20957" w:rsidRDefault="006E5F90" w:rsidP="00C26CEF">
      <w:pPr>
        <w:pStyle w:val="Prrafodelista"/>
        <w:spacing w:line="480" w:lineRule="auto"/>
        <w:rPr>
          <w:rFonts w:asciiTheme="majorHAnsi" w:hAnsiTheme="majorHAnsi" w:cstheme="majorHAnsi"/>
          <w:sz w:val="24"/>
          <w:szCs w:val="24"/>
          <w:lang w:val="es-ES"/>
        </w:rPr>
      </w:pPr>
      <w:r w:rsidRPr="00C20957">
        <w:rPr>
          <w:rFonts w:asciiTheme="majorHAnsi" w:hAnsiTheme="majorHAnsi" w:cstheme="majorHAnsi"/>
          <w:sz w:val="24"/>
          <w:szCs w:val="24"/>
          <w:lang w:val="es-ES"/>
        </w:rPr>
        <w:t xml:space="preserve"> </w:t>
      </w:r>
    </w:p>
    <w:p w14:paraId="762C0007" w14:textId="3FB6C73A" w:rsidR="006E5F90" w:rsidRPr="00CF6845" w:rsidRDefault="006E5F90" w:rsidP="00C26CEF">
      <w:pPr>
        <w:spacing w:line="480" w:lineRule="auto"/>
        <w:ind w:firstLine="284"/>
        <w:rPr>
          <w:lang w:val="es-ES"/>
        </w:rPr>
      </w:pPr>
      <w:r w:rsidRPr="00CF6845">
        <w:rPr>
          <w:lang w:val="es-ES"/>
        </w:rPr>
        <w:t>Como evidencia de estas debilidades, referidas en el párrafo anterior y sin dejar de reconocer la ardua labor técnica de muchas unidades y los múltiples esfuerzos de valiosos servidores en lo relativo a la razón de ser de esta institución; operativizada por medio de actividades de revisión y supervisión de compañías, emisiones de certificaciones de pólizas, la emisión de expedición y renovación de licencias, liquidación de compañías, etc. Es necesario, tener muy claro el cómo y dónde estamos, respecto al estándar del sector público</w:t>
      </w:r>
      <w:r w:rsidR="0024363C">
        <w:rPr>
          <w:lang w:val="es-ES"/>
        </w:rPr>
        <w:t xml:space="preserve"> y</w:t>
      </w:r>
      <w:r w:rsidR="00D56261">
        <w:rPr>
          <w:lang w:val="es-ES"/>
        </w:rPr>
        <w:t xml:space="preserve"> al </w:t>
      </w:r>
      <w:r w:rsidR="00D56261" w:rsidRPr="00C9225B">
        <w:rPr>
          <w:rFonts w:eastAsia="Calibri" w:cs="Times New Roman"/>
          <w:color w:val="244061"/>
          <w:lang w:val="es-US"/>
        </w:rPr>
        <w:lastRenderedPageBreak/>
        <w:t>modelo de Supervisión Basada en Riesgo</w:t>
      </w:r>
      <w:r w:rsidR="00D56261">
        <w:rPr>
          <w:rFonts w:eastAsia="Calibri" w:cs="Times New Roman"/>
          <w:color w:val="244061"/>
          <w:lang w:val="es-US"/>
        </w:rPr>
        <w:t xml:space="preserve"> (</w:t>
      </w:r>
      <w:r w:rsidR="00D56261" w:rsidRPr="00C9225B">
        <w:rPr>
          <w:rFonts w:eastAsia="Calibri" w:cs="Times New Roman"/>
          <w:color w:val="244061"/>
          <w:lang w:val="es-US"/>
        </w:rPr>
        <w:t>SBR</w:t>
      </w:r>
      <w:r w:rsidR="00D56261">
        <w:rPr>
          <w:rFonts w:eastAsia="Calibri" w:cs="Times New Roman"/>
          <w:color w:val="244061"/>
          <w:lang w:val="es-US"/>
        </w:rPr>
        <w:t>),</w:t>
      </w:r>
      <w:r w:rsidR="00D56261" w:rsidRPr="00C9225B">
        <w:rPr>
          <w:rFonts w:eastAsia="Calibri" w:cs="Times New Roman"/>
          <w:color w:val="244061"/>
          <w:lang w:val="es-US"/>
        </w:rPr>
        <w:t xml:space="preserve"> tal y como lo establecen los Estándares Internacionale</w:t>
      </w:r>
      <w:r w:rsidR="00D56261">
        <w:rPr>
          <w:rFonts w:eastAsia="Calibri" w:cs="Times New Roman"/>
          <w:color w:val="244061"/>
          <w:lang w:val="es-US"/>
        </w:rPr>
        <w:t>s</w:t>
      </w:r>
      <w:r w:rsidRPr="00CF6845">
        <w:rPr>
          <w:lang w:val="es-ES"/>
        </w:rPr>
        <w:t>, ya que si queremos generar un verdadero cambio, debemos hacer conciencia sobre nuestras fallas elementales estructurales que como institución padecemos y en ese tenor, esta nueva gestión que recién acaba  de asumir, liderada por la persona de la Licda. Josefa Castillo Rodríguez se ha planteado grandes retos, destinados a relanzar por los senderos de progreso, transparencia, humanización  y modernización a esta institución, con el sabio y fiel objetivo de apostar a un ejercicio digno de</w:t>
      </w:r>
      <w:r w:rsidR="00D56261">
        <w:rPr>
          <w:lang w:val="es-ES"/>
        </w:rPr>
        <w:t xml:space="preserve"> la función</w:t>
      </w:r>
      <w:r w:rsidRPr="00CF6845">
        <w:rPr>
          <w:lang w:val="es-ES"/>
        </w:rPr>
        <w:t xml:space="preserve"> públic</w:t>
      </w:r>
      <w:r w:rsidR="00D56261">
        <w:rPr>
          <w:lang w:val="es-ES"/>
        </w:rPr>
        <w:t>a</w:t>
      </w:r>
      <w:r w:rsidRPr="00CF6845">
        <w:rPr>
          <w:lang w:val="es-ES"/>
        </w:rPr>
        <w:t>.</w:t>
      </w:r>
    </w:p>
    <w:p w14:paraId="110A0269" w14:textId="77777777" w:rsidR="006E5F90" w:rsidRPr="00CF6845" w:rsidRDefault="006E5F90" w:rsidP="00C26CEF">
      <w:pPr>
        <w:spacing w:line="480" w:lineRule="auto"/>
        <w:rPr>
          <w:lang w:val="es-ES"/>
        </w:rPr>
      </w:pPr>
    </w:p>
    <w:p w14:paraId="480B1EFB" w14:textId="77777777" w:rsidR="006E5F90" w:rsidRPr="00CF6845" w:rsidRDefault="006E5F90" w:rsidP="00C26CEF">
      <w:pPr>
        <w:spacing w:line="480" w:lineRule="auto"/>
        <w:ind w:firstLine="284"/>
        <w:rPr>
          <w:lang w:val="es-ES"/>
        </w:rPr>
      </w:pPr>
      <w:r w:rsidRPr="00CF6845">
        <w:rPr>
          <w:lang w:val="es-ES"/>
        </w:rPr>
        <w:t>Al respecto, en el apartado siguiente, presentamos las referidas evidencias, de los desvíos, o más bien, los resultados de las evaluaciones realizadas por los órganos rectores a esta superintendencia.</w:t>
      </w:r>
    </w:p>
    <w:p w14:paraId="6DB05CCC" w14:textId="77777777" w:rsidR="00B81C9E" w:rsidRPr="00C20957" w:rsidRDefault="00B81C9E" w:rsidP="006E5F90">
      <w:pPr>
        <w:spacing w:line="360" w:lineRule="auto"/>
        <w:rPr>
          <w:rFonts w:asciiTheme="majorHAnsi" w:hAnsiTheme="majorHAnsi" w:cstheme="majorHAnsi"/>
          <w:lang w:val="es-ES"/>
        </w:rPr>
      </w:pPr>
    </w:p>
    <w:p w14:paraId="21E4E13E" w14:textId="77777777" w:rsidR="006E5F90" w:rsidRPr="0015186D" w:rsidRDefault="006E5F90" w:rsidP="00C26CEF">
      <w:pPr>
        <w:pStyle w:val="Ttulo2"/>
        <w:numPr>
          <w:ilvl w:val="0"/>
          <w:numId w:val="0"/>
        </w:numPr>
        <w:ind w:left="1080"/>
      </w:pPr>
      <w:bookmarkStart w:id="18" w:name="_Toc59175942"/>
      <w:r w:rsidRPr="0015186D">
        <w:t>b) Indicadores de Gestión</w:t>
      </w:r>
      <w:bookmarkEnd w:id="18"/>
    </w:p>
    <w:p w14:paraId="64A1C6FC" w14:textId="77777777" w:rsidR="006E5F90" w:rsidRDefault="006E5F90" w:rsidP="006E5F90">
      <w:pPr>
        <w:rPr>
          <w:rFonts w:asciiTheme="majorHAnsi" w:hAnsiTheme="majorHAnsi" w:cstheme="majorHAnsi"/>
          <w:lang w:val="es-ES"/>
        </w:rPr>
      </w:pPr>
    </w:p>
    <w:p w14:paraId="2D5BABFB" w14:textId="1C5947B6" w:rsidR="006E5F90" w:rsidRDefault="006E5F90" w:rsidP="00C26CEF">
      <w:pPr>
        <w:spacing w:line="480" w:lineRule="auto"/>
        <w:ind w:firstLine="284"/>
        <w:rPr>
          <w:lang w:val="es-ES"/>
        </w:rPr>
      </w:pPr>
      <w:r>
        <w:rPr>
          <w:lang w:val="es-ES"/>
        </w:rPr>
        <w:t xml:space="preserve">Según se observa en el gráfico NO 1. </w:t>
      </w:r>
      <w:r w:rsidR="00727C23">
        <w:rPr>
          <w:lang w:val="es-ES"/>
        </w:rPr>
        <w:t>Los</w:t>
      </w:r>
      <w:r>
        <w:rPr>
          <w:lang w:val="es-ES"/>
        </w:rPr>
        <w:t xml:space="preserve"> resultados obtenidos a la fecha, en el indicador de Gestión Presupuestaria (IGP), revelan la existencia de las debilidades referidas en el apartado anterior, lo cual implica la necesidad urgente de asumir con criterio y responsabilidad la gestión del mismo.  El IGP está compuesto por tres sub</w:t>
      </w:r>
      <w:r w:rsidR="00727C23">
        <w:rPr>
          <w:lang w:val="es-ES"/>
        </w:rPr>
        <w:t>-</w:t>
      </w:r>
      <w:r>
        <w:rPr>
          <w:lang w:val="es-ES"/>
        </w:rPr>
        <w:t>indicadores, siendo en este caso el de Transparencia el mejor valorado y el de eficacia el peor valorado, pero en general, debido a las medidas adoptadas por la nueva gestión se observa una tendencia a la mejora y se espera que para el último trimestre estos resultados sean mejorados significativamente.</w:t>
      </w:r>
    </w:p>
    <w:p w14:paraId="30E18E62" w14:textId="77777777" w:rsidR="00B81C9E" w:rsidRDefault="00B81C9E" w:rsidP="00C26CEF">
      <w:pPr>
        <w:spacing w:line="480" w:lineRule="auto"/>
        <w:rPr>
          <w:rFonts w:asciiTheme="majorHAnsi" w:hAnsiTheme="majorHAnsi" w:cstheme="majorHAnsi"/>
          <w:lang w:val="es-ES"/>
        </w:rPr>
      </w:pPr>
    </w:p>
    <w:p w14:paraId="5820030B" w14:textId="77777777" w:rsidR="00B81C9E" w:rsidRDefault="00B81C9E" w:rsidP="006E5F90">
      <w:pPr>
        <w:spacing w:line="360" w:lineRule="auto"/>
        <w:rPr>
          <w:rFonts w:asciiTheme="majorHAnsi" w:hAnsiTheme="majorHAnsi" w:cstheme="majorHAnsi"/>
          <w:lang w:val="es-ES"/>
        </w:rPr>
      </w:pPr>
    </w:p>
    <w:tbl>
      <w:tblPr>
        <w:tblpPr w:leftFromText="141" w:rightFromText="141" w:vertAnchor="text" w:horzAnchor="page" w:tblpXSpec="center" w:tblpY="1151"/>
        <w:tblW w:w="10215" w:type="dxa"/>
        <w:tblLayout w:type="fixed"/>
        <w:tblCellMar>
          <w:left w:w="70" w:type="dxa"/>
          <w:right w:w="70" w:type="dxa"/>
        </w:tblCellMar>
        <w:tblLook w:val="04A0" w:firstRow="1" w:lastRow="0" w:firstColumn="1" w:lastColumn="0" w:noHBand="0" w:noVBand="1"/>
      </w:tblPr>
      <w:tblGrid>
        <w:gridCol w:w="1488"/>
        <w:gridCol w:w="1134"/>
        <w:gridCol w:w="850"/>
        <w:gridCol w:w="993"/>
        <w:gridCol w:w="850"/>
        <w:gridCol w:w="992"/>
        <w:gridCol w:w="993"/>
        <w:gridCol w:w="1134"/>
        <w:gridCol w:w="786"/>
        <w:gridCol w:w="995"/>
      </w:tblGrid>
      <w:tr w:rsidR="006E5F90" w:rsidRPr="00321BCA" w14:paraId="6A98FF13" w14:textId="77777777" w:rsidTr="00B81C9E">
        <w:trPr>
          <w:trHeight w:val="367"/>
        </w:trPr>
        <w:tc>
          <w:tcPr>
            <w:tcW w:w="1488"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hideMark/>
          </w:tcPr>
          <w:p w14:paraId="5F2194BC" w14:textId="77777777" w:rsidR="006E5F90" w:rsidRPr="00321BCA" w:rsidRDefault="006E5F90" w:rsidP="00A314E7">
            <w:pPr>
              <w:rPr>
                <w:rFonts w:asciiTheme="majorHAnsi" w:hAnsiTheme="majorHAnsi" w:cstheme="majorHAnsi"/>
                <w:b/>
                <w:color w:val="000000"/>
                <w:sz w:val="16"/>
                <w:szCs w:val="16"/>
                <w:lang w:eastAsia="es-DO"/>
              </w:rPr>
            </w:pPr>
            <w:r w:rsidRPr="00321BCA">
              <w:rPr>
                <w:rFonts w:asciiTheme="majorHAnsi" w:hAnsiTheme="majorHAnsi" w:cstheme="majorHAnsi"/>
                <w:b/>
                <w:color w:val="000000"/>
                <w:sz w:val="16"/>
                <w:szCs w:val="16"/>
                <w:lang w:val="es-ES" w:eastAsia="es-DO"/>
              </w:rPr>
              <w:t>Producto:</w:t>
            </w:r>
          </w:p>
        </w:tc>
        <w:tc>
          <w:tcPr>
            <w:tcW w:w="2977" w:type="dxa"/>
            <w:gridSpan w:val="3"/>
            <w:tcBorders>
              <w:top w:val="single" w:sz="8" w:space="0" w:color="auto"/>
              <w:left w:val="nil"/>
              <w:bottom w:val="single" w:sz="8" w:space="0" w:color="auto"/>
              <w:right w:val="single" w:sz="8" w:space="0" w:color="000000"/>
            </w:tcBorders>
            <w:shd w:val="clear" w:color="auto" w:fill="B4C6E7" w:themeFill="accent1" w:themeFillTint="66"/>
            <w:vAlign w:val="center"/>
            <w:hideMark/>
          </w:tcPr>
          <w:p w14:paraId="2653E509" w14:textId="77777777" w:rsidR="006E5F90" w:rsidRPr="00321BCA" w:rsidRDefault="006E5F90" w:rsidP="00A314E7">
            <w:pPr>
              <w:jc w:val="center"/>
              <w:rPr>
                <w:rFonts w:asciiTheme="majorHAnsi" w:hAnsiTheme="majorHAnsi" w:cstheme="majorHAnsi"/>
                <w:b/>
                <w:color w:val="000000"/>
                <w:sz w:val="16"/>
                <w:szCs w:val="16"/>
                <w:lang w:eastAsia="es-DO"/>
              </w:rPr>
            </w:pPr>
            <w:r w:rsidRPr="00321BCA">
              <w:rPr>
                <w:rFonts w:asciiTheme="majorHAnsi" w:hAnsiTheme="majorHAnsi" w:cstheme="majorHAnsi"/>
                <w:b/>
                <w:color w:val="000000"/>
                <w:sz w:val="16"/>
                <w:szCs w:val="16"/>
                <w:lang w:val="es-ES" w:eastAsia="es-DO"/>
              </w:rPr>
              <w:t>Trimestre 1</w:t>
            </w:r>
          </w:p>
        </w:tc>
        <w:tc>
          <w:tcPr>
            <w:tcW w:w="2835" w:type="dxa"/>
            <w:gridSpan w:val="3"/>
            <w:tcBorders>
              <w:top w:val="single" w:sz="8" w:space="0" w:color="auto"/>
              <w:left w:val="nil"/>
              <w:bottom w:val="single" w:sz="8" w:space="0" w:color="auto"/>
              <w:right w:val="single" w:sz="8" w:space="0" w:color="000000"/>
            </w:tcBorders>
            <w:shd w:val="clear" w:color="auto" w:fill="B4C6E7" w:themeFill="accent1" w:themeFillTint="66"/>
            <w:vAlign w:val="center"/>
            <w:hideMark/>
          </w:tcPr>
          <w:p w14:paraId="7B8663F5" w14:textId="77777777" w:rsidR="006E5F90" w:rsidRPr="00321BCA" w:rsidRDefault="006E5F90" w:rsidP="00A314E7">
            <w:pPr>
              <w:jc w:val="center"/>
              <w:rPr>
                <w:rFonts w:asciiTheme="majorHAnsi" w:hAnsiTheme="majorHAnsi" w:cstheme="majorHAnsi"/>
                <w:b/>
                <w:color w:val="000000"/>
                <w:sz w:val="16"/>
                <w:szCs w:val="16"/>
                <w:lang w:eastAsia="es-DO"/>
              </w:rPr>
            </w:pPr>
            <w:r w:rsidRPr="00321BCA">
              <w:rPr>
                <w:rFonts w:asciiTheme="majorHAnsi" w:hAnsiTheme="majorHAnsi" w:cstheme="majorHAnsi"/>
                <w:b/>
                <w:color w:val="000000"/>
                <w:sz w:val="16"/>
                <w:szCs w:val="16"/>
                <w:lang w:val="es-ES" w:eastAsia="es-DO"/>
              </w:rPr>
              <w:t>Trimestre 2</w:t>
            </w:r>
          </w:p>
        </w:tc>
        <w:tc>
          <w:tcPr>
            <w:tcW w:w="2915" w:type="dxa"/>
            <w:gridSpan w:val="3"/>
            <w:tcBorders>
              <w:top w:val="single" w:sz="8" w:space="0" w:color="auto"/>
              <w:left w:val="nil"/>
              <w:bottom w:val="single" w:sz="8" w:space="0" w:color="auto"/>
              <w:right w:val="single" w:sz="8" w:space="0" w:color="000000"/>
            </w:tcBorders>
            <w:shd w:val="clear" w:color="auto" w:fill="B4C6E7" w:themeFill="accent1" w:themeFillTint="66"/>
            <w:vAlign w:val="center"/>
            <w:hideMark/>
          </w:tcPr>
          <w:p w14:paraId="6DB5981A" w14:textId="77777777" w:rsidR="006E5F90" w:rsidRPr="00321BCA" w:rsidRDefault="006E5F90" w:rsidP="00A314E7">
            <w:pPr>
              <w:jc w:val="center"/>
              <w:rPr>
                <w:rFonts w:asciiTheme="majorHAnsi" w:hAnsiTheme="majorHAnsi" w:cstheme="majorHAnsi"/>
                <w:b/>
                <w:color w:val="000000"/>
                <w:sz w:val="16"/>
                <w:szCs w:val="16"/>
                <w:lang w:eastAsia="es-DO"/>
              </w:rPr>
            </w:pPr>
            <w:r w:rsidRPr="00321BCA">
              <w:rPr>
                <w:rFonts w:asciiTheme="majorHAnsi" w:hAnsiTheme="majorHAnsi" w:cstheme="majorHAnsi"/>
                <w:b/>
                <w:color w:val="000000"/>
                <w:sz w:val="16"/>
                <w:szCs w:val="16"/>
                <w:lang w:val="es-ES" w:eastAsia="es-DO"/>
              </w:rPr>
              <w:t>Trimestre 3</w:t>
            </w:r>
          </w:p>
        </w:tc>
      </w:tr>
      <w:tr w:rsidR="006E5F90" w:rsidRPr="00321BCA" w14:paraId="27B67CA5" w14:textId="77777777" w:rsidTr="00A314E7">
        <w:trPr>
          <w:trHeight w:val="544"/>
        </w:trPr>
        <w:tc>
          <w:tcPr>
            <w:tcW w:w="1488" w:type="dxa"/>
            <w:tcBorders>
              <w:top w:val="nil"/>
              <w:left w:val="single" w:sz="8" w:space="0" w:color="auto"/>
              <w:bottom w:val="single" w:sz="8" w:space="0" w:color="auto"/>
              <w:right w:val="single" w:sz="8" w:space="0" w:color="auto"/>
            </w:tcBorders>
            <w:shd w:val="clear" w:color="auto" w:fill="auto"/>
            <w:vAlign w:val="center"/>
            <w:hideMark/>
          </w:tcPr>
          <w:p w14:paraId="0A7E6FD2"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eastAsia="es-DO"/>
              </w:rPr>
              <w:t>Compañías de Seguros Fiscalizadas</w:t>
            </w:r>
          </w:p>
        </w:tc>
        <w:tc>
          <w:tcPr>
            <w:tcW w:w="1134" w:type="dxa"/>
            <w:tcBorders>
              <w:top w:val="nil"/>
              <w:left w:val="nil"/>
              <w:bottom w:val="single" w:sz="8" w:space="0" w:color="auto"/>
              <w:right w:val="single" w:sz="8" w:space="0" w:color="auto"/>
            </w:tcBorders>
            <w:shd w:val="clear" w:color="auto" w:fill="auto"/>
            <w:vAlign w:val="center"/>
            <w:hideMark/>
          </w:tcPr>
          <w:p w14:paraId="2F947EB1"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Programación Física</w:t>
            </w:r>
          </w:p>
        </w:tc>
        <w:tc>
          <w:tcPr>
            <w:tcW w:w="850" w:type="dxa"/>
            <w:tcBorders>
              <w:top w:val="nil"/>
              <w:left w:val="nil"/>
              <w:bottom w:val="single" w:sz="8" w:space="0" w:color="auto"/>
              <w:right w:val="single" w:sz="8" w:space="0" w:color="auto"/>
            </w:tcBorders>
            <w:shd w:val="clear" w:color="auto" w:fill="auto"/>
            <w:vAlign w:val="center"/>
            <w:hideMark/>
          </w:tcPr>
          <w:p w14:paraId="6ECD1700"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Ejecución Física</w:t>
            </w:r>
          </w:p>
        </w:tc>
        <w:tc>
          <w:tcPr>
            <w:tcW w:w="993" w:type="dxa"/>
            <w:tcBorders>
              <w:top w:val="nil"/>
              <w:left w:val="nil"/>
              <w:bottom w:val="single" w:sz="8" w:space="0" w:color="auto"/>
              <w:right w:val="single" w:sz="8" w:space="0" w:color="auto"/>
            </w:tcBorders>
            <w:shd w:val="clear" w:color="auto" w:fill="auto"/>
            <w:vAlign w:val="center"/>
            <w:hideMark/>
          </w:tcPr>
          <w:p w14:paraId="4CF85EE0"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Subindicador de Eficacia</w:t>
            </w:r>
          </w:p>
        </w:tc>
        <w:tc>
          <w:tcPr>
            <w:tcW w:w="850" w:type="dxa"/>
            <w:tcBorders>
              <w:top w:val="nil"/>
              <w:left w:val="nil"/>
              <w:bottom w:val="single" w:sz="8" w:space="0" w:color="auto"/>
              <w:right w:val="single" w:sz="8" w:space="0" w:color="auto"/>
            </w:tcBorders>
            <w:shd w:val="clear" w:color="auto" w:fill="auto"/>
            <w:vAlign w:val="center"/>
            <w:hideMark/>
          </w:tcPr>
          <w:p w14:paraId="6F5C8539"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Programación Física</w:t>
            </w:r>
          </w:p>
        </w:tc>
        <w:tc>
          <w:tcPr>
            <w:tcW w:w="992" w:type="dxa"/>
            <w:tcBorders>
              <w:top w:val="nil"/>
              <w:left w:val="nil"/>
              <w:bottom w:val="single" w:sz="8" w:space="0" w:color="auto"/>
              <w:right w:val="single" w:sz="8" w:space="0" w:color="auto"/>
            </w:tcBorders>
            <w:shd w:val="clear" w:color="auto" w:fill="auto"/>
            <w:vAlign w:val="center"/>
            <w:hideMark/>
          </w:tcPr>
          <w:p w14:paraId="4B6FD158"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Ejecución Física</w:t>
            </w:r>
          </w:p>
        </w:tc>
        <w:tc>
          <w:tcPr>
            <w:tcW w:w="993" w:type="dxa"/>
            <w:tcBorders>
              <w:top w:val="nil"/>
              <w:left w:val="nil"/>
              <w:bottom w:val="single" w:sz="8" w:space="0" w:color="auto"/>
              <w:right w:val="single" w:sz="8" w:space="0" w:color="auto"/>
            </w:tcBorders>
            <w:shd w:val="clear" w:color="auto" w:fill="auto"/>
            <w:vAlign w:val="center"/>
            <w:hideMark/>
          </w:tcPr>
          <w:p w14:paraId="1BBEFDB4"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Subindicador de Eficacia</w:t>
            </w:r>
          </w:p>
        </w:tc>
        <w:tc>
          <w:tcPr>
            <w:tcW w:w="1134" w:type="dxa"/>
            <w:tcBorders>
              <w:top w:val="nil"/>
              <w:left w:val="nil"/>
              <w:bottom w:val="single" w:sz="8" w:space="0" w:color="auto"/>
              <w:right w:val="single" w:sz="8" w:space="0" w:color="auto"/>
            </w:tcBorders>
            <w:shd w:val="clear" w:color="auto" w:fill="auto"/>
            <w:vAlign w:val="center"/>
            <w:hideMark/>
          </w:tcPr>
          <w:p w14:paraId="0917A8FA"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Programación Física</w:t>
            </w:r>
          </w:p>
        </w:tc>
        <w:tc>
          <w:tcPr>
            <w:tcW w:w="786" w:type="dxa"/>
            <w:tcBorders>
              <w:top w:val="nil"/>
              <w:left w:val="nil"/>
              <w:bottom w:val="single" w:sz="8" w:space="0" w:color="auto"/>
              <w:right w:val="single" w:sz="8" w:space="0" w:color="auto"/>
            </w:tcBorders>
            <w:shd w:val="clear" w:color="auto" w:fill="auto"/>
            <w:vAlign w:val="center"/>
            <w:hideMark/>
          </w:tcPr>
          <w:p w14:paraId="6BBA3657"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Ejecución Física</w:t>
            </w:r>
          </w:p>
        </w:tc>
        <w:tc>
          <w:tcPr>
            <w:tcW w:w="995" w:type="dxa"/>
            <w:tcBorders>
              <w:top w:val="nil"/>
              <w:left w:val="nil"/>
              <w:bottom w:val="single" w:sz="8" w:space="0" w:color="auto"/>
              <w:right w:val="single" w:sz="8" w:space="0" w:color="auto"/>
            </w:tcBorders>
            <w:shd w:val="clear" w:color="auto" w:fill="auto"/>
            <w:vAlign w:val="center"/>
            <w:hideMark/>
          </w:tcPr>
          <w:p w14:paraId="61C3984C"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Subindicador de Eficacia</w:t>
            </w:r>
          </w:p>
        </w:tc>
      </w:tr>
      <w:tr w:rsidR="006E5F90" w:rsidRPr="00321BCA" w14:paraId="67EF8ABF" w14:textId="77777777" w:rsidTr="00B81C9E">
        <w:trPr>
          <w:trHeight w:val="367"/>
        </w:trPr>
        <w:tc>
          <w:tcPr>
            <w:tcW w:w="1488" w:type="dxa"/>
            <w:tcBorders>
              <w:top w:val="nil"/>
              <w:left w:val="single" w:sz="8" w:space="0" w:color="auto"/>
              <w:bottom w:val="single" w:sz="8" w:space="0" w:color="auto"/>
              <w:right w:val="single" w:sz="8" w:space="0" w:color="auto"/>
            </w:tcBorders>
            <w:shd w:val="clear" w:color="auto" w:fill="B4C6E7" w:themeFill="accent1" w:themeFillTint="66"/>
            <w:vAlign w:val="center"/>
            <w:hideMark/>
          </w:tcPr>
          <w:p w14:paraId="1ED88209" w14:textId="77777777" w:rsidR="006E5F90" w:rsidRPr="00321BCA" w:rsidRDefault="006E5F90" w:rsidP="00A314E7">
            <w:pPr>
              <w:rPr>
                <w:rFonts w:asciiTheme="majorHAnsi" w:hAnsiTheme="majorHAnsi" w:cstheme="majorHAnsi"/>
                <w:b/>
                <w:color w:val="000000"/>
                <w:sz w:val="16"/>
                <w:szCs w:val="16"/>
                <w:lang w:eastAsia="es-DO"/>
              </w:rPr>
            </w:pPr>
            <w:r w:rsidRPr="00321BCA">
              <w:rPr>
                <w:rFonts w:asciiTheme="majorHAnsi" w:hAnsiTheme="majorHAnsi" w:cstheme="majorHAnsi"/>
                <w:color w:val="000000"/>
                <w:sz w:val="16"/>
                <w:szCs w:val="16"/>
                <w:lang w:val="es-ES" w:eastAsia="es-DO"/>
              </w:rPr>
              <w:t> </w:t>
            </w:r>
            <w:r w:rsidRPr="00321BCA">
              <w:rPr>
                <w:rFonts w:asciiTheme="majorHAnsi" w:hAnsiTheme="majorHAnsi" w:cstheme="majorHAnsi"/>
                <w:b/>
                <w:sz w:val="16"/>
                <w:szCs w:val="16"/>
                <w:shd w:val="clear" w:color="auto" w:fill="B4C6E7" w:themeFill="accent1" w:themeFillTint="66"/>
                <w:lang w:val="es-ES" w:eastAsia="es-DO"/>
              </w:rPr>
              <w:t>Indicador:</w:t>
            </w:r>
          </w:p>
        </w:tc>
        <w:tc>
          <w:tcPr>
            <w:tcW w:w="1134" w:type="dxa"/>
            <w:vMerge w:val="restart"/>
            <w:tcBorders>
              <w:top w:val="nil"/>
              <w:left w:val="nil"/>
              <w:right w:val="single" w:sz="8" w:space="0" w:color="auto"/>
            </w:tcBorders>
            <w:shd w:val="clear" w:color="auto" w:fill="auto"/>
            <w:vAlign w:val="center"/>
          </w:tcPr>
          <w:p w14:paraId="730160AB" w14:textId="77777777" w:rsidR="006E5F90" w:rsidRPr="00321BCA" w:rsidRDefault="006E5F90" w:rsidP="00A314E7">
            <w:pPr>
              <w:rPr>
                <w:rFonts w:asciiTheme="majorHAnsi" w:hAnsiTheme="majorHAnsi" w:cstheme="majorHAnsi"/>
                <w:color w:val="000000"/>
                <w:sz w:val="16"/>
                <w:szCs w:val="16"/>
                <w:lang w:eastAsia="es-DO"/>
              </w:rPr>
            </w:pPr>
          </w:p>
          <w:p w14:paraId="16E67251"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eastAsia="es-DO"/>
              </w:rPr>
              <w:t>3,475</w:t>
            </w:r>
          </w:p>
          <w:p w14:paraId="21BC3A03"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 </w:t>
            </w:r>
          </w:p>
        </w:tc>
        <w:tc>
          <w:tcPr>
            <w:tcW w:w="850" w:type="dxa"/>
            <w:vMerge w:val="restart"/>
            <w:tcBorders>
              <w:top w:val="nil"/>
              <w:left w:val="nil"/>
              <w:right w:val="single" w:sz="8" w:space="0" w:color="auto"/>
            </w:tcBorders>
            <w:shd w:val="clear" w:color="auto" w:fill="auto"/>
            <w:vAlign w:val="center"/>
          </w:tcPr>
          <w:p w14:paraId="4D0A3B7D" w14:textId="77777777" w:rsidR="006E5F90" w:rsidRPr="00321BCA" w:rsidRDefault="006E5F90" w:rsidP="00A314E7">
            <w:pPr>
              <w:rPr>
                <w:rFonts w:asciiTheme="majorHAnsi" w:hAnsiTheme="majorHAnsi" w:cstheme="majorHAnsi"/>
                <w:color w:val="000000"/>
                <w:sz w:val="16"/>
                <w:szCs w:val="16"/>
                <w:lang w:val="es-ES" w:eastAsia="es-DO"/>
              </w:rPr>
            </w:pPr>
            <w:r w:rsidRPr="00321BCA">
              <w:rPr>
                <w:rFonts w:asciiTheme="majorHAnsi" w:hAnsiTheme="majorHAnsi" w:cstheme="majorHAnsi"/>
                <w:color w:val="000000"/>
                <w:sz w:val="16"/>
                <w:szCs w:val="16"/>
                <w:lang w:val="es-ES" w:eastAsia="es-DO"/>
              </w:rPr>
              <w:t> </w:t>
            </w:r>
          </w:p>
          <w:p w14:paraId="1C98FF4E"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0%</w:t>
            </w:r>
          </w:p>
          <w:p w14:paraId="34872575"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 </w:t>
            </w:r>
          </w:p>
        </w:tc>
        <w:tc>
          <w:tcPr>
            <w:tcW w:w="993" w:type="dxa"/>
            <w:vMerge w:val="restart"/>
            <w:tcBorders>
              <w:top w:val="nil"/>
              <w:left w:val="nil"/>
              <w:right w:val="single" w:sz="8" w:space="0" w:color="auto"/>
            </w:tcBorders>
            <w:shd w:val="clear" w:color="auto" w:fill="auto"/>
            <w:vAlign w:val="center"/>
          </w:tcPr>
          <w:p w14:paraId="3FB4D657" w14:textId="77777777" w:rsidR="006E5F90" w:rsidRPr="00321BCA" w:rsidRDefault="006E5F90" w:rsidP="00A314E7">
            <w:pPr>
              <w:rPr>
                <w:rFonts w:asciiTheme="majorHAnsi" w:hAnsiTheme="majorHAnsi" w:cstheme="majorHAnsi"/>
                <w:color w:val="000000"/>
                <w:sz w:val="16"/>
                <w:szCs w:val="16"/>
                <w:lang w:val="es-ES" w:eastAsia="es-DO"/>
              </w:rPr>
            </w:pPr>
            <w:r w:rsidRPr="00321BCA">
              <w:rPr>
                <w:rFonts w:asciiTheme="majorHAnsi" w:hAnsiTheme="majorHAnsi" w:cstheme="majorHAnsi"/>
                <w:color w:val="000000"/>
                <w:sz w:val="16"/>
                <w:szCs w:val="16"/>
                <w:lang w:val="es-ES" w:eastAsia="es-DO"/>
              </w:rPr>
              <w:t> </w:t>
            </w:r>
          </w:p>
          <w:p w14:paraId="178FA378"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0%</w:t>
            </w:r>
          </w:p>
          <w:p w14:paraId="7C7F0097"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 </w:t>
            </w:r>
          </w:p>
        </w:tc>
        <w:tc>
          <w:tcPr>
            <w:tcW w:w="850" w:type="dxa"/>
            <w:vMerge w:val="restart"/>
            <w:tcBorders>
              <w:top w:val="nil"/>
              <w:left w:val="nil"/>
              <w:right w:val="single" w:sz="8" w:space="0" w:color="auto"/>
            </w:tcBorders>
            <w:shd w:val="clear" w:color="auto" w:fill="auto"/>
            <w:vAlign w:val="center"/>
            <w:hideMark/>
          </w:tcPr>
          <w:p w14:paraId="2F46A46E" w14:textId="77777777" w:rsidR="006E5F90" w:rsidRPr="00321BCA" w:rsidRDefault="006E5F90" w:rsidP="00A314E7">
            <w:pPr>
              <w:rPr>
                <w:rFonts w:asciiTheme="majorHAnsi" w:hAnsiTheme="majorHAnsi" w:cstheme="majorHAnsi"/>
                <w:color w:val="000000"/>
                <w:sz w:val="16"/>
                <w:szCs w:val="16"/>
                <w:lang w:val="es-ES" w:eastAsia="es-DO"/>
              </w:rPr>
            </w:pPr>
            <w:r w:rsidRPr="00321BCA">
              <w:rPr>
                <w:rFonts w:asciiTheme="majorHAnsi" w:hAnsiTheme="majorHAnsi" w:cstheme="majorHAnsi"/>
                <w:color w:val="000000"/>
                <w:sz w:val="16"/>
                <w:szCs w:val="16"/>
                <w:lang w:val="es-ES" w:eastAsia="es-DO"/>
              </w:rPr>
              <w:t> </w:t>
            </w:r>
          </w:p>
          <w:p w14:paraId="441EE84D"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2,065</w:t>
            </w:r>
          </w:p>
          <w:p w14:paraId="70C2B1BA"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 </w:t>
            </w:r>
          </w:p>
        </w:tc>
        <w:tc>
          <w:tcPr>
            <w:tcW w:w="992" w:type="dxa"/>
            <w:vMerge w:val="restart"/>
            <w:tcBorders>
              <w:top w:val="nil"/>
              <w:left w:val="nil"/>
              <w:right w:val="single" w:sz="8" w:space="0" w:color="auto"/>
            </w:tcBorders>
            <w:shd w:val="clear" w:color="auto" w:fill="auto"/>
            <w:vAlign w:val="center"/>
            <w:hideMark/>
          </w:tcPr>
          <w:p w14:paraId="78293204" w14:textId="77777777" w:rsidR="006E5F90" w:rsidRPr="00321BCA" w:rsidRDefault="006E5F90" w:rsidP="00A314E7">
            <w:pPr>
              <w:rPr>
                <w:rFonts w:asciiTheme="majorHAnsi" w:hAnsiTheme="majorHAnsi" w:cstheme="majorHAnsi"/>
                <w:color w:val="000000"/>
                <w:sz w:val="16"/>
                <w:szCs w:val="16"/>
                <w:lang w:val="es-ES" w:eastAsia="es-DO"/>
              </w:rPr>
            </w:pPr>
            <w:r w:rsidRPr="00321BCA">
              <w:rPr>
                <w:rFonts w:asciiTheme="majorHAnsi" w:hAnsiTheme="majorHAnsi" w:cstheme="majorHAnsi"/>
                <w:color w:val="000000"/>
                <w:sz w:val="16"/>
                <w:szCs w:val="16"/>
                <w:lang w:val="es-ES" w:eastAsia="es-DO"/>
              </w:rPr>
              <w:t> </w:t>
            </w:r>
          </w:p>
          <w:p w14:paraId="5F70B09F"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0%</w:t>
            </w:r>
          </w:p>
          <w:p w14:paraId="0134B6A2"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 </w:t>
            </w:r>
          </w:p>
        </w:tc>
        <w:tc>
          <w:tcPr>
            <w:tcW w:w="993" w:type="dxa"/>
            <w:vMerge w:val="restart"/>
            <w:tcBorders>
              <w:top w:val="nil"/>
              <w:left w:val="nil"/>
              <w:right w:val="single" w:sz="8" w:space="0" w:color="auto"/>
            </w:tcBorders>
            <w:shd w:val="clear" w:color="auto" w:fill="auto"/>
            <w:vAlign w:val="center"/>
            <w:hideMark/>
          </w:tcPr>
          <w:p w14:paraId="5E4F036C" w14:textId="77777777" w:rsidR="006E5F90" w:rsidRPr="00321BCA" w:rsidRDefault="006E5F90" w:rsidP="00A314E7">
            <w:pPr>
              <w:rPr>
                <w:rFonts w:asciiTheme="majorHAnsi" w:hAnsiTheme="majorHAnsi" w:cstheme="majorHAnsi"/>
                <w:color w:val="000000"/>
                <w:sz w:val="16"/>
                <w:szCs w:val="16"/>
                <w:lang w:val="es-ES" w:eastAsia="es-DO"/>
              </w:rPr>
            </w:pPr>
          </w:p>
          <w:p w14:paraId="18432446"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 0%</w:t>
            </w:r>
          </w:p>
          <w:p w14:paraId="62D34ECB"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 </w:t>
            </w:r>
          </w:p>
        </w:tc>
        <w:tc>
          <w:tcPr>
            <w:tcW w:w="1134" w:type="dxa"/>
            <w:vMerge w:val="restart"/>
            <w:tcBorders>
              <w:top w:val="nil"/>
              <w:left w:val="nil"/>
              <w:right w:val="single" w:sz="8" w:space="0" w:color="auto"/>
            </w:tcBorders>
            <w:shd w:val="clear" w:color="auto" w:fill="auto"/>
            <w:vAlign w:val="center"/>
            <w:hideMark/>
          </w:tcPr>
          <w:p w14:paraId="5F82B8E1" w14:textId="77777777" w:rsidR="006E5F90" w:rsidRPr="00321BCA" w:rsidRDefault="006E5F90" w:rsidP="00A314E7">
            <w:pPr>
              <w:rPr>
                <w:rFonts w:asciiTheme="majorHAnsi" w:hAnsiTheme="majorHAnsi" w:cstheme="majorHAnsi"/>
                <w:color w:val="000000"/>
                <w:sz w:val="16"/>
                <w:szCs w:val="16"/>
                <w:lang w:val="es-ES" w:eastAsia="es-DO"/>
              </w:rPr>
            </w:pPr>
            <w:r w:rsidRPr="00321BCA">
              <w:rPr>
                <w:rFonts w:asciiTheme="majorHAnsi" w:hAnsiTheme="majorHAnsi" w:cstheme="majorHAnsi"/>
                <w:color w:val="000000"/>
                <w:sz w:val="16"/>
                <w:szCs w:val="16"/>
                <w:lang w:val="es-ES" w:eastAsia="es-DO"/>
              </w:rPr>
              <w:t> </w:t>
            </w:r>
          </w:p>
          <w:p w14:paraId="34FB8899"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2,535</w:t>
            </w:r>
          </w:p>
          <w:p w14:paraId="30B42EE6"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 </w:t>
            </w:r>
          </w:p>
        </w:tc>
        <w:tc>
          <w:tcPr>
            <w:tcW w:w="786" w:type="dxa"/>
            <w:vMerge w:val="restart"/>
            <w:tcBorders>
              <w:top w:val="nil"/>
              <w:left w:val="nil"/>
              <w:right w:val="single" w:sz="8" w:space="0" w:color="auto"/>
            </w:tcBorders>
            <w:shd w:val="clear" w:color="auto" w:fill="auto"/>
            <w:vAlign w:val="center"/>
            <w:hideMark/>
          </w:tcPr>
          <w:p w14:paraId="0B77F4D1" w14:textId="77777777" w:rsidR="006E5F90" w:rsidRPr="00321BCA" w:rsidRDefault="006E5F90" w:rsidP="00A314E7">
            <w:pPr>
              <w:rPr>
                <w:rFonts w:asciiTheme="majorHAnsi" w:hAnsiTheme="majorHAnsi" w:cstheme="majorHAnsi"/>
                <w:color w:val="000000"/>
                <w:sz w:val="16"/>
                <w:szCs w:val="16"/>
                <w:lang w:val="es-ES" w:eastAsia="es-DO"/>
              </w:rPr>
            </w:pPr>
          </w:p>
          <w:p w14:paraId="13F79F70"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 726</w:t>
            </w:r>
          </w:p>
          <w:p w14:paraId="1DAC574B"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 </w:t>
            </w:r>
          </w:p>
        </w:tc>
        <w:tc>
          <w:tcPr>
            <w:tcW w:w="995" w:type="dxa"/>
            <w:vMerge w:val="restart"/>
            <w:tcBorders>
              <w:top w:val="nil"/>
              <w:left w:val="nil"/>
              <w:right w:val="single" w:sz="8" w:space="0" w:color="auto"/>
            </w:tcBorders>
            <w:shd w:val="clear" w:color="auto" w:fill="auto"/>
            <w:vAlign w:val="center"/>
            <w:hideMark/>
          </w:tcPr>
          <w:p w14:paraId="779D9649" w14:textId="77777777" w:rsidR="006E5F90" w:rsidRPr="00321BCA" w:rsidRDefault="006E5F90" w:rsidP="00A314E7">
            <w:pPr>
              <w:rPr>
                <w:rFonts w:asciiTheme="majorHAnsi" w:hAnsiTheme="majorHAnsi" w:cstheme="majorHAnsi"/>
                <w:color w:val="000000"/>
                <w:sz w:val="16"/>
                <w:szCs w:val="16"/>
                <w:lang w:val="es-ES" w:eastAsia="es-DO"/>
              </w:rPr>
            </w:pPr>
            <w:r w:rsidRPr="00321BCA">
              <w:rPr>
                <w:rFonts w:asciiTheme="majorHAnsi" w:hAnsiTheme="majorHAnsi" w:cstheme="majorHAnsi"/>
                <w:color w:val="000000"/>
                <w:sz w:val="16"/>
                <w:szCs w:val="16"/>
                <w:lang w:val="es-ES" w:eastAsia="es-DO"/>
              </w:rPr>
              <w:t> </w:t>
            </w:r>
          </w:p>
          <w:p w14:paraId="739B57A4"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29%</w:t>
            </w:r>
          </w:p>
          <w:p w14:paraId="297E28CA"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val="es-ES" w:eastAsia="es-DO"/>
              </w:rPr>
              <w:t> </w:t>
            </w:r>
          </w:p>
        </w:tc>
      </w:tr>
      <w:tr w:rsidR="006E5F90" w:rsidRPr="00321BCA" w14:paraId="57951DBB" w14:textId="77777777" w:rsidTr="00A314E7">
        <w:trPr>
          <w:trHeight w:val="367"/>
        </w:trPr>
        <w:tc>
          <w:tcPr>
            <w:tcW w:w="1488" w:type="dxa"/>
            <w:tcBorders>
              <w:top w:val="nil"/>
              <w:left w:val="single" w:sz="8" w:space="0" w:color="auto"/>
              <w:bottom w:val="single" w:sz="8" w:space="0" w:color="auto"/>
              <w:right w:val="single" w:sz="8" w:space="0" w:color="auto"/>
            </w:tcBorders>
            <w:shd w:val="clear" w:color="auto" w:fill="auto"/>
            <w:vAlign w:val="center"/>
            <w:hideMark/>
          </w:tcPr>
          <w:p w14:paraId="6BAAB885" w14:textId="77777777" w:rsidR="006E5F90" w:rsidRPr="00321BCA" w:rsidRDefault="006E5F90" w:rsidP="00A314E7">
            <w:pPr>
              <w:rPr>
                <w:rFonts w:asciiTheme="majorHAnsi" w:hAnsiTheme="majorHAnsi" w:cstheme="majorHAnsi"/>
                <w:color w:val="000000"/>
                <w:sz w:val="16"/>
                <w:szCs w:val="16"/>
                <w:lang w:eastAsia="es-DO"/>
              </w:rPr>
            </w:pPr>
            <w:r w:rsidRPr="00321BCA">
              <w:rPr>
                <w:rFonts w:asciiTheme="majorHAnsi" w:hAnsiTheme="majorHAnsi" w:cstheme="majorHAnsi"/>
                <w:color w:val="000000"/>
                <w:sz w:val="16"/>
                <w:szCs w:val="16"/>
                <w:lang w:eastAsia="es-DO"/>
              </w:rPr>
              <w:t xml:space="preserve">Cantidad de Compañías Fiscalizadas </w:t>
            </w:r>
          </w:p>
        </w:tc>
        <w:tc>
          <w:tcPr>
            <w:tcW w:w="1134" w:type="dxa"/>
            <w:vMerge/>
            <w:tcBorders>
              <w:left w:val="nil"/>
              <w:bottom w:val="single" w:sz="8" w:space="0" w:color="auto"/>
              <w:right w:val="single" w:sz="8" w:space="0" w:color="auto"/>
            </w:tcBorders>
            <w:shd w:val="clear" w:color="auto" w:fill="auto"/>
            <w:vAlign w:val="center"/>
            <w:hideMark/>
          </w:tcPr>
          <w:p w14:paraId="0F75BF2E" w14:textId="77777777" w:rsidR="006E5F90" w:rsidRPr="00321BCA" w:rsidRDefault="006E5F90" w:rsidP="00A314E7">
            <w:pPr>
              <w:rPr>
                <w:rFonts w:asciiTheme="majorHAnsi" w:hAnsiTheme="majorHAnsi" w:cstheme="majorHAnsi"/>
                <w:color w:val="000000"/>
                <w:sz w:val="16"/>
                <w:szCs w:val="16"/>
                <w:lang w:eastAsia="es-DO"/>
              </w:rPr>
            </w:pPr>
          </w:p>
        </w:tc>
        <w:tc>
          <w:tcPr>
            <w:tcW w:w="850" w:type="dxa"/>
            <w:vMerge/>
            <w:tcBorders>
              <w:left w:val="nil"/>
              <w:bottom w:val="single" w:sz="8" w:space="0" w:color="auto"/>
              <w:right w:val="single" w:sz="8" w:space="0" w:color="auto"/>
            </w:tcBorders>
            <w:shd w:val="clear" w:color="auto" w:fill="auto"/>
            <w:vAlign w:val="center"/>
            <w:hideMark/>
          </w:tcPr>
          <w:p w14:paraId="3333FABD" w14:textId="77777777" w:rsidR="006E5F90" w:rsidRPr="00321BCA" w:rsidRDefault="006E5F90" w:rsidP="00A314E7">
            <w:pPr>
              <w:rPr>
                <w:rFonts w:asciiTheme="majorHAnsi" w:hAnsiTheme="majorHAnsi" w:cstheme="majorHAnsi"/>
                <w:color w:val="000000"/>
                <w:sz w:val="16"/>
                <w:szCs w:val="16"/>
                <w:lang w:eastAsia="es-DO"/>
              </w:rPr>
            </w:pPr>
          </w:p>
        </w:tc>
        <w:tc>
          <w:tcPr>
            <w:tcW w:w="993" w:type="dxa"/>
            <w:vMerge/>
            <w:tcBorders>
              <w:left w:val="nil"/>
              <w:bottom w:val="single" w:sz="8" w:space="0" w:color="auto"/>
              <w:right w:val="single" w:sz="8" w:space="0" w:color="auto"/>
            </w:tcBorders>
            <w:shd w:val="clear" w:color="auto" w:fill="auto"/>
            <w:vAlign w:val="center"/>
            <w:hideMark/>
          </w:tcPr>
          <w:p w14:paraId="6C26F2E2" w14:textId="77777777" w:rsidR="006E5F90" w:rsidRPr="00321BCA" w:rsidRDefault="006E5F90" w:rsidP="00A314E7">
            <w:pPr>
              <w:rPr>
                <w:rFonts w:asciiTheme="majorHAnsi" w:hAnsiTheme="majorHAnsi" w:cstheme="majorHAnsi"/>
                <w:color w:val="000000"/>
                <w:sz w:val="16"/>
                <w:szCs w:val="16"/>
                <w:lang w:eastAsia="es-DO"/>
              </w:rPr>
            </w:pPr>
          </w:p>
        </w:tc>
        <w:tc>
          <w:tcPr>
            <w:tcW w:w="850" w:type="dxa"/>
            <w:vMerge/>
            <w:tcBorders>
              <w:left w:val="nil"/>
              <w:bottom w:val="single" w:sz="8" w:space="0" w:color="auto"/>
              <w:right w:val="single" w:sz="8" w:space="0" w:color="auto"/>
            </w:tcBorders>
            <w:shd w:val="clear" w:color="auto" w:fill="auto"/>
            <w:vAlign w:val="center"/>
            <w:hideMark/>
          </w:tcPr>
          <w:p w14:paraId="2D40BA38" w14:textId="77777777" w:rsidR="006E5F90" w:rsidRPr="00321BCA" w:rsidRDefault="006E5F90" w:rsidP="00A314E7">
            <w:pPr>
              <w:rPr>
                <w:rFonts w:asciiTheme="majorHAnsi" w:hAnsiTheme="majorHAnsi" w:cstheme="majorHAnsi"/>
                <w:color w:val="000000"/>
                <w:sz w:val="16"/>
                <w:szCs w:val="16"/>
                <w:lang w:eastAsia="es-DO"/>
              </w:rPr>
            </w:pPr>
          </w:p>
        </w:tc>
        <w:tc>
          <w:tcPr>
            <w:tcW w:w="992" w:type="dxa"/>
            <w:vMerge/>
            <w:tcBorders>
              <w:left w:val="nil"/>
              <w:bottom w:val="single" w:sz="8" w:space="0" w:color="auto"/>
              <w:right w:val="single" w:sz="8" w:space="0" w:color="auto"/>
            </w:tcBorders>
            <w:shd w:val="clear" w:color="auto" w:fill="auto"/>
            <w:vAlign w:val="center"/>
            <w:hideMark/>
          </w:tcPr>
          <w:p w14:paraId="2734C266" w14:textId="77777777" w:rsidR="006E5F90" w:rsidRPr="00321BCA" w:rsidRDefault="006E5F90" w:rsidP="00A314E7">
            <w:pPr>
              <w:rPr>
                <w:rFonts w:asciiTheme="majorHAnsi" w:hAnsiTheme="majorHAnsi" w:cstheme="majorHAnsi"/>
                <w:color w:val="000000"/>
                <w:sz w:val="16"/>
                <w:szCs w:val="16"/>
                <w:lang w:eastAsia="es-DO"/>
              </w:rPr>
            </w:pPr>
          </w:p>
        </w:tc>
        <w:tc>
          <w:tcPr>
            <w:tcW w:w="993" w:type="dxa"/>
            <w:vMerge/>
            <w:tcBorders>
              <w:left w:val="nil"/>
              <w:bottom w:val="single" w:sz="8" w:space="0" w:color="auto"/>
              <w:right w:val="single" w:sz="8" w:space="0" w:color="auto"/>
            </w:tcBorders>
            <w:shd w:val="clear" w:color="auto" w:fill="auto"/>
            <w:vAlign w:val="center"/>
            <w:hideMark/>
          </w:tcPr>
          <w:p w14:paraId="2E12848B" w14:textId="77777777" w:rsidR="006E5F90" w:rsidRPr="00321BCA" w:rsidRDefault="006E5F90" w:rsidP="00A314E7">
            <w:pPr>
              <w:rPr>
                <w:rFonts w:asciiTheme="majorHAnsi" w:hAnsiTheme="majorHAnsi" w:cstheme="majorHAnsi"/>
                <w:color w:val="000000"/>
                <w:sz w:val="16"/>
                <w:szCs w:val="16"/>
                <w:lang w:eastAsia="es-DO"/>
              </w:rPr>
            </w:pPr>
          </w:p>
        </w:tc>
        <w:tc>
          <w:tcPr>
            <w:tcW w:w="1134" w:type="dxa"/>
            <w:vMerge/>
            <w:tcBorders>
              <w:left w:val="nil"/>
              <w:bottom w:val="single" w:sz="8" w:space="0" w:color="auto"/>
              <w:right w:val="single" w:sz="8" w:space="0" w:color="auto"/>
            </w:tcBorders>
            <w:shd w:val="clear" w:color="auto" w:fill="auto"/>
            <w:vAlign w:val="center"/>
            <w:hideMark/>
          </w:tcPr>
          <w:p w14:paraId="177398E6" w14:textId="77777777" w:rsidR="006E5F90" w:rsidRPr="00321BCA" w:rsidRDefault="006E5F90" w:rsidP="00A314E7">
            <w:pPr>
              <w:rPr>
                <w:rFonts w:asciiTheme="majorHAnsi" w:hAnsiTheme="majorHAnsi" w:cstheme="majorHAnsi"/>
                <w:color w:val="000000"/>
                <w:sz w:val="16"/>
                <w:szCs w:val="16"/>
                <w:lang w:eastAsia="es-DO"/>
              </w:rPr>
            </w:pPr>
          </w:p>
        </w:tc>
        <w:tc>
          <w:tcPr>
            <w:tcW w:w="786" w:type="dxa"/>
            <w:vMerge/>
            <w:tcBorders>
              <w:left w:val="nil"/>
              <w:bottom w:val="single" w:sz="8" w:space="0" w:color="auto"/>
              <w:right w:val="single" w:sz="8" w:space="0" w:color="auto"/>
            </w:tcBorders>
            <w:shd w:val="clear" w:color="auto" w:fill="auto"/>
            <w:vAlign w:val="center"/>
            <w:hideMark/>
          </w:tcPr>
          <w:p w14:paraId="48BD5F35" w14:textId="77777777" w:rsidR="006E5F90" w:rsidRPr="00321BCA" w:rsidRDefault="006E5F90" w:rsidP="00A314E7">
            <w:pPr>
              <w:rPr>
                <w:rFonts w:asciiTheme="majorHAnsi" w:hAnsiTheme="majorHAnsi" w:cstheme="majorHAnsi"/>
                <w:color w:val="000000"/>
                <w:sz w:val="16"/>
                <w:szCs w:val="16"/>
                <w:lang w:eastAsia="es-DO"/>
              </w:rPr>
            </w:pPr>
          </w:p>
        </w:tc>
        <w:tc>
          <w:tcPr>
            <w:tcW w:w="995" w:type="dxa"/>
            <w:vMerge/>
            <w:tcBorders>
              <w:left w:val="nil"/>
              <w:bottom w:val="single" w:sz="8" w:space="0" w:color="auto"/>
              <w:right w:val="single" w:sz="8" w:space="0" w:color="auto"/>
            </w:tcBorders>
            <w:shd w:val="clear" w:color="auto" w:fill="auto"/>
            <w:vAlign w:val="center"/>
            <w:hideMark/>
          </w:tcPr>
          <w:p w14:paraId="23FA622D" w14:textId="77777777" w:rsidR="006E5F90" w:rsidRPr="00321BCA" w:rsidRDefault="006E5F90" w:rsidP="00A314E7">
            <w:pPr>
              <w:rPr>
                <w:rFonts w:asciiTheme="majorHAnsi" w:hAnsiTheme="majorHAnsi" w:cstheme="majorHAnsi"/>
                <w:color w:val="000000"/>
                <w:sz w:val="16"/>
                <w:szCs w:val="16"/>
                <w:lang w:eastAsia="es-DO"/>
              </w:rPr>
            </w:pPr>
          </w:p>
        </w:tc>
      </w:tr>
    </w:tbl>
    <w:p w14:paraId="0EA2706B" w14:textId="77777777" w:rsidR="006E5F90" w:rsidRPr="00E03D5E" w:rsidRDefault="006E5F90" w:rsidP="006E5F90">
      <w:pPr>
        <w:spacing w:line="360" w:lineRule="auto"/>
        <w:jc w:val="center"/>
        <w:rPr>
          <w:rFonts w:asciiTheme="majorHAnsi" w:hAnsiTheme="majorHAnsi" w:cstheme="majorHAnsi"/>
          <w:b/>
          <w:color w:val="44546A" w:themeColor="text2"/>
          <w:lang w:val="es-ES"/>
        </w:rPr>
      </w:pPr>
    </w:p>
    <w:p w14:paraId="347B2F2F" w14:textId="78393F5A" w:rsidR="006E5F90" w:rsidRDefault="006E5F90" w:rsidP="00321BCA">
      <w:pPr>
        <w:spacing w:line="360" w:lineRule="auto"/>
        <w:jc w:val="center"/>
        <w:rPr>
          <w:rFonts w:asciiTheme="majorHAnsi" w:hAnsiTheme="majorHAnsi" w:cstheme="majorHAnsi"/>
          <w:b/>
          <w:color w:val="44546A" w:themeColor="text2"/>
          <w:lang w:val="es-ES"/>
        </w:rPr>
      </w:pPr>
      <w:r w:rsidRPr="00E03D5E">
        <w:rPr>
          <w:rFonts w:asciiTheme="majorHAnsi" w:hAnsiTheme="majorHAnsi" w:cstheme="majorHAnsi"/>
          <w:b/>
          <w:color w:val="44546A" w:themeColor="text2"/>
          <w:lang w:val="es-ES"/>
        </w:rPr>
        <w:t>CUADRO NO. 3: Desempeño</w:t>
      </w:r>
      <w:r w:rsidR="00321BCA">
        <w:rPr>
          <w:rFonts w:asciiTheme="majorHAnsi" w:hAnsiTheme="majorHAnsi" w:cstheme="majorHAnsi"/>
          <w:b/>
          <w:color w:val="44546A" w:themeColor="text2"/>
          <w:lang w:val="es-ES"/>
        </w:rPr>
        <w:t xml:space="preserve"> de la producción institucional</w:t>
      </w:r>
    </w:p>
    <w:p w14:paraId="47404B11" w14:textId="77777777" w:rsidR="00321BCA" w:rsidRPr="00321BCA" w:rsidRDefault="00321BCA" w:rsidP="00321BCA">
      <w:pPr>
        <w:spacing w:line="360" w:lineRule="auto"/>
        <w:jc w:val="center"/>
        <w:rPr>
          <w:rFonts w:asciiTheme="majorHAnsi" w:hAnsiTheme="majorHAnsi" w:cstheme="majorHAnsi"/>
          <w:b/>
          <w:color w:val="44546A" w:themeColor="text2"/>
          <w:lang w:val="es-ES"/>
        </w:rPr>
      </w:pPr>
    </w:p>
    <w:p w14:paraId="1649D451" w14:textId="77777777" w:rsidR="00321BCA" w:rsidRPr="00321BCA" w:rsidRDefault="00321BCA" w:rsidP="00321BCA">
      <w:pPr>
        <w:tabs>
          <w:tab w:val="left" w:pos="897"/>
        </w:tabs>
        <w:spacing w:line="276" w:lineRule="auto"/>
        <w:rPr>
          <w:rFonts w:asciiTheme="majorHAnsi" w:hAnsiTheme="majorHAnsi" w:cstheme="majorHAnsi"/>
          <w:b/>
          <w:sz w:val="14"/>
          <w:lang w:val="es-ES"/>
        </w:rPr>
      </w:pPr>
    </w:p>
    <w:p w14:paraId="2962DDAE" w14:textId="2CAF8E4A" w:rsidR="00321BCA" w:rsidRPr="00321BCA" w:rsidRDefault="00321BCA" w:rsidP="00321BCA">
      <w:pPr>
        <w:tabs>
          <w:tab w:val="left" w:pos="897"/>
        </w:tabs>
        <w:spacing w:line="276" w:lineRule="auto"/>
        <w:rPr>
          <w:rFonts w:asciiTheme="majorHAnsi" w:hAnsiTheme="majorHAnsi" w:cstheme="majorHAnsi"/>
          <w:sz w:val="14"/>
          <w:lang w:val="es-ES"/>
        </w:rPr>
      </w:pPr>
      <w:r w:rsidRPr="00321BCA">
        <w:rPr>
          <w:rFonts w:asciiTheme="majorHAnsi" w:hAnsiTheme="majorHAnsi" w:cstheme="majorHAnsi"/>
          <w:b/>
          <w:sz w:val="14"/>
          <w:lang w:val="es-ES"/>
        </w:rPr>
        <w:t xml:space="preserve">Nota: </w:t>
      </w:r>
      <w:r w:rsidRPr="00321BCA">
        <w:rPr>
          <w:rFonts w:asciiTheme="majorHAnsi" w:hAnsiTheme="majorHAnsi" w:cstheme="majorHAnsi"/>
          <w:sz w:val="14"/>
          <w:lang w:val="es-ES"/>
        </w:rPr>
        <w:t xml:space="preserve">este indicador registrado en la DIGEPRES por la pasada gestión presenta un error de diseño.  Se estuvieron  reportando servicios por compañías. Al respecto estaremos haciendo la observación y solicitud al órgano correspondiente para que sea modificado en la estructura programática. </w:t>
      </w:r>
    </w:p>
    <w:p w14:paraId="69BEB6F0" w14:textId="77777777" w:rsidR="00321BCA" w:rsidRDefault="00321BCA" w:rsidP="00321BCA">
      <w:pPr>
        <w:tabs>
          <w:tab w:val="left" w:pos="897"/>
        </w:tabs>
        <w:spacing w:line="276" w:lineRule="auto"/>
        <w:rPr>
          <w:rFonts w:asciiTheme="majorHAnsi" w:hAnsiTheme="majorHAnsi" w:cstheme="majorHAnsi"/>
          <w:b/>
          <w:lang w:val="es-ES"/>
        </w:rPr>
      </w:pPr>
    </w:p>
    <w:p w14:paraId="3DFD4538" w14:textId="77777777" w:rsidR="00321BCA" w:rsidRDefault="006E5F90" w:rsidP="00321BCA">
      <w:pPr>
        <w:tabs>
          <w:tab w:val="left" w:pos="897"/>
        </w:tabs>
        <w:spacing w:line="276" w:lineRule="auto"/>
        <w:rPr>
          <w:rFonts w:asciiTheme="majorHAnsi" w:hAnsiTheme="majorHAnsi" w:cstheme="majorHAnsi"/>
          <w:lang w:val="es-ES"/>
        </w:rPr>
      </w:pPr>
      <w:r w:rsidRPr="008B2721">
        <w:rPr>
          <w:rFonts w:asciiTheme="majorHAnsi" w:hAnsiTheme="majorHAnsi" w:cstheme="majorHAnsi"/>
          <w:b/>
          <w:lang w:val="es-ES"/>
        </w:rPr>
        <w:t>Fuente:</w:t>
      </w:r>
      <w:r w:rsidRPr="008B2721">
        <w:rPr>
          <w:rFonts w:asciiTheme="majorHAnsi" w:hAnsiTheme="majorHAnsi" w:cstheme="majorHAnsi"/>
          <w:lang w:val="es-ES"/>
        </w:rPr>
        <w:t xml:space="preserve"> elaborado con datos de </w:t>
      </w:r>
      <w:r>
        <w:rPr>
          <w:rFonts w:asciiTheme="majorHAnsi" w:hAnsiTheme="majorHAnsi" w:cstheme="majorHAnsi"/>
          <w:lang w:val="es-ES"/>
        </w:rPr>
        <w:t>la Dirección</w:t>
      </w:r>
      <w:r w:rsidRPr="008B2721">
        <w:rPr>
          <w:rFonts w:asciiTheme="majorHAnsi" w:hAnsiTheme="majorHAnsi" w:cstheme="majorHAnsi"/>
          <w:lang w:val="es-ES"/>
        </w:rPr>
        <w:t xml:space="preserve"> de Evaluación y Calidad del Gasto Público</w:t>
      </w:r>
      <w:r>
        <w:rPr>
          <w:rFonts w:asciiTheme="majorHAnsi" w:hAnsiTheme="majorHAnsi" w:cstheme="majorHAnsi"/>
          <w:lang w:val="es-ES"/>
        </w:rPr>
        <w:t xml:space="preserve">, </w:t>
      </w:r>
      <w:r w:rsidRPr="008B2721">
        <w:rPr>
          <w:rFonts w:asciiTheme="majorHAnsi" w:hAnsiTheme="majorHAnsi" w:cstheme="majorHAnsi"/>
          <w:lang w:val="es-ES"/>
        </w:rPr>
        <w:t>DIGEPRES</w:t>
      </w:r>
      <w:r>
        <w:rPr>
          <w:rFonts w:asciiTheme="majorHAnsi" w:hAnsiTheme="majorHAnsi" w:cstheme="majorHAnsi"/>
          <w:lang w:val="es-ES"/>
        </w:rPr>
        <w:t>.</w:t>
      </w:r>
    </w:p>
    <w:p w14:paraId="3DFC1687" w14:textId="77777777" w:rsidR="00321BCA" w:rsidRDefault="00321BCA" w:rsidP="00321BCA">
      <w:pPr>
        <w:tabs>
          <w:tab w:val="left" w:pos="897"/>
        </w:tabs>
        <w:spacing w:line="276" w:lineRule="auto"/>
        <w:rPr>
          <w:rFonts w:asciiTheme="majorHAnsi" w:hAnsiTheme="majorHAnsi" w:cstheme="majorHAnsi"/>
          <w:lang w:val="es-ES"/>
        </w:rPr>
      </w:pPr>
    </w:p>
    <w:p w14:paraId="0AF91476" w14:textId="77777777" w:rsidR="00321BCA" w:rsidRDefault="00321BCA" w:rsidP="00321BCA">
      <w:pPr>
        <w:tabs>
          <w:tab w:val="left" w:pos="897"/>
        </w:tabs>
        <w:spacing w:line="276" w:lineRule="auto"/>
        <w:rPr>
          <w:rFonts w:asciiTheme="majorHAnsi" w:hAnsiTheme="majorHAnsi" w:cstheme="majorHAnsi"/>
          <w:lang w:val="es-ES"/>
        </w:rPr>
      </w:pPr>
    </w:p>
    <w:p w14:paraId="3DC2A953" w14:textId="77777777" w:rsidR="00321BCA" w:rsidRDefault="00321BCA" w:rsidP="00321BCA">
      <w:pPr>
        <w:tabs>
          <w:tab w:val="left" w:pos="897"/>
        </w:tabs>
        <w:spacing w:line="276" w:lineRule="auto"/>
        <w:rPr>
          <w:rFonts w:asciiTheme="majorHAnsi" w:hAnsiTheme="majorHAnsi" w:cstheme="majorHAnsi"/>
          <w:lang w:val="es-ES"/>
        </w:rPr>
      </w:pPr>
    </w:p>
    <w:p w14:paraId="74CDEC26" w14:textId="5C093D82" w:rsidR="006E5F90" w:rsidRDefault="006E5F90" w:rsidP="00321BCA">
      <w:pPr>
        <w:tabs>
          <w:tab w:val="left" w:pos="897"/>
        </w:tabs>
        <w:spacing w:line="276" w:lineRule="auto"/>
        <w:rPr>
          <w:noProof/>
          <w:lang w:eastAsia="es-DO"/>
        </w:rPr>
      </w:pPr>
      <w:r w:rsidRPr="00290CD6">
        <w:rPr>
          <w:noProof/>
          <w:lang w:eastAsia="es-DO"/>
        </w:rPr>
        <w:t xml:space="preserve"> </w:t>
      </w:r>
    </w:p>
    <w:p w14:paraId="69899AB0" w14:textId="5F003272" w:rsidR="00C26CEF" w:rsidRDefault="00C26CEF" w:rsidP="00321BCA">
      <w:pPr>
        <w:tabs>
          <w:tab w:val="left" w:pos="897"/>
        </w:tabs>
        <w:spacing w:line="276" w:lineRule="auto"/>
        <w:rPr>
          <w:noProof/>
          <w:lang w:eastAsia="es-DO"/>
        </w:rPr>
      </w:pPr>
    </w:p>
    <w:p w14:paraId="259C1775" w14:textId="703CA763" w:rsidR="00C26CEF" w:rsidRDefault="00C26CEF" w:rsidP="00321BCA">
      <w:pPr>
        <w:tabs>
          <w:tab w:val="left" w:pos="897"/>
        </w:tabs>
        <w:spacing w:line="276" w:lineRule="auto"/>
        <w:rPr>
          <w:noProof/>
          <w:lang w:eastAsia="es-DO"/>
        </w:rPr>
      </w:pPr>
    </w:p>
    <w:p w14:paraId="61EE7088" w14:textId="135FFD15" w:rsidR="00C26CEF" w:rsidRDefault="00C26CEF" w:rsidP="00321BCA">
      <w:pPr>
        <w:tabs>
          <w:tab w:val="left" w:pos="897"/>
        </w:tabs>
        <w:spacing w:line="276" w:lineRule="auto"/>
        <w:rPr>
          <w:noProof/>
          <w:lang w:eastAsia="es-DO"/>
        </w:rPr>
      </w:pPr>
    </w:p>
    <w:p w14:paraId="647CC2C7" w14:textId="21493652" w:rsidR="00C26CEF" w:rsidRDefault="00C26CEF" w:rsidP="00321BCA">
      <w:pPr>
        <w:tabs>
          <w:tab w:val="left" w:pos="897"/>
        </w:tabs>
        <w:spacing w:line="276" w:lineRule="auto"/>
        <w:rPr>
          <w:noProof/>
          <w:lang w:eastAsia="es-DO"/>
        </w:rPr>
      </w:pPr>
    </w:p>
    <w:p w14:paraId="10B59C18" w14:textId="2231EFF4" w:rsidR="00C26CEF" w:rsidRDefault="00C26CEF" w:rsidP="00321BCA">
      <w:pPr>
        <w:tabs>
          <w:tab w:val="left" w:pos="897"/>
        </w:tabs>
        <w:spacing w:line="276" w:lineRule="auto"/>
        <w:rPr>
          <w:noProof/>
          <w:lang w:eastAsia="es-DO"/>
        </w:rPr>
      </w:pPr>
    </w:p>
    <w:p w14:paraId="70CF360F" w14:textId="5859D628" w:rsidR="00C26CEF" w:rsidRDefault="00C26CEF" w:rsidP="00321BCA">
      <w:pPr>
        <w:tabs>
          <w:tab w:val="left" w:pos="897"/>
        </w:tabs>
        <w:spacing w:line="276" w:lineRule="auto"/>
        <w:rPr>
          <w:noProof/>
          <w:lang w:eastAsia="es-DO"/>
        </w:rPr>
      </w:pPr>
    </w:p>
    <w:p w14:paraId="0979AE5A" w14:textId="1C2262CD" w:rsidR="00C26CEF" w:rsidRDefault="00C26CEF" w:rsidP="00321BCA">
      <w:pPr>
        <w:tabs>
          <w:tab w:val="left" w:pos="897"/>
        </w:tabs>
        <w:spacing w:line="276" w:lineRule="auto"/>
        <w:rPr>
          <w:noProof/>
          <w:lang w:eastAsia="es-DO"/>
        </w:rPr>
      </w:pPr>
    </w:p>
    <w:p w14:paraId="6E351D79" w14:textId="06B8A458" w:rsidR="00C26CEF" w:rsidRDefault="00C26CEF" w:rsidP="00321BCA">
      <w:pPr>
        <w:tabs>
          <w:tab w:val="left" w:pos="897"/>
        </w:tabs>
        <w:spacing w:line="276" w:lineRule="auto"/>
        <w:rPr>
          <w:noProof/>
          <w:lang w:eastAsia="es-DO"/>
        </w:rPr>
      </w:pPr>
    </w:p>
    <w:p w14:paraId="74858155" w14:textId="40BF9104" w:rsidR="00C26CEF" w:rsidRDefault="00C26CEF" w:rsidP="00321BCA">
      <w:pPr>
        <w:tabs>
          <w:tab w:val="left" w:pos="897"/>
        </w:tabs>
        <w:spacing w:line="276" w:lineRule="auto"/>
        <w:rPr>
          <w:noProof/>
          <w:lang w:eastAsia="es-DO"/>
        </w:rPr>
      </w:pPr>
    </w:p>
    <w:p w14:paraId="102B191A" w14:textId="606EBB55" w:rsidR="00C26CEF" w:rsidRDefault="00C26CEF" w:rsidP="00321BCA">
      <w:pPr>
        <w:tabs>
          <w:tab w:val="left" w:pos="897"/>
        </w:tabs>
        <w:spacing w:line="276" w:lineRule="auto"/>
        <w:rPr>
          <w:noProof/>
          <w:lang w:eastAsia="es-DO"/>
        </w:rPr>
      </w:pPr>
    </w:p>
    <w:p w14:paraId="13159143" w14:textId="3D72619A" w:rsidR="00C26CEF" w:rsidRDefault="00C26CEF" w:rsidP="00321BCA">
      <w:pPr>
        <w:tabs>
          <w:tab w:val="left" w:pos="897"/>
        </w:tabs>
        <w:spacing w:line="276" w:lineRule="auto"/>
        <w:rPr>
          <w:noProof/>
          <w:lang w:eastAsia="es-DO"/>
        </w:rPr>
      </w:pPr>
    </w:p>
    <w:p w14:paraId="68171581" w14:textId="58A0D76B" w:rsidR="00C26CEF" w:rsidRDefault="00C26CEF" w:rsidP="00321BCA">
      <w:pPr>
        <w:tabs>
          <w:tab w:val="left" w:pos="897"/>
        </w:tabs>
        <w:spacing w:line="276" w:lineRule="auto"/>
        <w:rPr>
          <w:noProof/>
          <w:lang w:eastAsia="es-DO"/>
        </w:rPr>
      </w:pPr>
    </w:p>
    <w:p w14:paraId="2D7510BE" w14:textId="7F101FF0" w:rsidR="00C26CEF" w:rsidRDefault="00C26CEF" w:rsidP="00321BCA">
      <w:pPr>
        <w:tabs>
          <w:tab w:val="left" w:pos="897"/>
        </w:tabs>
        <w:spacing w:line="276" w:lineRule="auto"/>
        <w:rPr>
          <w:noProof/>
          <w:lang w:eastAsia="es-DO"/>
        </w:rPr>
      </w:pPr>
    </w:p>
    <w:p w14:paraId="28A62F01" w14:textId="0A65F3BC" w:rsidR="00C26CEF" w:rsidRDefault="00C26CEF" w:rsidP="00321BCA">
      <w:pPr>
        <w:tabs>
          <w:tab w:val="left" w:pos="897"/>
        </w:tabs>
        <w:spacing w:line="276" w:lineRule="auto"/>
        <w:rPr>
          <w:noProof/>
          <w:lang w:eastAsia="es-DO"/>
        </w:rPr>
      </w:pPr>
    </w:p>
    <w:p w14:paraId="044439E2" w14:textId="77777777" w:rsidR="00C26CEF" w:rsidRDefault="00C26CEF" w:rsidP="00321BCA">
      <w:pPr>
        <w:tabs>
          <w:tab w:val="left" w:pos="897"/>
        </w:tabs>
        <w:spacing w:line="276" w:lineRule="auto"/>
        <w:rPr>
          <w:noProof/>
          <w:lang w:eastAsia="es-DO"/>
        </w:rPr>
      </w:pPr>
    </w:p>
    <w:p w14:paraId="1AE951FD" w14:textId="77777777" w:rsidR="006E5F90" w:rsidRDefault="006E5F90" w:rsidP="00321BCA">
      <w:pPr>
        <w:tabs>
          <w:tab w:val="left" w:pos="897"/>
        </w:tabs>
        <w:spacing w:line="276" w:lineRule="auto"/>
        <w:rPr>
          <w:noProof/>
          <w:lang w:eastAsia="es-DO"/>
        </w:rPr>
      </w:pPr>
    </w:p>
    <w:p w14:paraId="4FF59335" w14:textId="77777777" w:rsidR="006E5F90" w:rsidRPr="00EA76C1" w:rsidRDefault="006E5F90" w:rsidP="006E5F90">
      <w:pPr>
        <w:spacing w:line="360" w:lineRule="auto"/>
        <w:rPr>
          <w:rFonts w:asciiTheme="majorHAnsi" w:hAnsiTheme="majorHAnsi" w:cstheme="majorHAnsi"/>
          <w:lang w:val="es-ES"/>
        </w:rPr>
      </w:pPr>
    </w:p>
    <w:p w14:paraId="1B1D2FB3" w14:textId="77777777" w:rsidR="006E5F90" w:rsidRDefault="006E5F90" w:rsidP="006E5F90">
      <w:pPr>
        <w:spacing w:line="360" w:lineRule="auto"/>
        <w:jc w:val="center"/>
        <w:rPr>
          <w:rFonts w:asciiTheme="majorHAnsi" w:hAnsiTheme="majorHAnsi" w:cstheme="majorHAnsi"/>
          <w:b/>
          <w:color w:val="44546A" w:themeColor="text2"/>
          <w:sz w:val="22"/>
          <w:lang w:val="es-ES"/>
        </w:rPr>
      </w:pPr>
      <w:r w:rsidRPr="00290CD6">
        <w:rPr>
          <w:rFonts w:asciiTheme="majorHAnsi" w:hAnsiTheme="majorHAnsi" w:cstheme="majorHAnsi"/>
          <w:b/>
          <w:color w:val="44546A" w:themeColor="text2"/>
          <w:sz w:val="22"/>
          <w:lang w:val="es-ES"/>
        </w:rPr>
        <w:t>GRAFICO NO. 1</w:t>
      </w:r>
      <w:r>
        <w:rPr>
          <w:rFonts w:asciiTheme="majorHAnsi" w:hAnsiTheme="majorHAnsi" w:cstheme="majorHAnsi"/>
          <w:b/>
          <w:color w:val="44546A" w:themeColor="text2"/>
          <w:sz w:val="22"/>
          <w:lang w:val="es-ES"/>
        </w:rPr>
        <w:t xml:space="preserve">: </w:t>
      </w:r>
      <w:r w:rsidRPr="00290CD6">
        <w:rPr>
          <w:rFonts w:asciiTheme="majorHAnsi" w:hAnsiTheme="majorHAnsi" w:cstheme="majorHAnsi"/>
          <w:b/>
          <w:color w:val="44546A" w:themeColor="text2"/>
          <w:sz w:val="22"/>
          <w:lang w:val="es-ES"/>
        </w:rPr>
        <w:t>Ejecución Trimestral del Indicador de Gestión Presupuestaria</w:t>
      </w:r>
    </w:p>
    <w:p w14:paraId="42F6CE38" w14:textId="77777777" w:rsidR="004331FD" w:rsidRDefault="004331FD" w:rsidP="006E5F90">
      <w:pPr>
        <w:spacing w:line="360" w:lineRule="auto"/>
        <w:jc w:val="center"/>
        <w:rPr>
          <w:rFonts w:asciiTheme="majorHAnsi" w:hAnsiTheme="majorHAnsi" w:cstheme="majorHAnsi"/>
          <w:b/>
          <w:color w:val="44546A" w:themeColor="text2"/>
          <w:sz w:val="22"/>
          <w:lang w:val="es-ES"/>
        </w:rPr>
      </w:pPr>
    </w:p>
    <w:p w14:paraId="11521F46" w14:textId="77777777" w:rsidR="004331FD" w:rsidRDefault="004331FD" w:rsidP="006E5F90">
      <w:pPr>
        <w:spacing w:line="360" w:lineRule="auto"/>
        <w:jc w:val="center"/>
        <w:rPr>
          <w:rFonts w:asciiTheme="majorHAnsi" w:hAnsiTheme="majorHAnsi" w:cstheme="majorHAnsi"/>
          <w:b/>
          <w:color w:val="44546A" w:themeColor="text2"/>
          <w:sz w:val="22"/>
          <w:lang w:val="es-ES"/>
        </w:rPr>
      </w:pPr>
    </w:p>
    <w:p w14:paraId="3FCCC66A" w14:textId="0134346E" w:rsidR="00082D5C" w:rsidRPr="004331FD" w:rsidRDefault="004331FD" w:rsidP="004331FD">
      <w:pPr>
        <w:spacing w:line="360" w:lineRule="auto"/>
        <w:jc w:val="center"/>
        <w:rPr>
          <w:rFonts w:asciiTheme="majorHAnsi" w:hAnsiTheme="majorHAnsi" w:cstheme="majorHAnsi"/>
          <w:b/>
          <w:color w:val="44546A" w:themeColor="text2"/>
          <w:sz w:val="22"/>
          <w:lang w:val="es-ES"/>
        </w:rPr>
      </w:pPr>
      <w:r>
        <w:rPr>
          <w:rFonts w:asciiTheme="majorHAnsi" w:hAnsiTheme="majorHAnsi" w:cstheme="majorHAnsi"/>
          <w:b/>
          <w:noProof/>
          <w:lang w:eastAsia="es-DO"/>
        </w:rPr>
        <w:drawing>
          <wp:inline distT="0" distB="0" distL="0" distR="0" wp14:anchorId="4F232CD8" wp14:editId="637855D0">
            <wp:extent cx="4147718" cy="2831917"/>
            <wp:effectExtent l="0" t="0" r="5715" b="698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56832" cy="2838140"/>
                    </a:xfrm>
                    <a:prstGeom prst="rect">
                      <a:avLst/>
                    </a:prstGeom>
                    <a:noFill/>
                  </pic:spPr>
                </pic:pic>
              </a:graphicData>
            </a:graphic>
          </wp:inline>
        </w:drawing>
      </w:r>
      <w:bookmarkStart w:id="19" w:name="_Hlk55992539"/>
    </w:p>
    <w:p w14:paraId="3CD75D38" w14:textId="4156562E" w:rsidR="006E5F90" w:rsidRPr="004331FD" w:rsidRDefault="006E5F90" w:rsidP="006E5F90">
      <w:pPr>
        <w:tabs>
          <w:tab w:val="left" w:pos="897"/>
        </w:tabs>
        <w:jc w:val="center"/>
        <w:rPr>
          <w:rFonts w:asciiTheme="majorHAnsi" w:hAnsiTheme="majorHAnsi" w:cstheme="majorHAnsi"/>
          <w:sz w:val="16"/>
          <w:lang w:val="es-ES"/>
        </w:rPr>
      </w:pPr>
      <w:r w:rsidRPr="004331FD">
        <w:rPr>
          <w:rFonts w:asciiTheme="majorHAnsi" w:hAnsiTheme="majorHAnsi" w:cstheme="majorHAnsi"/>
          <w:b/>
          <w:sz w:val="16"/>
          <w:lang w:val="es-ES"/>
        </w:rPr>
        <w:t>Fuente:</w:t>
      </w:r>
      <w:r w:rsidRPr="004331FD">
        <w:rPr>
          <w:rFonts w:asciiTheme="majorHAnsi" w:hAnsiTheme="majorHAnsi" w:cstheme="majorHAnsi"/>
          <w:sz w:val="16"/>
          <w:lang w:val="es-ES"/>
        </w:rPr>
        <w:t xml:space="preserve"> elaborado con datos de la Dirección de Evaluación y Calidad del Gasto Público. DIGEPRES, 2020.</w:t>
      </w:r>
    </w:p>
    <w:bookmarkEnd w:id="19"/>
    <w:p w14:paraId="2D1FEF95" w14:textId="77777777" w:rsidR="006E5F90" w:rsidRDefault="006E5F90" w:rsidP="006E5F90">
      <w:pPr>
        <w:tabs>
          <w:tab w:val="left" w:pos="897"/>
        </w:tabs>
        <w:jc w:val="center"/>
        <w:rPr>
          <w:noProof/>
          <w:lang w:eastAsia="es-DO"/>
        </w:rPr>
      </w:pPr>
    </w:p>
    <w:p w14:paraId="3D36F07C" w14:textId="77777777" w:rsidR="006E5F90" w:rsidRDefault="006E5F90" w:rsidP="006E5F90">
      <w:pPr>
        <w:tabs>
          <w:tab w:val="left" w:pos="897"/>
        </w:tabs>
        <w:rPr>
          <w:rFonts w:asciiTheme="majorHAnsi" w:hAnsiTheme="majorHAnsi" w:cstheme="majorHAnsi"/>
        </w:rPr>
      </w:pPr>
      <w:r>
        <w:rPr>
          <w:rFonts w:asciiTheme="majorHAnsi" w:hAnsiTheme="majorHAnsi" w:cstheme="majorHAnsi"/>
        </w:rPr>
        <w:t xml:space="preserve"> </w:t>
      </w:r>
    </w:p>
    <w:p w14:paraId="5D3F9671" w14:textId="4E4C9494" w:rsidR="00831FA7" w:rsidRDefault="006E5F90" w:rsidP="00C26CEF">
      <w:pPr>
        <w:spacing w:line="480" w:lineRule="auto"/>
        <w:ind w:firstLine="284"/>
        <w:rPr>
          <w:lang w:val="es-ES"/>
        </w:rPr>
      </w:pPr>
      <w:r>
        <w:rPr>
          <w:lang w:val="es-ES"/>
        </w:rPr>
        <w:t xml:space="preserve">En intención de mejorar estos resultados, la Señora Superintendente, Josefa Castillo ha creado mediante Resolución “Un Equipo Técnico Para la Gestión y el Seguimiento de los diferentes Indicadores de Monitoreo y Medición de Gestión Pública” conformado por todas las unidades organizativas involucradas en el cumplimiento de los mismos. </w:t>
      </w:r>
    </w:p>
    <w:p w14:paraId="4E4067A5" w14:textId="428C44D4" w:rsidR="006E5F90" w:rsidRPr="00831FA7" w:rsidRDefault="00831FA7" w:rsidP="00C26CEF">
      <w:pPr>
        <w:spacing w:line="480" w:lineRule="auto"/>
        <w:jc w:val="left"/>
        <w:rPr>
          <w:lang w:val="es-ES"/>
        </w:rPr>
      </w:pPr>
      <w:r>
        <w:rPr>
          <w:lang w:val="es-ES"/>
        </w:rPr>
        <w:br w:type="page"/>
      </w:r>
    </w:p>
    <w:p w14:paraId="17D513EA" w14:textId="77777777" w:rsidR="006E5F90" w:rsidRDefault="006E5F90" w:rsidP="005D256C">
      <w:pPr>
        <w:pStyle w:val="Ttulo1"/>
        <w:numPr>
          <w:ilvl w:val="0"/>
          <w:numId w:val="6"/>
        </w:numPr>
        <w:rPr>
          <w:lang w:val="es-ES"/>
        </w:rPr>
      </w:pPr>
      <w:bookmarkStart w:id="20" w:name="_Toc59175943"/>
      <w:r w:rsidRPr="001761B3">
        <w:rPr>
          <w:lang w:val="es-ES"/>
        </w:rPr>
        <w:lastRenderedPageBreak/>
        <w:t>Perspectiva Estratégica</w:t>
      </w:r>
      <w:bookmarkEnd w:id="20"/>
    </w:p>
    <w:p w14:paraId="6469ABDB" w14:textId="77777777" w:rsidR="006E5F90" w:rsidRPr="006946E2" w:rsidRDefault="006E5F90" w:rsidP="006E5F90">
      <w:pPr>
        <w:rPr>
          <w:lang w:val="es-ES"/>
        </w:rPr>
      </w:pPr>
    </w:p>
    <w:p w14:paraId="354ACEB0" w14:textId="77777777" w:rsidR="006E5F90" w:rsidRDefault="006E5F90" w:rsidP="00C26CEF">
      <w:pPr>
        <w:spacing w:line="480" w:lineRule="auto"/>
        <w:ind w:firstLine="284"/>
        <w:rPr>
          <w:lang w:val="es-ES"/>
        </w:rPr>
      </w:pPr>
      <w:r>
        <w:rPr>
          <w:lang w:val="es-ES"/>
        </w:rPr>
        <w:t xml:space="preserve">Teniendo en cuenta la </w:t>
      </w:r>
      <w:r w:rsidRPr="0045719B">
        <w:rPr>
          <w:lang w:val="es-ES"/>
        </w:rPr>
        <w:t>Ley No. 498-06</w:t>
      </w:r>
      <w:r>
        <w:rPr>
          <w:lang w:val="es-ES"/>
        </w:rPr>
        <w:t xml:space="preserve"> de</w:t>
      </w:r>
      <w:r w:rsidRPr="0045719B">
        <w:rPr>
          <w:lang w:val="es-ES"/>
        </w:rPr>
        <w:t xml:space="preserve"> Planificación e Inversión Pública y su</w:t>
      </w:r>
      <w:r>
        <w:rPr>
          <w:lang w:val="es-ES"/>
        </w:rPr>
        <w:t xml:space="preserve"> </w:t>
      </w:r>
      <w:r w:rsidRPr="0045719B">
        <w:rPr>
          <w:lang w:val="es-ES"/>
        </w:rPr>
        <w:t xml:space="preserve">Reglamento de Aplicación, procedimos hacer una revisión a los </w:t>
      </w:r>
      <w:r w:rsidRPr="00255B07">
        <w:rPr>
          <w:lang w:val="es-ES"/>
        </w:rPr>
        <w:t>diferentes</w:t>
      </w:r>
      <w:r>
        <w:rPr>
          <w:lang w:val="es-ES"/>
        </w:rPr>
        <w:t xml:space="preserve"> documentos </w:t>
      </w:r>
      <w:r w:rsidRPr="00255B07">
        <w:rPr>
          <w:lang w:val="es-ES"/>
        </w:rPr>
        <w:t>de planificación Institu</w:t>
      </w:r>
      <w:r>
        <w:rPr>
          <w:lang w:val="es-ES"/>
        </w:rPr>
        <w:t xml:space="preserve">cional existentes y vigentes a nuestra llegada, al respecto, encontramos que los mismos no cumplen con los requisitos metodológicos y de contenido que estable la normativa de planificación e inversión del Estado Dominicano. </w:t>
      </w:r>
    </w:p>
    <w:p w14:paraId="11E8060A" w14:textId="77777777" w:rsidR="006E5F90" w:rsidRDefault="006E5F90" w:rsidP="00C26CEF">
      <w:pPr>
        <w:spacing w:line="480" w:lineRule="auto"/>
        <w:ind w:firstLine="284"/>
        <w:rPr>
          <w:lang w:val="es-ES"/>
        </w:rPr>
      </w:pPr>
    </w:p>
    <w:p w14:paraId="0D3C67C8" w14:textId="489DD4CF" w:rsidR="006E5F90" w:rsidRDefault="006E5F90" w:rsidP="00C26CEF">
      <w:pPr>
        <w:spacing w:line="480" w:lineRule="auto"/>
        <w:ind w:firstLine="284"/>
        <w:rPr>
          <w:lang w:val="es-ES"/>
        </w:rPr>
      </w:pPr>
      <w:r>
        <w:rPr>
          <w:lang w:val="es-ES"/>
        </w:rPr>
        <w:t xml:space="preserve">Es por esto, que instruimos en carácter de urgencia trabajar la planificación institucional conforme los requisitos del sistema, alineados a los planes, estrategias y políticas de desarrollo del país. Como resultado del referido ejercicio tenemos un documento de PEI que cumple con lo establecido en la Ley, a punto de ser sometido al Ministerio de Economía, Planificación y Desarrollo (MEPyD) para su aprobación y es de éste, que extraemos la alienación estratégica presentada a continuación, en aras de dar a conocer nuestro compromiso con el desarrollo socioeconómico del país y el programa de gobierno de nuestro excelentísimo señor presidente, Lcdo. Luis Abinader Corona. </w:t>
      </w:r>
    </w:p>
    <w:p w14:paraId="69F9DDA4" w14:textId="77777777" w:rsidR="00C26CEF" w:rsidRDefault="00C26CEF" w:rsidP="00C26CEF">
      <w:pPr>
        <w:spacing w:line="480" w:lineRule="auto"/>
        <w:ind w:firstLine="284"/>
        <w:rPr>
          <w:lang w:val="es-ES"/>
        </w:rPr>
      </w:pPr>
    </w:p>
    <w:p w14:paraId="61661555" w14:textId="77777777" w:rsidR="006E5F90" w:rsidRPr="006946E2" w:rsidRDefault="006E5F90" w:rsidP="006E5F90">
      <w:pPr>
        <w:spacing w:line="360" w:lineRule="auto"/>
        <w:jc w:val="center"/>
        <w:rPr>
          <w:rFonts w:asciiTheme="majorHAnsi" w:hAnsiTheme="majorHAnsi" w:cstheme="majorHAnsi"/>
          <w:b/>
          <w:color w:val="44546A" w:themeColor="text2"/>
          <w:lang w:val="es-ES"/>
        </w:rPr>
      </w:pPr>
      <w:r w:rsidRPr="00E03D5E">
        <w:rPr>
          <w:rFonts w:asciiTheme="majorHAnsi" w:hAnsiTheme="majorHAnsi" w:cstheme="majorHAnsi"/>
          <w:b/>
          <w:color w:val="44546A" w:themeColor="text2"/>
          <w:lang w:val="es-ES"/>
        </w:rPr>
        <w:t xml:space="preserve">CUADRO NO. </w:t>
      </w:r>
      <w:r>
        <w:rPr>
          <w:rFonts w:asciiTheme="majorHAnsi" w:hAnsiTheme="majorHAnsi" w:cstheme="majorHAnsi"/>
          <w:b/>
          <w:color w:val="44546A" w:themeColor="text2"/>
          <w:lang w:val="es-ES"/>
        </w:rPr>
        <w:t>4</w:t>
      </w:r>
      <w:r w:rsidRPr="00E03D5E">
        <w:rPr>
          <w:rFonts w:asciiTheme="majorHAnsi" w:hAnsiTheme="majorHAnsi" w:cstheme="majorHAnsi"/>
          <w:b/>
          <w:color w:val="44546A" w:themeColor="text2"/>
          <w:lang w:val="es-ES"/>
        </w:rPr>
        <w:t xml:space="preserve">: </w:t>
      </w:r>
      <w:r>
        <w:rPr>
          <w:rFonts w:asciiTheme="majorHAnsi" w:hAnsiTheme="majorHAnsi" w:cstheme="majorHAnsi"/>
          <w:b/>
          <w:color w:val="44546A" w:themeColor="text2"/>
          <w:lang w:val="es-ES"/>
        </w:rPr>
        <w:t>Alineación con la END</w:t>
      </w:r>
    </w:p>
    <w:tbl>
      <w:tblPr>
        <w:tblStyle w:val="Tablaconcuadrcula"/>
        <w:tblW w:w="8890" w:type="dxa"/>
        <w:jc w:val="center"/>
        <w:tblLook w:val="04A0" w:firstRow="1" w:lastRow="0" w:firstColumn="1" w:lastColumn="0" w:noHBand="0" w:noVBand="1"/>
      </w:tblPr>
      <w:tblGrid>
        <w:gridCol w:w="4371"/>
        <w:gridCol w:w="4519"/>
      </w:tblGrid>
      <w:tr w:rsidR="006E5F90" w14:paraId="591CBA66" w14:textId="77777777" w:rsidTr="00B81C9E">
        <w:trPr>
          <w:trHeight w:val="504"/>
          <w:jc w:val="center"/>
        </w:trPr>
        <w:tc>
          <w:tcPr>
            <w:tcW w:w="4371" w:type="dxa"/>
            <w:shd w:val="clear" w:color="auto" w:fill="B4C6E7" w:themeFill="accent1" w:themeFillTint="66"/>
          </w:tcPr>
          <w:p w14:paraId="244D4821" w14:textId="77777777" w:rsidR="006E5F90" w:rsidRPr="00480B29" w:rsidRDefault="006E5F90" w:rsidP="004331FD">
            <w:pPr>
              <w:spacing w:line="276" w:lineRule="auto"/>
              <w:rPr>
                <w:rFonts w:asciiTheme="majorHAnsi" w:hAnsiTheme="majorHAnsi" w:cstheme="majorHAnsi"/>
                <w:b/>
                <w:lang w:val="es-ES"/>
              </w:rPr>
            </w:pPr>
            <w:r w:rsidRPr="00480B29">
              <w:rPr>
                <w:rFonts w:asciiTheme="majorHAnsi" w:hAnsiTheme="majorHAnsi" w:cstheme="majorHAnsi"/>
                <w:b/>
                <w:lang w:val="es-ES"/>
              </w:rPr>
              <w:t xml:space="preserve">LINEAS DE ACCIÓN PEI </w:t>
            </w:r>
          </w:p>
        </w:tc>
        <w:tc>
          <w:tcPr>
            <w:tcW w:w="4519" w:type="dxa"/>
            <w:shd w:val="clear" w:color="auto" w:fill="B4C6E7" w:themeFill="accent1" w:themeFillTint="66"/>
          </w:tcPr>
          <w:p w14:paraId="43D4E331" w14:textId="77777777" w:rsidR="006E5F90" w:rsidRPr="00480B29" w:rsidRDefault="006E5F90" w:rsidP="004331FD">
            <w:pPr>
              <w:spacing w:line="276" w:lineRule="auto"/>
              <w:rPr>
                <w:rFonts w:asciiTheme="majorHAnsi" w:hAnsiTheme="majorHAnsi" w:cstheme="majorHAnsi"/>
                <w:b/>
                <w:lang w:val="es-ES"/>
              </w:rPr>
            </w:pPr>
            <w:r w:rsidRPr="00480B29">
              <w:rPr>
                <w:rFonts w:asciiTheme="majorHAnsi" w:hAnsiTheme="majorHAnsi" w:cstheme="majorHAnsi"/>
                <w:b/>
                <w:lang w:val="es-ES"/>
              </w:rPr>
              <w:t xml:space="preserve"> LINEAS DE ACCIÓN END </w:t>
            </w:r>
          </w:p>
        </w:tc>
      </w:tr>
      <w:tr w:rsidR="006E5F90" w14:paraId="344EE6DC" w14:textId="77777777" w:rsidTr="00B81C9E">
        <w:trPr>
          <w:trHeight w:val="783"/>
          <w:jc w:val="center"/>
        </w:trPr>
        <w:tc>
          <w:tcPr>
            <w:tcW w:w="4371" w:type="dxa"/>
          </w:tcPr>
          <w:p w14:paraId="3E27AE9A" w14:textId="77777777" w:rsidR="006E5F90" w:rsidRPr="00480B29" w:rsidRDefault="006E5F90" w:rsidP="004331FD">
            <w:pPr>
              <w:spacing w:line="276" w:lineRule="auto"/>
              <w:rPr>
                <w:rFonts w:asciiTheme="majorHAnsi" w:hAnsiTheme="majorHAnsi" w:cstheme="majorHAnsi"/>
                <w:lang w:val="es-ES"/>
              </w:rPr>
            </w:pPr>
            <w:r w:rsidRPr="00480B29">
              <w:rPr>
                <w:rFonts w:asciiTheme="majorHAnsi" w:hAnsiTheme="majorHAnsi" w:cstheme="majorHAnsi"/>
                <w:lang w:val="es-ES"/>
              </w:rPr>
              <w:t>2.3.2 Fortalecer los procesos de supervisión a través de normativas sancionatorias.</w:t>
            </w:r>
          </w:p>
        </w:tc>
        <w:tc>
          <w:tcPr>
            <w:tcW w:w="4519" w:type="dxa"/>
          </w:tcPr>
          <w:p w14:paraId="136211BB" w14:textId="77777777" w:rsidR="006E5F90" w:rsidRPr="00480B29" w:rsidRDefault="006E5F90" w:rsidP="004331FD">
            <w:pPr>
              <w:spacing w:line="276" w:lineRule="auto"/>
              <w:rPr>
                <w:rFonts w:asciiTheme="majorHAnsi" w:hAnsiTheme="majorHAnsi" w:cstheme="majorHAnsi"/>
                <w:lang w:val="es-ES"/>
              </w:rPr>
            </w:pPr>
            <w:r w:rsidRPr="00480B29">
              <w:rPr>
                <w:rFonts w:asciiTheme="majorHAnsi" w:hAnsiTheme="majorHAnsi" w:cstheme="majorHAnsi"/>
                <w:lang w:val="es-ES"/>
              </w:rPr>
              <w:t>3.3.1.3 Garantizar la defensa del aparato productivo ante comprobadas prácticas desleales y no competitivas, conforme a la legislación.</w:t>
            </w:r>
          </w:p>
        </w:tc>
      </w:tr>
      <w:tr w:rsidR="006E5F90" w14:paraId="680EA4DE" w14:textId="77777777" w:rsidTr="00B81C9E">
        <w:trPr>
          <w:trHeight w:val="522"/>
          <w:jc w:val="center"/>
        </w:trPr>
        <w:tc>
          <w:tcPr>
            <w:tcW w:w="4371" w:type="dxa"/>
          </w:tcPr>
          <w:p w14:paraId="51FB5B0A" w14:textId="77777777" w:rsidR="006E5F90" w:rsidRPr="00480B29" w:rsidRDefault="006E5F90" w:rsidP="004331FD">
            <w:pPr>
              <w:spacing w:line="276" w:lineRule="auto"/>
              <w:rPr>
                <w:rFonts w:asciiTheme="majorHAnsi" w:hAnsiTheme="majorHAnsi" w:cstheme="majorHAnsi"/>
                <w:lang w:val="es-ES"/>
              </w:rPr>
            </w:pPr>
            <w:r w:rsidRPr="00480B29">
              <w:rPr>
                <w:rFonts w:asciiTheme="majorHAnsi" w:hAnsiTheme="majorHAnsi" w:cstheme="majorHAnsi"/>
                <w:lang w:val="es-ES"/>
              </w:rPr>
              <w:t>1.3.5 Implementar un sistema de calidad basado en la mejora continua de los procesos.</w:t>
            </w:r>
          </w:p>
        </w:tc>
        <w:tc>
          <w:tcPr>
            <w:tcW w:w="4519" w:type="dxa"/>
          </w:tcPr>
          <w:p w14:paraId="32E075A9" w14:textId="77777777" w:rsidR="006E5F90" w:rsidRPr="00480B29" w:rsidRDefault="006E5F90" w:rsidP="004331FD">
            <w:pPr>
              <w:spacing w:line="276" w:lineRule="auto"/>
              <w:rPr>
                <w:rFonts w:asciiTheme="majorHAnsi" w:hAnsiTheme="majorHAnsi" w:cstheme="majorHAnsi"/>
                <w:lang w:val="es-ES"/>
              </w:rPr>
            </w:pPr>
            <w:r w:rsidRPr="00480B29">
              <w:rPr>
                <w:rFonts w:asciiTheme="majorHAnsi" w:hAnsiTheme="majorHAnsi" w:cstheme="majorHAnsi"/>
                <w:lang w:val="es-ES"/>
              </w:rPr>
              <w:t>3.5.2.1 Difundir en todo el territorio nacional la cultura de la calidad.</w:t>
            </w:r>
          </w:p>
        </w:tc>
      </w:tr>
      <w:tr w:rsidR="006E5F90" w14:paraId="25C6596E" w14:textId="77777777" w:rsidTr="00B81C9E">
        <w:trPr>
          <w:trHeight w:val="1585"/>
          <w:jc w:val="center"/>
        </w:trPr>
        <w:tc>
          <w:tcPr>
            <w:tcW w:w="4371" w:type="dxa"/>
          </w:tcPr>
          <w:p w14:paraId="14D7B5A3" w14:textId="77777777" w:rsidR="006E5F90" w:rsidRPr="00480B29" w:rsidRDefault="006E5F90" w:rsidP="004331FD">
            <w:pPr>
              <w:spacing w:line="276" w:lineRule="auto"/>
              <w:rPr>
                <w:rFonts w:asciiTheme="majorHAnsi" w:hAnsiTheme="majorHAnsi" w:cstheme="majorHAnsi"/>
                <w:lang w:val="es-ES"/>
              </w:rPr>
            </w:pPr>
            <w:r w:rsidRPr="00480B29">
              <w:rPr>
                <w:rFonts w:asciiTheme="majorHAnsi" w:hAnsiTheme="majorHAnsi" w:cstheme="majorHAnsi"/>
                <w:lang w:val="es-ES"/>
              </w:rPr>
              <w:lastRenderedPageBreak/>
              <w:t>1.1.6 Reducir el uso del papel y promover el uso de energía renovable</w:t>
            </w:r>
          </w:p>
        </w:tc>
        <w:tc>
          <w:tcPr>
            <w:tcW w:w="4519" w:type="dxa"/>
          </w:tcPr>
          <w:p w14:paraId="325FF1A7" w14:textId="77777777" w:rsidR="006E5F90" w:rsidRPr="00480B29" w:rsidRDefault="006E5F90" w:rsidP="004331FD">
            <w:pPr>
              <w:spacing w:line="276" w:lineRule="auto"/>
              <w:rPr>
                <w:rFonts w:asciiTheme="majorHAnsi" w:hAnsiTheme="majorHAnsi" w:cstheme="majorHAnsi"/>
                <w:lang w:val="es-ES"/>
              </w:rPr>
            </w:pPr>
            <w:r w:rsidRPr="00480B29">
              <w:rPr>
                <w:rFonts w:asciiTheme="majorHAnsi" w:hAnsiTheme="majorHAnsi" w:cstheme="majorHAnsi"/>
                <w:lang w:val="es-ES"/>
              </w:rPr>
              <w:t>4.1.2.1 Apoyar el desarrollo y adopción de tecnologías y prácticas de producción y consumo ambientalmente sostenibles, así como el desincentivo al uso de contaminantes y la mitigación de los daños asociados a actividades altamente contaminantes</w:t>
            </w:r>
          </w:p>
        </w:tc>
      </w:tr>
    </w:tbl>
    <w:p w14:paraId="4561888F" w14:textId="77777777" w:rsidR="006E5F90" w:rsidRPr="006946E2" w:rsidRDefault="006E5F90" w:rsidP="006E5F90">
      <w:pPr>
        <w:rPr>
          <w:lang w:val="es-ES"/>
        </w:rPr>
      </w:pPr>
    </w:p>
    <w:p w14:paraId="49C0A73F" w14:textId="361F3C24" w:rsidR="006E5F90" w:rsidRDefault="006E5F90" w:rsidP="00C26CEF">
      <w:pPr>
        <w:pStyle w:val="Ttulo2"/>
      </w:pPr>
      <w:bookmarkStart w:id="21" w:name="_Toc59175944"/>
      <w:r w:rsidRPr="001761B3">
        <w:t>Metas Presidenciales</w:t>
      </w:r>
      <w:bookmarkEnd w:id="21"/>
      <w:r w:rsidRPr="001761B3">
        <w:t xml:space="preserve"> </w:t>
      </w:r>
    </w:p>
    <w:p w14:paraId="7EDCF8CB" w14:textId="77777777" w:rsidR="006E5F90" w:rsidRPr="006946E2" w:rsidRDefault="006E5F90" w:rsidP="006E5F90">
      <w:pPr>
        <w:rPr>
          <w:lang w:val="es-ES"/>
        </w:rPr>
      </w:pPr>
    </w:p>
    <w:p w14:paraId="7E418CF0" w14:textId="77777777" w:rsidR="006E5F90" w:rsidRPr="006946E2" w:rsidRDefault="006E5F90" w:rsidP="006E5F90">
      <w:pPr>
        <w:spacing w:line="360" w:lineRule="auto"/>
        <w:jc w:val="center"/>
        <w:rPr>
          <w:rFonts w:asciiTheme="majorHAnsi" w:hAnsiTheme="majorHAnsi" w:cstheme="majorHAnsi"/>
          <w:b/>
          <w:color w:val="44546A" w:themeColor="text2"/>
          <w:lang w:val="es-ES"/>
        </w:rPr>
      </w:pPr>
      <w:r w:rsidRPr="00E03D5E">
        <w:rPr>
          <w:rFonts w:asciiTheme="majorHAnsi" w:hAnsiTheme="majorHAnsi" w:cstheme="majorHAnsi"/>
          <w:b/>
          <w:color w:val="44546A" w:themeColor="text2"/>
          <w:lang w:val="es-ES"/>
        </w:rPr>
        <w:t xml:space="preserve">CUADRO NO. </w:t>
      </w:r>
      <w:r>
        <w:rPr>
          <w:rFonts w:asciiTheme="majorHAnsi" w:hAnsiTheme="majorHAnsi" w:cstheme="majorHAnsi"/>
          <w:b/>
          <w:color w:val="44546A" w:themeColor="text2"/>
          <w:lang w:val="es-ES"/>
        </w:rPr>
        <w:t>5</w:t>
      </w:r>
      <w:r w:rsidRPr="00E03D5E">
        <w:rPr>
          <w:rFonts w:asciiTheme="majorHAnsi" w:hAnsiTheme="majorHAnsi" w:cstheme="majorHAnsi"/>
          <w:b/>
          <w:color w:val="44546A" w:themeColor="text2"/>
          <w:lang w:val="es-ES"/>
        </w:rPr>
        <w:t xml:space="preserve">: </w:t>
      </w:r>
      <w:r>
        <w:rPr>
          <w:rFonts w:asciiTheme="majorHAnsi" w:hAnsiTheme="majorHAnsi" w:cstheme="majorHAnsi"/>
          <w:b/>
          <w:color w:val="44546A" w:themeColor="text2"/>
          <w:lang w:val="es-ES"/>
        </w:rPr>
        <w:t>Alineación con las Metas Presidenciales 2020-24</w:t>
      </w:r>
    </w:p>
    <w:tbl>
      <w:tblPr>
        <w:tblStyle w:val="Tablaconcuadrcula"/>
        <w:tblW w:w="8999" w:type="dxa"/>
        <w:jc w:val="center"/>
        <w:tblLook w:val="04A0" w:firstRow="1" w:lastRow="0" w:firstColumn="1" w:lastColumn="0" w:noHBand="0" w:noVBand="1"/>
      </w:tblPr>
      <w:tblGrid>
        <w:gridCol w:w="4193"/>
        <w:gridCol w:w="4806"/>
      </w:tblGrid>
      <w:tr w:rsidR="006E5F90" w14:paraId="1BE28971" w14:textId="77777777" w:rsidTr="00B81C9E">
        <w:trPr>
          <w:trHeight w:val="343"/>
          <w:jc w:val="center"/>
        </w:trPr>
        <w:tc>
          <w:tcPr>
            <w:tcW w:w="4193" w:type="dxa"/>
            <w:shd w:val="clear" w:color="auto" w:fill="B4C6E7" w:themeFill="accent1" w:themeFillTint="66"/>
          </w:tcPr>
          <w:p w14:paraId="33C8C382" w14:textId="77777777" w:rsidR="006E5F90" w:rsidRPr="00CC75A0" w:rsidRDefault="006E5F90" w:rsidP="004331FD">
            <w:pPr>
              <w:spacing w:line="276" w:lineRule="auto"/>
              <w:rPr>
                <w:rFonts w:asciiTheme="majorHAnsi" w:hAnsiTheme="majorHAnsi" w:cstheme="majorHAnsi"/>
                <w:b/>
                <w:lang w:val="es-ES"/>
              </w:rPr>
            </w:pPr>
            <w:r w:rsidRPr="00480B29">
              <w:rPr>
                <w:rFonts w:asciiTheme="majorHAnsi" w:hAnsiTheme="majorHAnsi" w:cstheme="majorHAnsi"/>
                <w:b/>
                <w:lang w:val="es-ES"/>
              </w:rPr>
              <w:t>LINEAS DE ACCIÓN PEI</w:t>
            </w:r>
          </w:p>
        </w:tc>
        <w:tc>
          <w:tcPr>
            <w:tcW w:w="4806" w:type="dxa"/>
            <w:shd w:val="clear" w:color="auto" w:fill="B4C6E7" w:themeFill="accent1" w:themeFillTint="66"/>
          </w:tcPr>
          <w:p w14:paraId="3801107E" w14:textId="77777777" w:rsidR="006E5F90" w:rsidRPr="00CC75A0" w:rsidRDefault="006E5F90" w:rsidP="004331FD">
            <w:pPr>
              <w:spacing w:line="276" w:lineRule="auto"/>
              <w:rPr>
                <w:rFonts w:asciiTheme="majorHAnsi" w:hAnsiTheme="majorHAnsi" w:cstheme="majorHAnsi"/>
                <w:b/>
                <w:lang w:val="es-ES"/>
              </w:rPr>
            </w:pPr>
            <w:r w:rsidRPr="00CC75A0">
              <w:rPr>
                <w:rFonts w:asciiTheme="majorHAnsi" w:hAnsiTheme="majorHAnsi" w:cstheme="majorHAnsi"/>
                <w:b/>
                <w:lang w:val="es-ES"/>
              </w:rPr>
              <w:t xml:space="preserve">METAS PRESIDENCIALES </w:t>
            </w:r>
          </w:p>
        </w:tc>
      </w:tr>
      <w:tr w:rsidR="006E5F90" w14:paraId="6D6E87C9" w14:textId="77777777" w:rsidTr="00B81C9E">
        <w:trPr>
          <w:trHeight w:val="322"/>
          <w:jc w:val="center"/>
        </w:trPr>
        <w:tc>
          <w:tcPr>
            <w:tcW w:w="4193" w:type="dxa"/>
          </w:tcPr>
          <w:p w14:paraId="5CBF7B75"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1.2.3 Establecer los mecanismos para garantizar la transparencia y rendición de cuentas.</w:t>
            </w:r>
          </w:p>
        </w:tc>
        <w:tc>
          <w:tcPr>
            <w:tcW w:w="4806" w:type="dxa"/>
          </w:tcPr>
          <w:p w14:paraId="38F01551"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 xml:space="preserve"> 5.5 Transparencia y rendición de cuentas</w:t>
            </w:r>
          </w:p>
        </w:tc>
      </w:tr>
      <w:tr w:rsidR="006E5F90" w14:paraId="299F35D7" w14:textId="77777777" w:rsidTr="00B81C9E">
        <w:trPr>
          <w:trHeight w:val="815"/>
          <w:jc w:val="center"/>
        </w:trPr>
        <w:tc>
          <w:tcPr>
            <w:tcW w:w="4193" w:type="dxa"/>
          </w:tcPr>
          <w:p w14:paraId="445C0F2C"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2.3.10 Articular acciones interinstitucionales y establecer alianzas las IES para incluir en su pensum la materia de Lavado de activos y financiamiento del terrorismo para aquellas carreras que sea necesario.</w:t>
            </w:r>
          </w:p>
        </w:tc>
        <w:tc>
          <w:tcPr>
            <w:tcW w:w="4806" w:type="dxa"/>
          </w:tcPr>
          <w:p w14:paraId="1ABEED38"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14.1.8 Fortalecer los vínculos entre las IES y los sectores productivos</w:t>
            </w:r>
          </w:p>
        </w:tc>
      </w:tr>
      <w:tr w:rsidR="006E5F90" w14:paraId="767C3D49" w14:textId="77777777" w:rsidTr="00B81C9E">
        <w:trPr>
          <w:trHeight w:val="815"/>
          <w:jc w:val="center"/>
        </w:trPr>
        <w:tc>
          <w:tcPr>
            <w:tcW w:w="4193" w:type="dxa"/>
          </w:tcPr>
          <w:p w14:paraId="5BE1514B"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2.3.1 Articular acciones entre la institución y el sector privado que garanticen la eficiencia del sector.</w:t>
            </w:r>
          </w:p>
        </w:tc>
        <w:tc>
          <w:tcPr>
            <w:tcW w:w="4806" w:type="dxa"/>
          </w:tcPr>
          <w:p w14:paraId="6DF8A26E"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21.1 Reestructurar al Estado sobre la base de una amplia y profunda reorganización, que tenga como eje central el logro del bienestar de la población mediante la eficacia y la eficiencia de la acción pública</w:t>
            </w:r>
          </w:p>
        </w:tc>
      </w:tr>
      <w:tr w:rsidR="006E5F90" w14:paraId="6DDB00DC" w14:textId="77777777" w:rsidTr="00B81C9E">
        <w:trPr>
          <w:trHeight w:val="815"/>
          <w:jc w:val="center"/>
        </w:trPr>
        <w:tc>
          <w:tcPr>
            <w:tcW w:w="4193" w:type="dxa"/>
          </w:tcPr>
          <w:p w14:paraId="174805F2"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2.3.9 Incorporar/Adoptar las nuevas tecnologías, protocolos de seguridad de información y digitalización de los procesos, promoviendo la calidad de los servicios ofrecidos y la simplificación de trámites.</w:t>
            </w:r>
          </w:p>
        </w:tc>
        <w:tc>
          <w:tcPr>
            <w:tcW w:w="4806" w:type="dxa"/>
          </w:tcPr>
          <w:p w14:paraId="4118C219"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23.8 Eficientizar la gestión pública mediante uso de tecnologías digitales</w:t>
            </w:r>
          </w:p>
        </w:tc>
      </w:tr>
      <w:tr w:rsidR="006E5F90" w14:paraId="2FEC5937" w14:textId="77777777" w:rsidTr="00B81C9E">
        <w:trPr>
          <w:trHeight w:val="322"/>
          <w:jc w:val="center"/>
        </w:trPr>
        <w:tc>
          <w:tcPr>
            <w:tcW w:w="4193" w:type="dxa"/>
          </w:tcPr>
          <w:p w14:paraId="05BCF894"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1.1.6 Reducir el uso del papel y promover el uso de energía renovable</w:t>
            </w:r>
          </w:p>
        </w:tc>
        <w:tc>
          <w:tcPr>
            <w:tcW w:w="4806" w:type="dxa"/>
          </w:tcPr>
          <w:p w14:paraId="3D98F499"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29.5 Ejecutar una política integral de manejo de residuos sólidos</w:t>
            </w:r>
          </w:p>
        </w:tc>
      </w:tr>
    </w:tbl>
    <w:p w14:paraId="19275F56" w14:textId="77777777" w:rsidR="006E5F90" w:rsidRPr="00480B29" w:rsidRDefault="006E5F90" w:rsidP="006E5F90">
      <w:pPr>
        <w:rPr>
          <w:lang w:val="es-ES"/>
        </w:rPr>
      </w:pPr>
    </w:p>
    <w:p w14:paraId="16811D3E" w14:textId="1B10D44E" w:rsidR="006E5F90" w:rsidRDefault="006E5F90" w:rsidP="006E5F90">
      <w:pPr>
        <w:rPr>
          <w:lang w:val="es-ES"/>
        </w:rPr>
      </w:pPr>
    </w:p>
    <w:p w14:paraId="6FAD7CCA" w14:textId="6D994405" w:rsidR="00F5681E" w:rsidRDefault="00F5681E" w:rsidP="006E5F90">
      <w:pPr>
        <w:rPr>
          <w:lang w:val="es-ES"/>
        </w:rPr>
      </w:pPr>
    </w:p>
    <w:p w14:paraId="566B55BF" w14:textId="77777777" w:rsidR="00F5681E" w:rsidRPr="001761B3" w:rsidRDefault="00F5681E" w:rsidP="006E5F90">
      <w:pPr>
        <w:rPr>
          <w:lang w:val="es-ES"/>
        </w:rPr>
      </w:pPr>
    </w:p>
    <w:p w14:paraId="724B936F" w14:textId="21F07082" w:rsidR="006E5F90" w:rsidRDefault="006E5F90" w:rsidP="00C26CEF">
      <w:pPr>
        <w:pStyle w:val="Ttulo2"/>
      </w:pPr>
      <w:bookmarkStart w:id="22" w:name="_Toc59175945"/>
      <w:r w:rsidRPr="001761B3">
        <w:lastRenderedPageBreak/>
        <w:t>Objetivos de Desarrollo Sostenible</w:t>
      </w:r>
      <w:bookmarkEnd w:id="22"/>
      <w:r w:rsidRPr="001761B3">
        <w:t xml:space="preserve"> </w:t>
      </w:r>
    </w:p>
    <w:p w14:paraId="58640734" w14:textId="77777777" w:rsidR="006E5F90" w:rsidRDefault="006E5F90" w:rsidP="006E5F90">
      <w:pPr>
        <w:rPr>
          <w:lang w:val="es-ES"/>
        </w:rPr>
      </w:pPr>
    </w:p>
    <w:p w14:paraId="107535BA" w14:textId="77777777" w:rsidR="006E5F90" w:rsidRPr="006946E2" w:rsidRDefault="006E5F90" w:rsidP="006E5F90">
      <w:pPr>
        <w:spacing w:line="360" w:lineRule="auto"/>
        <w:jc w:val="center"/>
        <w:rPr>
          <w:rFonts w:asciiTheme="majorHAnsi" w:hAnsiTheme="majorHAnsi" w:cstheme="majorHAnsi"/>
          <w:b/>
          <w:color w:val="44546A" w:themeColor="text2"/>
          <w:lang w:val="es-ES"/>
        </w:rPr>
      </w:pPr>
      <w:r w:rsidRPr="00E03D5E">
        <w:rPr>
          <w:rFonts w:asciiTheme="majorHAnsi" w:hAnsiTheme="majorHAnsi" w:cstheme="majorHAnsi"/>
          <w:b/>
          <w:color w:val="44546A" w:themeColor="text2"/>
          <w:lang w:val="es-ES"/>
        </w:rPr>
        <w:t xml:space="preserve">CUADRO NO. </w:t>
      </w:r>
      <w:r>
        <w:rPr>
          <w:rFonts w:asciiTheme="majorHAnsi" w:hAnsiTheme="majorHAnsi" w:cstheme="majorHAnsi"/>
          <w:b/>
          <w:color w:val="44546A" w:themeColor="text2"/>
          <w:lang w:val="es-ES"/>
        </w:rPr>
        <w:t>6</w:t>
      </w:r>
      <w:r w:rsidRPr="00E03D5E">
        <w:rPr>
          <w:rFonts w:asciiTheme="majorHAnsi" w:hAnsiTheme="majorHAnsi" w:cstheme="majorHAnsi"/>
          <w:b/>
          <w:color w:val="44546A" w:themeColor="text2"/>
          <w:lang w:val="es-ES"/>
        </w:rPr>
        <w:t xml:space="preserve">: </w:t>
      </w:r>
      <w:r>
        <w:rPr>
          <w:rFonts w:asciiTheme="majorHAnsi" w:hAnsiTheme="majorHAnsi" w:cstheme="majorHAnsi"/>
          <w:b/>
          <w:color w:val="44546A" w:themeColor="text2"/>
          <w:lang w:val="es-ES"/>
        </w:rPr>
        <w:t>Alineación con la Agenda ODS</w:t>
      </w:r>
    </w:p>
    <w:p w14:paraId="7B9AE042" w14:textId="77777777" w:rsidR="006E5F90" w:rsidRDefault="006E5F90" w:rsidP="006E5F90">
      <w:pPr>
        <w:rPr>
          <w:lang w:val="es-ES"/>
        </w:rPr>
      </w:pPr>
    </w:p>
    <w:tbl>
      <w:tblPr>
        <w:tblStyle w:val="Tablaconcuadrcula"/>
        <w:tblW w:w="8878" w:type="dxa"/>
        <w:jc w:val="center"/>
        <w:tblLook w:val="04A0" w:firstRow="1" w:lastRow="0" w:firstColumn="1" w:lastColumn="0" w:noHBand="0" w:noVBand="1"/>
      </w:tblPr>
      <w:tblGrid>
        <w:gridCol w:w="4290"/>
        <w:gridCol w:w="4588"/>
      </w:tblGrid>
      <w:tr w:rsidR="006E5F90" w:rsidRPr="00CC75A0" w14:paraId="255AB0D5" w14:textId="77777777" w:rsidTr="00B81C9E">
        <w:trPr>
          <w:trHeight w:val="142"/>
          <w:jc w:val="center"/>
        </w:trPr>
        <w:tc>
          <w:tcPr>
            <w:tcW w:w="4290" w:type="dxa"/>
            <w:shd w:val="clear" w:color="auto" w:fill="B4C6E7" w:themeFill="accent1" w:themeFillTint="66"/>
          </w:tcPr>
          <w:p w14:paraId="7F9A2CF3"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b/>
                <w:lang w:val="es-ES"/>
              </w:rPr>
              <w:t>LINEAS DE ACCIÓN PEI</w:t>
            </w:r>
          </w:p>
        </w:tc>
        <w:tc>
          <w:tcPr>
            <w:tcW w:w="4588" w:type="dxa"/>
            <w:shd w:val="clear" w:color="auto" w:fill="B4C6E7" w:themeFill="accent1" w:themeFillTint="66"/>
          </w:tcPr>
          <w:p w14:paraId="58BB528C" w14:textId="77777777" w:rsidR="006E5F90" w:rsidRPr="00CC75A0" w:rsidRDefault="006E5F90" w:rsidP="004331FD">
            <w:pPr>
              <w:spacing w:line="276" w:lineRule="auto"/>
              <w:rPr>
                <w:rFonts w:asciiTheme="majorHAnsi" w:hAnsiTheme="majorHAnsi" w:cstheme="majorHAnsi"/>
                <w:b/>
                <w:lang w:val="es-ES"/>
              </w:rPr>
            </w:pPr>
            <w:r w:rsidRPr="00CC75A0">
              <w:rPr>
                <w:rFonts w:asciiTheme="majorHAnsi" w:hAnsiTheme="majorHAnsi" w:cstheme="majorHAnsi"/>
                <w:b/>
                <w:lang w:val="es-ES"/>
              </w:rPr>
              <w:t>ODS</w:t>
            </w:r>
          </w:p>
        </w:tc>
      </w:tr>
      <w:tr w:rsidR="006E5F90" w:rsidRPr="00CC75A0" w14:paraId="2C9AFE2B" w14:textId="77777777" w:rsidTr="00B81C9E">
        <w:trPr>
          <w:trHeight w:val="426"/>
          <w:jc w:val="center"/>
        </w:trPr>
        <w:tc>
          <w:tcPr>
            <w:tcW w:w="4290" w:type="dxa"/>
          </w:tcPr>
          <w:p w14:paraId="233EAB68"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2.1.3 Educar y orientar a los ciudadanos y servidores públicos a través de la creación y habilitación de la escuela de seguros</w:t>
            </w:r>
            <w:r>
              <w:rPr>
                <w:rFonts w:asciiTheme="majorHAnsi" w:hAnsiTheme="majorHAnsi" w:cstheme="majorHAnsi"/>
                <w:lang w:val="es-ES"/>
              </w:rPr>
              <w:t>.</w:t>
            </w:r>
          </w:p>
        </w:tc>
        <w:tc>
          <w:tcPr>
            <w:tcW w:w="4588" w:type="dxa"/>
            <w:vMerge w:val="restart"/>
          </w:tcPr>
          <w:p w14:paraId="364267F5"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ODS.4 Garantizar una educación inclusiva, equitativa y de calidad y promover oportunidades de aprendizaje durante toda la vida para todos</w:t>
            </w:r>
            <w:r>
              <w:rPr>
                <w:rFonts w:asciiTheme="majorHAnsi" w:hAnsiTheme="majorHAnsi" w:cstheme="majorHAnsi"/>
                <w:lang w:val="es-ES"/>
              </w:rPr>
              <w:t xml:space="preserve"> (4.4).</w:t>
            </w:r>
          </w:p>
        </w:tc>
      </w:tr>
      <w:tr w:rsidR="006E5F90" w:rsidRPr="00CC75A0" w14:paraId="633A9D1A" w14:textId="77777777" w:rsidTr="00B81C9E">
        <w:trPr>
          <w:trHeight w:val="720"/>
          <w:jc w:val="center"/>
        </w:trPr>
        <w:tc>
          <w:tcPr>
            <w:tcW w:w="4290" w:type="dxa"/>
          </w:tcPr>
          <w:p w14:paraId="51157B21"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2.3.10 Articular acciones interinstitucionales y establecer alianzas las IES para incluir en su pensum la materia de Lavado de activos y financiamiento del terrorismo para aquellas carreras que sea necesario.</w:t>
            </w:r>
          </w:p>
        </w:tc>
        <w:tc>
          <w:tcPr>
            <w:tcW w:w="4588" w:type="dxa"/>
            <w:vMerge/>
          </w:tcPr>
          <w:p w14:paraId="40219414" w14:textId="77777777" w:rsidR="006E5F90" w:rsidRPr="00CC75A0" w:rsidRDefault="006E5F90" w:rsidP="004331FD">
            <w:pPr>
              <w:spacing w:line="276" w:lineRule="auto"/>
              <w:rPr>
                <w:rFonts w:asciiTheme="majorHAnsi" w:hAnsiTheme="majorHAnsi" w:cstheme="majorHAnsi"/>
                <w:lang w:val="es-ES"/>
              </w:rPr>
            </w:pPr>
          </w:p>
        </w:tc>
      </w:tr>
      <w:tr w:rsidR="006E5F90" w:rsidRPr="00CC75A0" w14:paraId="52506520" w14:textId="77777777" w:rsidTr="00B81C9E">
        <w:trPr>
          <w:trHeight w:val="436"/>
          <w:jc w:val="center"/>
        </w:trPr>
        <w:tc>
          <w:tcPr>
            <w:tcW w:w="4290" w:type="dxa"/>
          </w:tcPr>
          <w:p w14:paraId="5AA9E67B"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2.2.1 Desarrollar mecanismos de monitoreo y seguimiento que permitan eficientizar la fiscalización y regulación del sector asegurador.</w:t>
            </w:r>
          </w:p>
        </w:tc>
        <w:tc>
          <w:tcPr>
            <w:tcW w:w="4588" w:type="dxa"/>
          </w:tcPr>
          <w:p w14:paraId="42FBD613"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ODS.3 Garantizar una vida sana y promover el bienestar para todos en todas las edades</w:t>
            </w:r>
            <w:r>
              <w:rPr>
                <w:rFonts w:asciiTheme="majorHAnsi" w:hAnsiTheme="majorHAnsi" w:cstheme="majorHAnsi"/>
                <w:lang w:val="es-ES"/>
              </w:rPr>
              <w:t xml:space="preserve"> (3.8).</w:t>
            </w:r>
          </w:p>
        </w:tc>
      </w:tr>
      <w:tr w:rsidR="006E5F90" w:rsidRPr="00CC75A0" w14:paraId="1F395009" w14:textId="77777777" w:rsidTr="00B81C9E">
        <w:trPr>
          <w:trHeight w:val="720"/>
          <w:jc w:val="center"/>
        </w:trPr>
        <w:tc>
          <w:tcPr>
            <w:tcW w:w="4290" w:type="dxa"/>
          </w:tcPr>
          <w:p w14:paraId="71446EBD"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2.3.10 Incorporar/Adoptar las nuevas tecnologías, protocolos de seguridad de información y digitalización de los procesos, promoviendo la calidad de los servicios ofrecidos y la simplificación de trámites.</w:t>
            </w:r>
          </w:p>
        </w:tc>
        <w:tc>
          <w:tcPr>
            <w:tcW w:w="4588" w:type="dxa"/>
          </w:tcPr>
          <w:p w14:paraId="69593B00"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ODS.8 Promover el crecimiento económico inclusivo y sostenible, el empleo y el trabajo decente para todos</w:t>
            </w:r>
            <w:r>
              <w:rPr>
                <w:rFonts w:asciiTheme="majorHAnsi" w:hAnsiTheme="majorHAnsi" w:cstheme="majorHAnsi"/>
                <w:lang w:val="es-ES"/>
              </w:rPr>
              <w:t xml:space="preserve"> (8.1).</w:t>
            </w:r>
          </w:p>
        </w:tc>
      </w:tr>
      <w:tr w:rsidR="006E5F90" w:rsidRPr="00CC75A0" w14:paraId="0D06B358" w14:textId="77777777" w:rsidTr="00B81C9E">
        <w:trPr>
          <w:trHeight w:val="436"/>
          <w:jc w:val="center"/>
        </w:trPr>
        <w:tc>
          <w:tcPr>
            <w:tcW w:w="4290" w:type="dxa"/>
          </w:tcPr>
          <w:p w14:paraId="74C0255C"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1.3.1 Reestructuración, adecuación, mantenimiento y seguridad de la infraestructura física.</w:t>
            </w:r>
          </w:p>
        </w:tc>
        <w:tc>
          <w:tcPr>
            <w:tcW w:w="4588" w:type="dxa"/>
          </w:tcPr>
          <w:p w14:paraId="0A662E31"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ODS.9 Construir infraestructuras resilientes, promover la industrialización sostenible y fomentar la innovación</w:t>
            </w:r>
            <w:r>
              <w:rPr>
                <w:rFonts w:asciiTheme="majorHAnsi" w:hAnsiTheme="majorHAnsi" w:cstheme="majorHAnsi"/>
                <w:lang w:val="es-ES"/>
              </w:rPr>
              <w:t xml:space="preserve"> (9.1).</w:t>
            </w:r>
          </w:p>
        </w:tc>
      </w:tr>
      <w:tr w:rsidR="006E5F90" w:rsidRPr="00CC75A0" w14:paraId="1A613446" w14:textId="77777777" w:rsidTr="00B81C9E">
        <w:trPr>
          <w:trHeight w:val="426"/>
          <w:jc w:val="center"/>
        </w:trPr>
        <w:tc>
          <w:tcPr>
            <w:tcW w:w="4290" w:type="dxa"/>
          </w:tcPr>
          <w:p w14:paraId="551AEA85"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1.1.2 Desarrollar políticas, normas, procedimientos y sistemas de información para la gestión del sector asegurador.</w:t>
            </w:r>
          </w:p>
        </w:tc>
        <w:tc>
          <w:tcPr>
            <w:tcW w:w="4588" w:type="dxa"/>
            <w:vMerge w:val="restart"/>
          </w:tcPr>
          <w:p w14:paraId="04A3C8F6"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ODS.16 Promover sociedades justas, pacíficas e inclusivas</w:t>
            </w:r>
            <w:r>
              <w:rPr>
                <w:rFonts w:asciiTheme="majorHAnsi" w:hAnsiTheme="majorHAnsi" w:cstheme="majorHAnsi"/>
                <w:lang w:val="es-ES"/>
              </w:rPr>
              <w:t xml:space="preserve"> (16.4, 16.a,16.3 y 16.6).</w:t>
            </w:r>
          </w:p>
        </w:tc>
      </w:tr>
      <w:tr w:rsidR="006E5F90" w:rsidRPr="00CC75A0" w14:paraId="7F54FB72" w14:textId="77777777" w:rsidTr="00B81C9E">
        <w:trPr>
          <w:trHeight w:val="426"/>
          <w:jc w:val="center"/>
        </w:trPr>
        <w:tc>
          <w:tcPr>
            <w:tcW w:w="4290" w:type="dxa"/>
          </w:tcPr>
          <w:p w14:paraId="1E1F3008"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1.2.6 Fortalecimiento de la Unidad de Prevención de Lavado de Activos y Financiamiento del Terrorismo</w:t>
            </w:r>
          </w:p>
        </w:tc>
        <w:tc>
          <w:tcPr>
            <w:tcW w:w="4588" w:type="dxa"/>
            <w:vMerge/>
          </w:tcPr>
          <w:p w14:paraId="2D826B23" w14:textId="77777777" w:rsidR="006E5F90" w:rsidRPr="00CC75A0" w:rsidRDefault="006E5F90" w:rsidP="004331FD">
            <w:pPr>
              <w:spacing w:line="276" w:lineRule="auto"/>
              <w:rPr>
                <w:rFonts w:asciiTheme="majorHAnsi" w:hAnsiTheme="majorHAnsi" w:cstheme="majorHAnsi"/>
                <w:lang w:val="es-ES"/>
              </w:rPr>
            </w:pPr>
          </w:p>
        </w:tc>
      </w:tr>
      <w:tr w:rsidR="006E5F90" w:rsidRPr="00CC75A0" w14:paraId="0247FE79" w14:textId="77777777" w:rsidTr="00B81C9E">
        <w:trPr>
          <w:trHeight w:val="436"/>
          <w:jc w:val="center"/>
        </w:trPr>
        <w:tc>
          <w:tcPr>
            <w:tcW w:w="4290" w:type="dxa"/>
          </w:tcPr>
          <w:p w14:paraId="698E43D4" w14:textId="1A393E8D"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2.4.3 Creación del Departamento de Atención y Orientación al Usuario 16.3</w:t>
            </w:r>
          </w:p>
        </w:tc>
        <w:tc>
          <w:tcPr>
            <w:tcW w:w="4588" w:type="dxa"/>
            <w:vMerge/>
          </w:tcPr>
          <w:p w14:paraId="11CD0BBD" w14:textId="77777777" w:rsidR="006E5F90" w:rsidRPr="00CC75A0" w:rsidRDefault="006E5F90" w:rsidP="004331FD">
            <w:pPr>
              <w:spacing w:line="276" w:lineRule="auto"/>
              <w:rPr>
                <w:rFonts w:asciiTheme="majorHAnsi" w:hAnsiTheme="majorHAnsi" w:cstheme="majorHAnsi"/>
                <w:lang w:val="es-ES"/>
              </w:rPr>
            </w:pPr>
          </w:p>
        </w:tc>
      </w:tr>
      <w:tr w:rsidR="006E5F90" w:rsidRPr="00CC75A0" w14:paraId="5FE9E23D" w14:textId="77777777" w:rsidTr="00B81C9E">
        <w:trPr>
          <w:trHeight w:val="426"/>
          <w:jc w:val="center"/>
        </w:trPr>
        <w:tc>
          <w:tcPr>
            <w:tcW w:w="4290" w:type="dxa"/>
          </w:tcPr>
          <w:p w14:paraId="1EFA0CE6"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1.2.1 Adoptar e implementar la normativa del Sistema de Transparencia instituido en la Administración Pública Dominicana</w:t>
            </w:r>
          </w:p>
        </w:tc>
        <w:tc>
          <w:tcPr>
            <w:tcW w:w="4588" w:type="dxa"/>
          </w:tcPr>
          <w:p w14:paraId="79CD9C16" w14:textId="77777777" w:rsidR="006E5F90" w:rsidRPr="00CC75A0" w:rsidRDefault="006E5F90" w:rsidP="004331FD">
            <w:pPr>
              <w:spacing w:line="276" w:lineRule="auto"/>
              <w:rPr>
                <w:rFonts w:asciiTheme="majorHAnsi" w:hAnsiTheme="majorHAnsi" w:cstheme="majorHAnsi"/>
                <w:lang w:val="es-ES"/>
              </w:rPr>
            </w:pPr>
            <w:r w:rsidRPr="00CC75A0">
              <w:rPr>
                <w:rFonts w:asciiTheme="majorHAnsi" w:hAnsiTheme="majorHAnsi" w:cstheme="majorHAnsi"/>
                <w:lang w:val="es-ES"/>
              </w:rPr>
              <w:t xml:space="preserve">ODS. 12 </w:t>
            </w:r>
            <w:r w:rsidR="00B81C9E">
              <w:rPr>
                <w:rFonts w:asciiTheme="majorHAnsi" w:hAnsiTheme="majorHAnsi" w:cstheme="majorHAnsi"/>
                <w:lang w:val="es-ES"/>
              </w:rPr>
              <w:t>garantizar</w:t>
            </w:r>
            <w:r w:rsidRPr="00CC75A0">
              <w:rPr>
                <w:rFonts w:asciiTheme="majorHAnsi" w:hAnsiTheme="majorHAnsi" w:cstheme="majorHAnsi"/>
                <w:lang w:val="es-ES"/>
              </w:rPr>
              <w:t xml:space="preserve"> modalidades de consumo y producción sostenible</w:t>
            </w:r>
            <w:r>
              <w:rPr>
                <w:rFonts w:asciiTheme="majorHAnsi" w:hAnsiTheme="majorHAnsi" w:cstheme="majorHAnsi"/>
                <w:lang w:val="es-ES"/>
              </w:rPr>
              <w:t xml:space="preserve"> (12.2).</w:t>
            </w:r>
          </w:p>
        </w:tc>
      </w:tr>
    </w:tbl>
    <w:p w14:paraId="5181E3E8" w14:textId="77777777" w:rsidR="006E5F90" w:rsidRPr="00C26CEF" w:rsidRDefault="006E5F90" w:rsidP="006E5F90">
      <w:pPr>
        <w:tabs>
          <w:tab w:val="left" w:pos="897"/>
        </w:tabs>
        <w:spacing w:line="360" w:lineRule="auto"/>
        <w:rPr>
          <w:rFonts w:ascii="Gotham Light" w:eastAsiaTheme="majorEastAsia" w:hAnsi="Gotham Light" w:cstheme="majorBidi"/>
          <w:b/>
          <w:bCs/>
          <w:sz w:val="20"/>
          <w:szCs w:val="26"/>
          <w:lang w:val="es-US"/>
        </w:rPr>
      </w:pPr>
    </w:p>
    <w:p w14:paraId="7F112CF2" w14:textId="63629633" w:rsidR="006E5F90" w:rsidRPr="00C26CEF" w:rsidRDefault="006E5F90" w:rsidP="00C26CEF">
      <w:pPr>
        <w:pStyle w:val="Ttulo2"/>
      </w:pPr>
      <w:bookmarkStart w:id="23" w:name="_Toc59175946"/>
      <w:r w:rsidRPr="00C26CEF">
        <w:rPr>
          <w:rStyle w:val="Ttulo2Car"/>
          <w:b/>
        </w:rPr>
        <w:t>Sistema de Monitoreo y Medición de la Gestión Pública (SMMGP</w:t>
      </w:r>
      <w:r w:rsidRPr="00C26CEF">
        <w:t>)</w:t>
      </w:r>
      <w:bookmarkEnd w:id="23"/>
    </w:p>
    <w:p w14:paraId="50F62ECF" w14:textId="77777777" w:rsidR="006E5F90" w:rsidRPr="00042F1D" w:rsidRDefault="006E5F90" w:rsidP="006E5F90">
      <w:pPr>
        <w:rPr>
          <w:rFonts w:asciiTheme="majorHAnsi" w:hAnsiTheme="majorHAnsi" w:cstheme="majorHAnsi"/>
          <w:lang w:val="es-ES"/>
        </w:rPr>
      </w:pPr>
    </w:p>
    <w:p w14:paraId="0F6E8E73" w14:textId="77777777" w:rsidR="006E5F90" w:rsidRDefault="006E5F90" w:rsidP="00C26CEF">
      <w:pPr>
        <w:spacing w:line="480" w:lineRule="auto"/>
        <w:ind w:firstLine="284"/>
        <w:rPr>
          <w:lang w:val="es-ES"/>
        </w:rPr>
      </w:pPr>
      <w:r w:rsidRPr="00042F1D">
        <w:rPr>
          <w:lang w:val="es-ES"/>
        </w:rPr>
        <w:t xml:space="preserve">Evidentemente, la anterior administración </w:t>
      </w:r>
      <w:r>
        <w:rPr>
          <w:lang w:val="es-ES"/>
        </w:rPr>
        <w:t xml:space="preserve">no dio cabida al cumplimiento del Sistema de Monitoreo y </w:t>
      </w:r>
      <w:r w:rsidRPr="00042F1D">
        <w:rPr>
          <w:lang w:val="es-ES"/>
        </w:rPr>
        <w:t>Medición de la Gestión Públic</w:t>
      </w:r>
      <w:r>
        <w:rPr>
          <w:lang w:val="es-ES"/>
        </w:rPr>
        <w:t>a, pues así lo confirman los resultados de las evaluaciones realizadas por los órganos rectores.</w:t>
      </w:r>
    </w:p>
    <w:p w14:paraId="1F5B7DB0" w14:textId="77777777" w:rsidR="006E5F90" w:rsidRDefault="006E5F90" w:rsidP="00C26CEF">
      <w:pPr>
        <w:spacing w:line="480" w:lineRule="auto"/>
        <w:ind w:firstLine="284"/>
        <w:rPr>
          <w:lang w:val="es-ES"/>
        </w:rPr>
      </w:pPr>
      <w:r>
        <w:rPr>
          <w:lang w:val="es-ES"/>
        </w:rPr>
        <w:t xml:space="preserve"> </w:t>
      </w:r>
    </w:p>
    <w:p w14:paraId="1FAC77FE" w14:textId="1B895CA3" w:rsidR="004331FD" w:rsidRPr="00042F1D" w:rsidRDefault="006E5F90" w:rsidP="00C26CEF">
      <w:pPr>
        <w:spacing w:line="480" w:lineRule="auto"/>
        <w:ind w:firstLine="284"/>
        <w:rPr>
          <w:lang w:val="es-ES"/>
        </w:rPr>
      </w:pPr>
      <w:r>
        <w:rPr>
          <w:lang w:val="es-ES"/>
        </w:rPr>
        <w:t>Al encontrarnos con esta alarmante situación, procedimos a adoptar las medidas correctivas de lugar y actualmente nos encontramos en un proceso de mejora continua, que involucra el acercamiento con las áreas e i</w:t>
      </w:r>
      <w:r w:rsidR="004331FD">
        <w:rPr>
          <w:lang w:val="es-ES"/>
        </w:rPr>
        <w:t xml:space="preserve">nstituciones correspondientes. </w:t>
      </w:r>
    </w:p>
    <w:p w14:paraId="4FD4477F" w14:textId="77777777" w:rsidR="006E5F90" w:rsidRDefault="006E5F90" w:rsidP="00C26CEF">
      <w:pPr>
        <w:pStyle w:val="Ttulo2"/>
      </w:pPr>
      <w:bookmarkStart w:id="24" w:name="_Toc59175947"/>
      <w:r w:rsidRPr="00A25978">
        <w:t>Sistema de Monitoreo de la Administración Pública (SISMAP)</w:t>
      </w:r>
      <w:bookmarkEnd w:id="24"/>
      <w:r w:rsidRPr="00A25978">
        <w:t xml:space="preserve"> </w:t>
      </w:r>
    </w:p>
    <w:p w14:paraId="1DC7A8A2" w14:textId="77777777" w:rsidR="006E5F90" w:rsidRDefault="006E5F90" w:rsidP="006E5F90">
      <w:pPr>
        <w:spacing w:line="360" w:lineRule="auto"/>
        <w:rPr>
          <w:rFonts w:asciiTheme="majorHAnsi" w:hAnsiTheme="majorHAnsi" w:cstheme="majorHAnsi"/>
          <w:lang w:val="es-ES"/>
        </w:rPr>
      </w:pPr>
    </w:p>
    <w:p w14:paraId="16E1F182" w14:textId="2493A8A5" w:rsidR="006E5F90" w:rsidRPr="006250B5" w:rsidRDefault="006E5F90" w:rsidP="00CF6845">
      <w:pPr>
        <w:rPr>
          <w:lang w:val="es-US"/>
        </w:rPr>
      </w:pPr>
      <w:r>
        <w:rPr>
          <w:lang w:val="es-ES"/>
        </w:rPr>
        <w:t>S</w:t>
      </w:r>
      <w:r w:rsidR="004331FD" w:rsidRPr="001067B1">
        <w:rPr>
          <w:lang w:val="es-US"/>
        </w:rPr>
        <w:t>según</w:t>
      </w:r>
      <w:r w:rsidRPr="001067B1">
        <w:rPr>
          <w:lang w:val="es-US"/>
        </w:rPr>
        <w:t xml:space="preserve"> los resultados de la evaluación, la Superintendencia de Seguros, obtuvo la valoración </w:t>
      </w:r>
      <w:r>
        <w:rPr>
          <w:lang w:val="es-US"/>
        </w:rPr>
        <w:t xml:space="preserve">Ilustrada en la figura </w:t>
      </w:r>
      <w:r w:rsidRPr="001067B1">
        <w:rPr>
          <w:lang w:val="es-US"/>
        </w:rPr>
        <w:t xml:space="preserve">siguiente: </w:t>
      </w:r>
    </w:p>
    <w:p w14:paraId="74FAC0B8" w14:textId="77777777" w:rsidR="006E5F90" w:rsidRPr="00006E90" w:rsidRDefault="006E5F90" w:rsidP="006E5F90">
      <w:pPr>
        <w:spacing w:line="360" w:lineRule="auto"/>
        <w:jc w:val="center"/>
        <w:rPr>
          <w:rFonts w:asciiTheme="majorHAnsi" w:hAnsiTheme="majorHAnsi" w:cstheme="majorHAnsi"/>
          <w:b/>
          <w:color w:val="44546A" w:themeColor="text2"/>
          <w:sz w:val="22"/>
          <w:lang w:val="es-ES"/>
        </w:rPr>
      </w:pPr>
      <w:r w:rsidRPr="00006E90">
        <w:rPr>
          <w:rFonts w:asciiTheme="majorHAnsi" w:hAnsiTheme="majorHAnsi" w:cstheme="majorHAnsi"/>
          <w:b/>
          <w:color w:val="44546A" w:themeColor="text2"/>
          <w:sz w:val="22"/>
          <w:lang w:val="es-ES"/>
        </w:rPr>
        <w:t>FIGURA NO. 2: Resultados SISMAP</w:t>
      </w:r>
    </w:p>
    <w:p w14:paraId="52C05166" w14:textId="77777777" w:rsidR="006E5F90" w:rsidRDefault="006E5F90" w:rsidP="006E5F90">
      <w:pPr>
        <w:spacing w:line="360" w:lineRule="auto"/>
        <w:rPr>
          <w:rFonts w:asciiTheme="majorHAnsi" w:hAnsiTheme="majorHAnsi" w:cstheme="majorHAnsi"/>
          <w:lang w:val="es-US"/>
        </w:rPr>
      </w:pPr>
      <w:r>
        <w:rPr>
          <w:rFonts w:asciiTheme="majorHAnsi" w:hAnsiTheme="majorHAnsi" w:cstheme="majorHAnsi"/>
          <w:noProof/>
          <w:lang w:eastAsia="es-DO"/>
        </w:rPr>
        <w:drawing>
          <wp:inline distT="0" distB="0" distL="0" distR="0" wp14:anchorId="4423369B" wp14:editId="15F2A770">
            <wp:extent cx="4276725" cy="1352550"/>
            <wp:effectExtent l="0" t="0" r="0" b="1905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6FF87F4" w14:textId="77777777" w:rsidR="006E5F90" w:rsidRPr="00006E90" w:rsidRDefault="006E5F90" w:rsidP="006E5F90">
      <w:pPr>
        <w:jc w:val="center"/>
        <w:rPr>
          <w:rFonts w:asciiTheme="majorHAnsi" w:hAnsiTheme="majorHAnsi" w:cstheme="majorHAnsi"/>
          <w:sz w:val="16"/>
          <w:lang w:val="es-US"/>
        </w:rPr>
      </w:pPr>
      <w:r w:rsidRPr="00006E90">
        <w:rPr>
          <w:rFonts w:asciiTheme="majorHAnsi" w:hAnsiTheme="majorHAnsi" w:cstheme="majorHAnsi"/>
          <w:b/>
          <w:sz w:val="16"/>
          <w:lang w:val="es-US"/>
        </w:rPr>
        <w:t>Fuente:</w:t>
      </w:r>
      <w:r w:rsidRPr="00006E90">
        <w:rPr>
          <w:rFonts w:asciiTheme="majorHAnsi" w:hAnsiTheme="majorHAnsi" w:cstheme="majorHAnsi"/>
          <w:sz w:val="16"/>
          <w:lang w:val="es-US"/>
        </w:rPr>
        <w:t xml:space="preserve"> Sistema de Monitoreo de la Administración Pública (SISMAP).</w:t>
      </w:r>
    </w:p>
    <w:p w14:paraId="040F6393" w14:textId="77777777" w:rsidR="006E5F90" w:rsidRPr="0078361A" w:rsidRDefault="006E5F90" w:rsidP="006E5F90">
      <w:pPr>
        <w:spacing w:line="360" w:lineRule="auto"/>
        <w:rPr>
          <w:rFonts w:asciiTheme="majorHAnsi" w:hAnsiTheme="majorHAnsi" w:cstheme="majorHAnsi"/>
          <w:lang w:val="es-ES"/>
        </w:rPr>
      </w:pPr>
    </w:p>
    <w:p w14:paraId="5D6BC043" w14:textId="7FB398C0" w:rsidR="006E5F90" w:rsidRPr="00CF6845" w:rsidRDefault="006E5F90" w:rsidP="00C26CEF">
      <w:pPr>
        <w:spacing w:line="480" w:lineRule="auto"/>
        <w:ind w:firstLine="284"/>
        <w:rPr>
          <w:rFonts w:cstheme="majorHAnsi"/>
          <w:lang w:val="es-ES"/>
        </w:rPr>
      </w:pPr>
      <w:r w:rsidRPr="00CF6845">
        <w:rPr>
          <w:rFonts w:cstheme="majorHAnsi"/>
          <w:lang w:val="es-ES"/>
        </w:rPr>
        <w:lastRenderedPageBreak/>
        <w:t xml:space="preserve">A raíz de Indignación por estos resultados, la honorable Superintendente dispuso la creación de una Comisión Técnica a los fines de rendir un informe donde se identificaron las oportunidades de mejora y se desarrolló un plan de trabajo para revertir dichos resultados. En el </w:t>
      </w:r>
      <w:r w:rsidRPr="00CF6845">
        <w:rPr>
          <w:rFonts w:cstheme="majorHAnsi"/>
          <w:i/>
          <w:lang w:val="es-ES"/>
        </w:rPr>
        <w:t xml:space="preserve">gráfico No. 2. </w:t>
      </w:r>
      <w:r w:rsidRPr="00CF6845">
        <w:rPr>
          <w:rFonts w:cstheme="majorHAnsi"/>
          <w:lang w:val="es-ES"/>
        </w:rPr>
        <w:t>Véase la valoración por sub</w:t>
      </w:r>
      <w:r w:rsidR="004331FD">
        <w:rPr>
          <w:rFonts w:cstheme="majorHAnsi"/>
          <w:lang w:val="es-ES"/>
        </w:rPr>
        <w:t>-</w:t>
      </w:r>
      <w:r w:rsidRPr="00CF6845">
        <w:rPr>
          <w:rFonts w:cstheme="majorHAnsi"/>
          <w:lang w:val="es-ES"/>
        </w:rPr>
        <w:t xml:space="preserve">indicador a nuestra llegada. </w:t>
      </w:r>
    </w:p>
    <w:p w14:paraId="09BBBD95" w14:textId="77777777" w:rsidR="006E5F90" w:rsidRPr="00C26CEF" w:rsidRDefault="006E5F90" w:rsidP="006E5F90">
      <w:pPr>
        <w:spacing w:line="360" w:lineRule="auto"/>
        <w:rPr>
          <w:rFonts w:cstheme="majorHAnsi"/>
          <w:lang w:val="es-ES"/>
        </w:rPr>
      </w:pPr>
    </w:p>
    <w:p w14:paraId="0264BE8C" w14:textId="77777777" w:rsidR="006E5F90" w:rsidRPr="00C26CEF" w:rsidRDefault="006E5F90" w:rsidP="00C26CEF">
      <w:pPr>
        <w:spacing w:line="360" w:lineRule="auto"/>
        <w:jc w:val="center"/>
        <w:rPr>
          <w:rFonts w:cstheme="majorHAnsi"/>
          <w:b/>
          <w:lang w:val="es-ES"/>
        </w:rPr>
      </w:pPr>
      <w:r w:rsidRPr="00C26CEF">
        <w:rPr>
          <w:rFonts w:cstheme="majorHAnsi"/>
          <w:b/>
          <w:lang w:val="es-ES"/>
        </w:rPr>
        <w:t>GRAFICO NO. 2: Calificaciones SISMAP por Sub-Indicador</w:t>
      </w:r>
    </w:p>
    <w:p w14:paraId="6DEEA3EC" w14:textId="77777777" w:rsidR="006E5F90" w:rsidRPr="001067B1" w:rsidRDefault="006E5F90" w:rsidP="006E5F90">
      <w:pPr>
        <w:spacing w:line="360" w:lineRule="auto"/>
        <w:rPr>
          <w:rFonts w:asciiTheme="majorHAnsi" w:hAnsiTheme="majorHAnsi" w:cstheme="majorHAnsi"/>
          <w:lang w:val="es-ES"/>
        </w:rPr>
      </w:pPr>
      <w:r>
        <w:rPr>
          <w:noProof/>
          <w:lang w:eastAsia="es-DO"/>
        </w:rPr>
        <w:drawing>
          <wp:inline distT="0" distB="0" distL="0" distR="0" wp14:anchorId="190E1FF9" wp14:editId="4DED5458">
            <wp:extent cx="5308271" cy="2731325"/>
            <wp:effectExtent l="0" t="0" r="6985" b="0"/>
            <wp:docPr id="14" name="Gráfico 14">
              <a:extLst xmlns:a="http://schemas.openxmlformats.org/drawingml/2006/main">
                <a:ext uri="{FF2B5EF4-FFF2-40B4-BE49-F238E27FC236}">
                  <a16:creationId xmlns:a16="http://schemas.microsoft.com/office/drawing/2014/main" id="{DA2BC442-FB88-4267-B874-3ADC64807F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713953C" w14:textId="77777777" w:rsidR="006E5F90" w:rsidRPr="004331FD" w:rsidRDefault="006E5F90" w:rsidP="00363D7F">
      <w:pPr>
        <w:spacing w:line="360" w:lineRule="auto"/>
        <w:jc w:val="center"/>
        <w:rPr>
          <w:rFonts w:asciiTheme="majorHAnsi" w:hAnsiTheme="majorHAnsi" w:cstheme="majorHAnsi"/>
          <w:sz w:val="16"/>
          <w:lang w:val="es-US"/>
        </w:rPr>
      </w:pPr>
      <w:r w:rsidRPr="004331FD">
        <w:rPr>
          <w:rFonts w:asciiTheme="majorHAnsi" w:hAnsiTheme="majorHAnsi" w:cstheme="majorHAnsi"/>
          <w:b/>
          <w:sz w:val="16"/>
          <w:lang w:val="es-US"/>
        </w:rPr>
        <w:t>Fuente:</w:t>
      </w:r>
      <w:r w:rsidRPr="004331FD">
        <w:rPr>
          <w:rFonts w:asciiTheme="majorHAnsi" w:hAnsiTheme="majorHAnsi" w:cstheme="majorHAnsi"/>
          <w:sz w:val="16"/>
          <w:lang w:val="es-US"/>
        </w:rPr>
        <w:t xml:space="preserve"> Sistema de Monitoreo de la Administración Pública (SISMAP).</w:t>
      </w:r>
    </w:p>
    <w:p w14:paraId="45512358" w14:textId="77777777" w:rsidR="00363D7F" w:rsidRPr="004331FD" w:rsidRDefault="00363D7F" w:rsidP="006E5F90">
      <w:pPr>
        <w:spacing w:line="360" w:lineRule="auto"/>
        <w:rPr>
          <w:rFonts w:asciiTheme="majorHAnsi" w:hAnsiTheme="majorHAnsi" w:cstheme="majorHAnsi"/>
          <w:sz w:val="16"/>
          <w:lang w:val="es-US"/>
        </w:rPr>
      </w:pPr>
    </w:p>
    <w:p w14:paraId="54C5CD3F" w14:textId="43FA2521" w:rsidR="00363D7F" w:rsidRDefault="006E5F90" w:rsidP="00C26CEF">
      <w:pPr>
        <w:spacing w:line="480" w:lineRule="auto"/>
        <w:ind w:firstLine="284"/>
        <w:rPr>
          <w:lang w:val="es-ES"/>
        </w:rPr>
      </w:pPr>
      <w:r>
        <w:rPr>
          <w:lang w:val="es-ES"/>
        </w:rPr>
        <w:t>En gestión humana, esta Superintendencia tiene grandes retos y no solo por los trágicos resultados del SISMAP, los cuales representan un síntoma de un problema de fondo arrastrado por años. Es por esto</w:t>
      </w:r>
      <w:r w:rsidR="004331FD">
        <w:rPr>
          <w:lang w:val="es-ES"/>
        </w:rPr>
        <w:t>,</w:t>
      </w:r>
      <w:r>
        <w:rPr>
          <w:lang w:val="es-ES"/>
        </w:rPr>
        <w:t xml:space="preserve"> que no</w:t>
      </w:r>
      <w:r w:rsidR="004331FD">
        <w:rPr>
          <w:lang w:val="es-ES"/>
        </w:rPr>
        <w:t>s</w:t>
      </w:r>
      <w:r>
        <w:rPr>
          <w:lang w:val="es-ES"/>
        </w:rPr>
        <w:t xml:space="preserve"> hemos planteado un Plan Integrar de Gestión Humana que humanice y dignifique el ejercicio de nuestras funciones.</w:t>
      </w:r>
    </w:p>
    <w:p w14:paraId="435FC167" w14:textId="77777777" w:rsidR="00363D7F" w:rsidRDefault="00363D7F" w:rsidP="00C26CEF">
      <w:pPr>
        <w:spacing w:line="480" w:lineRule="auto"/>
        <w:rPr>
          <w:lang w:val="es-ES"/>
        </w:rPr>
      </w:pPr>
    </w:p>
    <w:p w14:paraId="3EC4B94D" w14:textId="7C8EF251" w:rsidR="00363D7F" w:rsidRPr="00EF0077" w:rsidRDefault="006E5F90" w:rsidP="00C26CEF">
      <w:pPr>
        <w:spacing w:line="480" w:lineRule="auto"/>
        <w:ind w:firstLine="284"/>
        <w:rPr>
          <w:lang w:val="es-ES"/>
        </w:rPr>
      </w:pPr>
      <w:r>
        <w:rPr>
          <w:lang w:val="es-ES"/>
        </w:rPr>
        <w:t xml:space="preserve">Como un primer paso de avance, para revertir esta realidad, hemos inaugurado </w:t>
      </w:r>
      <w:r w:rsidRPr="00EF0077">
        <w:rPr>
          <w:lang w:val="es-ES"/>
        </w:rPr>
        <w:t>la Escuela de Formación de la Superintendencia de Seguros (ESFOSIS)</w:t>
      </w:r>
      <w:r>
        <w:rPr>
          <w:lang w:val="es-ES"/>
        </w:rPr>
        <w:t xml:space="preserve">, con el </w:t>
      </w:r>
      <w:r>
        <w:rPr>
          <w:lang w:val="es-ES"/>
        </w:rPr>
        <w:lastRenderedPageBreak/>
        <w:t>objetivo de impulsar y desarrollar planes educativos y de formación para los servidores de esta institución y del sector asegurador.</w:t>
      </w:r>
    </w:p>
    <w:p w14:paraId="1C05A7F3" w14:textId="77777777" w:rsidR="006E5F90" w:rsidRDefault="006E5F90" w:rsidP="00C26CEF">
      <w:pPr>
        <w:spacing w:line="480" w:lineRule="auto"/>
        <w:rPr>
          <w:lang w:val="es-ES"/>
        </w:rPr>
      </w:pPr>
      <w:r>
        <w:rPr>
          <w:lang w:val="es-ES"/>
        </w:rPr>
        <w:t xml:space="preserve">En cuanto a las tareas rutinarias, RRHH de la SIS reporta lo siguiente: </w:t>
      </w:r>
    </w:p>
    <w:p w14:paraId="06BE1797" w14:textId="77777777" w:rsidR="004331FD" w:rsidRDefault="004331FD" w:rsidP="00C26CEF">
      <w:pPr>
        <w:spacing w:line="480" w:lineRule="auto"/>
        <w:rPr>
          <w:lang w:val="es-ES"/>
        </w:rPr>
      </w:pPr>
    </w:p>
    <w:p w14:paraId="19EAB363" w14:textId="4FFEFD96" w:rsidR="007F6F4D" w:rsidRPr="00C26CEF" w:rsidRDefault="006E5F90" w:rsidP="00C26CEF">
      <w:pPr>
        <w:pStyle w:val="Prrafodelista"/>
        <w:numPr>
          <w:ilvl w:val="0"/>
          <w:numId w:val="18"/>
        </w:numPr>
        <w:spacing w:line="480" w:lineRule="auto"/>
        <w:rPr>
          <w:rFonts w:ascii="Artifex CF Extra Light" w:hAnsi="Artifex CF Extra Light" w:cstheme="majorHAnsi"/>
          <w:lang w:val="es-ES"/>
        </w:rPr>
      </w:pPr>
      <w:r w:rsidRPr="00CF6845">
        <w:rPr>
          <w:rFonts w:ascii="Artifex CF Extra Light" w:hAnsi="Artifex CF Extra Light" w:cstheme="majorHAnsi"/>
          <w:lang w:val="es-ES"/>
        </w:rPr>
        <w:t>Registro y control de las asistencias de los empleados, tanto los de planta como los inspectores, hasta el mes de Marzo;</w:t>
      </w:r>
    </w:p>
    <w:p w14:paraId="5BF0AB1D" w14:textId="1DAFA785" w:rsidR="007F6F4D" w:rsidRPr="00C26CEF" w:rsidRDefault="006E5F90" w:rsidP="00C26CEF">
      <w:pPr>
        <w:pStyle w:val="Prrafodelista"/>
        <w:numPr>
          <w:ilvl w:val="0"/>
          <w:numId w:val="18"/>
        </w:numPr>
        <w:spacing w:line="480" w:lineRule="auto"/>
        <w:rPr>
          <w:rFonts w:ascii="Artifex CF Extra Light" w:hAnsi="Artifex CF Extra Light" w:cstheme="majorHAnsi"/>
          <w:lang w:val="es-ES"/>
        </w:rPr>
      </w:pPr>
      <w:r w:rsidRPr="00CF6845">
        <w:rPr>
          <w:rFonts w:ascii="Artifex CF Extra Light" w:hAnsi="Artifex CF Extra Light" w:cstheme="majorHAnsi"/>
          <w:lang w:val="es-ES"/>
        </w:rPr>
        <w:t>Vacaciones y/o licencias médicas de empleados;</w:t>
      </w:r>
    </w:p>
    <w:p w14:paraId="60904602" w14:textId="735A30C4" w:rsidR="007F6F4D" w:rsidRPr="00C26CEF" w:rsidRDefault="006E5F90" w:rsidP="00C26CEF">
      <w:pPr>
        <w:pStyle w:val="Prrafodelista"/>
        <w:numPr>
          <w:ilvl w:val="0"/>
          <w:numId w:val="18"/>
        </w:numPr>
        <w:spacing w:line="480" w:lineRule="auto"/>
        <w:rPr>
          <w:rFonts w:ascii="Artifex CF Extra Light" w:hAnsi="Artifex CF Extra Light" w:cstheme="majorHAnsi"/>
          <w:lang w:val="es-ES"/>
        </w:rPr>
      </w:pPr>
      <w:r w:rsidRPr="00CF6845">
        <w:rPr>
          <w:rFonts w:ascii="Artifex CF Extra Light" w:hAnsi="Artifex CF Extra Light" w:cstheme="majorHAnsi"/>
          <w:lang w:val="es-ES"/>
        </w:rPr>
        <w:t>Prioridad en la orientación a los colaboradores con relación a la prevención y propagación del Covid-19 a nivel institucional, una de la forma es motivando a los responsables de los departamentos de cada área a tener un control interno en cuanto a la higienización y los protocolos correspondientes;</w:t>
      </w:r>
    </w:p>
    <w:p w14:paraId="4F9D8311" w14:textId="2E4BCF77" w:rsidR="007F6F4D" w:rsidRPr="00C26CEF" w:rsidRDefault="006E5F90" w:rsidP="00C26CEF">
      <w:pPr>
        <w:pStyle w:val="Prrafodelista"/>
        <w:numPr>
          <w:ilvl w:val="0"/>
          <w:numId w:val="18"/>
        </w:numPr>
        <w:spacing w:line="480" w:lineRule="auto"/>
        <w:rPr>
          <w:rFonts w:ascii="Artifex CF Extra Light" w:hAnsi="Artifex CF Extra Light" w:cstheme="majorHAnsi"/>
          <w:lang w:val="es-ES"/>
        </w:rPr>
      </w:pPr>
      <w:r w:rsidRPr="00CF6845">
        <w:rPr>
          <w:rFonts w:ascii="Artifex CF Extra Light" w:hAnsi="Artifex CF Extra Light" w:cstheme="majorHAnsi"/>
          <w:lang w:val="es-ES"/>
        </w:rPr>
        <w:t>Implementación de reglas y procedimientos internos (códigos de éticas y vestimenta, en especial al personal de nuevo ingreso);</w:t>
      </w:r>
    </w:p>
    <w:p w14:paraId="6E52D992" w14:textId="06639ECF" w:rsidR="007F6F4D" w:rsidRPr="00C26CEF" w:rsidRDefault="006E5F90" w:rsidP="00C26CEF">
      <w:pPr>
        <w:pStyle w:val="Prrafodelista"/>
        <w:numPr>
          <w:ilvl w:val="0"/>
          <w:numId w:val="18"/>
        </w:numPr>
        <w:spacing w:line="480" w:lineRule="auto"/>
        <w:rPr>
          <w:rFonts w:ascii="Artifex CF Extra Light" w:hAnsi="Artifex CF Extra Light" w:cstheme="majorHAnsi"/>
          <w:lang w:val="es-ES"/>
        </w:rPr>
      </w:pPr>
      <w:r w:rsidRPr="00CF6845">
        <w:rPr>
          <w:rFonts w:ascii="Artifex CF Extra Light" w:hAnsi="Artifex CF Extra Light" w:cstheme="majorHAnsi"/>
          <w:lang w:val="es-ES"/>
        </w:rPr>
        <w:t>Reactivación de la cafetería de la institución, en la cual se pueda ofertar un menú práctico y variado, en donde el costo de los alimentos sea asequible para los colaboradores;</w:t>
      </w:r>
    </w:p>
    <w:p w14:paraId="36F793C2" w14:textId="77777777" w:rsidR="006E5F90" w:rsidRPr="00CF6845" w:rsidRDefault="006E5F90" w:rsidP="00C26CEF">
      <w:pPr>
        <w:pStyle w:val="Prrafodelista"/>
        <w:numPr>
          <w:ilvl w:val="0"/>
          <w:numId w:val="18"/>
        </w:numPr>
        <w:spacing w:line="480" w:lineRule="auto"/>
        <w:rPr>
          <w:rFonts w:ascii="Artifex CF Extra Light" w:hAnsi="Artifex CF Extra Light" w:cstheme="majorHAnsi"/>
          <w:lang w:val="es-ES"/>
        </w:rPr>
      </w:pPr>
      <w:r w:rsidRPr="00CF6845">
        <w:rPr>
          <w:rFonts w:ascii="Artifex CF Extra Light" w:hAnsi="Artifex CF Extra Light" w:cstheme="majorHAnsi"/>
          <w:lang w:val="es-ES"/>
        </w:rPr>
        <w:t>Levantamiento para la confección de los uniformes del personal de nuevo ingreso, y al mismo tiempo reemplazar los ya existentes;</w:t>
      </w:r>
    </w:p>
    <w:p w14:paraId="78B9B02C" w14:textId="5CC63180" w:rsidR="007F6F4D" w:rsidRPr="00C26CEF" w:rsidRDefault="006E5F90" w:rsidP="00C26CEF">
      <w:pPr>
        <w:pStyle w:val="Prrafodelista"/>
        <w:numPr>
          <w:ilvl w:val="0"/>
          <w:numId w:val="18"/>
        </w:numPr>
        <w:spacing w:line="480" w:lineRule="auto"/>
        <w:rPr>
          <w:rFonts w:ascii="Artifex CF Extra Light" w:hAnsi="Artifex CF Extra Light" w:cstheme="majorHAnsi"/>
          <w:lang w:val="es-ES"/>
        </w:rPr>
      </w:pPr>
      <w:r w:rsidRPr="00CF6845">
        <w:rPr>
          <w:rFonts w:ascii="Artifex CF Extra Light" w:hAnsi="Artifex CF Extra Light" w:cstheme="majorHAnsi"/>
          <w:lang w:val="es-ES"/>
        </w:rPr>
        <w:t>Creación de un programa de integración familiar anual;</w:t>
      </w:r>
    </w:p>
    <w:p w14:paraId="06A892AE" w14:textId="74CAC3EC" w:rsidR="007F6F4D" w:rsidRPr="00C26CEF" w:rsidRDefault="006E5F90" w:rsidP="00C26CEF">
      <w:pPr>
        <w:pStyle w:val="Prrafodelista"/>
        <w:numPr>
          <w:ilvl w:val="0"/>
          <w:numId w:val="18"/>
        </w:numPr>
        <w:spacing w:line="480" w:lineRule="auto"/>
        <w:rPr>
          <w:rFonts w:ascii="Artifex CF Extra Light" w:hAnsi="Artifex CF Extra Light" w:cstheme="majorHAnsi"/>
          <w:lang w:val="es-ES"/>
        </w:rPr>
      </w:pPr>
      <w:r w:rsidRPr="00CF6845">
        <w:rPr>
          <w:rFonts w:ascii="Artifex CF Extra Light" w:hAnsi="Artifex CF Extra Light" w:cstheme="majorHAnsi"/>
          <w:lang w:val="es-ES"/>
        </w:rPr>
        <w:t>Actualmente se imparte un diplomado de prevención de Lavado de Activos, coordinado por nuestra unidad de capacitación.</w:t>
      </w:r>
    </w:p>
    <w:p w14:paraId="2F8C7F21" w14:textId="376861B6" w:rsidR="00052095" w:rsidRPr="00C26CEF" w:rsidRDefault="006E5F90" w:rsidP="00C26CEF">
      <w:pPr>
        <w:pStyle w:val="Prrafodelista"/>
        <w:numPr>
          <w:ilvl w:val="0"/>
          <w:numId w:val="18"/>
        </w:numPr>
        <w:spacing w:line="360" w:lineRule="auto"/>
        <w:rPr>
          <w:rFonts w:ascii="Artifex CF Extra Light" w:hAnsi="Artifex CF Extra Light" w:cstheme="majorHAnsi"/>
          <w:lang w:val="es-ES"/>
        </w:rPr>
      </w:pPr>
      <w:r w:rsidRPr="00CF6845">
        <w:rPr>
          <w:rFonts w:ascii="Artifex CF Extra Light" w:hAnsi="Artifex CF Extra Light" w:cstheme="majorHAnsi"/>
          <w:lang w:val="es-ES"/>
        </w:rPr>
        <w:t>En nuestra unidad de Seguro Médico y Vida, se ha</w:t>
      </w:r>
      <w:r w:rsidR="007F6F4D">
        <w:rPr>
          <w:rFonts w:ascii="Artifex CF Extra Light" w:hAnsi="Artifex CF Extra Light" w:cstheme="majorHAnsi"/>
          <w:lang w:val="es-ES"/>
        </w:rPr>
        <w:t>n</w:t>
      </w:r>
      <w:r w:rsidRPr="00CF6845">
        <w:rPr>
          <w:rFonts w:ascii="Artifex CF Extra Light" w:hAnsi="Artifex CF Extra Light" w:cstheme="majorHAnsi"/>
          <w:lang w:val="es-ES"/>
        </w:rPr>
        <w:t xml:space="preserve"> beneficiado a los colaboradores con las pólizas correspondientes a cada caso.</w:t>
      </w:r>
    </w:p>
    <w:p w14:paraId="175B0CD9" w14:textId="77777777" w:rsidR="00363D7F" w:rsidRPr="00363D7F" w:rsidRDefault="00363D7F" w:rsidP="00F5681E">
      <w:pPr>
        <w:pStyle w:val="Prrafodelista"/>
        <w:spacing w:line="360" w:lineRule="auto"/>
        <w:jc w:val="center"/>
        <w:rPr>
          <w:rFonts w:asciiTheme="majorHAnsi" w:hAnsiTheme="majorHAnsi" w:cstheme="majorHAnsi"/>
          <w:sz w:val="24"/>
          <w:szCs w:val="24"/>
          <w:lang w:val="es-ES"/>
        </w:rPr>
      </w:pPr>
    </w:p>
    <w:p w14:paraId="1B08B0A2" w14:textId="77777777" w:rsidR="006E5F90" w:rsidRPr="0080362B" w:rsidRDefault="006E5F90" w:rsidP="00F5681E">
      <w:pPr>
        <w:spacing w:line="360" w:lineRule="auto"/>
        <w:jc w:val="center"/>
        <w:rPr>
          <w:rFonts w:asciiTheme="majorHAnsi" w:hAnsiTheme="majorHAnsi" w:cstheme="majorHAnsi"/>
          <w:b/>
          <w:lang w:val="es-ES"/>
        </w:rPr>
      </w:pPr>
      <w:r w:rsidRPr="0080362B">
        <w:rPr>
          <w:rFonts w:asciiTheme="majorHAnsi" w:hAnsiTheme="majorHAnsi" w:cstheme="majorHAnsi"/>
          <w:b/>
          <w:lang w:val="es-ES"/>
        </w:rPr>
        <w:t>CUADRO No. 7: Servidores de la SIS por categoría, al 2020</w:t>
      </w:r>
    </w:p>
    <w:tbl>
      <w:tblPr>
        <w:tblStyle w:val="Tablanormal21"/>
        <w:tblW w:w="7090" w:type="dxa"/>
        <w:jc w:val="center"/>
        <w:tblLook w:val="04A0" w:firstRow="1" w:lastRow="0" w:firstColumn="1" w:lastColumn="0" w:noHBand="0" w:noVBand="1"/>
      </w:tblPr>
      <w:tblGrid>
        <w:gridCol w:w="3761"/>
        <w:gridCol w:w="3329"/>
      </w:tblGrid>
      <w:tr w:rsidR="006E5F90" w:rsidRPr="00746434" w14:paraId="6AF8AC92" w14:textId="77777777" w:rsidTr="00F5681E">
        <w:trPr>
          <w:cnfStyle w:val="100000000000" w:firstRow="1" w:lastRow="0" w:firstColumn="0" w:lastColumn="0" w:oddVBand="0" w:evenVBand="0" w:oddHBand="0"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7090" w:type="dxa"/>
            <w:gridSpan w:val="2"/>
            <w:shd w:val="clear" w:color="auto" w:fill="B4C6E7" w:themeFill="accent1" w:themeFillTint="66"/>
            <w:hideMark/>
          </w:tcPr>
          <w:p w14:paraId="376CFB7D" w14:textId="77777777" w:rsidR="006E5F90" w:rsidRPr="00C26CEF" w:rsidRDefault="006E5F90" w:rsidP="00A314E7">
            <w:pPr>
              <w:jc w:val="center"/>
              <w:rPr>
                <w:rFonts w:asciiTheme="majorHAnsi" w:hAnsiTheme="majorHAnsi" w:cstheme="majorHAnsi"/>
                <w:bCs w:val="0"/>
                <w:color w:val="000000"/>
                <w:lang w:eastAsia="es-DO"/>
              </w:rPr>
            </w:pPr>
            <w:r w:rsidRPr="00C26CEF">
              <w:rPr>
                <w:rFonts w:asciiTheme="majorHAnsi" w:hAnsiTheme="majorHAnsi" w:cstheme="majorHAnsi"/>
                <w:bCs w:val="0"/>
                <w:color w:val="000000"/>
                <w:lang w:eastAsia="es-DO"/>
              </w:rPr>
              <w:t>Empleados Superintendencia de Seguros Año 2020</w:t>
            </w:r>
          </w:p>
        </w:tc>
      </w:tr>
      <w:tr w:rsidR="006E5F90" w:rsidRPr="00746434" w14:paraId="74EDD084" w14:textId="77777777" w:rsidTr="00F5681E">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3761" w:type="dxa"/>
            <w:noWrap/>
            <w:hideMark/>
          </w:tcPr>
          <w:p w14:paraId="610145CA" w14:textId="77777777" w:rsidR="006E5F90" w:rsidRPr="00C26CEF" w:rsidRDefault="006E5F90" w:rsidP="00A314E7">
            <w:pPr>
              <w:rPr>
                <w:b w:val="0"/>
                <w:bCs w:val="0"/>
                <w:szCs w:val="24"/>
                <w:lang w:val="es-ES"/>
              </w:rPr>
            </w:pPr>
            <w:r w:rsidRPr="00C26CEF">
              <w:rPr>
                <w:b w:val="0"/>
                <w:bCs w:val="0"/>
                <w:szCs w:val="24"/>
                <w:lang w:val="es-ES"/>
              </w:rPr>
              <w:t>Empleados Activos</w:t>
            </w:r>
          </w:p>
        </w:tc>
        <w:tc>
          <w:tcPr>
            <w:tcW w:w="3329" w:type="dxa"/>
            <w:noWrap/>
            <w:hideMark/>
          </w:tcPr>
          <w:p w14:paraId="08DF2DD4" w14:textId="77777777" w:rsidR="006E5F90" w:rsidRPr="00C26CEF" w:rsidRDefault="006E5F90" w:rsidP="00A314E7">
            <w:pPr>
              <w:jc w:val="center"/>
              <w:cnfStyle w:val="000000100000" w:firstRow="0" w:lastRow="0" w:firstColumn="0" w:lastColumn="0" w:oddVBand="0" w:evenVBand="0" w:oddHBand="1" w:evenHBand="0" w:firstRowFirstColumn="0" w:firstRowLastColumn="0" w:lastRowFirstColumn="0" w:lastRowLastColumn="0"/>
              <w:rPr>
                <w:szCs w:val="24"/>
                <w:lang w:val="es-ES"/>
              </w:rPr>
            </w:pPr>
            <w:r w:rsidRPr="00C26CEF">
              <w:rPr>
                <w:szCs w:val="24"/>
                <w:lang w:val="es-ES"/>
              </w:rPr>
              <w:t>782</w:t>
            </w:r>
          </w:p>
        </w:tc>
      </w:tr>
      <w:tr w:rsidR="006E5F90" w:rsidRPr="00746434" w14:paraId="5279904C" w14:textId="77777777" w:rsidTr="00F5681E">
        <w:trPr>
          <w:trHeight w:val="350"/>
          <w:jc w:val="center"/>
        </w:trPr>
        <w:tc>
          <w:tcPr>
            <w:cnfStyle w:val="001000000000" w:firstRow="0" w:lastRow="0" w:firstColumn="1" w:lastColumn="0" w:oddVBand="0" w:evenVBand="0" w:oddHBand="0" w:evenHBand="0" w:firstRowFirstColumn="0" w:firstRowLastColumn="0" w:lastRowFirstColumn="0" w:lastRowLastColumn="0"/>
            <w:tcW w:w="3761" w:type="dxa"/>
            <w:noWrap/>
            <w:hideMark/>
          </w:tcPr>
          <w:p w14:paraId="62654220" w14:textId="77777777" w:rsidR="006E5F90" w:rsidRPr="00C26CEF" w:rsidRDefault="006E5F90" w:rsidP="00A314E7">
            <w:pPr>
              <w:rPr>
                <w:b w:val="0"/>
                <w:bCs w:val="0"/>
                <w:szCs w:val="24"/>
                <w:lang w:val="es-ES"/>
              </w:rPr>
            </w:pPr>
            <w:r w:rsidRPr="00C26CEF">
              <w:rPr>
                <w:b w:val="0"/>
                <w:bCs w:val="0"/>
                <w:szCs w:val="24"/>
                <w:lang w:val="es-ES"/>
              </w:rPr>
              <w:t>Empleados Vía Pensión</w:t>
            </w:r>
          </w:p>
        </w:tc>
        <w:tc>
          <w:tcPr>
            <w:tcW w:w="3329" w:type="dxa"/>
            <w:noWrap/>
            <w:hideMark/>
          </w:tcPr>
          <w:p w14:paraId="61A6AE4C" w14:textId="77777777" w:rsidR="006E5F90" w:rsidRPr="00C26CEF" w:rsidRDefault="006E5F90" w:rsidP="00A314E7">
            <w:pPr>
              <w:jc w:val="center"/>
              <w:cnfStyle w:val="000000000000" w:firstRow="0" w:lastRow="0" w:firstColumn="0" w:lastColumn="0" w:oddVBand="0" w:evenVBand="0" w:oddHBand="0" w:evenHBand="0" w:firstRowFirstColumn="0" w:firstRowLastColumn="0" w:lastRowFirstColumn="0" w:lastRowLastColumn="0"/>
              <w:rPr>
                <w:szCs w:val="24"/>
                <w:lang w:val="es-ES"/>
              </w:rPr>
            </w:pPr>
            <w:r w:rsidRPr="00C26CEF">
              <w:rPr>
                <w:szCs w:val="24"/>
                <w:lang w:val="es-ES"/>
              </w:rPr>
              <w:t>151</w:t>
            </w:r>
          </w:p>
        </w:tc>
      </w:tr>
      <w:tr w:rsidR="006E5F90" w:rsidRPr="00746434" w14:paraId="564BF2E9" w14:textId="77777777" w:rsidTr="00F5681E">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3761" w:type="dxa"/>
            <w:noWrap/>
            <w:hideMark/>
          </w:tcPr>
          <w:p w14:paraId="1CA182A9" w14:textId="77777777" w:rsidR="006E5F90" w:rsidRPr="00C26CEF" w:rsidRDefault="006E5F90" w:rsidP="00A314E7">
            <w:pPr>
              <w:rPr>
                <w:b w:val="0"/>
                <w:bCs w:val="0"/>
                <w:szCs w:val="24"/>
                <w:lang w:val="es-ES"/>
              </w:rPr>
            </w:pPr>
            <w:r w:rsidRPr="00C26CEF">
              <w:rPr>
                <w:b w:val="0"/>
                <w:bCs w:val="0"/>
                <w:szCs w:val="24"/>
                <w:lang w:val="es-ES"/>
              </w:rPr>
              <w:t>Ingresos 2020</w:t>
            </w:r>
          </w:p>
        </w:tc>
        <w:tc>
          <w:tcPr>
            <w:tcW w:w="3329" w:type="dxa"/>
            <w:noWrap/>
            <w:hideMark/>
          </w:tcPr>
          <w:p w14:paraId="7B1E5912" w14:textId="77777777" w:rsidR="006E5F90" w:rsidRPr="00C26CEF" w:rsidRDefault="006E5F90" w:rsidP="00A314E7">
            <w:pPr>
              <w:jc w:val="center"/>
              <w:cnfStyle w:val="000000100000" w:firstRow="0" w:lastRow="0" w:firstColumn="0" w:lastColumn="0" w:oddVBand="0" w:evenVBand="0" w:oddHBand="1" w:evenHBand="0" w:firstRowFirstColumn="0" w:firstRowLastColumn="0" w:lastRowFirstColumn="0" w:lastRowLastColumn="0"/>
              <w:rPr>
                <w:szCs w:val="24"/>
                <w:lang w:val="es-ES"/>
              </w:rPr>
            </w:pPr>
            <w:r w:rsidRPr="00C26CEF">
              <w:rPr>
                <w:szCs w:val="24"/>
                <w:lang w:val="es-ES"/>
              </w:rPr>
              <w:t>388</w:t>
            </w:r>
          </w:p>
        </w:tc>
      </w:tr>
      <w:tr w:rsidR="006E5F90" w:rsidRPr="00746434" w14:paraId="0EB723D6" w14:textId="77777777" w:rsidTr="00F5681E">
        <w:trPr>
          <w:trHeight w:val="350"/>
          <w:jc w:val="center"/>
        </w:trPr>
        <w:tc>
          <w:tcPr>
            <w:cnfStyle w:val="001000000000" w:firstRow="0" w:lastRow="0" w:firstColumn="1" w:lastColumn="0" w:oddVBand="0" w:evenVBand="0" w:oddHBand="0" w:evenHBand="0" w:firstRowFirstColumn="0" w:firstRowLastColumn="0" w:lastRowFirstColumn="0" w:lastRowLastColumn="0"/>
            <w:tcW w:w="3761" w:type="dxa"/>
            <w:noWrap/>
            <w:hideMark/>
          </w:tcPr>
          <w:p w14:paraId="3AB2B9B9" w14:textId="77777777" w:rsidR="006E5F90" w:rsidRPr="00C26CEF" w:rsidRDefault="006E5F90" w:rsidP="00A314E7">
            <w:pPr>
              <w:rPr>
                <w:b w:val="0"/>
                <w:bCs w:val="0"/>
                <w:szCs w:val="24"/>
                <w:lang w:val="es-ES"/>
              </w:rPr>
            </w:pPr>
            <w:r w:rsidRPr="00C26CEF">
              <w:rPr>
                <w:b w:val="0"/>
                <w:bCs w:val="0"/>
                <w:szCs w:val="24"/>
                <w:lang w:val="es-ES"/>
              </w:rPr>
              <w:t>Egresos 2020</w:t>
            </w:r>
          </w:p>
        </w:tc>
        <w:tc>
          <w:tcPr>
            <w:tcW w:w="3329" w:type="dxa"/>
            <w:noWrap/>
            <w:hideMark/>
          </w:tcPr>
          <w:p w14:paraId="758BC951" w14:textId="77777777" w:rsidR="006E5F90" w:rsidRPr="00C26CEF" w:rsidRDefault="006E5F90" w:rsidP="00A314E7">
            <w:pPr>
              <w:jc w:val="center"/>
              <w:cnfStyle w:val="000000000000" w:firstRow="0" w:lastRow="0" w:firstColumn="0" w:lastColumn="0" w:oddVBand="0" w:evenVBand="0" w:oddHBand="0" w:evenHBand="0" w:firstRowFirstColumn="0" w:firstRowLastColumn="0" w:lastRowFirstColumn="0" w:lastRowLastColumn="0"/>
              <w:rPr>
                <w:szCs w:val="24"/>
                <w:lang w:val="es-ES"/>
              </w:rPr>
            </w:pPr>
            <w:r w:rsidRPr="00C26CEF">
              <w:rPr>
                <w:szCs w:val="24"/>
                <w:lang w:val="es-ES"/>
              </w:rPr>
              <w:t>313</w:t>
            </w:r>
          </w:p>
        </w:tc>
      </w:tr>
    </w:tbl>
    <w:p w14:paraId="22E68284" w14:textId="5DD08892" w:rsidR="006E5F90" w:rsidRDefault="006E5F90" w:rsidP="006E5F90">
      <w:pPr>
        <w:spacing w:line="360" w:lineRule="auto"/>
        <w:jc w:val="center"/>
        <w:rPr>
          <w:rFonts w:asciiTheme="majorHAnsi" w:hAnsiTheme="majorHAnsi" w:cstheme="majorHAnsi"/>
          <w:lang w:val="es-US"/>
        </w:rPr>
      </w:pPr>
      <w:r w:rsidRPr="00EF0077">
        <w:rPr>
          <w:rFonts w:asciiTheme="majorHAnsi" w:hAnsiTheme="majorHAnsi" w:cstheme="majorHAnsi"/>
          <w:b/>
          <w:lang w:val="es-US"/>
        </w:rPr>
        <w:t>Fuente:</w:t>
      </w:r>
      <w:r w:rsidR="007F6F4D">
        <w:rPr>
          <w:rFonts w:asciiTheme="majorHAnsi" w:hAnsiTheme="majorHAnsi" w:cstheme="majorHAnsi"/>
          <w:lang w:val="es-US"/>
        </w:rPr>
        <w:t xml:space="preserve"> RRHH.</w:t>
      </w:r>
    </w:p>
    <w:p w14:paraId="22EABFBC" w14:textId="77777777" w:rsidR="007F6F4D" w:rsidRPr="00F600FA" w:rsidRDefault="007F6F4D" w:rsidP="00C26CEF">
      <w:pPr>
        <w:spacing w:line="360" w:lineRule="auto"/>
        <w:rPr>
          <w:rFonts w:asciiTheme="majorHAnsi" w:hAnsiTheme="majorHAnsi" w:cstheme="majorHAnsi"/>
          <w:lang w:val="es-US"/>
        </w:rPr>
      </w:pPr>
    </w:p>
    <w:p w14:paraId="0029B728" w14:textId="77777777" w:rsidR="006E5F90" w:rsidRDefault="006E5F90" w:rsidP="005D256C">
      <w:pPr>
        <w:pStyle w:val="Ttulo1"/>
        <w:numPr>
          <w:ilvl w:val="0"/>
          <w:numId w:val="6"/>
        </w:numPr>
        <w:rPr>
          <w:lang w:val="es-ES"/>
        </w:rPr>
      </w:pPr>
      <w:bookmarkStart w:id="25" w:name="_Toc59175948"/>
      <w:r w:rsidRPr="006250B5">
        <w:rPr>
          <w:lang w:val="es-ES"/>
        </w:rPr>
        <w:t>Perspectiva Operativa</w:t>
      </w:r>
      <w:bookmarkEnd w:id="25"/>
    </w:p>
    <w:p w14:paraId="5B642BA8" w14:textId="77777777" w:rsidR="006E5F90" w:rsidRPr="006250B5" w:rsidRDefault="006E5F90" w:rsidP="006E5F90">
      <w:pPr>
        <w:rPr>
          <w:rFonts w:eastAsiaTheme="majorEastAsia"/>
          <w:lang w:val="es-ES"/>
        </w:rPr>
      </w:pPr>
    </w:p>
    <w:p w14:paraId="2CEBB9BB" w14:textId="77777777" w:rsidR="006E5F90" w:rsidRDefault="006E5F90" w:rsidP="00C26CEF">
      <w:pPr>
        <w:pStyle w:val="Ttulo2"/>
        <w:numPr>
          <w:ilvl w:val="0"/>
          <w:numId w:val="8"/>
        </w:numPr>
      </w:pPr>
      <w:bookmarkStart w:id="26" w:name="_Toc59175949"/>
      <w:r w:rsidRPr="00095ABF">
        <w:t>Índice</w:t>
      </w:r>
      <w:r>
        <w:t xml:space="preserve">s </w:t>
      </w:r>
      <w:r w:rsidRPr="00095ABF">
        <w:t>de Tr</w:t>
      </w:r>
      <w:r w:rsidRPr="00E968E7">
        <w:t>ansparen</w:t>
      </w:r>
      <w:r w:rsidRPr="00095ABF">
        <w:t xml:space="preserve">cia </w:t>
      </w:r>
      <w:r>
        <w:t>y Uso de TIC e Implementación de Gobierno Electrónico en el Estado Dominicano</w:t>
      </w:r>
      <w:bookmarkEnd w:id="26"/>
      <w:r>
        <w:t xml:space="preserve"> </w:t>
      </w:r>
    </w:p>
    <w:p w14:paraId="6A40F9CC" w14:textId="77777777" w:rsidR="006E5F90" w:rsidRPr="006250B5" w:rsidRDefault="006E5F90" w:rsidP="006E5F90">
      <w:pPr>
        <w:rPr>
          <w:rFonts w:asciiTheme="majorHAnsi" w:hAnsiTheme="majorHAnsi" w:cstheme="majorHAnsi"/>
        </w:rPr>
      </w:pPr>
    </w:p>
    <w:p w14:paraId="59BBF028" w14:textId="58273C9F" w:rsidR="006E5F90" w:rsidRDefault="006E5F90" w:rsidP="00C26CEF">
      <w:pPr>
        <w:spacing w:line="480" w:lineRule="auto"/>
        <w:ind w:firstLine="284"/>
        <w:rPr>
          <w:lang w:val="es-ES"/>
        </w:rPr>
      </w:pPr>
      <w:r>
        <w:rPr>
          <w:lang w:val="es-ES"/>
        </w:rPr>
        <w:t xml:space="preserve">A partir del tercer trimestre del año, </w:t>
      </w:r>
      <w:r w:rsidRPr="00831A78">
        <w:rPr>
          <w:lang w:val="es-ES"/>
        </w:rPr>
        <w:t xml:space="preserve">monitoreamos </w:t>
      </w:r>
      <w:r>
        <w:rPr>
          <w:lang w:val="es-ES"/>
        </w:rPr>
        <w:t xml:space="preserve">permanentemente todas las operaciones vinculadas al cumplimento de </w:t>
      </w:r>
      <w:r w:rsidRPr="00446267">
        <w:rPr>
          <w:lang w:val="es-ES"/>
        </w:rPr>
        <w:t>Índice de Transparencia</w:t>
      </w:r>
      <w:r>
        <w:rPr>
          <w:lang w:val="es-ES"/>
        </w:rPr>
        <w:t xml:space="preserve">. </w:t>
      </w:r>
      <w:r w:rsidRPr="00446267">
        <w:rPr>
          <w:lang w:val="es-ES"/>
        </w:rPr>
        <w:t>En cuanto a la Comisión de Ética Pública (CEP), los miembros de la misma han realizado diversas actividades para la promoción de la ética, prevención de conflictos de intereses y capacitación en estos temas, las actividades han sido las siguientes</w:t>
      </w:r>
      <w:r w:rsidR="00831FA7">
        <w:rPr>
          <w:lang w:val="es-ES"/>
        </w:rPr>
        <w:t>:</w:t>
      </w:r>
    </w:p>
    <w:p w14:paraId="744D8E21" w14:textId="77777777" w:rsidR="00C26CEF" w:rsidRDefault="00C26CEF" w:rsidP="007F6F4D">
      <w:pPr>
        <w:ind w:firstLine="284"/>
        <w:rPr>
          <w:lang w:val="es-ES"/>
        </w:rPr>
      </w:pPr>
    </w:p>
    <w:tbl>
      <w:tblPr>
        <w:tblStyle w:val="Tablaconcuadrcula"/>
        <w:tblW w:w="0" w:type="auto"/>
        <w:tblLook w:val="04A0" w:firstRow="1" w:lastRow="0" w:firstColumn="1" w:lastColumn="0" w:noHBand="0" w:noVBand="1"/>
      </w:tblPr>
      <w:tblGrid>
        <w:gridCol w:w="4100"/>
        <w:gridCol w:w="4160"/>
      </w:tblGrid>
      <w:tr w:rsidR="006E5F90" w:rsidRPr="00831FA7" w14:paraId="1BA381FE" w14:textId="77777777" w:rsidTr="00A314E7">
        <w:tc>
          <w:tcPr>
            <w:tcW w:w="4647" w:type="dxa"/>
            <w:shd w:val="clear" w:color="auto" w:fill="D9E2F3" w:themeFill="accent1" w:themeFillTint="33"/>
          </w:tcPr>
          <w:p w14:paraId="19F921B3" w14:textId="77777777" w:rsidR="006E5F90" w:rsidRPr="00831FA7" w:rsidRDefault="006E5F90" w:rsidP="007F6F4D">
            <w:pPr>
              <w:spacing w:line="276" w:lineRule="auto"/>
              <w:rPr>
                <w:rFonts w:asciiTheme="majorHAnsi" w:hAnsiTheme="majorHAnsi" w:cstheme="majorHAnsi"/>
                <w:sz w:val="16"/>
                <w:lang w:val="es-ES"/>
              </w:rPr>
            </w:pPr>
            <w:r w:rsidRPr="00831FA7">
              <w:rPr>
                <w:rFonts w:asciiTheme="majorHAnsi" w:hAnsiTheme="majorHAnsi" w:cstheme="majorHAnsi"/>
                <w:sz w:val="16"/>
                <w:lang w:val="es-ES"/>
              </w:rPr>
              <w:t xml:space="preserve">Conmemoración de fechas importantes: </w:t>
            </w:r>
          </w:p>
        </w:tc>
        <w:tc>
          <w:tcPr>
            <w:tcW w:w="4703" w:type="dxa"/>
          </w:tcPr>
          <w:p w14:paraId="058E8A7A" w14:textId="77777777" w:rsidR="006E5F90" w:rsidRPr="00831FA7" w:rsidRDefault="006E5F90" w:rsidP="00B617E2">
            <w:pPr>
              <w:pStyle w:val="Prrafodelista"/>
              <w:numPr>
                <w:ilvl w:val="0"/>
                <w:numId w:val="4"/>
              </w:numPr>
              <w:spacing w:line="276" w:lineRule="auto"/>
              <w:rPr>
                <w:rFonts w:asciiTheme="majorHAnsi" w:hAnsiTheme="majorHAnsi" w:cstheme="majorHAnsi"/>
                <w:sz w:val="16"/>
                <w:lang w:val="es-ES"/>
              </w:rPr>
            </w:pPr>
            <w:r w:rsidRPr="00831FA7">
              <w:rPr>
                <w:rFonts w:asciiTheme="majorHAnsi" w:hAnsiTheme="majorHAnsi" w:cstheme="majorHAnsi"/>
                <w:sz w:val="16"/>
                <w:lang w:val="es-ES"/>
              </w:rPr>
              <w:t>Día del Derecho a Saber (28 de septiembre), publicamos en las redes y medios.</w:t>
            </w:r>
          </w:p>
          <w:p w14:paraId="48631182" w14:textId="77777777" w:rsidR="006E5F90" w:rsidRPr="00831FA7" w:rsidRDefault="006E5F90" w:rsidP="00B617E2">
            <w:pPr>
              <w:pStyle w:val="Prrafodelista"/>
              <w:numPr>
                <w:ilvl w:val="0"/>
                <w:numId w:val="4"/>
              </w:numPr>
              <w:spacing w:line="276" w:lineRule="auto"/>
              <w:rPr>
                <w:rFonts w:asciiTheme="majorHAnsi" w:hAnsiTheme="majorHAnsi" w:cstheme="majorHAnsi"/>
                <w:sz w:val="16"/>
                <w:lang w:val="es-ES"/>
              </w:rPr>
            </w:pPr>
            <w:r w:rsidRPr="00831FA7">
              <w:rPr>
                <w:rFonts w:asciiTheme="majorHAnsi" w:hAnsiTheme="majorHAnsi" w:cstheme="majorHAnsi"/>
                <w:sz w:val="16"/>
                <w:lang w:val="es-ES"/>
              </w:rPr>
              <w:t>Día de la Ética (29 de abril), publicamos en las redes y medios.</w:t>
            </w:r>
          </w:p>
        </w:tc>
      </w:tr>
      <w:tr w:rsidR="006E5F90" w:rsidRPr="00831FA7" w14:paraId="1AB2BDBB" w14:textId="77777777" w:rsidTr="00A314E7">
        <w:tc>
          <w:tcPr>
            <w:tcW w:w="4647" w:type="dxa"/>
            <w:shd w:val="clear" w:color="auto" w:fill="D9E2F3" w:themeFill="accent1" w:themeFillTint="33"/>
          </w:tcPr>
          <w:p w14:paraId="6ABEB7FA" w14:textId="77777777" w:rsidR="006E5F90" w:rsidRPr="00831FA7" w:rsidRDefault="006E5F90" w:rsidP="007F6F4D">
            <w:pPr>
              <w:spacing w:line="276" w:lineRule="auto"/>
              <w:rPr>
                <w:rFonts w:asciiTheme="majorHAnsi" w:hAnsiTheme="majorHAnsi" w:cstheme="majorHAnsi"/>
                <w:sz w:val="16"/>
                <w:lang w:val="es-ES"/>
              </w:rPr>
            </w:pPr>
            <w:r w:rsidRPr="00831FA7">
              <w:rPr>
                <w:rFonts w:asciiTheme="majorHAnsi" w:hAnsiTheme="majorHAnsi" w:cstheme="majorHAnsi"/>
                <w:sz w:val="16"/>
                <w:lang w:val="es-ES"/>
              </w:rPr>
              <w:t>Casos de violación a la Ética Publica manejados por la CEP</w:t>
            </w:r>
          </w:p>
        </w:tc>
        <w:tc>
          <w:tcPr>
            <w:tcW w:w="4703" w:type="dxa"/>
          </w:tcPr>
          <w:p w14:paraId="31A4CF55" w14:textId="77777777" w:rsidR="006E5F90" w:rsidRPr="00831FA7" w:rsidRDefault="006E5F90" w:rsidP="00B617E2">
            <w:pPr>
              <w:pStyle w:val="Prrafodelista"/>
              <w:numPr>
                <w:ilvl w:val="0"/>
                <w:numId w:val="5"/>
              </w:numPr>
              <w:spacing w:line="276" w:lineRule="auto"/>
              <w:rPr>
                <w:rFonts w:asciiTheme="majorHAnsi" w:hAnsiTheme="majorHAnsi" w:cstheme="majorHAnsi"/>
                <w:sz w:val="16"/>
                <w:lang w:val="es-ES"/>
              </w:rPr>
            </w:pPr>
            <w:r w:rsidRPr="00831FA7">
              <w:rPr>
                <w:rFonts w:asciiTheme="majorHAnsi" w:hAnsiTheme="majorHAnsi" w:cstheme="majorHAnsi"/>
                <w:sz w:val="16"/>
                <w:lang w:val="es-ES"/>
              </w:rPr>
              <w:t>No se han presentado casos.</w:t>
            </w:r>
          </w:p>
        </w:tc>
      </w:tr>
      <w:tr w:rsidR="006E5F90" w:rsidRPr="00831FA7" w14:paraId="5C38CBC0" w14:textId="77777777" w:rsidTr="00A314E7">
        <w:tc>
          <w:tcPr>
            <w:tcW w:w="4647" w:type="dxa"/>
            <w:shd w:val="clear" w:color="auto" w:fill="D9E2F3" w:themeFill="accent1" w:themeFillTint="33"/>
          </w:tcPr>
          <w:p w14:paraId="56257E35" w14:textId="77777777" w:rsidR="006E5F90" w:rsidRPr="00831FA7" w:rsidRDefault="006E5F90" w:rsidP="007F6F4D">
            <w:pPr>
              <w:spacing w:line="276" w:lineRule="auto"/>
              <w:rPr>
                <w:rFonts w:asciiTheme="majorHAnsi" w:hAnsiTheme="majorHAnsi" w:cstheme="majorHAnsi"/>
                <w:sz w:val="16"/>
                <w:lang w:val="es-ES"/>
              </w:rPr>
            </w:pPr>
            <w:r w:rsidRPr="00831FA7">
              <w:rPr>
                <w:rFonts w:asciiTheme="majorHAnsi" w:hAnsiTheme="majorHAnsi" w:cstheme="majorHAnsi"/>
                <w:sz w:val="16"/>
                <w:lang w:val="es-ES"/>
              </w:rPr>
              <w:t>Casos que han tenido que ser investigados por la DIGEIG</w:t>
            </w:r>
          </w:p>
        </w:tc>
        <w:tc>
          <w:tcPr>
            <w:tcW w:w="4703" w:type="dxa"/>
          </w:tcPr>
          <w:p w14:paraId="776797D5" w14:textId="77777777" w:rsidR="006E5F90" w:rsidRPr="00831FA7" w:rsidRDefault="006E5F90" w:rsidP="00B617E2">
            <w:pPr>
              <w:pStyle w:val="Prrafodelista"/>
              <w:numPr>
                <w:ilvl w:val="0"/>
                <w:numId w:val="5"/>
              </w:numPr>
              <w:spacing w:line="276" w:lineRule="auto"/>
              <w:rPr>
                <w:rFonts w:asciiTheme="majorHAnsi" w:hAnsiTheme="majorHAnsi" w:cstheme="majorHAnsi"/>
                <w:sz w:val="16"/>
                <w:lang w:val="es-ES"/>
              </w:rPr>
            </w:pPr>
            <w:r w:rsidRPr="00831FA7">
              <w:rPr>
                <w:rFonts w:asciiTheme="majorHAnsi" w:hAnsiTheme="majorHAnsi" w:cstheme="majorHAnsi"/>
                <w:sz w:val="16"/>
                <w:lang w:val="es-ES"/>
              </w:rPr>
              <w:t>No se ha presentado casos.</w:t>
            </w:r>
          </w:p>
        </w:tc>
      </w:tr>
      <w:tr w:rsidR="006E5F90" w:rsidRPr="00831FA7" w14:paraId="0ACE2281" w14:textId="77777777" w:rsidTr="00A314E7">
        <w:tc>
          <w:tcPr>
            <w:tcW w:w="4647" w:type="dxa"/>
            <w:shd w:val="clear" w:color="auto" w:fill="D9E2F3" w:themeFill="accent1" w:themeFillTint="33"/>
          </w:tcPr>
          <w:p w14:paraId="09ED6AE2" w14:textId="77777777" w:rsidR="006E5F90" w:rsidRPr="00831FA7" w:rsidRDefault="006E5F90" w:rsidP="007F6F4D">
            <w:pPr>
              <w:spacing w:line="276" w:lineRule="auto"/>
              <w:rPr>
                <w:rFonts w:asciiTheme="majorHAnsi" w:hAnsiTheme="majorHAnsi" w:cstheme="majorHAnsi"/>
                <w:sz w:val="16"/>
                <w:lang w:val="es-ES"/>
              </w:rPr>
            </w:pPr>
            <w:r w:rsidRPr="00831FA7">
              <w:rPr>
                <w:rFonts w:asciiTheme="majorHAnsi" w:hAnsiTheme="majorHAnsi" w:cstheme="majorHAnsi"/>
                <w:sz w:val="16"/>
                <w:lang w:val="es-ES"/>
              </w:rPr>
              <w:t xml:space="preserve">Asesorías solicitadas a la CEP </w:t>
            </w:r>
          </w:p>
        </w:tc>
        <w:tc>
          <w:tcPr>
            <w:tcW w:w="4703" w:type="dxa"/>
          </w:tcPr>
          <w:p w14:paraId="742A0351" w14:textId="77777777" w:rsidR="006E5F90" w:rsidRPr="00831FA7" w:rsidRDefault="006E5F90" w:rsidP="00B617E2">
            <w:pPr>
              <w:pStyle w:val="Prrafodelista"/>
              <w:numPr>
                <w:ilvl w:val="0"/>
                <w:numId w:val="5"/>
              </w:numPr>
              <w:spacing w:line="276" w:lineRule="auto"/>
              <w:rPr>
                <w:rFonts w:asciiTheme="majorHAnsi" w:hAnsiTheme="majorHAnsi" w:cstheme="majorHAnsi"/>
                <w:sz w:val="16"/>
                <w:lang w:val="es-ES"/>
              </w:rPr>
            </w:pPr>
            <w:r w:rsidRPr="00831FA7">
              <w:rPr>
                <w:rFonts w:asciiTheme="majorHAnsi" w:hAnsiTheme="majorHAnsi" w:cstheme="majorHAnsi"/>
                <w:sz w:val="16"/>
                <w:lang w:val="es-ES"/>
              </w:rPr>
              <w:t>No han solicitado.</w:t>
            </w:r>
          </w:p>
        </w:tc>
      </w:tr>
      <w:tr w:rsidR="006E5F90" w:rsidRPr="00831FA7" w14:paraId="50FEB158" w14:textId="77777777" w:rsidTr="00A314E7">
        <w:tc>
          <w:tcPr>
            <w:tcW w:w="4647" w:type="dxa"/>
            <w:shd w:val="clear" w:color="auto" w:fill="D9E2F3" w:themeFill="accent1" w:themeFillTint="33"/>
          </w:tcPr>
          <w:p w14:paraId="210E6DE1" w14:textId="77777777" w:rsidR="006E5F90" w:rsidRPr="00831FA7" w:rsidRDefault="006E5F90" w:rsidP="007F6F4D">
            <w:pPr>
              <w:spacing w:line="276" w:lineRule="auto"/>
              <w:rPr>
                <w:rFonts w:asciiTheme="majorHAnsi" w:hAnsiTheme="majorHAnsi" w:cstheme="majorHAnsi"/>
                <w:sz w:val="16"/>
                <w:lang w:val="es-ES"/>
              </w:rPr>
            </w:pPr>
            <w:r w:rsidRPr="00831FA7">
              <w:rPr>
                <w:rFonts w:asciiTheme="majorHAnsi" w:hAnsiTheme="majorHAnsi" w:cstheme="majorHAnsi"/>
                <w:sz w:val="16"/>
                <w:lang w:val="es-ES"/>
              </w:rPr>
              <w:lastRenderedPageBreak/>
              <w:t>Sensibilizar a los servidores públicos sobre temas relacionados a la ética en la función pública y prácticas anticorrupción</w:t>
            </w:r>
          </w:p>
        </w:tc>
        <w:tc>
          <w:tcPr>
            <w:tcW w:w="4703" w:type="dxa"/>
          </w:tcPr>
          <w:p w14:paraId="419A215D" w14:textId="77777777" w:rsidR="006E5F90" w:rsidRPr="00831FA7" w:rsidRDefault="006E5F90" w:rsidP="00B617E2">
            <w:pPr>
              <w:pStyle w:val="Prrafodelista"/>
              <w:numPr>
                <w:ilvl w:val="0"/>
                <w:numId w:val="5"/>
              </w:numPr>
              <w:spacing w:line="276" w:lineRule="auto"/>
              <w:rPr>
                <w:rFonts w:asciiTheme="majorHAnsi" w:hAnsiTheme="majorHAnsi" w:cstheme="majorHAnsi"/>
                <w:sz w:val="16"/>
                <w:lang w:val="es-ES"/>
              </w:rPr>
            </w:pPr>
            <w:r w:rsidRPr="00831FA7">
              <w:rPr>
                <w:rFonts w:asciiTheme="majorHAnsi" w:hAnsiTheme="majorHAnsi" w:cstheme="majorHAnsi"/>
                <w:sz w:val="16"/>
                <w:lang w:val="es-ES"/>
              </w:rPr>
              <w:t>Se han publicado artículos en los murales, redes y medios institucionales.</w:t>
            </w:r>
          </w:p>
        </w:tc>
      </w:tr>
      <w:tr w:rsidR="006E5F90" w:rsidRPr="00831FA7" w14:paraId="038B2325" w14:textId="77777777" w:rsidTr="00A314E7">
        <w:tc>
          <w:tcPr>
            <w:tcW w:w="4647" w:type="dxa"/>
            <w:shd w:val="clear" w:color="auto" w:fill="D9E2F3" w:themeFill="accent1" w:themeFillTint="33"/>
          </w:tcPr>
          <w:p w14:paraId="55E65E86" w14:textId="77777777" w:rsidR="006E5F90" w:rsidRPr="00831FA7" w:rsidRDefault="006E5F90" w:rsidP="007F6F4D">
            <w:pPr>
              <w:spacing w:line="276" w:lineRule="auto"/>
              <w:rPr>
                <w:rFonts w:asciiTheme="majorHAnsi" w:hAnsiTheme="majorHAnsi" w:cstheme="majorHAnsi"/>
                <w:sz w:val="16"/>
                <w:lang w:val="es-ES"/>
              </w:rPr>
            </w:pPr>
            <w:r w:rsidRPr="00831FA7">
              <w:rPr>
                <w:rFonts w:asciiTheme="majorHAnsi" w:hAnsiTheme="majorHAnsi" w:cstheme="majorHAnsi"/>
                <w:sz w:val="16"/>
                <w:lang w:val="es-ES"/>
              </w:rPr>
              <w:t>Base de datos de sujetos obligados a presentar Declaración Jurada de Bienes</w:t>
            </w:r>
          </w:p>
        </w:tc>
        <w:tc>
          <w:tcPr>
            <w:tcW w:w="4703" w:type="dxa"/>
          </w:tcPr>
          <w:p w14:paraId="01C5278E" w14:textId="77777777" w:rsidR="006E5F90" w:rsidRPr="00831FA7" w:rsidRDefault="006E5F90" w:rsidP="00B617E2">
            <w:pPr>
              <w:pStyle w:val="Prrafodelista"/>
              <w:numPr>
                <w:ilvl w:val="0"/>
                <w:numId w:val="5"/>
              </w:numPr>
              <w:spacing w:line="276" w:lineRule="auto"/>
              <w:rPr>
                <w:rFonts w:asciiTheme="majorHAnsi" w:hAnsiTheme="majorHAnsi" w:cstheme="majorHAnsi"/>
                <w:sz w:val="16"/>
                <w:lang w:val="es-ES"/>
              </w:rPr>
            </w:pPr>
            <w:r w:rsidRPr="00831FA7">
              <w:rPr>
                <w:rFonts w:asciiTheme="majorHAnsi" w:hAnsiTheme="majorHAnsi" w:cstheme="majorHAnsi"/>
                <w:sz w:val="16"/>
                <w:lang w:val="es-ES"/>
              </w:rPr>
              <w:t>Fue actualizada la base de datos.</w:t>
            </w:r>
          </w:p>
        </w:tc>
      </w:tr>
      <w:tr w:rsidR="006E5F90" w:rsidRPr="00831FA7" w14:paraId="3FA35E51" w14:textId="77777777" w:rsidTr="00A314E7">
        <w:tc>
          <w:tcPr>
            <w:tcW w:w="4647" w:type="dxa"/>
            <w:shd w:val="clear" w:color="auto" w:fill="D9E2F3" w:themeFill="accent1" w:themeFillTint="33"/>
          </w:tcPr>
          <w:p w14:paraId="0BCFEA89" w14:textId="77777777" w:rsidR="006E5F90" w:rsidRPr="00831FA7" w:rsidRDefault="006E5F90" w:rsidP="007F6F4D">
            <w:pPr>
              <w:spacing w:line="276" w:lineRule="auto"/>
              <w:rPr>
                <w:rFonts w:asciiTheme="majorHAnsi" w:hAnsiTheme="majorHAnsi" w:cstheme="majorHAnsi"/>
                <w:sz w:val="16"/>
                <w:lang w:val="es-ES"/>
              </w:rPr>
            </w:pPr>
            <w:r w:rsidRPr="00831FA7">
              <w:rPr>
                <w:rFonts w:asciiTheme="majorHAnsi" w:hAnsiTheme="majorHAnsi" w:cstheme="majorHAnsi"/>
                <w:sz w:val="16"/>
                <w:lang w:val="es-ES"/>
              </w:rPr>
              <w:t>Base de datos de funcionarios que deben firmar el Compromiso Ético propuesto por el Poder Ejecutivo</w:t>
            </w:r>
          </w:p>
        </w:tc>
        <w:tc>
          <w:tcPr>
            <w:tcW w:w="4703" w:type="dxa"/>
          </w:tcPr>
          <w:p w14:paraId="426534B2" w14:textId="77777777" w:rsidR="006E5F90" w:rsidRPr="00831FA7" w:rsidRDefault="006E5F90" w:rsidP="00B617E2">
            <w:pPr>
              <w:pStyle w:val="Prrafodelista"/>
              <w:numPr>
                <w:ilvl w:val="0"/>
                <w:numId w:val="5"/>
              </w:numPr>
              <w:spacing w:line="276" w:lineRule="auto"/>
              <w:rPr>
                <w:rFonts w:asciiTheme="majorHAnsi" w:hAnsiTheme="majorHAnsi" w:cstheme="majorHAnsi"/>
                <w:sz w:val="16"/>
                <w:lang w:val="es-ES"/>
              </w:rPr>
            </w:pPr>
            <w:r w:rsidRPr="00831FA7">
              <w:rPr>
                <w:rFonts w:asciiTheme="majorHAnsi" w:hAnsiTheme="majorHAnsi" w:cstheme="majorHAnsi"/>
                <w:sz w:val="16"/>
                <w:lang w:val="es-ES"/>
              </w:rPr>
              <w:t>Fue gestionada la firma de la Superintendente y el Intendente y se actualizó la base datos.</w:t>
            </w:r>
          </w:p>
        </w:tc>
      </w:tr>
      <w:tr w:rsidR="006E5F90" w:rsidRPr="00831FA7" w14:paraId="37B7C287" w14:textId="77777777" w:rsidTr="00A314E7">
        <w:tc>
          <w:tcPr>
            <w:tcW w:w="4647" w:type="dxa"/>
            <w:shd w:val="clear" w:color="auto" w:fill="D9E2F3" w:themeFill="accent1" w:themeFillTint="33"/>
          </w:tcPr>
          <w:p w14:paraId="79663193" w14:textId="77777777" w:rsidR="006E5F90" w:rsidRPr="00831FA7" w:rsidRDefault="006E5F90" w:rsidP="007F6F4D">
            <w:pPr>
              <w:spacing w:line="276" w:lineRule="auto"/>
              <w:rPr>
                <w:rFonts w:asciiTheme="majorHAnsi" w:hAnsiTheme="majorHAnsi" w:cstheme="majorHAnsi"/>
                <w:sz w:val="16"/>
                <w:lang w:val="es-ES"/>
              </w:rPr>
            </w:pPr>
            <w:r w:rsidRPr="00831FA7">
              <w:rPr>
                <w:rFonts w:asciiTheme="majorHAnsi" w:hAnsiTheme="majorHAnsi" w:cstheme="majorHAnsi"/>
                <w:sz w:val="16"/>
                <w:lang w:val="es-ES"/>
              </w:rPr>
              <w:t>Analizar la gestión de la Dirección de Recursos Humanos y Dirección Administrativa/División de Compras y Contrataciones.</w:t>
            </w:r>
          </w:p>
        </w:tc>
        <w:tc>
          <w:tcPr>
            <w:tcW w:w="4703" w:type="dxa"/>
          </w:tcPr>
          <w:p w14:paraId="6088C0AC" w14:textId="77777777" w:rsidR="006E5F90" w:rsidRPr="00831FA7" w:rsidRDefault="006E5F90" w:rsidP="00B617E2">
            <w:pPr>
              <w:pStyle w:val="Prrafodelista"/>
              <w:numPr>
                <w:ilvl w:val="0"/>
                <w:numId w:val="5"/>
              </w:numPr>
              <w:spacing w:line="276" w:lineRule="auto"/>
              <w:rPr>
                <w:rFonts w:asciiTheme="majorHAnsi" w:hAnsiTheme="majorHAnsi" w:cstheme="majorHAnsi"/>
                <w:sz w:val="16"/>
                <w:lang w:val="es-ES"/>
              </w:rPr>
            </w:pPr>
            <w:r w:rsidRPr="00831FA7">
              <w:rPr>
                <w:rFonts w:asciiTheme="majorHAnsi" w:hAnsiTheme="majorHAnsi" w:cstheme="majorHAnsi"/>
                <w:sz w:val="16"/>
                <w:lang w:val="es-ES"/>
              </w:rPr>
              <w:t>Se pudo constatar que las actuaciones de la Dirección de Recursos Humanos son realizadas conforme a la Ley 41-08 sobre Función Pública y las pautas trazadas por el Ministerio de Administración Pública.</w:t>
            </w:r>
          </w:p>
          <w:p w14:paraId="79547274" w14:textId="77777777" w:rsidR="006E5F90" w:rsidRPr="00831FA7" w:rsidRDefault="006E5F90" w:rsidP="00B617E2">
            <w:pPr>
              <w:pStyle w:val="Prrafodelista"/>
              <w:numPr>
                <w:ilvl w:val="0"/>
                <w:numId w:val="5"/>
              </w:numPr>
              <w:spacing w:line="276" w:lineRule="auto"/>
              <w:rPr>
                <w:rFonts w:asciiTheme="majorHAnsi" w:hAnsiTheme="majorHAnsi" w:cstheme="majorHAnsi"/>
                <w:sz w:val="16"/>
                <w:lang w:val="es-ES"/>
              </w:rPr>
            </w:pPr>
            <w:r w:rsidRPr="00831FA7">
              <w:rPr>
                <w:rFonts w:asciiTheme="majorHAnsi" w:hAnsiTheme="majorHAnsi" w:cstheme="majorHAnsi"/>
                <w:sz w:val="16"/>
                <w:lang w:val="es-ES"/>
              </w:rPr>
              <w:t>Se pudo constatar que las actuaciones de la Dirección Administrativa y la División de Compras y Contrataciones son realizadas conforme a la Ley 340-06 y las pautas trazadas por la Dirección General de Contrataciones Públicas.</w:t>
            </w:r>
          </w:p>
        </w:tc>
      </w:tr>
    </w:tbl>
    <w:p w14:paraId="06A0C64B" w14:textId="77777777" w:rsidR="006E5F90" w:rsidRPr="00831FA7" w:rsidRDefault="006E5F90" w:rsidP="00831FA7">
      <w:pPr>
        <w:spacing w:line="360" w:lineRule="auto"/>
        <w:rPr>
          <w:rFonts w:eastAsiaTheme="majorEastAsia"/>
        </w:rPr>
      </w:pPr>
    </w:p>
    <w:p w14:paraId="60E3EEC1" w14:textId="41159130" w:rsidR="006E5F90" w:rsidRPr="007F6F4D" w:rsidRDefault="006E5F90" w:rsidP="006E5F90">
      <w:pPr>
        <w:spacing w:after="160" w:line="254" w:lineRule="auto"/>
        <w:jc w:val="center"/>
        <w:rPr>
          <w:rFonts w:asciiTheme="majorHAnsi" w:hAnsiTheme="majorHAnsi" w:cstheme="majorHAnsi"/>
          <w:b/>
          <w:color w:val="44546A" w:themeColor="text2"/>
          <w:lang w:val="es-ES"/>
        </w:rPr>
      </w:pPr>
      <w:r w:rsidRPr="007F6F4D">
        <w:rPr>
          <w:rFonts w:asciiTheme="majorHAnsi" w:hAnsiTheme="majorHAnsi" w:cstheme="majorHAnsi"/>
          <w:b/>
          <w:color w:val="44546A" w:themeColor="text2"/>
          <w:lang w:val="es-ES"/>
        </w:rPr>
        <w:t>CUADRO NO. 8: Calificaciones obtenidas en las Evaluaciones al Sub</w:t>
      </w:r>
      <w:r w:rsidR="007F6F4D" w:rsidRPr="007F6F4D">
        <w:rPr>
          <w:rFonts w:asciiTheme="majorHAnsi" w:hAnsiTheme="majorHAnsi" w:cstheme="majorHAnsi"/>
          <w:b/>
          <w:color w:val="44546A" w:themeColor="text2"/>
          <w:lang w:val="es-ES"/>
        </w:rPr>
        <w:t>-</w:t>
      </w:r>
      <w:r w:rsidRPr="007F6F4D">
        <w:rPr>
          <w:rFonts w:asciiTheme="majorHAnsi" w:hAnsiTheme="majorHAnsi" w:cstheme="majorHAnsi"/>
          <w:b/>
          <w:color w:val="44546A" w:themeColor="text2"/>
          <w:lang w:val="es-ES"/>
        </w:rPr>
        <w:t>portal de Transparencia de 2020</w:t>
      </w:r>
    </w:p>
    <w:tbl>
      <w:tblPr>
        <w:tblStyle w:val="Tablanormal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2815"/>
      </w:tblGrid>
      <w:tr w:rsidR="006E5F90" w14:paraId="40E7289B" w14:textId="77777777" w:rsidTr="00C33100">
        <w:trPr>
          <w:cnfStyle w:val="100000000000" w:firstRow="1" w:lastRow="0" w:firstColumn="0" w:lastColumn="0" w:oddVBand="0" w:evenVBand="0" w:oddHBand="0"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1950" w:type="dxa"/>
            <w:tcBorders>
              <w:bottom w:val="none" w:sz="0" w:space="0" w:color="auto"/>
            </w:tcBorders>
            <w:shd w:val="clear" w:color="auto" w:fill="B4C6E7" w:themeFill="accent1" w:themeFillTint="66"/>
            <w:hideMark/>
          </w:tcPr>
          <w:p w14:paraId="234B5535" w14:textId="77777777" w:rsidR="006E5F90" w:rsidRPr="00626341" w:rsidRDefault="006E5F90" w:rsidP="00A314E7">
            <w:r w:rsidRPr="00626341">
              <w:rPr>
                <w:rFonts w:ascii="Calibri Light" w:hAnsi="Calibri Light" w:cs="Calibri Light"/>
                <w:bCs w:val="0"/>
              </w:rPr>
              <w:t>Mes</w:t>
            </w:r>
          </w:p>
        </w:tc>
        <w:tc>
          <w:tcPr>
            <w:tcW w:w="2815" w:type="dxa"/>
            <w:tcBorders>
              <w:bottom w:val="none" w:sz="0" w:space="0" w:color="auto"/>
            </w:tcBorders>
            <w:shd w:val="clear" w:color="auto" w:fill="B4C6E7" w:themeFill="accent1" w:themeFillTint="66"/>
            <w:hideMark/>
          </w:tcPr>
          <w:p w14:paraId="1C1085BB" w14:textId="77777777" w:rsidR="006E5F90" w:rsidRPr="00626341" w:rsidRDefault="006E5F90" w:rsidP="00A314E7">
            <w:pPr>
              <w:jc w:val="center"/>
              <w:cnfStyle w:val="100000000000" w:firstRow="1" w:lastRow="0" w:firstColumn="0" w:lastColumn="0" w:oddVBand="0" w:evenVBand="0" w:oddHBand="0" w:evenHBand="0" w:firstRowFirstColumn="0" w:firstRowLastColumn="0" w:lastRowFirstColumn="0" w:lastRowLastColumn="0"/>
            </w:pPr>
            <w:r w:rsidRPr="00626341">
              <w:rPr>
                <w:rFonts w:ascii="Calibri Light" w:hAnsi="Calibri Light" w:cs="Calibri Light"/>
                <w:bCs w:val="0"/>
              </w:rPr>
              <w:t>Calificación</w:t>
            </w:r>
          </w:p>
        </w:tc>
      </w:tr>
      <w:tr w:rsidR="006E5F90" w14:paraId="4C7FB95E" w14:textId="77777777" w:rsidTr="00C33100">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950" w:type="dxa"/>
            <w:tcBorders>
              <w:top w:val="none" w:sz="0" w:space="0" w:color="auto"/>
              <w:bottom w:val="none" w:sz="0" w:space="0" w:color="auto"/>
            </w:tcBorders>
            <w:hideMark/>
          </w:tcPr>
          <w:p w14:paraId="7F0D9BB2" w14:textId="77777777" w:rsidR="006E5F90" w:rsidRDefault="006E5F90" w:rsidP="00A314E7">
            <w:r>
              <w:rPr>
                <w:rFonts w:ascii="Calibri Light" w:hAnsi="Calibri Light" w:cs="Calibri Light"/>
              </w:rPr>
              <w:t>Enero</w:t>
            </w:r>
          </w:p>
        </w:tc>
        <w:tc>
          <w:tcPr>
            <w:tcW w:w="2815" w:type="dxa"/>
            <w:tcBorders>
              <w:top w:val="none" w:sz="0" w:space="0" w:color="auto"/>
              <w:bottom w:val="none" w:sz="0" w:space="0" w:color="auto"/>
            </w:tcBorders>
            <w:hideMark/>
          </w:tcPr>
          <w:p w14:paraId="481AF041" w14:textId="77777777" w:rsidR="006E5F90" w:rsidRDefault="006E5F90" w:rsidP="00A314E7">
            <w:pPr>
              <w:jc w:val="center"/>
              <w:cnfStyle w:val="000000100000" w:firstRow="0" w:lastRow="0" w:firstColumn="0" w:lastColumn="0" w:oddVBand="0" w:evenVBand="0" w:oddHBand="1" w:evenHBand="0" w:firstRowFirstColumn="0" w:firstRowLastColumn="0" w:lastRowFirstColumn="0" w:lastRowLastColumn="0"/>
            </w:pPr>
            <w:r>
              <w:rPr>
                <w:rFonts w:ascii="Calibri Light" w:hAnsi="Calibri Light" w:cs="Calibri Light"/>
              </w:rPr>
              <w:t>42.5%</w:t>
            </w:r>
          </w:p>
        </w:tc>
      </w:tr>
      <w:tr w:rsidR="006E5F90" w14:paraId="110FDAC0" w14:textId="77777777" w:rsidTr="00C33100">
        <w:trPr>
          <w:trHeight w:val="85"/>
          <w:jc w:val="center"/>
        </w:trPr>
        <w:tc>
          <w:tcPr>
            <w:cnfStyle w:val="001000000000" w:firstRow="0" w:lastRow="0" w:firstColumn="1" w:lastColumn="0" w:oddVBand="0" w:evenVBand="0" w:oddHBand="0" w:evenHBand="0" w:firstRowFirstColumn="0" w:firstRowLastColumn="0" w:lastRowFirstColumn="0" w:lastRowLastColumn="0"/>
            <w:tcW w:w="1950" w:type="dxa"/>
            <w:hideMark/>
          </w:tcPr>
          <w:p w14:paraId="5AF71720" w14:textId="77777777" w:rsidR="006E5F90" w:rsidRDefault="006E5F90" w:rsidP="00A314E7">
            <w:r>
              <w:rPr>
                <w:rFonts w:ascii="Calibri Light" w:hAnsi="Calibri Light" w:cs="Calibri Light"/>
              </w:rPr>
              <w:t>Febrero</w:t>
            </w:r>
          </w:p>
        </w:tc>
        <w:tc>
          <w:tcPr>
            <w:tcW w:w="2815" w:type="dxa"/>
            <w:hideMark/>
          </w:tcPr>
          <w:p w14:paraId="543F0782" w14:textId="77777777" w:rsidR="006E5F90" w:rsidRDefault="006E5F90" w:rsidP="00A314E7">
            <w:pPr>
              <w:jc w:val="center"/>
              <w:cnfStyle w:val="000000000000" w:firstRow="0" w:lastRow="0" w:firstColumn="0" w:lastColumn="0" w:oddVBand="0" w:evenVBand="0" w:oddHBand="0" w:evenHBand="0" w:firstRowFirstColumn="0" w:firstRowLastColumn="0" w:lastRowFirstColumn="0" w:lastRowLastColumn="0"/>
            </w:pPr>
            <w:r>
              <w:rPr>
                <w:rFonts w:ascii="Calibri Light" w:hAnsi="Calibri Light" w:cs="Calibri Light"/>
              </w:rPr>
              <w:t>59.5%</w:t>
            </w:r>
          </w:p>
        </w:tc>
      </w:tr>
      <w:tr w:rsidR="006E5F90" w14:paraId="2262A58A" w14:textId="77777777" w:rsidTr="00C33100">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950" w:type="dxa"/>
            <w:tcBorders>
              <w:top w:val="none" w:sz="0" w:space="0" w:color="auto"/>
              <w:bottom w:val="none" w:sz="0" w:space="0" w:color="auto"/>
            </w:tcBorders>
            <w:hideMark/>
          </w:tcPr>
          <w:p w14:paraId="2847A708" w14:textId="77777777" w:rsidR="006E5F90" w:rsidRDefault="006E5F90" w:rsidP="00A314E7">
            <w:r>
              <w:rPr>
                <w:rFonts w:ascii="Calibri Light" w:hAnsi="Calibri Light" w:cs="Calibri Light"/>
              </w:rPr>
              <w:t>Marzo</w:t>
            </w:r>
          </w:p>
        </w:tc>
        <w:tc>
          <w:tcPr>
            <w:tcW w:w="2815" w:type="dxa"/>
            <w:tcBorders>
              <w:top w:val="none" w:sz="0" w:space="0" w:color="auto"/>
              <w:bottom w:val="none" w:sz="0" w:space="0" w:color="auto"/>
            </w:tcBorders>
            <w:hideMark/>
          </w:tcPr>
          <w:p w14:paraId="5FDFA8FC" w14:textId="77777777" w:rsidR="006E5F90" w:rsidRDefault="006E5F90" w:rsidP="00A314E7">
            <w:pPr>
              <w:jc w:val="center"/>
              <w:cnfStyle w:val="000000100000" w:firstRow="0" w:lastRow="0" w:firstColumn="0" w:lastColumn="0" w:oddVBand="0" w:evenVBand="0" w:oddHBand="1" w:evenHBand="0" w:firstRowFirstColumn="0" w:firstRowLastColumn="0" w:lastRowFirstColumn="0" w:lastRowLastColumn="0"/>
            </w:pPr>
            <w:r>
              <w:rPr>
                <w:rFonts w:ascii="Calibri Light" w:hAnsi="Calibri Light" w:cs="Calibri Light"/>
              </w:rPr>
              <w:t>70%</w:t>
            </w:r>
          </w:p>
        </w:tc>
      </w:tr>
      <w:tr w:rsidR="006E5F90" w14:paraId="0E816EF1" w14:textId="77777777" w:rsidTr="00C33100">
        <w:trPr>
          <w:trHeight w:val="85"/>
          <w:jc w:val="center"/>
        </w:trPr>
        <w:tc>
          <w:tcPr>
            <w:cnfStyle w:val="001000000000" w:firstRow="0" w:lastRow="0" w:firstColumn="1" w:lastColumn="0" w:oddVBand="0" w:evenVBand="0" w:oddHBand="0" w:evenHBand="0" w:firstRowFirstColumn="0" w:firstRowLastColumn="0" w:lastRowFirstColumn="0" w:lastRowLastColumn="0"/>
            <w:tcW w:w="1950" w:type="dxa"/>
            <w:hideMark/>
          </w:tcPr>
          <w:p w14:paraId="3D755861" w14:textId="77777777" w:rsidR="006E5F90" w:rsidRDefault="006E5F90" w:rsidP="00A314E7">
            <w:r>
              <w:rPr>
                <w:rFonts w:ascii="Calibri Light" w:hAnsi="Calibri Light" w:cs="Calibri Light"/>
              </w:rPr>
              <w:t>Abril</w:t>
            </w:r>
          </w:p>
        </w:tc>
        <w:tc>
          <w:tcPr>
            <w:tcW w:w="2815" w:type="dxa"/>
            <w:hideMark/>
          </w:tcPr>
          <w:p w14:paraId="59CC5262" w14:textId="77777777" w:rsidR="006E5F90" w:rsidRDefault="006E5F90" w:rsidP="00A314E7">
            <w:pPr>
              <w:jc w:val="center"/>
              <w:cnfStyle w:val="000000000000" w:firstRow="0" w:lastRow="0" w:firstColumn="0" w:lastColumn="0" w:oddVBand="0" w:evenVBand="0" w:oddHBand="0" w:evenHBand="0" w:firstRowFirstColumn="0" w:firstRowLastColumn="0" w:lastRowFirstColumn="0" w:lastRowLastColumn="0"/>
            </w:pPr>
            <w:r>
              <w:rPr>
                <w:rFonts w:ascii="Calibri Light" w:hAnsi="Calibri Light" w:cs="Calibri Light"/>
              </w:rPr>
              <w:t>75%</w:t>
            </w:r>
          </w:p>
        </w:tc>
      </w:tr>
      <w:tr w:rsidR="006E5F90" w14:paraId="746E1F38" w14:textId="77777777" w:rsidTr="00C33100">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1950" w:type="dxa"/>
            <w:tcBorders>
              <w:top w:val="none" w:sz="0" w:space="0" w:color="auto"/>
              <w:bottom w:val="none" w:sz="0" w:space="0" w:color="auto"/>
            </w:tcBorders>
            <w:hideMark/>
          </w:tcPr>
          <w:p w14:paraId="1689D843" w14:textId="77777777" w:rsidR="006E5F90" w:rsidRDefault="006E5F90" w:rsidP="00A314E7">
            <w:r>
              <w:rPr>
                <w:rFonts w:ascii="Calibri Light" w:hAnsi="Calibri Light" w:cs="Calibri Light"/>
              </w:rPr>
              <w:t>Mayo</w:t>
            </w:r>
          </w:p>
        </w:tc>
        <w:tc>
          <w:tcPr>
            <w:tcW w:w="2815" w:type="dxa"/>
            <w:tcBorders>
              <w:top w:val="none" w:sz="0" w:space="0" w:color="auto"/>
              <w:bottom w:val="none" w:sz="0" w:space="0" w:color="auto"/>
            </w:tcBorders>
            <w:hideMark/>
          </w:tcPr>
          <w:p w14:paraId="413A4B78" w14:textId="77777777" w:rsidR="006E5F90" w:rsidRDefault="006E5F90" w:rsidP="00A314E7">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Calibri Light" w:hAnsi="Calibri Light" w:cs="Calibri Light"/>
              </w:rPr>
              <w:t>68%</w:t>
            </w:r>
          </w:p>
        </w:tc>
      </w:tr>
      <w:tr w:rsidR="006E5F90" w14:paraId="02BA36B6" w14:textId="77777777" w:rsidTr="00C33100">
        <w:trPr>
          <w:trHeight w:val="85"/>
          <w:jc w:val="center"/>
        </w:trPr>
        <w:tc>
          <w:tcPr>
            <w:cnfStyle w:val="001000000000" w:firstRow="0" w:lastRow="0" w:firstColumn="1" w:lastColumn="0" w:oddVBand="0" w:evenVBand="0" w:oddHBand="0" w:evenHBand="0" w:firstRowFirstColumn="0" w:firstRowLastColumn="0" w:lastRowFirstColumn="0" w:lastRowLastColumn="0"/>
            <w:tcW w:w="1950" w:type="dxa"/>
            <w:hideMark/>
          </w:tcPr>
          <w:p w14:paraId="3FB0A560" w14:textId="77777777" w:rsidR="006E5F90" w:rsidRDefault="006E5F90" w:rsidP="00A314E7">
            <w:r>
              <w:rPr>
                <w:rFonts w:ascii="Calibri Light" w:hAnsi="Calibri Light" w:cs="Calibri Light"/>
              </w:rPr>
              <w:t>Junio</w:t>
            </w:r>
          </w:p>
        </w:tc>
        <w:tc>
          <w:tcPr>
            <w:tcW w:w="2815" w:type="dxa"/>
            <w:hideMark/>
          </w:tcPr>
          <w:p w14:paraId="76C51B6E" w14:textId="77777777" w:rsidR="006E5F90" w:rsidRDefault="006E5F90" w:rsidP="00A314E7">
            <w:pPr>
              <w:jc w:val="center"/>
              <w:cnfStyle w:val="000000000000" w:firstRow="0" w:lastRow="0" w:firstColumn="0" w:lastColumn="0" w:oddVBand="0" w:evenVBand="0" w:oddHBand="0" w:evenHBand="0" w:firstRowFirstColumn="0" w:firstRowLastColumn="0" w:lastRowFirstColumn="0" w:lastRowLastColumn="0"/>
            </w:pPr>
            <w:r>
              <w:rPr>
                <w:rFonts w:ascii="Calibri Light" w:hAnsi="Calibri Light" w:cs="Calibri Light"/>
              </w:rPr>
              <w:t>74%</w:t>
            </w:r>
          </w:p>
        </w:tc>
      </w:tr>
      <w:tr w:rsidR="006E5F90" w14:paraId="3252E6DA" w14:textId="77777777" w:rsidTr="00C33100">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1950" w:type="dxa"/>
            <w:tcBorders>
              <w:top w:val="none" w:sz="0" w:space="0" w:color="auto"/>
              <w:bottom w:val="none" w:sz="0" w:space="0" w:color="auto"/>
            </w:tcBorders>
            <w:hideMark/>
          </w:tcPr>
          <w:p w14:paraId="3CD19F63" w14:textId="77777777" w:rsidR="006E5F90" w:rsidRDefault="006E5F90" w:rsidP="00A314E7">
            <w:r>
              <w:rPr>
                <w:rFonts w:ascii="Calibri Light" w:hAnsi="Calibri Light" w:cs="Calibri Light"/>
              </w:rPr>
              <w:t>Julio</w:t>
            </w:r>
          </w:p>
        </w:tc>
        <w:tc>
          <w:tcPr>
            <w:tcW w:w="2815" w:type="dxa"/>
            <w:tcBorders>
              <w:top w:val="none" w:sz="0" w:space="0" w:color="auto"/>
              <w:bottom w:val="none" w:sz="0" w:space="0" w:color="auto"/>
            </w:tcBorders>
            <w:hideMark/>
          </w:tcPr>
          <w:p w14:paraId="50DC6671" w14:textId="77777777" w:rsidR="006E5F90" w:rsidRDefault="006E5F90" w:rsidP="00A314E7">
            <w:pPr>
              <w:jc w:val="center"/>
              <w:cnfStyle w:val="000000100000" w:firstRow="0" w:lastRow="0" w:firstColumn="0" w:lastColumn="0" w:oddVBand="0" w:evenVBand="0" w:oddHBand="1" w:evenHBand="0" w:firstRowFirstColumn="0" w:firstRowLastColumn="0" w:lastRowFirstColumn="0" w:lastRowLastColumn="0"/>
            </w:pPr>
            <w:r>
              <w:rPr>
                <w:rFonts w:ascii="Calibri Light" w:hAnsi="Calibri Light" w:cs="Calibri Light"/>
              </w:rPr>
              <w:t>76%</w:t>
            </w:r>
          </w:p>
        </w:tc>
      </w:tr>
      <w:tr w:rsidR="006E5F90" w14:paraId="1618493F" w14:textId="77777777" w:rsidTr="00C33100">
        <w:trPr>
          <w:trHeight w:val="80"/>
          <w:jc w:val="center"/>
        </w:trPr>
        <w:tc>
          <w:tcPr>
            <w:cnfStyle w:val="001000000000" w:firstRow="0" w:lastRow="0" w:firstColumn="1" w:lastColumn="0" w:oddVBand="0" w:evenVBand="0" w:oddHBand="0" w:evenHBand="0" w:firstRowFirstColumn="0" w:firstRowLastColumn="0" w:lastRowFirstColumn="0" w:lastRowLastColumn="0"/>
            <w:tcW w:w="1950" w:type="dxa"/>
            <w:hideMark/>
          </w:tcPr>
          <w:p w14:paraId="316EFEF4" w14:textId="77777777" w:rsidR="006E5F90" w:rsidRDefault="006E5F90" w:rsidP="00A314E7">
            <w:r>
              <w:rPr>
                <w:rFonts w:ascii="Calibri Light" w:hAnsi="Calibri Light" w:cs="Calibri Light"/>
              </w:rPr>
              <w:t>Agosto</w:t>
            </w:r>
          </w:p>
        </w:tc>
        <w:tc>
          <w:tcPr>
            <w:tcW w:w="2815" w:type="dxa"/>
            <w:hideMark/>
          </w:tcPr>
          <w:p w14:paraId="0A37B49B" w14:textId="77777777" w:rsidR="006E5F90" w:rsidRDefault="006E5F90" w:rsidP="00A314E7">
            <w:pPr>
              <w:jc w:val="center"/>
              <w:cnfStyle w:val="000000000000" w:firstRow="0" w:lastRow="0" w:firstColumn="0" w:lastColumn="0" w:oddVBand="0" w:evenVBand="0" w:oddHBand="0" w:evenHBand="0" w:firstRowFirstColumn="0" w:firstRowLastColumn="0" w:lastRowFirstColumn="0" w:lastRowLastColumn="0"/>
            </w:pPr>
            <w:r>
              <w:rPr>
                <w:rFonts w:ascii="Calibri Light" w:hAnsi="Calibri Light" w:cs="Calibri Light"/>
              </w:rPr>
              <w:t>74.5%</w:t>
            </w:r>
          </w:p>
        </w:tc>
      </w:tr>
      <w:tr w:rsidR="006E5F90" w14:paraId="213B256A" w14:textId="77777777" w:rsidTr="00C33100">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1950" w:type="dxa"/>
            <w:tcBorders>
              <w:top w:val="none" w:sz="0" w:space="0" w:color="auto"/>
              <w:bottom w:val="none" w:sz="0" w:space="0" w:color="auto"/>
            </w:tcBorders>
            <w:hideMark/>
          </w:tcPr>
          <w:p w14:paraId="3CBEAC6F" w14:textId="77777777" w:rsidR="006E5F90" w:rsidRDefault="006E5F90" w:rsidP="00A314E7">
            <w:r>
              <w:rPr>
                <w:rFonts w:ascii="Calibri Light" w:hAnsi="Calibri Light" w:cs="Calibri Light"/>
              </w:rPr>
              <w:t>Septiembre*</w:t>
            </w:r>
          </w:p>
        </w:tc>
        <w:tc>
          <w:tcPr>
            <w:tcW w:w="2815" w:type="dxa"/>
            <w:tcBorders>
              <w:top w:val="none" w:sz="0" w:space="0" w:color="auto"/>
              <w:bottom w:val="none" w:sz="0" w:space="0" w:color="auto"/>
            </w:tcBorders>
            <w:hideMark/>
          </w:tcPr>
          <w:p w14:paraId="79EA0127" w14:textId="77777777" w:rsidR="006E5F90" w:rsidRDefault="006E5F90" w:rsidP="00A314E7">
            <w:pPr>
              <w:jc w:val="center"/>
              <w:cnfStyle w:val="000000100000" w:firstRow="0" w:lastRow="0" w:firstColumn="0" w:lastColumn="0" w:oddVBand="0" w:evenVBand="0" w:oddHBand="1" w:evenHBand="0" w:firstRowFirstColumn="0" w:firstRowLastColumn="0" w:lastRowFirstColumn="0" w:lastRowLastColumn="0"/>
            </w:pPr>
            <w:r>
              <w:rPr>
                <w:rFonts w:ascii="Calibri Light" w:hAnsi="Calibri Light" w:cs="Calibri Light"/>
              </w:rPr>
              <w:t>90%</w:t>
            </w:r>
          </w:p>
        </w:tc>
      </w:tr>
      <w:tr w:rsidR="006E5F90" w14:paraId="4D629732" w14:textId="77777777" w:rsidTr="00C33100">
        <w:trPr>
          <w:trHeight w:val="7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B4C6E7" w:themeFill="accent1" w:themeFillTint="66"/>
            <w:hideMark/>
          </w:tcPr>
          <w:p w14:paraId="75170AE0" w14:textId="77777777" w:rsidR="006E5F90" w:rsidRDefault="006E5F90" w:rsidP="00A314E7">
            <w:r>
              <w:rPr>
                <w:rFonts w:ascii="Calibri Light" w:hAnsi="Calibri Light" w:cs="Calibri Light"/>
              </w:rPr>
              <w:t>PROMEDIO</w:t>
            </w:r>
          </w:p>
        </w:tc>
        <w:tc>
          <w:tcPr>
            <w:tcW w:w="2815" w:type="dxa"/>
            <w:shd w:val="clear" w:color="auto" w:fill="B4C6E7" w:themeFill="accent1" w:themeFillTint="66"/>
            <w:hideMark/>
          </w:tcPr>
          <w:p w14:paraId="10093C7F" w14:textId="77777777" w:rsidR="006E5F90" w:rsidRDefault="006E5F90" w:rsidP="00A314E7">
            <w:pPr>
              <w:jc w:val="center"/>
              <w:cnfStyle w:val="000000000000" w:firstRow="0" w:lastRow="0" w:firstColumn="0" w:lastColumn="0" w:oddVBand="0" w:evenVBand="0" w:oddHBand="0" w:evenHBand="0" w:firstRowFirstColumn="0" w:firstRowLastColumn="0" w:lastRowFirstColumn="0" w:lastRowLastColumn="0"/>
            </w:pPr>
            <w:r>
              <w:t>70%</w:t>
            </w:r>
          </w:p>
        </w:tc>
      </w:tr>
    </w:tbl>
    <w:p w14:paraId="5A4F48CE" w14:textId="7637FE28" w:rsidR="006E5F90" w:rsidRPr="00095ABF" w:rsidRDefault="006E5F90" w:rsidP="006E5F90">
      <w:pPr>
        <w:spacing w:line="360" w:lineRule="auto"/>
        <w:rPr>
          <w:rFonts w:asciiTheme="majorHAnsi" w:hAnsiTheme="majorHAnsi" w:cstheme="majorHAnsi"/>
          <w:lang w:val="es-ES"/>
        </w:rPr>
      </w:pPr>
      <w:r>
        <w:rPr>
          <w:rFonts w:asciiTheme="majorHAnsi" w:hAnsiTheme="majorHAnsi" w:cstheme="majorHAnsi"/>
          <w:lang w:val="es-ES"/>
        </w:rPr>
        <w:t xml:space="preserve">                    </w:t>
      </w:r>
      <w:r w:rsidR="007F6F4D">
        <w:rPr>
          <w:rFonts w:asciiTheme="majorHAnsi" w:hAnsiTheme="majorHAnsi" w:cstheme="majorHAnsi"/>
          <w:lang w:val="es-ES"/>
        </w:rPr>
        <w:t xml:space="preserve">             </w:t>
      </w:r>
      <w:r>
        <w:rPr>
          <w:rFonts w:asciiTheme="majorHAnsi" w:hAnsiTheme="majorHAnsi" w:cstheme="majorHAnsi"/>
          <w:lang w:val="es-ES"/>
        </w:rPr>
        <w:t xml:space="preserve"> (*) </w:t>
      </w:r>
      <w:r w:rsidRPr="00095ABF">
        <w:rPr>
          <w:rFonts w:asciiTheme="majorHAnsi" w:hAnsiTheme="majorHAnsi" w:cstheme="majorHAnsi"/>
          <w:lang w:val="es-ES"/>
        </w:rPr>
        <w:t>Valor preliminar</w:t>
      </w:r>
      <w:r>
        <w:rPr>
          <w:rFonts w:asciiTheme="majorHAnsi" w:hAnsiTheme="majorHAnsi" w:cstheme="majorHAnsi"/>
          <w:lang w:val="es-ES"/>
        </w:rPr>
        <w:t xml:space="preserve">. </w:t>
      </w:r>
    </w:p>
    <w:p w14:paraId="2EA8F967" w14:textId="77777777" w:rsidR="006E5F90" w:rsidRPr="007F6F4D" w:rsidRDefault="006E5F90" w:rsidP="006E5F90">
      <w:pPr>
        <w:spacing w:line="360" w:lineRule="auto"/>
        <w:jc w:val="center"/>
        <w:rPr>
          <w:rFonts w:asciiTheme="majorHAnsi" w:hAnsiTheme="majorHAnsi" w:cstheme="majorHAnsi"/>
          <w:sz w:val="16"/>
          <w:lang w:val="es-ES"/>
        </w:rPr>
      </w:pPr>
      <w:r w:rsidRPr="007F6F4D">
        <w:rPr>
          <w:rFonts w:asciiTheme="majorHAnsi" w:hAnsiTheme="majorHAnsi" w:cstheme="majorHAnsi"/>
          <w:b/>
          <w:sz w:val="16"/>
          <w:lang w:val="es-ES"/>
        </w:rPr>
        <w:t>Fuente:</w:t>
      </w:r>
      <w:r w:rsidRPr="007F6F4D">
        <w:rPr>
          <w:rFonts w:asciiTheme="majorHAnsi" w:hAnsiTheme="majorHAnsi" w:cstheme="majorHAnsi"/>
          <w:sz w:val="16"/>
          <w:lang w:val="es-ES"/>
        </w:rPr>
        <w:t xml:space="preserve"> Reportes de la Dirección General de Ética e Integridad Gubernamental.</w:t>
      </w:r>
    </w:p>
    <w:p w14:paraId="2374B3D8" w14:textId="77777777" w:rsidR="00363D7F" w:rsidRDefault="00363D7F" w:rsidP="006E5F90">
      <w:pPr>
        <w:spacing w:line="360" w:lineRule="auto"/>
        <w:jc w:val="center"/>
        <w:rPr>
          <w:rFonts w:asciiTheme="majorHAnsi" w:hAnsiTheme="majorHAnsi" w:cstheme="majorHAnsi"/>
          <w:lang w:val="es-ES"/>
        </w:rPr>
      </w:pPr>
    </w:p>
    <w:p w14:paraId="4F242DA0" w14:textId="77777777" w:rsidR="006E5F90" w:rsidRDefault="006E5F90" w:rsidP="00C26CEF">
      <w:pPr>
        <w:spacing w:line="480" w:lineRule="auto"/>
        <w:ind w:firstLine="284"/>
        <w:rPr>
          <w:lang w:val="es-ES"/>
        </w:rPr>
      </w:pPr>
      <w:r w:rsidRPr="00811EFB">
        <w:rPr>
          <w:lang w:val="es-ES"/>
        </w:rPr>
        <w:t>Por consiguiente, en lo que respecta al Uso de TIC e Implementación de Gobierno Electrónico en el Estado Dominicano</w:t>
      </w:r>
      <w:r>
        <w:rPr>
          <w:lang w:val="es-ES"/>
        </w:rPr>
        <w:t xml:space="preserve">, indicador clave y que forma parte de grupo del </w:t>
      </w:r>
      <w:r w:rsidRPr="00811EFB">
        <w:rPr>
          <w:lang w:val="es-ES"/>
        </w:rPr>
        <w:t>SMMGP</w:t>
      </w:r>
      <w:r>
        <w:rPr>
          <w:lang w:val="es-ES"/>
        </w:rPr>
        <w:t xml:space="preserve">, es preciso destacar, que a nuestra llegada a esta Superintendencia encontramos una Institución a espaldas a la tecnología y en ese sentido, procedimos con siguiente: </w:t>
      </w:r>
    </w:p>
    <w:p w14:paraId="39F729E5" w14:textId="77777777" w:rsidR="006E5F90" w:rsidRDefault="006E5F90" w:rsidP="00C26CEF">
      <w:pPr>
        <w:spacing w:line="480" w:lineRule="auto"/>
        <w:rPr>
          <w:rFonts w:asciiTheme="majorHAnsi" w:hAnsiTheme="majorHAnsi" w:cstheme="majorHAnsi"/>
          <w:bCs/>
          <w:lang w:val="es-ES"/>
        </w:rPr>
      </w:pPr>
    </w:p>
    <w:p w14:paraId="5A0EF6B4" w14:textId="77777777" w:rsidR="006E5F90" w:rsidRPr="00CF6845" w:rsidRDefault="006E5F90" w:rsidP="00C26CEF">
      <w:pPr>
        <w:pStyle w:val="Prrafodelista"/>
        <w:numPr>
          <w:ilvl w:val="0"/>
          <w:numId w:val="9"/>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Trabajamos en la Organización estructural del departamento de Tecnología y su promoción a Dirección, para poder hacer frente a los grandes desafíos en materia de innovación y modernización de la Superintendencia de Seguros, la cual encontramos con más de 10 años de atraso tecnológico de cara a las aseguradoras, este cambio fue realizado, amparados en la resolución 51-2013 del Ministerio de Administración Pública (MAP) que aprueba los modelos de estructura organizativa de las unidades de Tecnología de la Información y Comunicación (TIC);</w:t>
      </w:r>
    </w:p>
    <w:p w14:paraId="0B1B404B" w14:textId="77777777" w:rsidR="00363D7F" w:rsidRPr="00CF6845" w:rsidRDefault="00363D7F" w:rsidP="00C26CEF">
      <w:pPr>
        <w:pStyle w:val="Prrafodelista"/>
        <w:spacing w:line="480" w:lineRule="auto"/>
        <w:rPr>
          <w:rFonts w:ascii="Artifex CF Extra Light" w:hAnsi="Artifex CF Extra Light" w:cstheme="majorHAnsi"/>
          <w:bCs/>
          <w:sz w:val="18"/>
          <w:szCs w:val="18"/>
        </w:rPr>
      </w:pPr>
    </w:p>
    <w:p w14:paraId="2F7E3C1D" w14:textId="5877E542" w:rsidR="006E5F90" w:rsidRDefault="00363D7F" w:rsidP="00C26CEF">
      <w:pPr>
        <w:pStyle w:val="Prrafodelista"/>
        <w:numPr>
          <w:ilvl w:val="0"/>
          <w:numId w:val="9"/>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 xml:space="preserve">Logramos </w:t>
      </w:r>
      <w:r w:rsidR="006E5F90" w:rsidRPr="00CF6845">
        <w:rPr>
          <w:rFonts w:ascii="Artifex CF Extra Light" w:hAnsi="Artifex CF Extra Light" w:cstheme="majorHAnsi"/>
          <w:bCs/>
          <w:sz w:val="18"/>
          <w:szCs w:val="18"/>
        </w:rPr>
        <w:t>la firma d</w:t>
      </w:r>
      <w:r w:rsidR="007F6F4D">
        <w:rPr>
          <w:rFonts w:ascii="Artifex CF Extra Light" w:hAnsi="Artifex CF Extra Light" w:cstheme="majorHAnsi"/>
          <w:bCs/>
          <w:sz w:val="18"/>
          <w:szCs w:val="18"/>
        </w:rPr>
        <w:t>e</w:t>
      </w:r>
      <w:r w:rsidRPr="00CF6845">
        <w:rPr>
          <w:rFonts w:ascii="Artifex CF Extra Light" w:hAnsi="Artifex CF Extra Light" w:cstheme="majorHAnsi"/>
          <w:bCs/>
          <w:sz w:val="18"/>
          <w:szCs w:val="18"/>
        </w:rPr>
        <w:t xml:space="preserve"> </w:t>
      </w:r>
      <w:r w:rsidR="006E5F90" w:rsidRPr="00CF6845">
        <w:rPr>
          <w:rFonts w:ascii="Artifex CF Extra Light" w:hAnsi="Artifex CF Extra Light" w:cstheme="majorHAnsi"/>
          <w:bCs/>
          <w:sz w:val="18"/>
          <w:szCs w:val="18"/>
        </w:rPr>
        <w:t>acuerdos con varias de las instituciones gubernamentales para el reforzamiento de las competencias tecnológicas y de formación del personal de la Dirección TIC; al respecto, destacamos lo siguiente:</w:t>
      </w:r>
    </w:p>
    <w:p w14:paraId="0AA2F39D" w14:textId="77777777" w:rsidR="007F6F4D" w:rsidRPr="007F6F4D" w:rsidRDefault="007F6F4D" w:rsidP="00C26CEF">
      <w:pPr>
        <w:spacing w:line="480" w:lineRule="auto"/>
        <w:rPr>
          <w:rFonts w:cstheme="majorHAnsi"/>
          <w:bCs/>
          <w:szCs w:val="18"/>
        </w:rPr>
      </w:pPr>
    </w:p>
    <w:p w14:paraId="18D4E739" w14:textId="77777777" w:rsidR="006E5F90" w:rsidRDefault="006E5F90" w:rsidP="00C26CEF">
      <w:pPr>
        <w:pStyle w:val="Prrafodelista"/>
        <w:numPr>
          <w:ilvl w:val="0"/>
          <w:numId w:val="10"/>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
          <w:bCs/>
          <w:sz w:val="18"/>
          <w:szCs w:val="18"/>
        </w:rPr>
        <w:t>Instituto Tecnológico de las Américas (ITLA).</w:t>
      </w:r>
      <w:r w:rsidRPr="00CF6845">
        <w:rPr>
          <w:rFonts w:ascii="Artifex CF Extra Light" w:hAnsi="Artifex CF Extra Light" w:cstheme="majorHAnsi"/>
          <w:bCs/>
          <w:sz w:val="18"/>
          <w:szCs w:val="18"/>
        </w:rPr>
        <w:t xml:space="preserve"> Para la formación académica en el área de tecnológica del personal administrativo y tecnológico de la Superintendencia, también para la colaboración en el desarrollo de proyectos tecnológicos y la implementación de nuevas tecnologías e innovaciones.</w:t>
      </w:r>
    </w:p>
    <w:p w14:paraId="59D1BA19" w14:textId="77777777" w:rsidR="007F6F4D" w:rsidRPr="00CF6845" w:rsidRDefault="007F6F4D" w:rsidP="00C26CEF">
      <w:pPr>
        <w:pStyle w:val="Prrafodelista"/>
        <w:spacing w:line="480" w:lineRule="auto"/>
        <w:ind w:left="1080"/>
        <w:rPr>
          <w:rFonts w:ascii="Artifex CF Extra Light" w:hAnsi="Artifex CF Extra Light" w:cstheme="majorHAnsi"/>
          <w:bCs/>
          <w:sz w:val="18"/>
          <w:szCs w:val="18"/>
        </w:rPr>
      </w:pPr>
    </w:p>
    <w:p w14:paraId="3AB74282" w14:textId="77777777" w:rsidR="006E5F90" w:rsidRDefault="006E5F90" w:rsidP="00C26CEF">
      <w:pPr>
        <w:pStyle w:val="Prrafodelista"/>
        <w:numPr>
          <w:ilvl w:val="0"/>
          <w:numId w:val="10"/>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
          <w:bCs/>
          <w:sz w:val="18"/>
          <w:szCs w:val="18"/>
        </w:rPr>
        <w:t>Oficina Presidencial de Tecnologías de la Información y la Comunicación.</w:t>
      </w:r>
      <w:r w:rsidRPr="00CF6845">
        <w:rPr>
          <w:rFonts w:ascii="Artifex CF Extra Light" w:hAnsi="Artifex CF Extra Light" w:cstheme="majorHAnsi"/>
          <w:bCs/>
          <w:sz w:val="18"/>
          <w:szCs w:val="18"/>
        </w:rPr>
        <w:t xml:space="preserve"> La firma de este acuerdo es el más extenso y nos ha aporta grandes beneficios que han sido percibidos de inmediato en la última auditoría realizada por el SISTICGE. </w:t>
      </w:r>
    </w:p>
    <w:p w14:paraId="5DDD33E9" w14:textId="77777777" w:rsidR="007F6F4D" w:rsidRPr="007F6F4D" w:rsidRDefault="007F6F4D" w:rsidP="00C26CEF">
      <w:pPr>
        <w:spacing w:line="480" w:lineRule="auto"/>
        <w:rPr>
          <w:rFonts w:cstheme="majorHAnsi"/>
          <w:bCs/>
          <w:szCs w:val="18"/>
        </w:rPr>
      </w:pPr>
    </w:p>
    <w:p w14:paraId="237F5609" w14:textId="77777777" w:rsidR="006E5F90" w:rsidRDefault="006E5F90" w:rsidP="00C26CEF">
      <w:pPr>
        <w:pStyle w:val="Prrafodelista"/>
        <w:numPr>
          <w:ilvl w:val="0"/>
          <w:numId w:val="9"/>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A través de la OPTIC pudimos desarrollar y colocar en línea los siguientes servicios:</w:t>
      </w:r>
    </w:p>
    <w:p w14:paraId="75616345" w14:textId="77777777" w:rsidR="007F6F4D" w:rsidRPr="00CF6845" w:rsidRDefault="007F6F4D" w:rsidP="00C26CEF">
      <w:pPr>
        <w:pStyle w:val="Prrafodelista"/>
        <w:spacing w:line="480" w:lineRule="auto"/>
        <w:rPr>
          <w:rFonts w:ascii="Artifex CF Extra Light" w:hAnsi="Artifex CF Extra Light" w:cstheme="majorHAnsi"/>
          <w:bCs/>
          <w:sz w:val="18"/>
          <w:szCs w:val="18"/>
        </w:rPr>
      </w:pPr>
    </w:p>
    <w:p w14:paraId="671464D1" w14:textId="77777777" w:rsidR="006E5F90" w:rsidRPr="00CF6845" w:rsidRDefault="006E5F90" w:rsidP="00C26CEF">
      <w:pPr>
        <w:pStyle w:val="Prrafodelista"/>
        <w:numPr>
          <w:ilvl w:val="0"/>
          <w:numId w:val="11"/>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Registro de Oficial de Cumplimiento Reporte de Organizaciones Sospechosas</w:t>
      </w:r>
      <w:r w:rsidR="00363D7F" w:rsidRPr="00CF6845">
        <w:rPr>
          <w:rFonts w:ascii="Artifex CF Extra Light" w:hAnsi="Artifex CF Extra Light" w:cstheme="majorHAnsi"/>
          <w:bCs/>
          <w:sz w:val="18"/>
          <w:szCs w:val="18"/>
        </w:rPr>
        <w:t>;</w:t>
      </w:r>
    </w:p>
    <w:p w14:paraId="146CA60E" w14:textId="77777777" w:rsidR="006E5F90" w:rsidRPr="00CF6845" w:rsidRDefault="006E5F90" w:rsidP="00C26CEF">
      <w:pPr>
        <w:pStyle w:val="Prrafodelista"/>
        <w:numPr>
          <w:ilvl w:val="0"/>
          <w:numId w:val="11"/>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Reporte de Operación Sospechosa</w:t>
      </w:r>
      <w:r w:rsidR="00363D7F" w:rsidRPr="00CF6845">
        <w:rPr>
          <w:rFonts w:ascii="Artifex CF Extra Light" w:hAnsi="Artifex CF Extra Light" w:cstheme="majorHAnsi"/>
          <w:bCs/>
          <w:sz w:val="18"/>
          <w:szCs w:val="18"/>
        </w:rPr>
        <w:t>;</w:t>
      </w:r>
    </w:p>
    <w:p w14:paraId="272B31CB" w14:textId="77777777" w:rsidR="006E5F90" w:rsidRPr="00CF6845" w:rsidRDefault="006E5F90" w:rsidP="00C26CEF">
      <w:pPr>
        <w:pStyle w:val="Prrafodelista"/>
        <w:numPr>
          <w:ilvl w:val="0"/>
          <w:numId w:val="11"/>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Reporte de transacción en efectivo</w:t>
      </w:r>
      <w:r w:rsidR="00363D7F" w:rsidRPr="00CF6845">
        <w:rPr>
          <w:rFonts w:ascii="Artifex CF Extra Light" w:hAnsi="Artifex CF Extra Light" w:cstheme="majorHAnsi"/>
          <w:bCs/>
          <w:sz w:val="18"/>
          <w:szCs w:val="18"/>
        </w:rPr>
        <w:t>;</w:t>
      </w:r>
    </w:p>
    <w:p w14:paraId="3F21EFE5" w14:textId="77777777" w:rsidR="006E5F90" w:rsidRPr="00CF6845" w:rsidRDefault="006E5F90" w:rsidP="00C26CEF">
      <w:pPr>
        <w:pStyle w:val="Prrafodelista"/>
        <w:numPr>
          <w:ilvl w:val="0"/>
          <w:numId w:val="11"/>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Registro de Sujeto Obligado</w:t>
      </w:r>
      <w:r w:rsidR="00363D7F" w:rsidRPr="00CF6845">
        <w:rPr>
          <w:rFonts w:ascii="Artifex CF Extra Light" w:hAnsi="Artifex CF Extra Light" w:cstheme="majorHAnsi"/>
          <w:bCs/>
          <w:sz w:val="18"/>
          <w:szCs w:val="18"/>
        </w:rPr>
        <w:t>;</w:t>
      </w:r>
    </w:p>
    <w:p w14:paraId="13FCF20B" w14:textId="77777777" w:rsidR="006E5F90" w:rsidRPr="00CF6845" w:rsidRDefault="006E5F90" w:rsidP="00C26CEF">
      <w:pPr>
        <w:pStyle w:val="Prrafodelista"/>
        <w:numPr>
          <w:ilvl w:val="0"/>
          <w:numId w:val="11"/>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Licenciamiento de Corredores de Seguro</w:t>
      </w:r>
      <w:r w:rsidR="00363D7F" w:rsidRPr="00CF6845">
        <w:rPr>
          <w:rFonts w:ascii="Artifex CF Extra Light" w:hAnsi="Artifex CF Extra Light" w:cstheme="majorHAnsi"/>
          <w:bCs/>
          <w:sz w:val="18"/>
          <w:szCs w:val="18"/>
        </w:rPr>
        <w:t>;</w:t>
      </w:r>
    </w:p>
    <w:p w14:paraId="69DE5F45" w14:textId="77777777" w:rsidR="006E5F90" w:rsidRPr="00CF6845" w:rsidRDefault="006E5F90" w:rsidP="00C26CEF">
      <w:pPr>
        <w:pStyle w:val="Prrafodelista"/>
        <w:numPr>
          <w:ilvl w:val="0"/>
          <w:numId w:val="11"/>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Renovación de Licencia</w:t>
      </w:r>
      <w:r w:rsidR="00363D7F" w:rsidRPr="00CF6845">
        <w:rPr>
          <w:rFonts w:ascii="Artifex CF Extra Light" w:hAnsi="Artifex CF Extra Light" w:cstheme="majorHAnsi"/>
          <w:bCs/>
          <w:sz w:val="18"/>
          <w:szCs w:val="18"/>
        </w:rPr>
        <w:t>;</w:t>
      </w:r>
    </w:p>
    <w:p w14:paraId="12F9BAA7" w14:textId="77777777" w:rsidR="006E5F90" w:rsidRPr="00CF6845" w:rsidRDefault="006E5F90" w:rsidP="00C26CEF">
      <w:pPr>
        <w:pStyle w:val="Prrafodelista"/>
        <w:numPr>
          <w:ilvl w:val="0"/>
          <w:numId w:val="11"/>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Consulta de Estatus de Intermediario</w:t>
      </w:r>
      <w:r w:rsidR="00363D7F" w:rsidRPr="00CF6845">
        <w:rPr>
          <w:rFonts w:ascii="Artifex CF Extra Light" w:hAnsi="Artifex CF Extra Light" w:cstheme="majorHAnsi"/>
          <w:bCs/>
          <w:sz w:val="18"/>
          <w:szCs w:val="18"/>
        </w:rPr>
        <w:t>;</w:t>
      </w:r>
    </w:p>
    <w:p w14:paraId="117A5151" w14:textId="77777777" w:rsidR="006E5F90" w:rsidRPr="00CF6845" w:rsidRDefault="006E5F90" w:rsidP="00C26CEF">
      <w:pPr>
        <w:pStyle w:val="Prrafodelista"/>
        <w:numPr>
          <w:ilvl w:val="0"/>
          <w:numId w:val="11"/>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Certificaciones Internas</w:t>
      </w:r>
      <w:r w:rsidR="00363D7F" w:rsidRPr="00CF6845">
        <w:rPr>
          <w:rFonts w:ascii="Artifex CF Extra Light" w:hAnsi="Artifex CF Extra Light" w:cstheme="majorHAnsi"/>
          <w:bCs/>
          <w:sz w:val="18"/>
          <w:szCs w:val="18"/>
        </w:rPr>
        <w:t>; y,</w:t>
      </w:r>
      <w:r w:rsidRPr="00CF6845">
        <w:rPr>
          <w:rFonts w:ascii="Artifex CF Extra Light" w:hAnsi="Artifex CF Extra Light" w:cstheme="majorHAnsi"/>
          <w:bCs/>
          <w:sz w:val="18"/>
          <w:szCs w:val="18"/>
        </w:rPr>
        <w:t xml:space="preserve"> </w:t>
      </w:r>
    </w:p>
    <w:p w14:paraId="1C8E5031" w14:textId="77777777" w:rsidR="006E5F90" w:rsidRPr="00CF6845" w:rsidRDefault="006E5F90" w:rsidP="00C26CEF">
      <w:pPr>
        <w:pStyle w:val="Prrafodelista"/>
        <w:numPr>
          <w:ilvl w:val="0"/>
          <w:numId w:val="11"/>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Implementación de Chat en el portal Web SIS</w:t>
      </w:r>
      <w:r w:rsidR="00363D7F" w:rsidRPr="00CF6845">
        <w:rPr>
          <w:rFonts w:ascii="Artifex CF Extra Light" w:hAnsi="Artifex CF Extra Light" w:cstheme="majorHAnsi"/>
          <w:bCs/>
          <w:sz w:val="18"/>
          <w:szCs w:val="18"/>
        </w:rPr>
        <w:t>.</w:t>
      </w:r>
    </w:p>
    <w:p w14:paraId="1AA73162" w14:textId="77777777" w:rsidR="006E5F90" w:rsidRPr="00811EFB" w:rsidRDefault="006E5F90" w:rsidP="00C26CEF">
      <w:pPr>
        <w:spacing w:line="480" w:lineRule="auto"/>
        <w:rPr>
          <w:rFonts w:asciiTheme="majorHAnsi" w:hAnsiTheme="majorHAnsi" w:cstheme="majorHAnsi"/>
          <w:bCs/>
        </w:rPr>
      </w:pPr>
    </w:p>
    <w:p w14:paraId="1B1E3E51" w14:textId="77777777" w:rsidR="006E5F90" w:rsidRDefault="006E5F90" w:rsidP="00C26CEF">
      <w:pPr>
        <w:spacing w:line="480" w:lineRule="auto"/>
        <w:ind w:firstLine="284"/>
      </w:pPr>
      <w:r w:rsidRPr="00811EFB">
        <w:t xml:space="preserve">En proceso de desarrollo tenemos los siguientes servicios: </w:t>
      </w:r>
    </w:p>
    <w:p w14:paraId="62820394" w14:textId="77777777" w:rsidR="007F6F4D" w:rsidRPr="00811EFB" w:rsidRDefault="007F6F4D" w:rsidP="00C26CEF">
      <w:pPr>
        <w:spacing w:line="480" w:lineRule="auto"/>
        <w:ind w:firstLine="284"/>
      </w:pPr>
    </w:p>
    <w:p w14:paraId="7249685D" w14:textId="77777777" w:rsidR="006E5F90" w:rsidRPr="00CF6845" w:rsidRDefault="006E5F90" w:rsidP="00C26CEF">
      <w:pPr>
        <w:pStyle w:val="Prrafodelista"/>
        <w:numPr>
          <w:ilvl w:val="0"/>
          <w:numId w:val="12"/>
        </w:numPr>
        <w:spacing w:line="480" w:lineRule="auto"/>
        <w:rPr>
          <w:rFonts w:ascii="Artifex CF Extra Light" w:hAnsi="Artifex CF Extra Light" w:cstheme="majorHAnsi"/>
          <w:bCs/>
        </w:rPr>
      </w:pPr>
      <w:r w:rsidRPr="00CF6845">
        <w:rPr>
          <w:rFonts w:ascii="Artifex CF Extra Light" w:hAnsi="Artifex CF Extra Light" w:cstheme="majorHAnsi"/>
          <w:bCs/>
        </w:rPr>
        <w:t>Licenciamiento de Ajustadores</w:t>
      </w:r>
      <w:r w:rsidR="00363D7F" w:rsidRPr="00CF6845">
        <w:rPr>
          <w:rFonts w:ascii="Artifex CF Extra Light" w:hAnsi="Artifex CF Extra Light" w:cstheme="majorHAnsi"/>
          <w:bCs/>
        </w:rPr>
        <w:t>;</w:t>
      </w:r>
    </w:p>
    <w:p w14:paraId="0535A7CF" w14:textId="77777777" w:rsidR="006E5F90" w:rsidRPr="00CF6845" w:rsidRDefault="006E5F90" w:rsidP="00C26CEF">
      <w:pPr>
        <w:pStyle w:val="Prrafodelista"/>
        <w:numPr>
          <w:ilvl w:val="0"/>
          <w:numId w:val="12"/>
        </w:numPr>
        <w:spacing w:line="480" w:lineRule="auto"/>
        <w:rPr>
          <w:rFonts w:ascii="Artifex CF Extra Light" w:hAnsi="Artifex CF Extra Light" w:cstheme="majorHAnsi"/>
          <w:bCs/>
        </w:rPr>
      </w:pPr>
      <w:r w:rsidRPr="00CF6845">
        <w:rPr>
          <w:rFonts w:ascii="Artifex CF Extra Light" w:hAnsi="Artifex CF Extra Light" w:cstheme="majorHAnsi"/>
          <w:bCs/>
        </w:rPr>
        <w:t>Licenciamiento de Agentes</w:t>
      </w:r>
      <w:r w:rsidR="00363D7F" w:rsidRPr="00CF6845">
        <w:rPr>
          <w:rFonts w:ascii="Artifex CF Extra Light" w:hAnsi="Artifex CF Extra Light" w:cstheme="majorHAnsi"/>
          <w:bCs/>
        </w:rPr>
        <w:t>;</w:t>
      </w:r>
    </w:p>
    <w:p w14:paraId="76735297" w14:textId="77777777" w:rsidR="006E5F90" w:rsidRPr="00CF6845" w:rsidRDefault="006E5F90" w:rsidP="00C26CEF">
      <w:pPr>
        <w:pStyle w:val="Prrafodelista"/>
        <w:numPr>
          <w:ilvl w:val="0"/>
          <w:numId w:val="12"/>
        </w:numPr>
        <w:spacing w:line="480" w:lineRule="auto"/>
        <w:rPr>
          <w:rFonts w:ascii="Artifex CF Extra Light" w:hAnsi="Artifex CF Extra Light" w:cstheme="majorHAnsi"/>
          <w:bCs/>
        </w:rPr>
      </w:pPr>
      <w:r w:rsidRPr="00CF6845">
        <w:rPr>
          <w:rFonts w:ascii="Artifex CF Extra Light" w:hAnsi="Artifex CF Extra Light" w:cstheme="majorHAnsi"/>
          <w:bCs/>
        </w:rPr>
        <w:t>Licenciamiento de Agencia Local (Agente Vendedor)</w:t>
      </w:r>
      <w:r w:rsidR="00363D7F" w:rsidRPr="00CF6845">
        <w:rPr>
          <w:rFonts w:ascii="Artifex CF Extra Light" w:hAnsi="Artifex CF Extra Light" w:cstheme="majorHAnsi"/>
          <w:bCs/>
        </w:rPr>
        <w:t>;</w:t>
      </w:r>
    </w:p>
    <w:p w14:paraId="41345302" w14:textId="77777777" w:rsidR="006E5F90" w:rsidRPr="00CF6845" w:rsidRDefault="006E5F90" w:rsidP="00C26CEF">
      <w:pPr>
        <w:pStyle w:val="Prrafodelista"/>
        <w:numPr>
          <w:ilvl w:val="0"/>
          <w:numId w:val="12"/>
        </w:numPr>
        <w:spacing w:line="480" w:lineRule="auto"/>
        <w:rPr>
          <w:rFonts w:ascii="Artifex CF Extra Light" w:hAnsi="Artifex CF Extra Light" w:cstheme="majorHAnsi"/>
          <w:bCs/>
        </w:rPr>
      </w:pPr>
      <w:r w:rsidRPr="00CF6845">
        <w:rPr>
          <w:rFonts w:ascii="Artifex CF Extra Light" w:hAnsi="Artifex CF Extra Light" w:cstheme="majorHAnsi"/>
          <w:bCs/>
        </w:rPr>
        <w:lastRenderedPageBreak/>
        <w:t>Licenciamiento de Correo de Reaseguros</w:t>
      </w:r>
      <w:r w:rsidR="00363D7F" w:rsidRPr="00CF6845">
        <w:rPr>
          <w:rFonts w:ascii="Artifex CF Extra Light" w:hAnsi="Artifex CF Extra Light" w:cstheme="majorHAnsi"/>
          <w:bCs/>
        </w:rPr>
        <w:t>; y,</w:t>
      </w:r>
    </w:p>
    <w:p w14:paraId="0F6139CA" w14:textId="77777777" w:rsidR="006E5F90" w:rsidRPr="00CF6845" w:rsidRDefault="006E5F90" w:rsidP="00C26CEF">
      <w:pPr>
        <w:pStyle w:val="Prrafodelista"/>
        <w:numPr>
          <w:ilvl w:val="0"/>
          <w:numId w:val="12"/>
        </w:numPr>
        <w:spacing w:line="480" w:lineRule="auto"/>
        <w:rPr>
          <w:rFonts w:ascii="Artifex CF Extra Light" w:hAnsi="Artifex CF Extra Light" w:cstheme="majorHAnsi"/>
          <w:bCs/>
        </w:rPr>
      </w:pPr>
      <w:r w:rsidRPr="00CF6845">
        <w:rPr>
          <w:rFonts w:ascii="Artifex CF Extra Light" w:hAnsi="Artifex CF Extra Light" w:cstheme="majorHAnsi"/>
          <w:bCs/>
        </w:rPr>
        <w:t>Certificación de todos los Ramos</w:t>
      </w:r>
      <w:r w:rsidR="00363D7F" w:rsidRPr="00CF6845">
        <w:rPr>
          <w:rFonts w:ascii="Artifex CF Extra Light" w:hAnsi="Artifex CF Extra Light" w:cstheme="majorHAnsi"/>
          <w:bCs/>
        </w:rPr>
        <w:t>.</w:t>
      </w:r>
    </w:p>
    <w:p w14:paraId="1FF2A77E" w14:textId="77777777" w:rsidR="006E5F90" w:rsidRPr="00CF6845" w:rsidRDefault="006E5F90" w:rsidP="00C26CEF">
      <w:pPr>
        <w:spacing w:line="480" w:lineRule="auto"/>
        <w:rPr>
          <w:rFonts w:cstheme="majorHAnsi"/>
          <w:bCs/>
          <w:sz w:val="14"/>
          <w:szCs w:val="20"/>
        </w:rPr>
      </w:pPr>
    </w:p>
    <w:p w14:paraId="3B104D96" w14:textId="77777777" w:rsidR="006E5F90" w:rsidRDefault="006E5F90" w:rsidP="00C26CEF">
      <w:pPr>
        <w:spacing w:line="480" w:lineRule="auto"/>
        <w:ind w:firstLine="284"/>
      </w:pPr>
      <w:r w:rsidRPr="00F459E6">
        <w:t xml:space="preserve">También, con este acuerdo logramos mejorar de manera significativa nuestra infraestructura tecnológica y la colocación de en el Cloud de nuestros principales servidores, esto nos permitió hacer uso de las facilidades del Datacenter Cloud de la </w:t>
      </w:r>
      <w:r w:rsidR="00363D7F" w:rsidRPr="00F459E6">
        <w:t>OPTIC.</w:t>
      </w:r>
    </w:p>
    <w:p w14:paraId="30D022E0" w14:textId="77777777" w:rsidR="007F6F4D" w:rsidRPr="00F459E6" w:rsidRDefault="007F6F4D" w:rsidP="00C26CEF">
      <w:pPr>
        <w:spacing w:line="480" w:lineRule="auto"/>
      </w:pPr>
    </w:p>
    <w:p w14:paraId="7B7D51E6" w14:textId="77777777" w:rsidR="006E5F90" w:rsidRPr="00CF6845" w:rsidRDefault="006E5F90" w:rsidP="00C26CEF">
      <w:pPr>
        <w:pStyle w:val="Prrafodelista"/>
        <w:numPr>
          <w:ilvl w:val="0"/>
          <w:numId w:val="9"/>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Centro Nacional de Ciberseguridad de la Republica Dominicana. (CSIRT-RD)</w:t>
      </w:r>
      <w:r w:rsidR="00363D7F" w:rsidRPr="00CF6845">
        <w:rPr>
          <w:rFonts w:ascii="Artifex CF Extra Light" w:hAnsi="Artifex CF Extra Light" w:cstheme="majorHAnsi"/>
          <w:bCs/>
          <w:sz w:val="18"/>
          <w:szCs w:val="18"/>
        </w:rPr>
        <w:t xml:space="preserve"> </w:t>
      </w:r>
      <w:r w:rsidRPr="00CF6845">
        <w:rPr>
          <w:rFonts w:ascii="Artifex CF Extra Light" w:hAnsi="Artifex CF Extra Light" w:cstheme="majorHAnsi"/>
          <w:bCs/>
          <w:sz w:val="18"/>
          <w:szCs w:val="18"/>
        </w:rPr>
        <w:t>Con este acuerdo estamos garantizando la protección de procesos de infraestructura y seguridad para prevenir la ocurrencia reduciendo el impacto de los incidentes cibernéticos a través de la concientización, información y prevención.</w:t>
      </w:r>
    </w:p>
    <w:p w14:paraId="11BBDFAA" w14:textId="77777777" w:rsidR="006E5F90" w:rsidRPr="00CF6845" w:rsidRDefault="006E5F90" w:rsidP="00C26CEF">
      <w:pPr>
        <w:spacing w:line="480" w:lineRule="auto"/>
        <w:rPr>
          <w:rFonts w:cstheme="majorHAnsi"/>
          <w:bCs/>
          <w:sz w:val="12"/>
          <w:szCs w:val="18"/>
        </w:rPr>
      </w:pPr>
    </w:p>
    <w:p w14:paraId="6F804104" w14:textId="1083844F" w:rsidR="006E5F90" w:rsidRDefault="006E5F90" w:rsidP="00C26CEF">
      <w:pPr>
        <w:pStyle w:val="Prrafodelista"/>
        <w:numPr>
          <w:ilvl w:val="0"/>
          <w:numId w:val="9"/>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Trabajamos en el monitoreo y detección de vulnerabilidades, servicio que abarca el monitoreo y observación de nuevos mecanismos de intrusión, campañas de ataque, amenazas políticas, daños ambientales, tendencias tecnológicas, entre otros.</w:t>
      </w:r>
    </w:p>
    <w:p w14:paraId="2077776F" w14:textId="77777777" w:rsidR="00831FA7" w:rsidRPr="00831FA7" w:rsidRDefault="00831FA7" w:rsidP="00C26CEF">
      <w:pPr>
        <w:spacing w:line="480" w:lineRule="auto"/>
        <w:rPr>
          <w:rFonts w:cstheme="majorHAnsi"/>
          <w:bCs/>
          <w:szCs w:val="18"/>
        </w:rPr>
      </w:pPr>
    </w:p>
    <w:p w14:paraId="264B2280" w14:textId="77777777" w:rsidR="006E5F90" w:rsidRPr="00CF6845" w:rsidRDefault="006E5F90" w:rsidP="00C26CEF">
      <w:pPr>
        <w:pStyle w:val="Prrafodelista"/>
        <w:numPr>
          <w:ilvl w:val="0"/>
          <w:numId w:val="9"/>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Implementamos mecanismos de Servicios Reactivos, orientados al análisis de incidente y elaboración de medidas de corrección bajo demanda que se prestan luego de la ocurrencia de un evento de seguridad y responden a los incidentes de seguridad cibernética que ocurren en las unidades atendidas.</w:t>
      </w:r>
    </w:p>
    <w:p w14:paraId="2B775FA5" w14:textId="77777777" w:rsidR="006E5F90" w:rsidRDefault="006E5F90" w:rsidP="00C26CEF">
      <w:pPr>
        <w:pStyle w:val="Prrafodelista"/>
        <w:numPr>
          <w:ilvl w:val="0"/>
          <w:numId w:val="9"/>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lastRenderedPageBreak/>
        <w:t>Hemos desarrollo un Sistema de Alertas, dicho sistema consiste en dar avisos de seguridad y alertas orientados a las tecnologías más usadas en las redes y sistemas de las comunidades de la SIS.</w:t>
      </w:r>
    </w:p>
    <w:p w14:paraId="2BA1042B" w14:textId="77777777" w:rsidR="007F6F4D" w:rsidRPr="00CF6845" w:rsidRDefault="007F6F4D" w:rsidP="00C26CEF">
      <w:pPr>
        <w:pStyle w:val="Prrafodelista"/>
        <w:spacing w:line="480" w:lineRule="auto"/>
        <w:rPr>
          <w:rFonts w:ascii="Artifex CF Extra Light" w:hAnsi="Artifex CF Extra Light" w:cstheme="majorHAnsi"/>
          <w:bCs/>
          <w:sz w:val="18"/>
          <w:szCs w:val="18"/>
        </w:rPr>
      </w:pPr>
    </w:p>
    <w:p w14:paraId="1D9CF9EF" w14:textId="5B29BE2F" w:rsidR="006E5F90" w:rsidRPr="00CF6845" w:rsidRDefault="006E5F90" w:rsidP="00C26CEF">
      <w:pPr>
        <w:pStyle w:val="Prrafodelista"/>
        <w:numPr>
          <w:ilvl w:val="0"/>
          <w:numId w:val="9"/>
        </w:numPr>
        <w:spacing w:line="48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Gestionamos vulnerabilidades. Esto abarca el recibimiento de información y reporte acerca de elementos de hardware/software vulnerable, análisis, estructura y posibles efectos de las vulnerabilidades, así como</w:t>
      </w:r>
      <w:r w:rsidR="007F6F4D">
        <w:rPr>
          <w:rFonts w:ascii="Artifex CF Extra Light" w:hAnsi="Artifex CF Extra Light" w:cstheme="majorHAnsi"/>
          <w:bCs/>
          <w:sz w:val="18"/>
          <w:szCs w:val="18"/>
        </w:rPr>
        <w:t xml:space="preserve"> el</w:t>
      </w:r>
      <w:r w:rsidRPr="00CF6845">
        <w:rPr>
          <w:rFonts w:ascii="Artifex CF Extra Light" w:hAnsi="Artifex CF Extra Light" w:cstheme="majorHAnsi"/>
          <w:bCs/>
          <w:sz w:val="18"/>
          <w:szCs w:val="18"/>
        </w:rPr>
        <w:t xml:space="preserve"> desarrollo de estrategias de respuestas para la detección y corrección de estas.</w:t>
      </w:r>
    </w:p>
    <w:p w14:paraId="2A2D1A1F" w14:textId="77777777" w:rsidR="006E5F90" w:rsidRPr="00CF6845" w:rsidRDefault="006E5F90" w:rsidP="006E5F90">
      <w:pPr>
        <w:pStyle w:val="Prrafodelista"/>
        <w:rPr>
          <w:rFonts w:ascii="Artifex CF Extra Light" w:hAnsi="Artifex CF Extra Light" w:cstheme="majorHAnsi"/>
          <w:bCs/>
          <w:sz w:val="18"/>
          <w:szCs w:val="18"/>
        </w:rPr>
      </w:pPr>
    </w:p>
    <w:p w14:paraId="1052F662" w14:textId="3570A3FC" w:rsidR="007F6F4D" w:rsidRPr="00831FA7" w:rsidRDefault="006E5F90" w:rsidP="00831FA7">
      <w:pPr>
        <w:pStyle w:val="Prrafodelista"/>
        <w:numPr>
          <w:ilvl w:val="0"/>
          <w:numId w:val="9"/>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 xml:space="preserve">En materia de seguridad, administramos lo siguiente: </w:t>
      </w:r>
    </w:p>
    <w:p w14:paraId="6B7205BC" w14:textId="77777777" w:rsidR="007F6F4D" w:rsidRPr="007F6F4D" w:rsidRDefault="007F6F4D" w:rsidP="007F6F4D">
      <w:pPr>
        <w:spacing w:line="360" w:lineRule="auto"/>
        <w:rPr>
          <w:rFonts w:cstheme="majorHAnsi"/>
          <w:bCs/>
          <w:szCs w:val="18"/>
        </w:rPr>
      </w:pPr>
    </w:p>
    <w:p w14:paraId="551E4F71" w14:textId="77777777" w:rsidR="006E5F90" w:rsidRPr="00CF6845" w:rsidRDefault="006E5F90" w:rsidP="00B617E2">
      <w:pPr>
        <w:pStyle w:val="Prrafodelista"/>
        <w:numPr>
          <w:ilvl w:val="0"/>
          <w:numId w:val="13"/>
        </w:numPr>
        <w:spacing w:line="360" w:lineRule="auto"/>
        <w:rPr>
          <w:rFonts w:ascii="Artifex CF Extra Light" w:hAnsi="Artifex CF Extra Light" w:cstheme="majorHAnsi"/>
          <w:bCs/>
          <w:i/>
          <w:sz w:val="18"/>
          <w:szCs w:val="18"/>
        </w:rPr>
      </w:pPr>
      <w:r w:rsidRPr="00CF6845">
        <w:rPr>
          <w:rFonts w:ascii="Artifex CF Extra Light" w:hAnsi="Artifex CF Extra Light" w:cstheme="majorHAnsi"/>
          <w:bCs/>
          <w:i/>
          <w:sz w:val="18"/>
          <w:szCs w:val="18"/>
        </w:rPr>
        <w:t>Instalación de herramienta para soporte en línea</w:t>
      </w:r>
    </w:p>
    <w:p w14:paraId="06DA7AEB" w14:textId="77777777" w:rsidR="006E5F90" w:rsidRPr="00CF6845" w:rsidRDefault="006E5F90" w:rsidP="00B617E2">
      <w:pPr>
        <w:pStyle w:val="Prrafodelista"/>
        <w:numPr>
          <w:ilvl w:val="0"/>
          <w:numId w:val="13"/>
        </w:numPr>
        <w:spacing w:line="360" w:lineRule="auto"/>
        <w:rPr>
          <w:rFonts w:ascii="Artifex CF Extra Light" w:hAnsi="Artifex CF Extra Light" w:cstheme="majorHAnsi"/>
          <w:bCs/>
          <w:i/>
          <w:sz w:val="18"/>
          <w:szCs w:val="18"/>
        </w:rPr>
      </w:pPr>
      <w:r w:rsidRPr="00CF6845">
        <w:rPr>
          <w:rFonts w:ascii="Artifex CF Extra Light" w:hAnsi="Artifex CF Extra Light" w:cstheme="majorHAnsi"/>
          <w:bCs/>
          <w:i/>
          <w:sz w:val="18"/>
          <w:szCs w:val="18"/>
        </w:rPr>
        <w:t>Políticas de seguridad</w:t>
      </w:r>
    </w:p>
    <w:p w14:paraId="06AA4D2F" w14:textId="77777777" w:rsidR="006E5F90" w:rsidRPr="00CF6845" w:rsidRDefault="006E5F90" w:rsidP="00B617E2">
      <w:pPr>
        <w:pStyle w:val="Prrafodelista"/>
        <w:numPr>
          <w:ilvl w:val="0"/>
          <w:numId w:val="13"/>
        </w:numPr>
        <w:spacing w:line="360" w:lineRule="auto"/>
        <w:rPr>
          <w:rFonts w:ascii="Artifex CF Extra Light" w:hAnsi="Artifex CF Extra Light" w:cstheme="majorHAnsi"/>
          <w:bCs/>
          <w:i/>
          <w:sz w:val="18"/>
          <w:szCs w:val="18"/>
        </w:rPr>
      </w:pPr>
      <w:r w:rsidRPr="00CF6845">
        <w:rPr>
          <w:rFonts w:ascii="Artifex CF Extra Light" w:hAnsi="Artifex CF Extra Light" w:cstheme="majorHAnsi"/>
          <w:bCs/>
          <w:i/>
          <w:sz w:val="18"/>
          <w:szCs w:val="18"/>
        </w:rPr>
        <w:t>Instalación de bloqueador contra ataques cibernéticos Firewall</w:t>
      </w:r>
    </w:p>
    <w:p w14:paraId="4E5FC64F" w14:textId="77777777" w:rsidR="006E5F90" w:rsidRPr="00CF6845" w:rsidRDefault="006E5F90" w:rsidP="00B617E2">
      <w:pPr>
        <w:pStyle w:val="Prrafodelista"/>
        <w:numPr>
          <w:ilvl w:val="0"/>
          <w:numId w:val="13"/>
        </w:numPr>
        <w:spacing w:line="360" w:lineRule="auto"/>
        <w:rPr>
          <w:rFonts w:ascii="Artifex CF Extra Light" w:hAnsi="Artifex CF Extra Light" w:cstheme="majorHAnsi"/>
          <w:bCs/>
          <w:i/>
          <w:sz w:val="18"/>
          <w:szCs w:val="18"/>
        </w:rPr>
      </w:pPr>
      <w:r w:rsidRPr="00CF6845">
        <w:rPr>
          <w:rFonts w:ascii="Artifex CF Extra Light" w:hAnsi="Artifex CF Extra Light" w:cstheme="majorHAnsi"/>
          <w:bCs/>
          <w:i/>
          <w:sz w:val="18"/>
          <w:szCs w:val="18"/>
        </w:rPr>
        <w:t>Configuración de acceso definida por nueva política de seguridad</w:t>
      </w:r>
    </w:p>
    <w:p w14:paraId="4B47B46B" w14:textId="77777777" w:rsidR="006E5F90" w:rsidRPr="00CF6845" w:rsidRDefault="006E5F90" w:rsidP="00B617E2">
      <w:pPr>
        <w:pStyle w:val="Prrafodelista"/>
        <w:numPr>
          <w:ilvl w:val="0"/>
          <w:numId w:val="13"/>
        </w:numPr>
        <w:spacing w:line="360" w:lineRule="auto"/>
        <w:rPr>
          <w:rFonts w:ascii="Artifex CF Extra Light" w:hAnsi="Artifex CF Extra Light" w:cstheme="majorHAnsi"/>
          <w:bCs/>
          <w:i/>
          <w:sz w:val="18"/>
          <w:szCs w:val="18"/>
        </w:rPr>
      </w:pPr>
      <w:r w:rsidRPr="00CF6845">
        <w:rPr>
          <w:rFonts w:ascii="Artifex CF Extra Light" w:hAnsi="Artifex CF Extra Light" w:cstheme="majorHAnsi"/>
          <w:bCs/>
          <w:i/>
          <w:sz w:val="18"/>
          <w:szCs w:val="18"/>
        </w:rPr>
        <w:t>Restricción del internet para afianzar la seguridad cibernética</w:t>
      </w:r>
    </w:p>
    <w:p w14:paraId="18E1400B" w14:textId="77777777" w:rsidR="006E5F90" w:rsidRPr="00CF6845" w:rsidRDefault="006E5F90" w:rsidP="00B617E2">
      <w:pPr>
        <w:pStyle w:val="Prrafodelista"/>
        <w:numPr>
          <w:ilvl w:val="0"/>
          <w:numId w:val="13"/>
        </w:numPr>
        <w:spacing w:line="360" w:lineRule="auto"/>
        <w:rPr>
          <w:rFonts w:ascii="Artifex CF Extra Light" w:hAnsi="Artifex CF Extra Light" w:cstheme="majorHAnsi"/>
          <w:bCs/>
          <w:i/>
          <w:sz w:val="18"/>
          <w:szCs w:val="18"/>
        </w:rPr>
      </w:pPr>
      <w:r w:rsidRPr="00CF6845">
        <w:rPr>
          <w:rFonts w:ascii="Artifex CF Extra Light" w:hAnsi="Artifex CF Extra Light" w:cstheme="majorHAnsi"/>
          <w:bCs/>
          <w:i/>
          <w:sz w:val="18"/>
          <w:szCs w:val="18"/>
        </w:rPr>
        <w:t>Bloqueo de puertos vulnerables a ataques cibernéticos</w:t>
      </w:r>
    </w:p>
    <w:p w14:paraId="1462B14D" w14:textId="77777777" w:rsidR="006E5F90" w:rsidRPr="00CF6845" w:rsidRDefault="006E5F90" w:rsidP="00B617E2">
      <w:pPr>
        <w:pStyle w:val="Prrafodelista"/>
        <w:numPr>
          <w:ilvl w:val="0"/>
          <w:numId w:val="13"/>
        </w:numPr>
        <w:spacing w:line="360" w:lineRule="auto"/>
        <w:rPr>
          <w:rFonts w:ascii="Artifex CF Extra Light" w:hAnsi="Artifex CF Extra Light" w:cstheme="majorHAnsi"/>
          <w:bCs/>
          <w:i/>
          <w:sz w:val="18"/>
          <w:szCs w:val="18"/>
        </w:rPr>
      </w:pPr>
      <w:r w:rsidRPr="00CF6845">
        <w:rPr>
          <w:rFonts w:ascii="Artifex CF Extra Light" w:hAnsi="Artifex CF Extra Light" w:cstheme="majorHAnsi"/>
          <w:bCs/>
          <w:i/>
          <w:sz w:val="18"/>
          <w:szCs w:val="18"/>
        </w:rPr>
        <w:t>Resolución para vulnerabilidades de equipos informáticos</w:t>
      </w:r>
    </w:p>
    <w:p w14:paraId="29389F81" w14:textId="77777777" w:rsidR="006E5F90" w:rsidRPr="00CF6845" w:rsidRDefault="006E5F90" w:rsidP="00B617E2">
      <w:pPr>
        <w:pStyle w:val="Prrafodelista"/>
        <w:numPr>
          <w:ilvl w:val="0"/>
          <w:numId w:val="13"/>
        </w:numPr>
        <w:spacing w:line="360" w:lineRule="auto"/>
        <w:rPr>
          <w:rFonts w:ascii="Artifex CF Extra Light" w:hAnsi="Artifex CF Extra Light" w:cstheme="majorHAnsi"/>
          <w:bCs/>
          <w:i/>
          <w:sz w:val="18"/>
          <w:szCs w:val="18"/>
        </w:rPr>
      </w:pPr>
      <w:r w:rsidRPr="00CF6845">
        <w:rPr>
          <w:rFonts w:ascii="Artifex CF Extra Light" w:hAnsi="Artifex CF Extra Light" w:cstheme="majorHAnsi"/>
          <w:bCs/>
          <w:i/>
          <w:sz w:val="18"/>
          <w:szCs w:val="18"/>
        </w:rPr>
        <w:t>Implementación del centro de monitoreo de redes</w:t>
      </w:r>
    </w:p>
    <w:p w14:paraId="7C4BEB1B" w14:textId="77777777" w:rsidR="006E5F90" w:rsidRPr="00811EFB" w:rsidRDefault="006E5F90" w:rsidP="006E5F90">
      <w:pPr>
        <w:spacing w:line="360" w:lineRule="auto"/>
        <w:rPr>
          <w:rFonts w:asciiTheme="majorHAnsi" w:hAnsiTheme="majorHAnsi" w:cstheme="majorHAnsi"/>
          <w:bCs/>
        </w:rPr>
      </w:pPr>
    </w:p>
    <w:p w14:paraId="07876372" w14:textId="77777777" w:rsidR="006E5F90" w:rsidRDefault="006E5F90" w:rsidP="007F6F4D">
      <w:pPr>
        <w:ind w:firstLine="284"/>
      </w:pPr>
      <w:r>
        <w:t xml:space="preserve">Además, hemos optado medidas </w:t>
      </w:r>
      <w:r w:rsidRPr="00811EFB">
        <w:t>durante la Pandemia</w:t>
      </w:r>
      <w:r>
        <w:t>, para reducir al mínimo los efectos negativos en la productividad y el trabajo, como son:</w:t>
      </w:r>
    </w:p>
    <w:p w14:paraId="7588984F" w14:textId="77777777" w:rsidR="007F6F4D" w:rsidRPr="00811EFB" w:rsidRDefault="007F6F4D" w:rsidP="007F6F4D">
      <w:pPr>
        <w:ind w:firstLine="284"/>
      </w:pPr>
    </w:p>
    <w:p w14:paraId="6FFED0F9" w14:textId="77777777" w:rsidR="006E5F90" w:rsidRDefault="006E5F90" w:rsidP="00B617E2">
      <w:pPr>
        <w:pStyle w:val="Prrafodelista"/>
        <w:numPr>
          <w:ilvl w:val="1"/>
          <w:numId w:val="30"/>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 xml:space="preserve">Creación de máquinas virtuales, para facilitar el trabajo desde el hogar por pandemia COVID-19. </w:t>
      </w:r>
    </w:p>
    <w:p w14:paraId="716E60A4" w14:textId="77777777" w:rsidR="007F6F4D" w:rsidRPr="00CF6845" w:rsidRDefault="007F6F4D" w:rsidP="007F6F4D">
      <w:pPr>
        <w:pStyle w:val="Prrafodelista"/>
        <w:spacing w:line="360" w:lineRule="auto"/>
        <w:ind w:left="1440"/>
        <w:rPr>
          <w:rFonts w:ascii="Artifex CF Extra Light" w:hAnsi="Artifex CF Extra Light" w:cstheme="majorHAnsi"/>
          <w:bCs/>
          <w:sz w:val="18"/>
          <w:szCs w:val="18"/>
        </w:rPr>
      </w:pPr>
    </w:p>
    <w:p w14:paraId="1DA3C204" w14:textId="3D4FB930" w:rsidR="006E5F90" w:rsidRDefault="006E5F90" w:rsidP="00B617E2">
      <w:pPr>
        <w:pStyle w:val="Prrafodelista"/>
        <w:numPr>
          <w:ilvl w:val="1"/>
          <w:numId w:val="30"/>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Instalación de herramienta para soporte en línea.</w:t>
      </w:r>
    </w:p>
    <w:p w14:paraId="36803A95" w14:textId="77777777" w:rsidR="00831FA7" w:rsidRPr="00831FA7" w:rsidRDefault="00831FA7" w:rsidP="00831FA7">
      <w:pPr>
        <w:spacing w:line="360" w:lineRule="auto"/>
        <w:rPr>
          <w:rFonts w:cstheme="majorHAnsi"/>
          <w:bCs/>
          <w:szCs w:val="18"/>
        </w:rPr>
      </w:pPr>
    </w:p>
    <w:p w14:paraId="2E56DA1D" w14:textId="77777777" w:rsidR="006E5F90" w:rsidRDefault="006E5F90" w:rsidP="00B617E2">
      <w:pPr>
        <w:pStyle w:val="Prrafodelista"/>
        <w:numPr>
          <w:ilvl w:val="1"/>
          <w:numId w:val="30"/>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lastRenderedPageBreak/>
        <w:t xml:space="preserve">Preparación de Laptop para asignar por trabajo desde el hogar por pandemia COVID-19. </w:t>
      </w:r>
    </w:p>
    <w:p w14:paraId="24543CC1" w14:textId="77777777" w:rsidR="007F6F4D" w:rsidRPr="00CF6845" w:rsidRDefault="007F6F4D" w:rsidP="007F6F4D">
      <w:pPr>
        <w:pStyle w:val="Prrafodelista"/>
        <w:spacing w:line="360" w:lineRule="auto"/>
        <w:ind w:left="1440"/>
        <w:rPr>
          <w:rFonts w:ascii="Artifex CF Extra Light" w:hAnsi="Artifex CF Extra Light" w:cstheme="majorHAnsi"/>
          <w:bCs/>
          <w:sz w:val="18"/>
          <w:szCs w:val="18"/>
        </w:rPr>
      </w:pPr>
    </w:p>
    <w:p w14:paraId="4EAB7987" w14:textId="77777777" w:rsidR="007F6F4D" w:rsidRDefault="006E5F90" w:rsidP="00B617E2">
      <w:pPr>
        <w:pStyle w:val="Prrafodelista"/>
        <w:numPr>
          <w:ilvl w:val="1"/>
          <w:numId w:val="30"/>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 xml:space="preserve">Se adquirieron equipos Laptops con la finalidad de suplir necesidades de varios departamentos, la mayoría fueron utilizados para cubrir la labor del personal en pandemia según la prioridad. </w:t>
      </w:r>
    </w:p>
    <w:p w14:paraId="54FA4906" w14:textId="236204FA" w:rsidR="006E5F90" w:rsidRPr="007F6F4D" w:rsidRDefault="006E5F90" w:rsidP="007F6F4D">
      <w:pPr>
        <w:spacing w:line="360" w:lineRule="auto"/>
        <w:rPr>
          <w:rFonts w:cstheme="majorHAnsi"/>
          <w:bCs/>
          <w:szCs w:val="18"/>
        </w:rPr>
      </w:pPr>
      <w:r w:rsidRPr="007F6F4D">
        <w:rPr>
          <w:rFonts w:cstheme="majorHAnsi"/>
          <w:bCs/>
          <w:szCs w:val="18"/>
        </w:rPr>
        <w:t xml:space="preserve"> </w:t>
      </w:r>
    </w:p>
    <w:p w14:paraId="20D057C1" w14:textId="77777777" w:rsidR="006E5F90" w:rsidRPr="00CF6845" w:rsidRDefault="006E5F90" w:rsidP="00B617E2">
      <w:pPr>
        <w:pStyle w:val="Prrafodelista"/>
        <w:numPr>
          <w:ilvl w:val="1"/>
          <w:numId w:val="30"/>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Se adquirieron otros equipos escáneres, servidor, software, con la finalidad de cubrir y actualizar otras necesidades.</w:t>
      </w:r>
    </w:p>
    <w:p w14:paraId="73C34227" w14:textId="23E4B4DC" w:rsidR="006E5F90" w:rsidRDefault="006E5F90" w:rsidP="007F6F4D">
      <w:pPr>
        <w:spacing w:line="360" w:lineRule="auto"/>
        <w:ind w:firstLine="75"/>
        <w:rPr>
          <w:rFonts w:asciiTheme="majorHAnsi" w:hAnsiTheme="majorHAnsi" w:cstheme="majorHAnsi"/>
          <w:bCs/>
        </w:rPr>
      </w:pPr>
    </w:p>
    <w:p w14:paraId="24CDD778" w14:textId="77777777" w:rsidR="006E5F90" w:rsidRDefault="006E5F90" w:rsidP="007F6F4D">
      <w:pPr>
        <w:ind w:firstLine="284"/>
      </w:pPr>
      <w:r>
        <w:t>Apostamos a una rebelión digital en la SIS y en ese tenor tenemos en carpeta para el corto y mediano plazo, las siguientes ideas de proyectos</w:t>
      </w:r>
      <w:r w:rsidRPr="00811EFB">
        <w:t>:</w:t>
      </w:r>
    </w:p>
    <w:p w14:paraId="3C400321" w14:textId="77777777" w:rsidR="007F6F4D" w:rsidRPr="00811EFB" w:rsidRDefault="007F6F4D" w:rsidP="007F6F4D">
      <w:pPr>
        <w:ind w:firstLine="284"/>
      </w:pPr>
    </w:p>
    <w:p w14:paraId="07CFCF78" w14:textId="77777777" w:rsidR="006E5F90" w:rsidRPr="00CF6845" w:rsidRDefault="006E5F90" w:rsidP="00B617E2">
      <w:pPr>
        <w:pStyle w:val="Prrafodelista"/>
        <w:numPr>
          <w:ilvl w:val="1"/>
          <w:numId w:val="31"/>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Construcción del Datacenter</w:t>
      </w:r>
    </w:p>
    <w:p w14:paraId="4A56DCE6" w14:textId="77777777" w:rsidR="006E5F90" w:rsidRPr="00CF6845" w:rsidRDefault="006E5F90" w:rsidP="00B617E2">
      <w:pPr>
        <w:pStyle w:val="Prrafodelista"/>
        <w:numPr>
          <w:ilvl w:val="1"/>
          <w:numId w:val="31"/>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Readecuación Física del Departamento TIC</w:t>
      </w:r>
    </w:p>
    <w:p w14:paraId="01654723" w14:textId="77777777" w:rsidR="006E5F90" w:rsidRPr="00CF6845" w:rsidRDefault="006E5F90" w:rsidP="00B617E2">
      <w:pPr>
        <w:pStyle w:val="Prrafodelista"/>
        <w:numPr>
          <w:ilvl w:val="1"/>
          <w:numId w:val="31"/>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Reestructuración de cabrería eléctrica y Data</w:t>
      </w:r>
    </w:p>
    <w:p w14:paraId="2566CC8E" w14:textId="77777777" w:rsidR="006E5F90" w:rsidRPr="00CF6845" w:rsidRDefault="006E5F90" w:rsidP="00B617E2">
      <w:pPr>
        <w:pStyle w:val="Prrafodelista"/>
        <w:numPr>
          <w:ilvl w:val="1"/>
          <w:numId w:val="31"/>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Planificación para el cambio urgente de telefonía VO/IP</w:t>
      </w:r>
    </w:p>
    <w:p w14:paraId="73C217F6" w14:textId="77777777" w:rsidR="006E5F90" w:rsidRPr="00CF6845" w:rsidRDefault="006E5F90" w:rsidP="00B617E2">
      <w:pPr>
        <w:pStyle w:val="Prrafodelista"/>
        <w:numPr>
          <w:ilvl w:val="1"/>
          <w:numId w:val="31"/>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Publicar servicios en la web de la institución</w:t>
      </w:r>
    </w:p>
    <w:p w14:paraId="781E1C6E" w14:textId="77777777" w:rsidR="006E5F90" w:rsidRPr="00CF6845" w:rsidRDefault="006E5F90" w:rsidP="00B617E2">
      <w:pPr>
        <w:pStyle w:val="Prrafodelista"/>
        <w:numPr>
          <w:ilvl w:val="1"/>
          <w:numId w:val="31"/>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Implementación de WIFI en la institución completa</w:t>
      </w:r>
    </w:p>
    <w:p w14:paraId="3635AB50" w14:textId="77777777" w:rsidR="006E5F90" w:rsidRPr="00CF6845" w:rsidRDefault="006E5F90" w:rsidP="00B617E2">
      <w:pPr>
        <w:pStyle w:val="Prrafodelista"/>
        <w:numPr>
          <w:ilvl w:val="1"/>
          <w:numId w:val="31"/>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Implementación de bloqueadores de ataques cibernéticos</w:t>
      </w:r>
    </w:p>
    <w:p w14:paraId="43F9DF93" w14:textId="77777777" w:rsidR="006E5F90" w:rsidRPr="00CF6845" w:rsidRDefault="006E5F90" w:rsidP="00B617E2">
      <w:pPr>
        <w:pStyle w:val="Prrafodelista"/>
        <w:numPr>
          <w:ilvl w:val="1"/>
          <w:numId w:val="31"/>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Migración de sistemas SIS. centrados a la solución integral (INTRASIS).</w:t>
      </w:r>
    </w:p>
    <w:p w14:paraId="78CFDCC2" w14:textId="7DDAECCE" w:rsidR="00831FA7" w:rsidRPr="00C26CEF" w:rsidRDefault="006E5F90" w:rsidP="00C26CEF">
      <w:pPr>
        <w:pStyle w:val="Prrafodelista"/>
        <w:numPr>
          <w:ilvl w:val="1"/>
          <w:numId w:val="31"/>
        </w:numPr>
        <w:spacing w:line="360" w:lineRule="auto"/>
        <w:rPr>
          <w:rFonts w:ascii="Artifex CF Extra Light" w:hAnsi="Artifex CF Extra Light" w:cstheme="majorHAnsi"/>
          <w:bCs/>
          <w:sz w:val="18"/>
          <w:szCs w:val="18"/>
        </w:rPr>
      </w:pPr>
      <w:r w:rsidRPr="00CF6845">
        <w:rPr>
          <w:rFonts w:ascii="Artifex CF Extra Light" w:hAnsi="Artifex CF Extra Light" w:cstheme="majorHAnsi"/>
          <w:bCs/>
          <w:sz w:val="18"/>
          <w:szCs w:val="18"/>
        </w:rPr>
        <w:t>Alojar Catálogo de Cuentas web en la OPTIC</w:t>
      </w:r>
    </w:p>
    <w:p w14:paraId="5C03E6D3" w14:textId="77777777" w:rsidR="006E5F90" w:rsidRPr="00811EFB" w:rsidRDefault="006E5F90" w:rsidP="006E5F90">
      <w:pPr>
        <w:spacing w:line="360" w:lineRule="auto"/>
        <w:rPr>
          <w:rFonts w:asciiTheme="majorHAnsi" w:hAnsiTheme="majorHAnsi" w:cstheme="majorHAnsi"/>
          <w:bCs/>
        </w:rPr>
      </w:pPr>
    </w:p>
    <w:p w14:paraId="1CBB24B1" w14:textId="77777777" w:rsidR="006E5F90" w:rsidRDefault="006E5F90" w:rsidP="00C26CEF">
      <w:pPr>
        <w:pStyle w:val="Ttulo2"/>
        <w:numPr>
          <w:ilvl w:val="0"/>
          <w:numId w:val="8"/>
        </w:numPr>
      </w:pPr>
      <w:bookmarkStart w:id="27" w:name="_Toc59175950"/>
      <w:r w:rsidRPr="006250B5">
        <w:t>Normas Básicas de Control Interno (NOBACI)</w:t>
      </w:r>
      <w:bookmarkEnd w:id="27"/>
    </w:p>
    <w:p w14:paraId="527B4D53" w14:textId="77777777" w:rsidR="006E5F90" w:rsidRPr="00C05B91" w:rsidRDefault="006E5F90" w:rsidP="006E5F90">
      <w:pPr>
        <w:pStyle w:val="Prrafodelista"/>
        <w:spacing w:line="360" w:lineRule="auto"/>
        <w:ind w:left="1440"/>
        <w:rPr>
          <w:rFonts w:asciiTheme="majorHAnsi" w:hAnsiTheme="majorHAnsi" w:cstheme="majorHAnsi"/>
          <w:bCs/>
          <w:sz w:val="24"/>
          <w:szCs w:val="24"/>
        </w:rPr>
      </w:pPr>
    </w:p>
    <w:p w14:paraId="5F525DBD" w14:textId="77777777" w:rsidR="006E5F90" w:rsidRDefault="006E5F90" w:rsidP="007F6F4D">
      <w:pPr>
        <w:ind w:firstLine="284"/>
      </w:pPr>
      <w:r w:rsidRPr="00C05B91">
        <w:t>En lo que respecta a este importante indicador</w:t>
      </w:r>
      <w:r>
        <w:t>, a nuestra llegada no encontramos evidencia alguna de trabajo sobre el mismo, como respuesta a esta situación, estamos sentando las bases para instalar la unidad que lleve estos procesos conforme lo establecido en la Ley</w:t>
      </w:r>
      <w:r w:rsidRPr="00F600FA">
        <w:t xml:space="preserve"> No. 10-07 que instituye el Sistema </w:t>
      </w:r>
      <w:r w:rsidRPr="00F600FA">
        <w:lastRenderedPageBreak/>
        <w:t>Nacional de Control Interno y de la</w:t>
      </w:r>
      <w:r>
        <w:t xml:space="preserve"> </w:t>
      </w:r>
      <w:r w:rsidRPr="00F600FA">
        <w:t>Contraloría General de la República</w:t>
      </w:r>
      <w:r>
        <w:t xml:space="preserve"> y toda la normativa legal aplicable. </w:t>
      </w:r>
    </w:p>
    <w:p w14:paraId="62373435" w14:textId="77777777" w:rsidR="007F6F4D" w:rsidRPr="00EF0077" w:rsidRDefault="007F6F4D" w:rsidP="007F6F4D">
      <w:pPr>
        <w:ind w:firstLine="284"/>
      </w:pPr>
    </w:p>
    <w:p w14:paraId="75E30DC6" w14:textId="77777777" w:rsidR="006E5F90" w:rsidRDefault="006E5F90" w:rsidP="00C26CEF">
      <w:pPr>
        <w:pStyle w:val="Ttulo2"/>
        <w:numPr>
          <w:ilvl w:val="0"/>
          <w:numId w:val="8"/>
        </w:numPr>
      </w:pPr>
      <w:bookmarkStart w:id="28" w:name="_Toc59175951"/>
      <w:r w:rsidRPr="006250B5">
        <w:t>Gestión Presupuestaria</w:t>
      </w:r>
      <w:bookmarkEnd w:id="28"/>
      <w:r w:rsidRPr="006250B5">
        <w:t xml:space="preserve"> </w:t>
      </w:r>
    </w:p>
    <w:p w14:paraId="22945746" w14:textId="77777777" w:rsidR="006E5F90" w:rsidRDefault="006E5F90" w:rsidP="006E5F90">
      <w:pPr>
        <w:spacing w:line="360" w:lineRule="auto"/>
        <w:rPr>
          <w:rFonts w:asciiTheme="majorHAnsi" w:hAnsiTheme="majorHAnsi" w:cstheme="majorHAnsi"/>
          <w:b/>
          <w:color w:val="44546A" w:themeColor="text2"/>
          <w:lang w:val="es-ES"/>
        </w:rPr>
      </w:pPr>
    </w:p>
    <w:p w14:paraId="2FE4D31A" w14:textId="77777777" w:rsidR="006E5F90" w:rsidRDefault="006E5F90" w:rsidP="00C26CEF">
      <w:pPr>
        <w:spacing w:line="480" w:lineRule="auto"/>
        <w:ind w:firstLine="284"/>
        <w:rPr>
          <w:lang w:val="es-ES"/>
        </w:rPr>
      </w:pPr>
      <w:r w:rsidRPr="001823B6">
        <w:rPr>
          <w:lang w:val="es-ES"/>
        </w:rPr>
        <w:t>La Superintendencia de Seguros</w:t>
      </w:r>
      <w:r>
        <w:rPr>
          <w:lang w:val="es-ES"/>
        </w:rPr>
        <w:t>, e</w:t>
      </w:r>
      <w:r w:rsidRPr="001823B6">
        <w:rPr>
          <w:lang w:val="es-ES"/>
        </w:rPr>
        <w:t xml:space="preserve">n términos financieros, </w:t>
      </w:r>
      <w:r>
        <w:rPr>
          <w:lang w:val="es-ES"/>
        </w:rPr>
        <w:t>presenta una</w:t>
      </w:r>
      <w:r w:rsidRPr="001823B6">
        <w:rPr>
          <w:lang w:val="es-ES"/>
        </w:rPr>
        <w:t xml:space="preserve"> ejecución</w:t>
      </w:r>
      <w:r>
        <w:rPr>
          <w:lang w:val="es-ES"/>
        </w:rPr>
        <w:t xml:space="preserve"> presupuestaria </w:t>
      </w:r>
      <w:r w:rsidRPr="001823B6">
        <w:rPr>
          <w:lang w:val="es-ES"/>
        </w:rPr>
        <w:t>de</w:t>
      </w:r>
      <w:r>
        <w:rPr>
          <w:lang w:val="es-ES"/>
        </w:rPr>
        <w:t xml:space="preserve"> </w:t>
      </w:r>
      <w:r w:rsidRPr="001823B6">
        <w:rPr>
          <w:lang w:val="es-ES"/>
        </w:rPr>
        <w:t>RD$375,717,147,22</w:t>
      </w:r>
      <w:r>
        <w:rPr>
          <w:lang w:val="es-ES"/>
        </w:rPr>
        <w:t>,</w:t>
      </w:r>
      <w:r w:rsidRPr="001823B6">
        <w:rPr>
          <w:lang w:val="es-ES"/>
        </w:rPr>
        <w:t xml:space="preserve"> lo </w:t>
      </w:r>
      <w:r>
        <w:rPr>
          <w:lang w:val="es-ES"/>
        </w:rPr>
        <w:t xml:space="preserve">cual </w:t>
      </w:r>
      <w:r w:rsidRPr="001823B6">
        <w:rPr>
          <w:lang w:val="es-ES"/>
        </w:rPr>
        <w:t>representa el 62% de l</w:t>
      </w:r>
      <w:r>
        <w:rPr>
          <w:lang w:val="es-ES"/>
        </w:rPr>
        <w:t>o</w:t>
      </w:r>
      <w:r w:rsidRPr="001823B6">
        <w:rPr>
          <w:lang w:val="es-ES"/>
        </w:rPr>
        <w:t xml:space="preserve"> programa</w:t>
      </w:r>
      <w:r>
        <w:rPr>
          <w:lang w:val="es-ES"/>
        </w:rPr>
        <w:t>do</w:t>
      </w:r>
      <w:r w:rsidRPr="001823B6">
        <w:rPr>
          <w:lang w:val="es-ES"/>
        </w:rPr>
        <w:t>.</w:t>
      </w:r>
      <w:r>
        <w:rPr>
          <w:lang w:val="es-ES"/>
        </w:rPr>
        <w:t xml:space="preserve"> </w:t>
      </w:r>
      <w:r w:rsidRPr="001823B6">
        <w:rPr>
          <w:lang w:val="es-ES"/>
        </w:rPr>
        <w:t>Este</w:t>
      </w:r>
      <w:r>
        <w:rPr>
          <w:lang w:val="es-ES"/>
        </w:rPr>
        <w:t xml:space="preserve"> comportamiento no necesariamente está alineado a la ejecución física, </w:t>
      </w:r>
      <w:r w:rsidRPr="001823B6">
        <w:rPr>
          <w:lang w:val="es-ES"/>
        </w:rPr>
        <w:t>debido a que la</w:t>
      </w:r>
      <w:r>
        <w:rPr>
          <w:lang w:val="es-ES"/>
        </w:rPr>
        <w:t xml:space="preserve"> meta del producto </w:t>
      </w:r>
      <w:r w:rsidRPr="001823B6">
        <w:rPr>
          <w:lang w:val="es-ES"/>
        </w:rPr>
        <w:t>no fue</w:t>
      </w:r>
      <w:r>
        <w:rPr>
          <w:lang w:val="es-ES"/>
        </w:rPr>
        <w:t xml:space="preserve"> re</w:t>
      </w:r>
      <w:r w:rsidRPr="001823B6">
        <w:rPr>
          <w:lang w:val="es-ES"/>
        </w:rPr>
        <w:t>ajustada</w:t>
      </w:r>
      <w:r>
        <w:rPr>
          <w:lang w:val="es-ES"/>
        </w:rPr>
        <w:t xml:space="preserve"> conforme el llamado de la Dirección General de Presupuesto, a finales del primer trimestre del año, como medida ante la situación</w:t>
      </w:r>
      <w:r w:rsidRPr="001823B6">
        <w:rPr>
          <w:lang w:val="es-ES"/>
        </w:rPr>
        <w:t xml:space="preserve"> </w:t>
      </w:r>
      <w:r>
        <w:rPr>
          <w:lang w:val="es-ES"/>
        </w:rPr>
        <w:t>del</w:t>
      </w:r>
      <w:r w:rsidRPr="001823B6">
        <w:rPr>
          <w:lang w:val="es-ES"/>
        </w:rPr>
        <w:t xml:space="preserve"> </w:t>
      </w:r>
      <w:r>
        <w:rPr>
          <w:lang w:val="es-ES"/>
        </w:rPr>
        <w:t>COVID</w:t>
      </w:r>
      <w:r w:rsidRPr="001823B6">
        <w:rPr>
          <w:lang w:val="es-ES"/>
        </w:rPr>
        <w:t>-19</w:t>
      </w:r>
      <w:r>
        <w:rPr>
          <w:lang w:val="es-ES"/>
        </w:rPr>
        <w:t>.  Al respecto, véase Anexo 1, sobre e</w:t>
      </w:r>
      <w:r w:rsidRPr="007C01D5">
        <w:rPr>
          <w:lang w:val="es-ES"/>
        </w:rPr>
        <w:t xml:space="preserve">jecución </w:t>
      </w:r>
      <w:r>
        <w:rPr>
          <w:lang w:val="es-ES"/>
        </w:rPr>
        <w:t>p</w:t>
      </w:r>
      <w:r w:rsidRPr="007C01D5">
        <w:rPr>
          <w:lang w:val="es-ES"/>
        </w:rPr>
        <w:t>resupuestaría</w:t>
      </w:r>
      <w:r>
        <w:rPr>
          <w:lang w:val="es-ES"/>
        </w:rPr>
        <w:t xml:space="preserve"> de la institución </w:t>
      </w:r>
      <w:r w:rsidRPr="007C01D5">
        <w:rPr>
          <w:lang w:val="es-ES"/>
        </w:rPr>
        <w:t>por objeto de gasto</w:t>
      </w:r>
      <w:r>
        <w:rPr>
          <w:lang w:val="es-ES"/>
        </w:rPr>
        <w:t xml:space="preserve">.  </w:t>
      </w:r>
    </w:p>
    <w:p w14:paraId="78834889" w14:textId="77777777" w:rsidR="006E5F90" w:rsidRPr="00F600FA" w:rsidRDefault="006E5F90" w:rsidP="006E5F90">
      <w:pPr>
        <w:rPr>
          <w:rFonts w:eastAsiaTheme="majorEastAsia"/>
          <w:lang w:val="es-ES"/>
        </w:rPr>
      </w:pPr>
    </w:p>
    <w:p w14:paraId="5F82A388" w14:textId="77777777" w:rsidR="006E5F90" w:rsidRDefault="006E5F90" w:rsidP="00C26CEF">
      <w:pPr>
        <w:pStyle w:val="Ttulo2"/>
        <w:numPr>
          <w:ilvl w:val="0"/>
          <w:numId w:val="8"/>
        </w:numPr>
      </w:pPr>
      <w:bookmarkStart w:id="29" w:name="_Toc59175952"/>
      <w:r>
        <w:t>Plan Anual de C</w:t>
      </w:r>
      <w:r w:rsidRPr="006250B5">
        <w:t xml:space="preserve">ompras y Contrataciones </w:t>
      </w:r>
      <w:r>
        <w:t>(PACC)</w:t>
      </w:r>
      <w:bookmarkEnd w:id="29"/>
    </w:p>
    <w:p w14:paraId="31C88AAC" w14:textId="77777777" w:rsidR="006E5F90" w:rsidRDefault="006E5F90" w:rsidP="00CF6845">
      <w:pPr>
        <w:rPr>
          <w:lang w:val="es-ES"/>
        </w:rPr>
      </w:pPr>
    </w:p>
    <w:p w14:paraId="757CC265" w14:textId="77777777" w:rsidR="006E5F90" w:rsidRDefault="006E5F90" w:rsidP="00C26CEF">
      <w:pPr>
        <w:spacing w:line="480" w:lineRule="auto"/>
        <w:ind w:firstLine="284"/>
        <w:rPr>
          <w:lang w:val="es-ES"/>
        </w:rPr>
      </w:pPr>
      <w:r>
        <w:rPr>
          <w:lang w:val="es-ES"/>
        </w:rPr>
        <w:t>La Superintendencia de Seguros</w:t>
      </w:r>
      <w:r w:rsidRPr="000E298A">
        <w:rPr>
          <w:lang w:val="es-ES"/>
        </w:rPr>
        <w:t xml:space="preserve"> </w:t>
      </w:r>
      <w:r>
        <w:rPr>
          <w:lang w:val="es-ES"/>
        </w:rPr>
        <w:t>gestiona</w:t>
      </w:r>
      <w:r w:rsidRPr="000E298A">
        <w:rPr>
          <w:lang w:val="es-ES"/>
        </w:rPr>
        <w:t xml:space="preserve"> sus procesos según los </w:t>
      </w:r>
      <w:r>
        <w:rPr>
          <w:lang w:val="es-ES"/>
        </w:rPr>
        <w:t>lineamientos</w:t>
      </w:r>
      <w:r w:rsidRPr="000E298A">
        <w:rPr>
          <w:lang w:val="es-ES"/>
        </w:rPr>
        <w:t xml:space="preserve"> regidos por la Ley 340-06 Sobre Compras y Contrataciones de Bienes, Obras, Servicios y Concesiones, con Modificaciones de la Ley 449-06, aplicando los procedimientos de selección a los que se sujetaran las compras y contratacion</w:t>
      </w:r>
      <w:r>
        <w:rPr>
          <w:lang w:val="es-ES"/>
        </w:rPr>
        <w:t>es y operativizando su PACC.</w:t>
      </w:r>
    </w:p>
    <w:p w14:paraId="4E3A9BB2" w14:textId="77777777" w:rsidR="006E5F90" w:rsidRPr="000E298A" w:rsidRDefault="006E5F90" w:rsidP="00C26CEF">
      <w:pPr>
        <w:spacing w:line="480" w:lineRule="auto"/>
        <w:ind w:firstLine="284"/>
        <w:rPr>
          <w:lang w:val="es-ES"/>
        </w:rPr>
      </w:pPr>
    </w:p>
    <w:p w14:paraId="3973D102" w14:textId="77777777" w:rsidR="006E5F90" w:rsidRDefault="006E5F90" w:rsidP="00C26CEF">
      <w:pPr>
        <w:spacing w:line="480" w:lineRule="auto"/>
        <w:ind w:firstLine="284"/>
        <w:rPr>
          <w:lang w:val="es-ES"/>
        </w:rPr>
      </w:pPr>
      <w:r w:rsidRPr="000E298A">
        <w:rPr>
          <w:lang w:val="es-ES"/>
        </w:rPr>
        <w:t>Los procesos de Compras y Contrataciones muestran más eficacia y transparencia debido a la implementación del Portal Transaccional y a los avances tecnológicos que nos permiten agilizar las compras y contrataciones en los cuales trabajamos, con relación oferta/calidad/precio de los requerimientos solicitados por los diversos departamentos y dependencias de esta institución.</w:t>
      </w:r>
    </w:p>
    <w:p w14:paraId="5F9F0C1A" w14:textId="77777777" w:rsidR="009A0FAC" w:rsidRDefault="009A0FAC" w:rsidP="00C26CEF">
      <w:pPr>
        <w:spacing w:line="480" w:lineRule="auto"/>
        <w:rPr>
          <w:lang w:val="es-ES"/>
        </w:rPr>
      </w:pPr>
    </w:p>
    <w:p w14:paraId="2B260F4C" w14:textId="77777777" w:rsidR="006E5F90" w:rsidRDefault="006E5F90" w:rsidP="00C26CEF">
      <w:pPr>
        <w:spacing w:line="480" w:lineRule="auto"/>
        <w:ind w:firstLine="284"/>
        <w:rPr>
          <w:lang w:val="es-ES"/>
        </w:rPr>
      </w:pPr>
      <w:r w:rsidRPr="000E298A">
        <w:rPr>
          <w:lang w:val="es-ES"/>
        </w:rPr>
        <w:t xml:space="preserve">Las Compras y Contrataciones de Bienes y Servicios solicitados durante el periodo enero-octubre 2020 se tramitaron según documentos detallados a continuación:  </w:t>
      </w:r>
    </w:p>
    <w:p w14:paraId="6E259AB7" w14:textId="77777777" w:rsidR="006E5F90" w:rsidRPr="000E298A" w:rsidRDefault="006E5F90" w:rsidP="00C26CEF">
      <w:pPr>
        <w:spacing w:line="480" w:lineRule="auto"/>
        <w:rPr>
          <w:rFonts w:asciiTheme="majorHAnsi" w:hAnsiTheme="majorHAnsi" w:cstheme="majorHAnsi"/>
          <w:lang w:val="es-ES"/>
        </w:rPr>
      </w:pPr>
    </w:p>
    <w:p w14:paraId="33AD62F4" w14:textId="77777777" w:rsidR="006E5F90" w:rsidRPr="00CF6845" w:rsidRDefault="006E5F90" w:rsidP="00C26CEF">
      <w:pPr>
        <w:pStyle w:val="Prrafodelista"/>
        <w:numPr>
          <w:ilvl w:val="0"/>
          <w:numId w:val="14"/>
        </w:numPr>
        <w:spacing w:line="480" w:lineRule="auto"/>
        <w:rPr>
          <w:rFonts w:ascii="Artifex CF Extra Light" w:hAnsi="Artifex CF Extra Light" w:cstheme="majorHAnsi"/>
          <w:sz w:val="18"/>
          <w:szCs w:val="18"/>
          <w:lang w:val="es-ES"/>
        </w:rPr>
      </w:pPr>
      <w:r w:rsidRPr="00CF6845">
        <w:rPr>
          <w:rFonts w:ascii="Artifex CF Extra Light" w:hAnsi="Artifex CF Extra Light" w:cstheme="majorHAnsi"/>
          <w:sz w:val="18"/>
          <w:szCs w:val="18"/>
          <w:lang w:val="es-ES"/>
        </w:rPr>
        <w:t>Órdenes de Compras de Bienes y Servicios y Contratos de Bienes y Servicios desde el número SDS-2020-00001 hasta SDS-2020-00075, para un total de (75) setenta y cinco.</w:t>
      </w:r>
    </w:p>
    <w:p w14:paraId="1DBA09E0" w14:textId="77777777" w:rsidR="006E5F90" w:rsidRPr="00CF6845" w:rsidRDefault="006E5F90" w:rsidP="00C26CEF">
      <w:pPr>
        <w:pStyle w:val="Prrafodelista"/>
        <w:numPr>
          <w:ilvl w:val="0"/>
          <w:numId w:val="14"/>
        </w:numPr>
        <w:spacing w:line="480" w:lineRule="auto"/>
        <w:rPr>
          <w:rFonts w:ascii="Artifex CF Extra Light" w:hAnsi="Artifex CF Extra Light" w:cstheme="majorHAnsi"/>
          <w:sz w:val="18"/>
          <w:szCs w:val="18"/>
          <w:lang w:val="es-ES"/>
        </w:rPr>
      </w:pPr>
      <w:r w:rsidRPr="00CF6845">
        <w:rPr>
          <w:rFonts w:ascii="Artifex CF Extra Light" w:hAnsi="Artifex CF Extra Light" w:cstheme="majorHAnsi"/>
          <w:sz w:val="18"/>
          <w:szCs w:val="18"/>
          <w:lang w:val="es-ES"/>
        </w:rPr>
        <w:t>Los Rubros utilizados fueron los siguientes: Combustibles y Lubricantes, Servicio de Catering, Informática, Productos de Papel, Productos Medico, Servicio de Mantenimiento y Rep. de Manufactura, Servicio de Mantenimiento y Rep. de Transporte, Alimentos y Bebidas, Artículos de Higiene y Limpieza, Artículos del Hogar, Servicio de Reproducción, Componentes de Vehículos, Automotores, Imprenta y Publicación, Publicidad, Control de Plagas, Servicio de Edificación, Construcción de Instalaciones de Mantenimiento, Equipo Médico, Accesorios y Suministro, Equipos de Seguridad y Control, Textil Indumentaria y Artículos Personales, Muebles Comerciales e Industriales, Iluminación Exterior y Artefacto, Consumibles para Tratamiento de Agua.</w:t>
      </w:r>
    </w:p>
    <w:p w14:paraId="0519AB0C" w14:textId="77777777" w:rsidR="006E5F90" w:rsidRPr="00CF6845" w:rsidRDefault="006E5F90" w:rsidP="00C26CEF">
      <w:pPr>
        <w:spacing w:line="480" w:lineRule="auto"/>
        <w:rPr>
          <w:rFonts w:cstheme="majorHAnsi"/>
          <w:szCs w:val="18"/>
          <w:lang w:val="es-ES"/>
        </w:rPr>
      </w:pPr>
    </w:p>
    <w:p w14:paraId="44C3A893" w14:textId="32547E42" w:rsidR="006E5F90" w:rsidRDefault="006E5F90" w:rsidP="00C26CEF">
      <w:pPr>
        <w:spacing w:line="480" w:lineRule="auto"/>
        <w:ind w:firstLine="284"/>
        <w:rPr>
          <w:lang w:val="es-ES"/>
        </w:rPr>
      </w:pPr>
      <w:r w:rsidRPr="000E298A">
        <w:rPr>
          <w:lang w:val="es-ES"/>
        </w:rPr>
        <w:t xml:space="preserve">Las Compras y Contrataciones de Bienes y Servicios </w:t>
      </w:r>
      <w:r>
        <w:rPr>
          <w:lang w:val="es-ES"/>
        </w:rPr>
        <w:t xml:space="preserve">por debajo </w:t>
      </w:r>
      <w:r w:rsidRPr="004B3539">
        <w:rPr>
          <w:lang w:val="es-ES"/>
        </w:rPr>
        <w:t xml:space="preserve">del umbral </w:t>
      </w:r>
      <w:r>
        <w:rPr>
          <w:lang w:val="es-ES"/>
        </w:rPr>
        <w:t xml:space="preserve">por concepto de </w:t>
      </w:r>
      <w:r w:rsidRPr="000E298A">
        <w:rPr>
          <w:lang w:val="es-ES"/>
        </w:rPr>
        <w:t>los rubros anteriormente mencionados suman un valor de</w:t>
      </w:r>
      <w:r>
        <w:rPr>
          <w:lang w:val="es-ES"/>
        </w:rPr>
        <w:t xml:space="preserve"> </w:t>
      </w:r>
      <w:r w:rsidRPr="000E298A">
        <w:rPr>
          <w:lang w:val="es-ES"/>
        </w:rPr>
        <w:t>RD$</w:t>
      </w:r>
      <w:r w:rsidRPr="004B3539">
        <w:rPr>
          <w:lang w:val="es-ES"/>
        </w:rPr>
        <w:t>1,858,786.76</w:t>
      </w:r>
      <w:r w:rsidRPr="000E298A">
        <w:rPr>
          <w:lang w:val="es-ES"/>
        </w:rPr>
        <w:t>(</w:t>
      </w:r>
      <w:r>
        <w:rPr>
          <w:lang w:val="es-ES"/>
        </w:rPr>
        <w:t xml:space="preserve">Véase </w:t>
      </w:r>
      <w:r w:rsidRPr="000E298A">
        <w:rPr>
          <w:lang w:val="es-ES"/>
        </w:rPr>
        <w:t>cuadro ANEXO</w:t>
      </w:r>
      <w:r>
        <w:rPr>
          <w:lang w:val="es-ES"/>
        </w:rPr>
        <w:t xml:space="preserve"> NO.2)</w:t>
      </w:r>
      <w:r w:rsidRPr="000E298A">
        <w:rPr>
          <w:lang w:val="es-ES"/>
        </w:rPr>
        <w:t>.</w:t>
      </w:r>
      <w:r>
        <w:rPr>
          <w:lang w:val="es-ES"/>
        </w:rPr>
        <w:t xml:space="preserve"> </w:t>
      </w:r>
      <w:r w:rsidRPr="000E298A">
        <w:rPr>
          <w:lang w:val="es-ES"/>
        </w:rPr>
        <w:t>Se proyecta que para los meses noviembre y diciembre incurriremos en compras y Contrataciones según proyección anexa</w:t>
      </w:r>
      <w:r>
        <w:rPr>
          <w:lang w:val="es-ES"/>
        </w:rPr>
        <w:t xml:space="preserve"> NO. 3</w:t>
      </w:r>
      <w:r w:rsidRPr="000E298A">
        <w:rPr>
          <w:lang w:val="es-ES"/>
        </w:rPr>
        <w:t>,</w:t>
      </w:r>
      <w:r>
        <w:rPr>
          <w:lang w:val="es-ES"/>
        </w:rPr>
        <w:t xml:space="preserve"> ascendiente a </w:t>
      </w:r>
      <w:r w:rsidRPr="000E298A">
        <w:rPr>
          <w:lang w:val="es-ES"/>
        </w:rPr>
        <w:t>RD$</w:t>
      </w:r>
      <w:r w:rsidRPr="002215BD">
        <w:rPr>
          <w:lang w:val="es-ES"/>
        </w:rPr>
        <w:t>21</w:t>
      </w:r>
      <w:r w:rsidR="009A0FAC" w:rsidRPr="002215BD">
        <w:rPr>
          <w:lang w:val="es-ES"/>
        </w:rPr>
        <w:t>, 480,000.00</w:t>
      </w:r>
      <w:r w:rsidRPr="000E298A">
        <w:rPr>
          <w:lang w:val="es-ES"/>
        </w:rPr>
        <w:t>.</w:t>
      </w:r>
      <w:r>
        <w:rPr>
          <w:lang w:val="es-ES"/>
        </w:rPr>
        <w:t xml:space="preserve"> </w:t>
      </w:r>
    </w:p>
    <w:p w14:paraId="2126F89B" w14:textId="77777777" w:rsidR="006E5F90" w:rsidRDefault="006E5F90" w:rsidP="006E5F90">
      <w:pPr>
        <w:spacing w:line="360" w:lineRule="auto"/>
        <w:rPr>
          <w:rFonts w:asciiTheme="majorHAnsi" w:hAnsiTheme="majorHAnsi" w:cstheme="majorHAnsi"/>
          <w:lang w:val="es-ES"/>
        </w:rPr>
      </w:pPr>
    </w:p>
    <w:p w14:paraId="6F1C06AE" w14:textId="77777777" w:rsidR="006E5F90" w:rsidRPr="006250B5" w:rsidRDefault="006E5F90" w:rsidP="00C26CEF">
      <w:pPr>
        <w:pStyle w:val="Ttulo2"/>
        <w:numPr>
          <w:ilvl w:val="0"/>
          <w:numId w:val="8"/>
        </w:numPr>
      </w:pPr>
      <w:bookmarkStart w:id="30" w:name="_Toc59175953"/>
      <w:r w:rsidRPr="006250B5">
        <w:t>Sistema Nacional de Compras y Contrataciones Públicas (SNCCP)</w:t>
      </w:r>
      <w:bookmarkEnd w:id="30"/>
      <w:r w:rsidRPr="006250B5">
        <w:t xml:space="preserve"> </w:t>
      </w:r>
    </w:p>
    <w:p w14:paraId="21394024" w14:textId="77777777" w:rsidR="006E5F90" w:rsidRDefault="006E5F90" w:rsidP="006E5F90">
      <w:pPr>
        <w:spacing w:line="360" w:lineRule="auto"/>
        <w:rPr>
          <w:rFonts w:asciiTheme="majorHAnsi" w:hAnsiTheme="majorHAnsi" w:cstheme="majorHAnsi"/>
          <w:lang w:val="es-ES"/>
        </w:rPr>
      </w:pPr>
      <w:r>
        <w:rPr>
          <w:rFonts w:asciiTheme="majorHAnsi" w:hAnsiTheme="majorHAnsi" w:cstheme="majorHAnsi"/>
          <w:lang w:val="es-ES"/>
        </w:rPr>
        <w:t xml:space="preserve"> </w:t>
      </w:r>
    </w:p>
    <w:p w14:paraId="2C5E7388" w14:textId="2C213E74" w:rsidR="006E5F90" w:rsidRDefault="006E5F90" w:rsidP="00C26CEF">
      <w:pPr>
        <w:spacing w:line="480" w:lineRule="auto"/>
        <w:ind w:firstLine="284"/>
        <w:rPr>
          <w:lang w:val="es-ES"/>
        </w:rPr>
      </w:pPr>
      <w:r>
        <w:rPr>
          <w:lang w:val="es-ES"/>
        </w:rPr>
        <w:t>Hemos sostenido una calificación meritoria en las evaluaciones del indicador de “</w:t>
      </w:r>
      <w:r w:rsidRPr="00E006D4">
        <w:rPr>
          <w:lang w:val="es-ES"/>
        </w:rPr>
        <w:t>Uso del Sistema Nacional de Contrataciones Públicas (SISCOMPRAS)</w:t>
      </w:r>
      <w:r>
        <w:rPr>
          <w:lang w:val="es-ES"/>
        </w:rPr>
        <w:t xml:space="preserve">, lo que se traduce en una puntuación promedio trimestral sobre los 97 puntos para los dos últimos trimestres evaluados (Véase gráfico No. 3). </w:t>
      </w:r>
    </w:p>
    <w:p w14:paraId="600D5189" w14:textId="77777777" w:rsidR="00831FA7" w:rsidRDefault="00831FA7" w:rsidP="00C26CEF">
      <w:pPr>
        <w:spacing w:line="480" w:lineRule="auto"/>
        <w:ind w:firstLine="284"/>
        <w:rPr>
          <w:lang w:val="es-ES"/>
        </w:rPr>
      </w:pPr>
    </w:p>
    <w:p w14:paraId="47FE93DA" w14:textId="79FDE802" w:rsidR="00CF6845" w:rsidRDefault="006E5F90" w:rsidP="00C26CEF">
      <w:pPr>
        <w:tabs>
          <w:tab w:val="left" w:pos="1693"/>
        </w:tabs>
        <w:spacing w:line="480" w:lineRule="auto"/>
        <w:ind w:firstLine="284"/>
        <w:rPr>
          <w:lang w:val="es-ES"/>
        </w:rPr>
      </w:pPr>
      <w:r>
        <w:rPr>
          <w:lang w:val="es-ES"/>
        </w:rPr>
        <w:t>Nuestra intención es sostener estos resultados durante la gestión, al tiempo que cumplamos con los procedimientos legalmente establecidos, lo cuales tienen presencia en el referido índice de evaluación, con categoría de Sub-Ind</w:t>
      </w:r>
      <w:r w:rsidR="009A0FAC">
        <w:rPr>
          <w:lang w:val="es-ES"/>
        </w:rPr>
        <w:t>icadores (Véase gráfico No. 4).</w:t>
      </w:r>
    </w:p>
    <w:p w14:paraId="1CBA7C81" w14:textId="77777777" w:rsidR="00831FA7" w:rsidRDefault="00831FA7" w:rsidP="00C26CEF">
      <w:pPr>
        <w:tabs>
          <w:tab w:val="left" w:pos="1693"/>
        </w:tabs>
        <w:spacing w:line="480" w:lineRule="auto"/>
        <w:ind w:firstLine="284"/>
        <w:rPr>
          <w:lang w:val="es-ES"/>
        </w:rPr>
      </w:pPr>
    </w:p>
    <w:p w14:paraId="318EAF5F" w14:textId="77777777" w:rsidR="007F1EA9" w:rsidRDefault="007F1EA9" w:rsidP="006E5F90">
      <w:pPr>
        <w:spacing w:line="360" w:lineRule="auto"/>
        <w:rPr>
          <w:rFonts w:asciiTheme="majorHAnsi" w:hAnsiTheme="majorHAnsi" w:cstheme="majorHAnsi"/>
          <w:lang w:val="es-ES"/>
        </w:rPr>
      </w:pPr>
    </w:p>
    <w:p w14:paraId="49EA9977" w14:textId="77777777" w:rsidR="006E5F90" w:rsidRPr="009A0FAC" w:rsidRDefault="006E5F90" w:rsidP="009A0FAC">
      <w:pPr>
        <w:spacing w:line="276" w:lineRule="auto"/>
        <w:jc w:val="center"/>
        <w:rPr>
          <w:rFonts w:asciiTheme="majorHAnsi" w:hAnsiTheme="majorHAnsi" w:cstheme="majorHAnsi"/>
          <w:sz w:val="14"/>
          <w:lang w:val="es-ES"/>
        </w:rPr>
      </w:pPr>
      <w:r w:rsidRPr="009A0FAC">
        <w:rPr>
          <w:rFonts w:asciiTheme="majorHAnsi" w:hAnsiTheme="majorHAnsi" w:cstheme="majorHAnsi"/>
          <w:b/>
          <w:color w:val="44546A" w:themeColor="text2"/>
          <w:lang w:val="es-ES"/>
        </w:rPr>
        <w:t>GRAFICO NO. 3: Puntuación Promedio Trimestral del Indicador SISCOMPRAS</w:t>
      </w:r>
    </w:p>
    <w:p w14:paraId="15A4CD5F" w14:textId="3F7CA8FB" w:rsidR="006E5F90" w:rsidRDefault="006E5F90" w:rsidP="00831FA7">
      <w:pPr>
        <w:spacing w:line="360" w:lineRule="auto"/>
        <w:jc w:val="center"/>
        <w:rPr>
          <w:rFonts w:asciiTheme="majorHAnsi" w:hAnsiTheme="majorHAnsi" w:cstheme="majorHAnsi"/>
          <w:lang w:val="es-ES"/>
        </w:rPr>
      </w:pPr>
      <w:r>
        <w:rPr>
          <w:noProof/>
          <w:lang w:eastAsia="es-DO"/>
        </w:rPr>
        <w:drawing>
          <wp:inline distT="0" distB="0" distL="0" distR="0" wp14:anchorId="24C99959" wp14:editId="08030770">
            <wp:extent cx="3638550" cy="2600325"/>
            <wp:effectExtent l="0" t="0" r="0" b="0"/>
            <wp:docPr id="16" name="Gráfico 16">
              <a:extLst xmlns:a="http://schemas.openxmlformats.org/drawingml/2006/main">
                <a:ext uri="{FF2B5EF4-FFF2-40B4-BE49-F238E27FC236}">
                  <a16:creationId xmlns:a16="http://schemas.microsoft.com/office/drawing/2014/main" id="{4FFC4507-16CC-42ED-8A4D-4A98090BB2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07C6151" w14:textId="2C0DC76C" w:rsidR="00831FA7" w:rsidRDefault="00831FA7" w:rsidP="00C26CEF">
      <w:pPr>
        <w:spacing w:line="360" w:lineRule="auto"/>
        <w:jc w:val="center"/>
        <w:rPr>
          <w:rFonts w:asciiTheme="majorHAnsi" w:hAnsiTheme="majorHAnsi" w:cstheme="majorHAnsi"/>
          <w:lang w:val="es-ES"/>
        </w:rPr>
      </w:pPr>
      <w:r w:rsidRPr="008B2721">
        <w:rPr>
          <w:rFonts w:asciiTheme="majorHAnsi" w:hAnsiTheme="majorHAnsi" w:cstheme="majorHAnsi"/>
          <w:b/>
          <w:lang w:val="es-ES"/>
        </w:rPr>
        <w:t>Fuente:</w:t>
      </w:r>
      <w:r>
        <w:rPr>
          <w:rFonts w:asciiTheme="majorHAnsi" w:hAnsiTheme="majorHAnsi" w:cstheme="majorHAnsi"/>
          <w:lang w:val="es-ES"/>
        </w:rPr>
        <w:t xml:space="preserve"> Dirección General de Compras y contrataciones, 2020</w:t>
      </w:r>
      <w:r w:rsidR="00C26CEF">
        <w:rPr>
          <w:rFonts w:asciiTheme="majorHAnsi" w:hAnsiTheme="majorHAnsi" w:cstheme="majorHAnsi"/>
          <w:lang w:val="es-ES"/>
        </w:rPr>
        <w:t>.</w:t>
      </w:r>
    </w:p>
    <w:p w14:paraId="02204BEF" w14:textId="77777777" w:rsidR="00C26CEF" w:rsidRDefault="00C26CEF" w:rsidP="00C26CEF">
      <w:pPr>
        <w:spacing w:line="360" w:lineRule="auto"/>
        <w:jc w:val="center"/>
        <w:rPr>
          <w:rFonts w:asciiTheme="majorHAnsi" w:hAnsiTheme="majorHAnsi" w:cstheme="majorHAnsi"/>
          <w:lang w:val="es-ES"/>
        </w:rPr>
      </w:pPr>
    </w:p>
    <w:p w14:paraId="2FB8951A" w14:textId="573CC383" w:rsidR="00831FA7" w:rsidRDefault="00831FA7" w:rsidP="00831FA7">
      <w:pPr>
        <w:spacing w:line="360" w:lineRule="auto"/>
        <w:jc w:val="center"/>
        <w:rPr>
          <w:rFonts w:asciiTheme="majorHAnsi" w:hAnsiTheme="majorHAnsi" w:cstheme="majorHAnsi"/>
          <w:lang w:val="es-ES"/>
        </w:rPr>
      </w:pPr>
    </w:p>
    <w:p w14:paraId="4720A169" w14:textId="77777777" w:rsidR="00831FA7" w:rsidRDefault="00831FA7" w:rsidP="00831FA7">
      <w:pPr>
        <w:spacing w:line="360" w:lineRule="auto"/>
        <w:jc w:val="center"/>
        <w:rPr>
          <w:rFonts w:asciiTheme="majorHAnsi" w:hAnsiTheme="majorHAnsi" w:cstheme="majorHAnsi"/>
          <w:lang w:val="es-ES"/>
        </w:rPr>
      </w:pPr>
    </w:p>
    <w:p w14:paraId="6E6780BD" w14:textId="6B9B612E" w:rsidR="006E5F90" w:rsidRPr="009A0FAC" w:rsidRDefault="006E5F90" w:rsidP="006E5F90">
      <w:pPr>
        <w:spacing w:line="360" w:lineRule="auto"/>
        <w:jc w:val="center"/>
        <w:rPr>
          <w:rFonts w:asciiTheme="majorHAnsi" w:hAnsiTheme="majorHAnsi" w:cstheme="majorHAnsi"/>
          <w:b/>
          <w:color w:val="44546A" w:themeColor="text2"/>
          <w:lang w:val="es-ES"/>
        </w:rPr>
      </w:pPr>
      <w:r w:rsidRPr="009A0FAC">
        <w:rPr>
          <w:rFonts w:asciiTheme="majorHAnsi" w:hAnsiTheme="majorHAnsi" w:cstheme="majorHAnsi"/>
          <w:b/>
          <w:color w:val="44546A" w:themeColor="text2"/>
          <w:lang w:val="es-ES"/>
        </w:rPr>
        <w:t>GRAFICO NO. 4: Puntuación Promedio por Sub- Indicador -SISCOMPRAS</w:t>
      </w:r>
    </w:p>
    <w:p w14:paraId="13C2BA97" w14:textId="42EC2224" w:rsidR="006E5F90" w:rsidRDefault="00831FA7" w:rsidP="006E5F90">
      <w:pPr>
        <w:spacing w:line="360" w:lineRule="auto"/>
        <w:rPr>
          <w:rFonts w:asciiTheme="majorHAnsi" w:hAnsiTheme="majorHAnsi" w:cstheme="majorHAnsi"/>
          <w:lang w:val="es-ES"/>
        </w:rPr>
      </w:pPr>
      <w:r>
        <w:rPr>
          <w:noProof/>
          <w:lang w:eastAsia="es-DO"/>
        </w:rPr>
        <w:drawing>
          <wp:anchor distT="0" distB="0" distL="114300" distR="114300" simplePos="0" relativeHeight="251655680" behindDoc="1" locked="0" layoutInCell="1" allowOverlap="1" wp14:anchorId="34936A90" wp14:editId="66254D9C">
            <wp:simplePos x="0" y="0"/>
            <wp:positionH relativeFrom="margin">
              <wp:posOffset>577850</wp:posOffset>
            </wp:positionH>
            <wp:positionV relativeFrom="paragraph">
              <wp:posOffset>187960</wp:posOffset>
            </wp:positionV>
            <wp:extent cx="4333875" cy="2733675"/>
            <wp:effectExtent l="0" t="0" r="0" b="0"/>
            <wp:wrapTight wrapText="bothSides">
              <wp:wrapPolygon edited="0">
                <wp:start x="0" y="0"/>
                <wp:lineTo x="0" y="21374"/>
                <wp:lineTo x="21458" y="21374"/>
                <wp:lineTo x="21458" y="0"/>
                <wp:lineTo x="0" y="0"/>
              </wp:wrapPolygon>
            </wp:wrapTight>
            <wp:docPr id="5" name="Gráfico 5">
              <a:extLst xmlns:a="http://schemas.openxmlformats.org/drawingml/2006/main">
                <a:ext uri="{FF2B5EF4-FFF2-40B4-BE49-F238E27FC236}">
                  <a16:creationId xmlns:a16="http://schemas.microsoft.com/office/drawing/2014/main" id="{57B9FF7F-2C60-4A1D-AB40-DF7724DD0C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307CE3EF" w14:textId="77777777" w:rsidR="006E5F90" w:rsidRDefault="006E5F90" w:rsidP="006E5F90">
      <w:pPr>
        <w:tabs>
          <w:tab w:val="left" w:pos="897"/>
        </w:tabs>
        <w:jc w:val="center"/>
        <w:rPr>
          <w:rFonts w:asciiTheme="majorHAnsi" w:hAnsiTheme="majorHAnsi" w:cstheme="majorHAnsi"/>
          <w:lang w:val="es-ES"/>
        </w:rPr>
      </w:pPr>
    </w:p>
    <w:p w14:paraId="424120B0" w14:textId="77777777" w:rsidR="006E5F90" w:rsidRPr="000E298A" w:rsidRDefault="006E5F90" w:rsidP="006E5F90">
      <w:pPr>
        <w:spacing w:line="360" w:lineRule="auto"/>
        <w:rPr>
          <w:rFonts w:asciiTheme="majorHAnsi" w:hAnsiTheme="majorHAnsi" w:cstheme="majorHAnsi"/>
          <w:lang w:val="es-ES"/>
        </w:rPr>
      </w:pPr>
    </w:p>
    <w:p w14:paraId="578FEA1C" w14:textId="77777777" w:rsidR="006E5F90" w:rsidRDefault="006E5F90" w:rsidP="006E5F90"/>
    <w:p w14:paraId="47151CC6" w14:textId="77777777" w:rsidR="006E5F90" w:rsidRDefault="006E5F90" w:rsidP="006E5F90"/>
    <w:p w14:paraId="0FFDA14A" w14:textId="77777777" w:rsidR="006E5F90" w:rsidRDefault="006E5F90" w:rsidP="006E5F90"/>
    <w:p w14:paraId="102140B1" w14:textId="77777777" w:rsidR="006E5F90" w:rsidRDefault="006E5F90" w:rsidP="006E5F90"/>
    <w:p w14:paraId="66BB919A" w14:textId="77777777" w:rsidR="006E5F90" w:rsidRDefault="006E5F90" w:rsidP="006E5F90"/>
    <w:p w14:paraId="44CDAFD7" w14:textId="77777777" w:rsidR="006E5F90" w:rsidRDefault="006E5F90" w:rsidP="006E5F90"/>
    <w:p w14:paraId="15B6BCAE" w14:textId="77777777" w:rsidR="00831FA7" w:rsidRDefault="00831FA7" w:rsidP="00831FA7">
      <w:pPr>
        <w:jc w:val="center"/>
        <w:rPr>
          <w:rFonts w:asciiTheme="majorHAnsi" w:hAnsiTheme="majorHAnsi" w:cstheme="majorHAnsi"/>
          <w:b/>
          <w:lang w:val="es-ES"/>
        </w:rPr>
      </w:pPr>
    </w:p>
    <w:p w14:paraId="6B46B649" w14:textId="77410DAE" w:rsidR="006E5F90" w:rsidRDefault="006E5F90" w:rsidP="00831FA7">
      <w:pPr>
        <w:jc w:val="center"/>
        <w:rPr>
          <w:rFonts w:asciiTheme="majorHAnsi" w:hAnsiTheme="majorHAnsi" w:cstheme="majorHAnsi"/>
          <w:lang w:val="es-ES"/>
        </w:rPr>
      </w:pPr>
      <w:r w:rsidRPr="008B2721">
        <w:rPr>
          <w:rFonts w:asciiTheme="majorHAnsi" w:hAnsiTheme="majorHAnsi" w:cstheme="majorHAnsi"/>
          <w:b/>
          <w:lang w:val="es-ES"/>
        </w:rPr>
        <w:t>Fuente:</w:t>
      </w:r>
      <w:r>
        <w:rPr>
          <w:rFonts w:asciiTheme="majorHAnsi" w:hAnsiTheme="majorHAnsi" w:cstheme="majorHAnsi"/>
          <w:lang w:val="es-ES"/>
        </w:rPr>
        <w:t xml:space="preserve"> Dirección General de Compras y contrataciones, 2020.</w:t>
      </w:r>
    </w:p>
    <w:p w14:paraId="3510B269" w14:textId="77777777" w:rsidR="006E5F90" w:rsidRPr="00E006D4" w:rsidRDefault="006E5F90" w:rsidP="006E5F90">
      <w:pPr>
        <w:rPr>
          <w:lang w:val="es-ES"/>
        </w:rPr>
      </w:pPr>
    </w:p>
    <w:p w14:paraId="5C994501" w14:textId="77777777" w:rsidR="006E5F90" w:rsidRDefault="006E5F90" w:rsidP="00C26CEF">
      <w:pPr>
        <w:pStyle w:val="Ttulo2"/>
        <w:numPr>
          <w:ilvl w:val="0"/>
          <w:numId w:val="8"/>
        </w:numPr>
      </w:pPr>
      <w:bookmarkStart w:id="31" w:name="_Toc59175954"/>
      <w:r w:rsidRPr="006250B5">
        <w:t>Comisi</w:t>
      </w:r>
      <w:r>
        <w:t>ó</w:t>
      </w:r>
      <w:r w:rsidRPr="006250B5">
        <w:t>n de Veeduría Ciudadana</w:t>
      </w:r>
      <w:bookmarkEnd w:id="31"/>
      <w:r w:rsidRPr="006250B5">
        <w:t xml:space="preserve"> </w:t>
      </w:r>
    </w:p>
    <w:p w14:paraId="7EF90F8D" w14:textId="77777777" w:rsidR="006E5F90" w:rsidRPr="004158F9" w:rsidRDefault="006E5F90" w:rsidP="006E5F90">
      <w:pPr>
        <w:spacing w:line="360" w:lineRule="auto"/>
        <w:rPr>
          <w:rFonts w:asciiTheme="majorHAnsi" w:hAnsiTheme="majorHAnsi" w:cstheme="majorHAnsi"/>
          <w:lang w:val="es-ES"/>
        </w:rPr>
      </w:pPr>
    </w:p>
    <w:p w14:paraId="33D68C69" w14:textId="401F48DE" w:rsidR="006E5F90" w:rsidRDefault="006E5F90" w:rsidP="00C26CEF">
      <w:pPr>
        <w:spacing w:line="480" w:lineRule="auto"/>
        <w:ind w:firstLine="284"/>
        <w:rPr>
          <w:lang w:val="es-ES"/>
        </w:rPr>
      </w:pPr>
      <w:r w:rsidRPr="004158F9">
        <w:rPr>
          <w:lang w:val="es-ES"/>
        </w:rPr>
        <w:t>En cumplimento con el</w:t>
      </w:r>
      <w:r>
        <w:rPr>
          <w:lang w:val="es-ES"/>
        </w:rPr>
        <w:t xml:space="preserve"> Decreto 183-15 que establece el</w:t>
      </w:r>
      <w:r w:rsidRPr="004158F9">
        <w:rPr>
          <w:lang w:val="es-ES"/>
        </w:rPr>
        <w:t xml:space="preserve"> </w:t>
      </w:r>
      <w:r>
        <w:rPr>
          <w:lang w:val="es-ES"/>
        </w:rPr>
        <w:t>R</w:t>
      </w:r>
      <w:r w:rsidRPr="004158F9">
        <w:rPr>
          <w:lang w:val="es-ES"/>
        </w:rPr>
        <w:t xml:space="preserve">eglamento </w:t>
      </w:r>
      <w:r>
        <w:rPr>
          <w:lang w:val="es-ES"/>
        </w:rPr>
        <w:t>General de Comisiones de Veedurías y la normativa legal aplicable, la Superintendencia de Seguros emitió la</w:t>
      </w:r>
      <w:r w:rsidRPr="004158F9">
        <w:rPr>
          <w:lang w:val="es-ES"/>
        </w:rPr>
        <w:t xml:space="preserve"> </w:t>
      </w:r>
      <w:r>
        <w:rPr>
          <w:lang w:val="es-ES"/>
        </w:rPr>
        <w:t>R</w:t>
      </w:r>
      <w:r w:rsidRPr="004158F9">
        <w:rPr>
          <w:lang w:val="es-ES"/>
        </w:rPr>
        <w:t xml:space="preserve">esolución 03-2020, mediante la cual </w:t>
      </w:r>
      <w:r>
        <w:rPr>
          <w:lang w:val="es-ES"/>
        </w:rPr>
        <w:t>crea su</w:t>
      </w:r>
      <w:r w:rsidRPr="004158F9">
        <w:rPr>
          <w:lang w:val="es-ES"/>
        </w:rPr>
        <w:t xml:space="preserve"> </w:t>
      </w:r>
      <w:r>
        <w:rPr>
          <w:lang w:val="es-ES"/>
        </w:rPr>
        <w:t>C</w:t>
      </w:r>
      <w:r w:rsidRPr="004158F9">
        <w:rPr>
          <w:lang w:val="es-ES"/>
        </w:rPr>
        <w:t>omité de Compras y Contrataciones</w:t>
      </w:r>
      <w:r>
        <w:rPr>
          <w:lang w:val="es-ES"/>
        </w:rPr>
        <w:t xml:space="preserve">. </w:t>
      </w:r>
    </w:p>
    <w:p w14:paraId="0B3B3568" w14:textId="797C9891" w:rsidR="00831FA7" w:rsidRDefault="00831FA7" w:rsidP="00C26CEF">
      <w:pPr>
        <w:spacing w:line="480" w:lineRule="auto"/>
        <w:ind w:firstLine="284"/>
        <w:rPr>
          <w:lang w:val="es-ES"/>
        </w:rPr>
      </w:pPr>
    </w:p>
    <w:p w14:paraId="3BF5DEF3" w14:textId="6428D5F3" w:rsidR="00831FA7" w:rsidRDefault="00831FA7" w:rsidP="009A0FAC">
      <w:pPr>
        <w:ind w:firstLine="284"/>
        <w:rPr>
          <w:lang w:val="es-ES"/>
        </w:rPr>
      </w:pPr>
    </w:p>
    <w:p w14:paraId="0DA4A771" w14:textId="215B9B7A" w:rsidR="00831FA7" w:rsidRDefault="00831FA7" w:rsidP="009A0FAC">
      <w:pPr>
        <w:ind w:firstLine="284"/>
        <w:rPr>
          <w:lang w:val="es-ES"/>
        </w:rPr>
      </w:pPr>
    </w:p>
    <w:p w14:paraId="52684E18" w14:textId="77777777" w:rsidR="00831FA7" w:rsidRPr="007F1EA9" w:rsidRDefault="00831FA7" w:rsidP="009A0FAC">
      <w:pPr>
        <w:ind w:firstLine="284"/>
        <w:rPr>
          <w:lang w:val="es-ES"/>
        </w:rPr>
      </w:pPr>
    </w:p>
    <w:p w14:paraId="48D5591B" w14:textId="77777777" w:rsidR="006E5F90" w:rsidRPr="006250B5" w:rsidRDefault="006E5F90" w:rsidP="00C26CEF">
      <w:pPr>
        <w:pStyle w:val="Ttulo2"/>
        <w:numPr>
          <w:ilvl w:val="0"/>
          <w:numId w:val="8"/>
        </w:numPr>
      </w:pPr>
      <w:bookmarkStart w:id="32" w:name="_Toc59175955"/>
      <w:r w:rsidRPr="006250B5">
        <w:t>Auditorías y Declaraciones Juradas</w:t>
      </w:r>
      <w:bookmarkEnd w:id="32"/>
    </w:p>
    <w:p w14:paraId="3BC84D28" w14:textId="77777777" w:rsidR="006E5F90" w:rsidRDefault="006E5F90" w:rsidP="006E5F90">
      <w:pPr>
        <w:spacing w:line="360" w:lineRule="auto"/>
        <w:rPr>
          <w:rFonts w:asciiTheme="majorHAnsi" w:eastAsiaTheme="majorEastAsia" w:hAnsiTheme="majorHAnsi" w:cstheme="majorBidi"/>
          <w:b/>
          <w:bCs/>
          <w:color w:val="4472C4" w:themeColor="accent1"/>
          <w:sz w:val="26"/>
          <w:szCs w:val="26"/>
          <w:lang w:val="es-ES"/>
        </w:rPr>
      </w:pPr>
    </w:p>
    <w:p w14:paraId="0E44C409" w14:textId="7FB78036" w:rsidR="006E5F90" w:rsidRDefault="006E5F90" w:rsidP="00C26CEF">
      <w:pPr>
        <w:spacing w:line="480" w:lineRule="auto"/>
        <w:ind w:firstLine="284"/>
        <w:rPr>
          <w:lang w:val="es-ES"/>
        </w:rPr>
      </w:pPr>
      <w:r w:rsidRPr="00FF225E">
        <w:t>Revisamos y supervisamos todas las transacciones que realiza el Dpto. de Liquidación de Compañías con respecto a los pagos de bienes y servicios requeridos por éste (Agua, Basura, teléfono, consulta de data, publicidad, material gastable de oficina, Reparación de Equipos, Reposición de caja chica), así como</w:t>
      </w:r>
      <w:r w:rsidRPr="0098532D">
        <w:rPr>
          <w:lang w:val="es-ES"/>
        </w:rPr>
        <w:t xml:space="preserve"> pagos de reclamaciones, casos transados, devolución de prima no consumida, liquidación de pólizas d</w:t>
      </w:r>
      <w:r w:rsidR="009A0FAC">
        <w:rPr>
          <w:lang w:val="es-ES"/>
        </w:rPr>
        <w:t>e vida a los asegurados de SEGNA</w:t>
      </w:r>
      <w:r w:rsidRPr="0098532D">
        <w:rPr>
          <w:lang w:val="es-ES"/>
        </w:rPr>
        <w:t xml:space="preserve">, Latino americana de Seguros y Seguros Constitución. </w:t>
      </w:r>
    </w:p>
    <w:p w14:paraId="7F215233" w14:textId="77777777" w:rsidR="006E5F90" w:rsidRPr="0098532D" w:rsidRDefault="006E5F90" w:rsidP="00C26CEF">
      <w:pPr>
        <w:spacing w:line="480" w:lineRule="auto"/>
        <w:ind w:firstLine="284"/>
        <w:rPr>
          <w:lang w:val="es-ES"/>
        </w:rPr>
      </w:pPr>
    </w:p>
    <w:p w14:paraId="3C5B72ED" w14:textId="77777777" w:rsidR="006E5F90" w:rsidRDefault="006E5F90" w:rsidP="00C26CEF">
      <w:pPr>
        <w:spacing w:line="480" w:lineRule="auto"/>
        <w:ind w:firstLine="284"/>
        <w:rPr>
          <w:lang w:val="es-ES"/>
        </w:rPr>
      </w:pPr>
      <w:r w:rsidRPr="0098532D">
        <w:rPr>
          <w:lang w:val="es-ES"/>
        </w:rPr>
        <w:t>También revisamos los honorarios pagados a la abogada Luz María Duquela Cano, así como, las notarizaciones de los recibos de descargos realizados por los abogados notarios Pimentel Salcedo y Asociados S.R.L, Lic. Demetrio Pérez Rafael, Lic. Eduardo Grimaldi Ruiz, Lic. José Alfredo Montas Calderón, Lic. Karina Virginia Sambo</w:t>
      </w:r>
      <w:r>
        <w:rPr>
          <w:lang w:val="es-ES"/>
        </w:rPr>
        <w:t xml:space="preserve"> </w:t>
      </w:r>
      <w:r w:rsidRPr="0098532D">
        <w:rPr>
          <w:lang w:val="es-ES"/>
        </w:rPr>
        <w:t xml:space="preserve">y Almonte, Lic. Samuel José Guzmán Alberto, entre otros. Y los honorarios por su asistencia a audiencias en los tribunales.  </w:t>
      </w:r>
    </w:p>
    <w:p w14:paraId="1B54C671" w14:textId="77777777" w:rsidR="006E5F90" w:rsidRDefault="006E5F90" w:rsidP="00C26CEF">
      <w:pPr>
        <w:spacing w:line="480" w:lineRule="auto"/>
        <w:ind w:firstLine="284"/>
        <w:rPr>
          <w:lang w:val="es-ES"/>
        </w:rPr>
      </w:pPr>
    </w:p>
    <w:p w14:paraId="1E4D9673" w14:textId="77777777" w:rsidR="006E5F90" w:rsidRDefault="006E5F90" w:rsidP="00C26CEF">
      <w:pPr>
        <w:spacing w:line="480" w:lineRule="auto"/>
        <w:ind w:firstLine="284"/>
        <w:rPr>
          <w:lang w:val="es-ES"/>
        </w:rPr>
      </w:pPr>
      <w:r>
        <w:rPr>
          <w:lang w:val="es-ES"/>
        </w:rPr>
        <w:t>Adicional a esto, estamos auditando todos los procesos de la SIS, con la finalidad de sanear y establecer los debidos controles internos, en aras de lograr una gestión eficiente y trasparente.</w:t>
      </w:r>
    </w:p>
    <w:p w14:paraId="21917280" w14:textId="77777777" w:rsidR="006E5F90" w:rsidRDefault="006E5F90" w:rsidP="006E5F90">
      <w:pPr>
        <w:spacing w:line="360" w:lineRule="auto"/>
        <w:rPr>
          <w:rFonts w:asciiTheme="majorHAnsi" w:hAnsiTheme="majorHAnsi" w:cstheme="majorHAnsi"/>
          <w:lang w:val="es-ES"/>
        </w:rPr>
      </w:pPr>
    </w:p>
    <w:p w14:paraId="63E25F3B" w14:textId="77777777" w:rsidR="006E5F90" w:rsidRPr="00C26CEF" w:rsidRDefault="006E5F90" w:rsidP="00B617E2">
      <w:pPr>
        <w:pStyle w:val="Prrafodelista"/>
        <w:numPr>
          <w:ilvl w:val="0"/>
          <w:numId w:val="14"/>
        </w:numPr>
        <w:spacing w:line="360" w:lineRule="auto"/>
        <w:rPr>
          <w:rFonts w:ascii="Artifex CF Extra Light" w:eastAsiaTheme="minorHAnsi" w:hAnsi="Artifex CF Extra Light" w:cstheme="minorBidi"/>
          <w:b/>
          <w:sz w:val="18"/>
          <w:szCs w:val="24"/>
          <w:lang w:val="es-ES" w:eastAsia="en-US"/>
        </w:rPr>
      </w:pPr>
      <w:r w:rsidRPr="00C26CEF">
        <w:rPr>
          <w:rFonts w:ascii="Artifex CF Extra Light" w:eastAsiaTheme="minorHAnsi" w:hAnsi="Artifex CF Extra Light" w:cstheme="minorBidi"/>
          <w:b/>
          <w:sz w:val="18"/>
          <w:szCs w:val="24"/>
          <w:lang w:val="es-ES" w:eastAsia="en-US"/>
        </w:rPr>
        <w:t>Declaraciones Juradas</w:t>
      </w:r>
    </w:p>
    <w:p w14:paraId="7E6C4640" w14:textId="77777777" w:rsidR="006E5F90" w:rsidRDefault="006E5F90" w:rsidP="00C26CEF">
      <w:pPr>
        <w:spacing w:line="480" w:lineRule="auto"/>
        <w:ind w:firstLine="284"/>
        <w:rPr>
          <w:lang w:val="es-ES"/>
        </w:rPr>
      </w:pPr>
      <w:r>
        <w:rPr>
          <w:lang w:val="es-ES"/>
        </w:rPr>
        <w:t xml:space="preserve">En cumplimiento con lo establecido en la </w:t>
      </w:r>
      <w:r w:rsidRPr="008A102F">
        <w:rPr>
          <w:lang w:val="es-ES"/>
        </w:rPr>
        <w:t>Ley No. 311-14 que instituye el Sistema Nacional</w:t>
      </w:r>
      <w:r>
        <w:rPr>
          <w:lang w:val="es-ES"/>
        </w:rPr>
        <w:t xml:space="preserve"> </w:t>
      </w:r>
      <w:r w:rsidRPr="008A102F">
        <w:rPr>
          <w:lang w:val="es-ES"/>
        </w:rPr>
        <w:t>Autorizado y Uniforme de</w:t>
      </w:r>
      <w:r>
        <w:rPr>
          <w:lang w:val="es-ES"/>
        </w:rPr>
        <w:t xml:space="preserve"> </w:t>
      </w:r>
      <w:r w:rsidRPr="008A102F">
        <w:rPr>
          <w:lang w:val="es-ES"/>
        </w:rPr>
        <w:t>Declaraciones Juradas de Patrimonio de los funcionarios y Servidores Públicos</w:t>
      </w:r>
      <w:r>
        <w:rPr>
          <w:lang w:val="es-ES"/>
        </w:rPr>
        <w:t xml:space="preserve"> de fecha </w:t>
      </w:r>
      <w:r w:rsidRPr="008A102F">
        <w:rPr>
          <w:lang w:val="es-ES"/>
        </w:rPr>
        <w:t>11 de agosto de 2014</w:t>
      </w:r>
      <w:r>
        <w:rPr>
          <w:lang w:val="es-ES"/>
        </w:rPr>
        <w:t xml:space="preserve">, esta </w:t>
      </w:r>
      <w:r>
        <w:rPr>
          <w:lang w:val="es-ES"/>
        </w:rPr>
        <w:lastRenderedPageBreak/>
        <w:t>nueva gestión presentó declaración jurada de todos los f</w:t>
      </w:r>
      <w:r w:rsidRPr="008A102F">
        <w:rPr>
          <w:lang w:val="es-ES"/>
        </w:rPr>
        <w:t>uncionarios obligados a declarar</w:t>
      </w:r>
      <w:r>
        <w:rPr>
          <w:lang w:val="es-ES"/>
        </w:rPr>
        <w:t xml:space="preserve">, según el Art. No.2 de la referida ley y las mismas fueron publicadas en nuestro Portal de Transparencia.  </w:t>
      </w:r>
    </w:p>
    <w:p w14:paraId="11F71BC4" w14:textId="33E7DA82" w:rsidR="007F1EA9" w:rsidRDefault="007F1EA9" w:rsidP="006E5F90">
      <w:pPr>
        <w:spacing w:line="360" w:lineRule="auto"/>
        <w:rPr>
          <w:rFonts w:asciiTheme="majorHAnsi" w:hAnsiTheme="majorHAnsi" w:cstheme="majorHAnsi"/>
          <w:lang w:val="es-ES"/>
        </w:rPr>
      </w:pPr>
    </w:p>
    <w:p w14:paraId="60B6777B" w14:textId="77777777" w:rsidR="00831FA7" w:rsidRDefault="00831FA7" w:rsidP="006E5F90">
      <w:pPr>
        <w:spacing w:line="360" w:lineRule="auto"/>
        <w:rPr>
          <w:rFonts w:asciiTheme="majorHAnsi" w:hAnsiTheme="majorHAnsi" w:cstheme="majorHAnsi"/>
          <w:lang w:val="es-ES"/>
        </w:rPr>
      </w:pPr>
    </w:p>
    <w:p w14:paraId="4FF0D6E3" w14:textId="77777777" w:rsidR="006E5F90" w:rsidRDefault="006E5F90" w:rsidP="005D256C">
      <w:pPr>
        <w:pStyle w:val="Ttulo1"/>
        <w:numPr>
          <w:ilvl w:val="0"/>
          <w:numId w:val="6"/>
        </w:numPr>
        <w:rPr>
          <w:lang w:val="es-ES"/>
        </w:rPr>
      </w:pPr>
      <w:bookmarkStart w:id="33" w:name="_Toc59175956"/>
      <w:r w:rsidRPr="006250B5">
        <w:rPr>
          <w:lang w:val="es-ES"/>
        </w:rPr>
        <w:t xml:space="preserve">Perspectiva </w:t>
      </w:r>
      <w:r>
        <w:rPr>
          <w:lang w:val="es-ES"/>
        </w:rPr>
        <w:t>de Usuarios</w:t>
      </w:r>
      <w:bookmarkEnd w:id="33"/>
      <w:r>
        <w:rPr>
          <w:lang w:val="es-ES"/>
        </w:rPr>
        <w:t xml:space="preserve"> </w:t>
      </w:r>
    </w:p>
    <w:p w14:paraId="6570B481" w14:textId="77777777" w:rsidR="007F1EA9" w:rsidRPr="007F1EA9" w:rsidRDefault="007F1EA9" w:rsidP="007F1EA9">
      <w:pPr>
        <w:rPr>
          <w:lang w:val="es-ES" w:eastAsia="es-ES"/>
        </w:rPr>
      </w:pPr>
    </w:p>
    <w:p w14:paraId="2FC9A43D" w14:textId="77777777" w:rsidR="006E5F90" w:rsidRDefault="006E5F90" w:rsidP="00C26CEF">
      <w:pPr>
        <w:pStyle w:val="Ttulo2"/>
        <w:numPr>
          <w:ilvl w:val="0"/>
          <w:numId w:val="20"/>
        </w:numPr>
      </w:pPr>
      <w:bookmarkStart w:id="34" w:name="_Toc59175957"/>
      <w:r w:rsidRPr="00781F63">
        <w:t>Sistema de Atención Ciudadana 3-1-1</w:t>
      </w:r>
      <w:bookmarkEnd w:id="34"/>
      <w:r w:rsidRPr="00781F63">
        <w:t xml:space="preserve"> </w:t>
      </w:r>
    </w:p>
    <w:p w14:paraId="65AE76CC" w14:textId="77777777" w:rsidR="006E5F90" w:rsidRPr="00781F63" w:rsidRDefault="006E5F90" w:rsidP="006E5F90">
      <w:pPr>
        <w:rPr>
          <w:lang w:val="es-MX"/>
        </w:rPr>
      </w:pPr>
    </w:p>
    <w:p w14:paraId="71106A9D" w14:textId="77777777" w:rsidR="006E5F90" w:rsidRDefault="006E5F90" w:rsidP="00C26CEF">
      <w:pPr>
        <w:spacing w:line="480" w:lineRule="auto"/>
        <w:ind w:firstLine="284"/>
        <w:rPr>
          <w:lang w:val="es-ES"/>
        </w:rPr>
      </w:pPr>
      <w:r w:rsidRPr="00781F63">
        <w:rPr>
          <w:lang w:val="es-ES"/>
        </w:rPr>
        <w:t>En lo referente al indicador de transparencia, atendimos veinte y ocho (28)</w:t>
      </w:r>
      <w:r>
        <w:rPr>
          <w:lang w:val="es-ES"/>
        </w:rPr>
        <w:t xml:space="preserve"> </w:t>
      </w:r>
      <w:r w:rsidRPr="00781F63">
        <w:rPr>
          <w:lang w:val="es-ES"/>
        </w:rPr>
        <w:t>Solicitudes de Información Pública, en cumplimiento a lo establecido en la Ley NO. 200-04 de Libre Acceso a la información Pública.</w:t>
      </w:r>
    </w:p>
    <w:p w14:paraId="1DD70891" w14:textId="77777777" w:rsidR="007F1EA9" w:rsidRPr="00781F63" w:rsidRDefault="007F1EA9" w:rsidP="00C26CEF">
      <w:pPr>
        <w:spacing w:line="480" w:lineRule="auto"/>
        <w:ind w:firstLine="284"/>
        <w:rPr>
          <w:lang w:val="es-ES"/>
        </w:rPr>
      </w:pPr>
    </w:p>
    <w:p w14:paraId="5D705C25" w14:textId="77777777" w:rsidR="006E5F90" w:rsidRPr="00CD3CE1" w:rsidRDefault="006E5F90" w:rsidP="00C26CEF">
      <w:pPr>
        <w:spacing w:line="480" w:lineRule="auto"/>
        <w:ind w:firstLine="284"/>
        <w:rPr>
          <w:lang w:val="es-ES"/>
        </w:rPr>
      </w:pPr>
      <w:r w:rsidRPr="00CD3CE1">
        <w:rPr>
          <w:lang w:val="es-ES"/>
        </w:rPr>
        <w:t>Asumimos el compromiso de poner a la disposición de los ciudadanos una herramienta para que estos puedan realizar sus Denuncias, Quejas, Reclamaciones y/o Sugerencia relativa a la institución o servidor</w:t>
      </w:r>
      <w:r>
        <w:rPr>
          <w:lang w:val="es-ES"/>
        </w:rPr>
        <w:t>es</w:t>
      </w:r>
      <w:r w:rsidRPr="00CD3CE1">
        <w:rPr>
          <w:lang w:val="es-ES"/>
        </w:rPr>
        <w:t xml:space="preserve"> nuestro</w:t>
      </w:r>
      <w:r>
        <w:rPr>
          <w:lang w:val="es-ES"/>
        </w:rPr>
        <w:t>s</w:t>
      </w:r>
      <w:r w:rsidRPr="00CD3CE1">
        <w:rPr>
          <w:lang w:val="es-ES"/>
        </w:rPr>
        <w:t xml:space="preserve"> (“Línea 311”), la cual es coordinada por la Oficina Presidencial de Tecnologías de la Información y Comunicación (OPTIC).</w:t>
      </w:r>
    </w:p>
    <w:p w14:paraId="3A8BDD7F" w14:textId="77777777" w:rsidR="006E5F90" w:rsidRPr="00781F63" w:rsidRDefault="006E5F90" w:rsidP="006E5F90">
      <w:pPr>
        <w:rPr>
          <w:lang w:val="es-ES"/>
        </w:rPr>
      </w:pPr>
    </w:p>
    <w:p w14:paraId="22BD13C0" w14:textId="77777777" w:rsidR="006E5F90" w:rsidRDefault="006E5F90" w:rsidP="00C26CEF">
      <w:pPr>
        <w:pStyle w:val="Ttulo2"/>
        <w:numPr>
          <w:ilvl w:val="0"/>
          <w:numId w:val="20"/>
        </w:numPr>
      </w:pPr>
      <w:bookmarkStart w:id="35" w:name="_Toc59175958"/>
      <w:r w:rsidRPr="00781F63">
        <w:t>Estadísticas de solicitudes de acceso a la Información vía la OAI</w:t>
      </w:r>
      <w:bookmarkEnd w:id="35"/>
    </w:p>
    <w:p w14:paraId="4AAB7295" w14:textId="77777777" w:rsidR="006E5F90" w:rsidRPr="00CD3CE1" w:rsidRDefault="006E5F90" w:rsidP="006E5F90">
      <w:pPr>
        <w:rPr>
          <w:lang w:val="es-MX"/>
        </w:rPr>
      </w:pPr>
    </w:p>
    <w:p w14:paraId="2E57A30F" w14:textId="77777777" w:rsidR="006E5F90" w:rsidRPr="00CD3CE1" w:rsidRDefault="006E5F90" w:rsidP="00C26CEF">
      <w:pPr>
        <w:spacing w:line="480" w:lineRule="auto"/>
        <w:ind w:firstLine="284"/>
        <w:rPr>
          <w:lang w:val="es-ES"/>
        </w:rPr>
      </w:pPr>
      <w:r w:rsidRPr="00CD3CE1">
        <w:rPr>
          <w:lang w:val="es-ES"/>
        </w:rPr>
        <w:t>Durante los primeros diez meses del año 2020</w:t>
      </w:r>
      <w:r>
        <w:rPr>
          <w:lang w:val="es-ES"/>
        </w:rPr>
        <w:t>, recibimos</w:t>
      </w:r>
      <w:r w:rsidRPr="00CD3CE1">
        <w:rPr>
          <w:lang w:val="es-ES"/>
        </w:rPr>
        <w:t xml:space="preserve"> las Solicitudes de Información Pública </w:t>
      </w:r>
      <w:r>
        <w:rPr>
          <w:lang w:val="es-ES"/>
        </w:rPr>
        <w:t>referidas en l</w:t>
      </w:r>
      <w:r w:rsidRPr="00CD3CE1">
        <w:rPr>
          <w:lang w:val="es-ES"/>
        </w:rPr>
        <w:t>a</w:t>
      </w:r>
      <w:r>
        <w:rPr>
          <w:lang w:val="es-ES"/>
        </w:rPr>
        <w:t xml:space="preserve"> tabla a continuación,</w:t>
      </w:r>
      <w:r w:rsidRPr="00CD3CE1">
        <w:rPr>
          <w:lang w:val="es-ES"/>
        </w:rPr>
        <w:t xml:space="preserve"> través del Sub-Portal de Transparencia de la Superintendencia de Seguros:</w:t>
      </w:r>
    </w:p>
    <w:p w14:paraId="7317439F" w14:textId="77777777" w:rsidR="006E5F90" w:rsidRPr="00085043" w:rsidRDefault="006E5F90" w:rsidP="00C26CEF">
      <w:pPr>
        <w:spacing w:line="480" w:lineRule="auto"/>
        <w:rPr>
          <w:rFonts w:ascii="Arial" w:hAnsi="Arial" w:cs="Arial"/>
          <w:lang w:val="es-ES"/>
        </w:rPr>
      </w:pPr>
    </w:p>
    <w:tbl>
      <w:tblPr>
        <w:tblStyle w:val="Tablanormal21"/>
        <w:tblW w:w="7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1722"/>
        <w:gridCol w:w="1987"/>
        <w:gridCol w:w="2131"/>
      </w:tblGrid>
      <w:tr w:rsidR="006E5F90" w:rsidRPr="00812798" w14:paraId="1CFDC687" w14:textId="77777777" w:rsidTr="00C33100">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965" w:type="dxa"/>
            <w:tcBorders>
              <w:bottom w:val="none" w:sz="0" w:space="0" w:color="auto"/>
            </w:tcBorders>
          </w:tcPr>
          <w:p w14:paraId="5E8A2E69" w14:textId="77777777" w:rsidR="006E5F90" w:rsidRPr="00812798" w:rsidRDefault="006E5F90" w:rsidP="00A314E7">
            <w:pPr>
              <w:jc w:val="center"/>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lastRenderedPageBreak/>
              <w:t>Trimestre/Mes</w:t>
            </w:r>
          </w:p>
        </w:tc>
        <w:tc>
          <w:tcPr>
            <w:tcW w:w="1722" w:type="dxa"/>
            <w:tcBorders>
              <w:bottom w:val="none" w:sz="0" w:space="0" w:color="auto"/>
            </w:tcBorders>
          </w:tcPr>
          <w:p w14:paraId="76235186" w14:textId="77777777" w:rsidR="006E5F90" w:rsidRPr="00812798" w:rsidRDefault="006E5F90" w:rsidP="00A314E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Entradas</w:t>
            </w:r>
          </w:p>
        </w:tc>
        <w:tc>
          <w:tcPr>
            <w:tcW w:w="1987" w:type="dxa"/>
            <w:tcBorders>
              <w:bottom w:val="none" w:sz="0" w:space="0" w:color="auto"/>
            </w:tcBorders>
          </w:tcPr>
          <w:p w14:paraId="43FB8AA6" w14:textId="77777777" w:rsidR="006E5F90" w:rsidRPr="00812798" w:rsidRDefault="006E5F90" w:rsidP="00A314E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Salidas</w:t>
            </w:r>
          </w:p>
        </w:tc>
        <w:tc>
          <w:tcPr>
            <w:tcW w:w="2131" w:type="dxa"/>
            <w:tcBorders>
              <w:bottom w:val="none" w:sz="0" w:space="0" w:color="auto"/>
            </w:tcBorders>
          </w:tcPr>
          <w:p w14:paraId="2402DDA5" w14:textId="77777777" w:rsidR="006E5F90" w:rsidRPr="00812798" w:rsidRDefault="006E5F90" w:rsidP="00A314E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Nulas</w:t>
            </w:r>
          </w:p>
        </w:tc>
      </w:tr>
      <w:tr w:rsidR="006E5F90" w:rsidRPr="00812798" w14:paraId="7BD09AF2" w14:textId="77777777" w:rsidTr="00C3310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965" w:type="dxa"/>
            <w:tcBorders>
              <w:top w:val="none" w:sz="0" w:space="0" w:color="auto"/>
              <w:bottom w:val="none" w:sz="0" w:space="0" w:color="auto"/>
            </w:tcBorders>
          </w:tcPr>
          <w:p w14:paraId="4EB5FCBD" w14:textId="77777777" w:rsidR="006E5F90" w:rsidRPr="00812798" w:rsidRDefault="006E5F90" w:rsidP="00A314E7">
            <w:pPr>
              <w:jc w:val="center"/>
              <w:rPr>
                <w:rFonts w:asciiTheme="majorHAnsi" w:hAnsiTheme="majorHAnsi" w:cstheme="majorHAnsi"/>
                <w:b w:val="0"/>
                <w:color w:val="2F5496" w:themeColor="accent1" w:themeShade="BF"/>
              </w:rPr>
            </w:pPr>
            <w:r w:rsidRPr="00812798">
              <w:rPr>
                <w:rFonts w:asciiTheme="majorHAnsi" w:hAnsiTheme="majorHAnsi" w:cstheme="majorHAnsi"/>
                <w:b w:val="0"/>
                <w:color w:val="2F5496" w:themeColor="accent1" w:themeShade="BF"/>
              </w:rPr>
              <w:t>Enero-Marzo</w:t>
            </w:r>
          </w:p>
        </w:tc>
        <w:tc>
          <w:tcPr>
            <w:tcW w:w="1722" w:type="dxa"/>
            <w:tcBorders>
              <w:top w:val="none" w:sz="0" w:space="0" w:color="auto"/>
              <w:bottom w:val="none" w:sz="0" w:space="0" w:color="auto"/>
            </w:tcBorders>
          </w:tcPr>
          <w:p w14:paraId="36ADB461" w14:textId="77777777" w:rsidR="006E5F90" w:rsidRPr="00812798"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7</w:t>
            </w:r>
          </w:p>
        </w:tc>
        <w:tc>
          <w:tcPr>
            <w:tcW w:w="1987" w:type="dxa"/>
            <w:tcBorders>
              <w:top w:val="none" w:sz="0" w:space="0" w:color="auto"/>
              <w:bottom w:val="none" w:sz="0" w:space="0" w:color="auto"/>
            </w:tcBorders>
          </w:tcPr>
          <w:p w14:paraId="40EDBF49" w14:textId="77777777" w:rsidR="006E5F90" w:rsidRPr="00812798"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7</w:t>
            </w:r>
          </w:p>
        </w:tc>
        <w:tc>
          <w:tcPr>
            <w:tcW w:w="2131" w:type="dxa"/>
            <w:tcBorders>
              <w:top w:val="none" w:sz="0" w:space="0" w:color="auto"/>
              <w:bottom w:val="none" w:sz="0" w:space="0" w:color="auto"/>
            </w:tcBorders>
          </w:tcPr>
          <w:p w14:paraId="7BD02962" w14:textId="77777777" w:rsidR="006E5F90" w:rsidRPr="00812798"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0</w:t>
            </w:r>
          </w:p>
        </w:tc>
      </w:tr>
      <w:tr w:rsidR="006E5F90" w:rsidRPr="00812798" w14:paraId="576F959E" w14:textId="77777777" w:rsidTr="00C33100">
        <w:trPr>
          <w:trHeight w:val="276"/>
        </w:trPr>
        <w:tc>
          <w:tcPr>
            <w:cnfStyle w:val="001000000000" w:firstRow="0" w:lastRow="0" w:firstColumn="1" w:lastColumn="0" w:oddVBand="0" w:evenVBand="0" w:oddHBand="0" w:evenHBand="0" w:firstRowFirstColumn="0" w:firstRowLastColumn="0" w:lastRowFirstColumn="0" w:lastRowLastColumn="0"/>
            <w:tcW w:w="1965" w:type="dxa"/>
          </w:tcPr>
          <w:p w14:paraId="0CD529FB" w14:textId="77777777" w:rsidR="006E5F90" w:rsidRPr="00812798" w:rsidRDefault="006E5F90" w:rsidP="00A314E7">
            <w:pPr>
              <w:jc w:val="center"/>
              <w:rPr>
                <w:rFonts w:asciiTheme="majorHAnsi" w:hAnsiTheme="majorHAnsi" w:cstheme="majorHAnsi"/>
                <w:b w:val="0"/>
                <w:color w:val="2F5496" w:themeColor="accent1" w:themeShade="BF"/>
              </w:rPr>
            </w:pPr>
            <w:r w:rsidRPr="00812798">
              <w:rPr>
                <w:rFonts w:asciiTheme="majorHAnsi" w:hAnsiTheme="majorHAnsi" w:cstheme="majorHAnsi"/>
                <w:b w:val="0"/>
                <w:color w:val="2F5496" w:themeColor="accent1" w:themeShade="BF"/>
              </w:rPr>
              <w:t>Abril-Junio</w:t>
            </w:r>
          </w:p>
        </w:tc>
        <w:tc>
          <w:tcPr>
            <w:tcW w:w="1722" w:type="dxa"/>
          </w:tcPr>
          <w:p w14:paraId="68B84398" w14:textId="77777777" w:rsidR="006E5F90" w:rsidRPr="00812798"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3</w:t>
            </w:r>
          </w:p>
        </w:tc>
        <w:tc>
          <w:tcPr>
            <w:tcW w:w="1987" w:type="dxa"/>
          </w:tcPr>
          <w:p w14:paraId="00060E04" w14:textId="77777777" w:rsidR="006E5F90" w:rsidRPr="00812798"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3</w:t>
            </w:r>
          </w:p>
        </w:tc>
        <w:tc>
          <w:tcPr>
            <w:tcW w:w="2131" w:type="dxa"/>
          </w:tcPr>
          <w:p w14:paraId="0354633C" w14:textId="77777777" w:rsidR="006E5F90" w:rsidRPr="00812798"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0</w:t>
            </w:r>
          </w:p>
        </w:tc>
      </w:tr>
      <w:tr w:rsidR="006E5F90" w:rsidRPr="00812798" w14:paraId="4EDFBAF2" w14:textId="77777777" w:rsidTr="00C33100">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965" w:type="dxa"/>
            <w:tcBorders>
              <w:top w:val="none" w:sz="0" w:space="0" w:color="auto"/>
              <w:bottom w:val="none" w:sz="0" w:space="0" w:color="auto"/>
            </w:tcBorders>
          </w:tcPr>
          <w:p w14:paraId="6ECBA4F5" w14:textId="77777777" w:rsidR="006E5F90" w:rsidRPr="00812798" w:rsidRDefault="006E5F90" w:rsidP="00A314E7">
            <w:pPr>
              <w:jc w:val="center"/>
              <w:rPr>
                <w:rFonts w:asciiTheme="majorHAnsi" w:hAnsiTheme="majorHAnsi" w:cstheme="majorHAnsi"/>
                <w:b w:val="0"/>
                <w:color w:val="2F5496" w:themeColor="accent1" w:themeShade="BF"/>
              </w:rPr>
            </w:pPr>
            <w:r w:rsidRPr="00812798">
              <w:rPr>
                <w:rFonts w:asciiTheme="majorHAnsi" w:hAnsiTheme="majorHAnsi" w:cstheme="majorHAnsi"/>
                <w:b w:val="0"/>
                <w:color w:val="2F5496" w:themeColor="accent1" w:themeShade="BF"/>
              </w:rPr>
              <w:t>Julio-Septiembre</w:t>
            </w:r>
          </w:p>
        </w:tc>
        <w:tc>
          <w:tcPr>
            <w:tcW w:w="1722" w:type="dxa"/>
            <w:tcBorders>
              <w:top w:val="none" w:sz="0" w:space="0" w:color="auto"/>
              <w:bottom w:val="none" w:sz="0" w:space="0" w:color="auto"/>
            </w:tcBorders>
          </w:tcPr>
          <w:p w14:paraId="15843B79" w14:textId="77777777" w:rsidR="006E5F90" w:rsidRPr="00812798"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14</w:t>
            </w:r>
          </w:p>
        </w:tc>
        <w:tc>
          <w:tcPr>
            <w:tcW w:w="1987" w:type="dxa"/>
            <w:tcBorders>
              <w:top w:val="none" w:sz="0" w:space="0" w:color="auto"/>
              <w:bottom w:val="none" w:sz="0" w:space="0" w:color="auto"/>
            </w:tcBorders>
          </w:tcPr>
          <w:p w14:paraId="0CEA5D2A" w14:textId="77777777" w:rsidR="006E5F90" w:rsidRPr="00812798"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14</w:t>
            </w:r>
          </w:p>
        </w:tc>
        <w:tc>
          <w:tcPr>
            <w:tcW w:w="2131" w:type="dxa"/>
            <w:tcBorders>
              <w:top w:val="none" w:sz="0" w:space="0" w:color="auto"/>
              <w:bottom w:val="none" w:sz="0" w:space="0" w:color="auto"/>
            </w:tcBorders>
          </w:tcPr>
          <w:p w14:paraId="1604BD52" w14:textId="77777777" w:rsidR="006E5F90" w:rsidRPr="00812798"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0</w:t>
            </w:r>
          </w:p>
        </w:tc>
      </w:tr>
      <w:tr w:rsidR="006E5F90" w:rsidRPr="00812798" w14:paraId="63415E06" w14:textId="77777777" w:rsidTr="00C33100">
        <w:trPr>
          <w:trHeight w:val="281"/>
        </w:trPr>
        <w:tc>
          <w:tcPr>
            <w:cnfStyle w:val="001000000000" w:firstRow="0" w:lastRow="0" w:firstColumn="1" w:lastColumn="0" w:oddVBand="0" w:evenVBand="0" w:oddHBand="0" w:evenHBand="0" w:firstRowFirstColumn="0" w:firstRowLastColumn="0" w:lastRowFirstColumn="0" w:lastRowLastColumn="0"/>
            <w:tcW w:w="1965" w:type="dxa"/>
          </w:tcPr>
          <w:p w14:paraId="7813ACAE" w14:textId="77777777" w:rsidR="006E5F90" w:rsidRPr="00812798" w:rsidRDefault="006E5F90" w:rsidP="00A314E7">
            <w:pPr>
              <w:jc w:val="center"/>
              <w:rPr>
                <w:rFonts w:asciiTheme="majorHAnsi" w:hAnsiTheme="majorHAnsi" w:cstheme="majorHAnsi"/>
                <w:b w:val="0"/>
                <w:color w:val="2F5496" w:themeColor="accent1" w:themeShade="BF"/>
              </w:rPr>
            </w:pPr>
            <w:r w:rsidRPr="00812798">
              <w:rPr>
                <w:rFonts w:asciiTheme="majorHAnsi" w:hAnsiTheme="majorHAnsi" w:cstheme="majorHAnsi"/>
                <w:b w:val="0"/>
                <w:color w:val="2F5496" w:themeColor="accent1" w:themeShade="BF"/>
              </w:rPr>
              <w:t>Octubre</w:t>
            </w:r>
          </w:p>
        </w:tc>
        <w:tc>
          <w:tcPr>
            <w:tcW w:w="1722" w:type="dxa"/>
          </w:tcPr>
          <w:p w14:paraId="25D47617" w14:textId="77777777" w:rsidR="006E5F90" w:rsidRPr="00812798"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4</w:t>
            </w:r>
          </w:p>
        </w:tc>
        <w:tc>
          <w:tcPr>
            <w:tcW w:w="1987" w:type="dxa"/>
          </w:tcPr>
          <w:p w14:paraId="62C312F7" w14:textId="77777777" w:rsidR="006E5F90" w:rsidRPr="00812798"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4</w:t>
            </w:r>
          </w:p>
        </w:tc>
        <w:tc>
          <w:tcPr>
            <w:tcW w:w="2131" w:type="dxa"/>
          </w:tcPr>
          <w:p w14:paraId="70BB79ED" w14:textId="77777777" w:rsidR="006E5F90" w:rsidRPr="00812798" w:rsidRDefault="006E5F90" w:rsidP="00A314E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F5496" w:themeColor="accent1" w:themeShade="BF"/>
              </w:rPr>
            </w:pPr>
          </w:p>
        </w:tc>
      </w:tr>
      <w:tr w:rsidR="006E5F90" w:rsidRPr="00812798" w14:paraId="6A9D82B6" w14:textId="77777777" w:rsidTr="00C33100">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965" w:type="dxa"/>
            <w:tcBorders>
              <w:top w:val="none" w:sz="0" w:space="0" w:color="auto"/>
              <w:bottom w:val="none" w:sz="0" w:space="0" w:color="auto"/>
            </w:tcBorders>
          </w:tcPr>
          <w:p w14:paraId="5DC0FFCB" w14:textId="77777777" w:rsidR="006E5F90" w:rsidRPr="00812798" w:rsidRDefault="006E5F90" w:rsidP="00A314E7">
            <w:pPr>
              <w:jc w:val="center"/>
              <w:rPr>
                <w:rFonts w:asciiTheme="majorHAnsi" w:hAnsiTheme="majorHAnsi" w:cstheme="majorHAnsi"/>
                <w:color w:val="2F5496" w:themeColor="accent1" w:themeShade="BF"/>
              </w:rPr>
            </w:pPr>
            <w:r w:rsidRPr="00812798">
              <w:rPr>
                <w:rFonts w:asciiTheme="majorHAnsi" w:hAnsiTheme="majorHAnsi" w:cstheme="majorHAnsi"/>
                <w:color w:val="2F5496" w:themeColor="accent1" w:themeShade="BF"/>
              </w:rPr>
              <w:t>TOTAL</w:t>
            </w:r>
          </w:p>
        </w:tc>
        <w:tc>
          <w:tcPr>
            <w:tcW w:w="1722" w:type="dxa"/>
            <w:tcBorders>
              <w:top w:val="none" w:sz="0" w:space="0" w:color="auto"/>
              <w:bottom w:val="none" w:sz="0" w:space="0" w:color="auto"/>
            </w:tcBorders>
          </w:tcPr>
          <w:p w14:paraId="5021F300" w14:textId="77777777" w:rsidR="006E5F90" w:rsidRPr="00812798"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2F5496" w:themeColor="accent1" w:themeShade="BF"/>
              </w:rPr>
            </w:pPr>
            <w:r w:rsidRPr="00812798">
              <w:rPr>
                <w:rFonts w:asciiTheme="majorHAnsi" w:hAnsiTheme="majorHAnsi" w:cstheme="majorHAnsi"/>
                <w:b/>
                <w:color w:val="2F5496" w:themeColor="accent1" w:themeShade="BF"/>
              </w:rPr>
              <w:t>28</w:t>
            </w:r>
          </w:p>
        </w:tc>
        <w:tc>
          <w:tcPr>
            <w:tcW w:w="1987" w:type="dxa"/>
            <w:tcBorders>
              <w:top w:val="none" w:sz="0" w:space="0" w:color="auto"/>
              <w:bottom w:val="none" w:sz="0" w:space="0" w:color="auto"/>
            </w:tcBorders>
          </w:tcPr>
          <w:p w14:paraId="41742230" w14:textId="77777777" w:rsidR="006E5F90" w:rsidRPr="00812798"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2F5496" w:themeColor="accent1" w:themeShade="BF"/>
              </w:rPr>
            </w:pPr>
            <w:r w:rsidRPr="00812798">
              <w:rPr>
                <w:rFonts w:asciiTheme="majorHAnsi" w:hAnsiTheme="majorHAnsi" w:cstheme="majorHAnsi"/>
                <w:b/>
                <w:color w:val="2F5496" w:themeColor="accent1" w:themeShade="BF"/>
              </w:rPr>
              <w:t>28</w:t>
            </w:r>
          </w:p>
        </w:tc>
        <w:tc>
          <w:tcPr>
            <w:tcW w:w="2131" w:type="dxa"/>
            <w:tcBorders>
              <w:top w:val="none" w:sz="0" w:space="0" w:color="auto"/>
              <w:bottom w:val="none" w:sz="0" w:space="0" w:color="auto"/>
            </w:tcBorders>
          </w:tcPr>
          <w:p w14:paraId="1F506774" w14:textId="77777777" w:rsidR="006E5F90" w:rsidRPr="00812798" w:rsidRDefault="006E5F90" w:rsidP="00A314E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2F5496" w:themeColor="accent1" w:themeShade="BF"/>
              </w:rPr>
            </w:pPr>
            <w:r w:rsidRPr="00812798">
              <w:rPr>
                <w:rFonts w:asciiTheme="majorHAnsi" w:hAnsiTheme="majorHAnsi" w:cstheme="majorHAnsi"/>
                <w:b/>
                <w:color w:val="2F5496" w:themeColor="accent1" w:themeShade="BF"/>
              </w:rPr>
              <w:t>0</w:t>
            </w:r>
          </w:p>
        </w:tc>
      </w:tr>
    </w:tbl>
    <w:p w14:paraId="37AC7B73" w14:textId="77777777" w:rsidR="006E5F90" w:rsidRPr="00812798" w:rsidRDefault="006E5F90" w:rsidP="006E5F90">
      <w:pPr>
        <w:rPr>
          <w:rFonts w:asciiTheme="majorHAnsi" w:hAnsiTheme="majorHAnsi" w:cstheme="majorHAnsi"/>
          <w:b/>
          <w:lang w:val="es-MX"/>
        </w:rPr>
      </w:pPr>
    </w:p>
    <w:p w14:paraId="76017005" w14:textId="77777777" w:rsidR="007F1EA9" w:rsidRPr="00CD3CE1" w:rsidRDefault="007F1EA9" w:rsidP="006E5F90">
      <w:pPr>
        <w:rPr>
          <w:lang w:val="es-MX"/>
        </w:rPr>
      </w:pPr>
    </w:p>
    <w:p w14:paraId="303360A9" w14:textId="77777777" w:rsidR="006E5F90" w:rsidRDefault="006E5F90" w:rsidP="00C26CEF">
      <w:pPr>
        <w:pStyle w:val="Ttulo2"/>
        <w:numPr>
          <w:ilvl w:val="0"/>
          <w:numId w:val="20"/>
        </w:numPr>
      </w:pPr>
      <w:bookmarkStart w:id="36" w:name="_Toc59175959"/>
      <w:r w:rsidRPr="00781F63">
        <w:t>Entrada de servicios en línea, simplificación de trámites, mejora de servicios públicos</w:t>
      </w:r>
      <w:bookmarkEnd w:id="36"/>
    </w:p>
    <w:p w14:paraId="3E0FFC26" w14:textId="77777777" w:rsidR="006E5F90" w:rsidRPr="00690E37" w:rsidRDefault="006E5F90" w:rsidP="00690E37"/>
    <w:p w14:paraId="064925F5" w14:textId="77777777" w:rsidR="006E5F90" w:rsidRPr="00690E37" w:rsidRDefault="006E5F90" w:rsidP="009A0FAC">
      <w:pPr>
        <w:ind w:firstLine="284"/>
      </w:pPr>
      <w:r w:rsidRPr="00690E37">
        <w:t xml:space="preserve">Antes de nuestra llegada (nueva gestión) no existía evidencia de presencia e interés de servicios en línea, simplificación de trámites, mejora de servicios públicos. </w:t>
      </w:r>
    </w:p>
    <w:p w14:paraId="3F41EDEA" w14:textId="77777777" w:rsidR="006E5F90" w:rsidRPr="00690E37" w:rsidRDefault="006E5F90" w:rsidP="009A0FAC">
      <w:pPr>
        <w:ind w:firstLine="284"/>
      </w:pPr>
    </w:p>
    <w:p w14:paraId="5F50EF8A" w14:textId="77777777" w:rsidR="006E5F90" w:rsidRPr="00690E37" w:rsidRDefault="006E5F90" w:rsidP="009A0FAC">
      <w:pPr>
        <w:ind w:firstLine="284"/>
      </w:pPr>
      <w:r w:rsidRPr="00690E37">
        <w:t xml:space="preserve">Ante esta situación, inmediatamente, la honorable Superintendente, </w:t>
      </w:r>
      <w:r w:rsidR="007F1EA9" w:rsidRPr="00690E37">
        <w:t>Lcda.</w:t>
      </w:r>
      <w:r w:rsidRPr="00690E37">
        <w:t xml:space="preserve"> Castillo estableció acuerdos con la OPTIC, a través del cual pudimos desarrollar y colocar en línea los siguientes servicios:</w:t>
      </w:r>
    </w:p>
    <w:p w14:paraId="3F02708D" w14:textId="77777777" w:rsidR="006E5F90" w:rsidRPr="0038028F" w:rsidRDefault="006E5F90" w:rsidP="006E5F90">
      <w:pPr>
        <w:spacing w:line="360" w:lineRule="auto"/>
        <w:ind w:left="360"/>
        <w:rPr>
          <w:rFonts w:asciiTheme="majorHAnsi" w:hAnsiTheme="majorHAnsi" w:cstheme="majorHAnsi"/>
          <w:bCs/>
        </w:rPr>
      </w:pPr>
    </w:p>
    <w:p w14:paraId="5BA4AEE2" w14:textId="28DDEAFC" w:rsidR="006E5F90" w:rsidRPr="00690E37" w:rsidRDefault="006E5F90" w:rsidP="00B617E2">
      <w:pPr>
        <w:pStyle w:val="Prrafodelista"/>
        <w:numPr>
          <w:ilvl w:val="0"/>
          <w:numId w:val="21"/>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Registro de Oficial de Cumplimiento Reporte de Organizaciones Sospechosas</w:t>
      </w:r>
      <w:r w:rsidR="00992CD3">
        <w:rPr>
          <w:rFonts w:ascii="Artifex CF Extra Light" w:hAnsi="Artifex CF Extra Light" w:cstheme="majorHAnsi"/>
          <w:bCs/>
          <w:sz w:val="18"/>
          <w:szCs w:val="18"/>
        </w:rPr>
        <w:t>;</w:t>
      </w:r>
    </w:p>
    <w:p w14:paraId="57D5EFE3" w14:textId="648C91F9" w:rsidR="006E5F90" w:rsidRPr="00690E37" w:rsidRDefault="006E5F90" w:rsidP="00B617E2">
      <w:pPr>
        <w:pStyle w:val="Prrafodelista"/>
        <w:numPr>
          <w:ilvl w:val="0"/>
          <w:numId w:val="21"/>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Reporte de Operación Sospechosa</w:t>
      </w:r>
      <w:r w:rsidR="00992CD3">
        <w:rPr>
          <w:rFonts w:ascii="Artifex CF Extra Light" w:hAnsi="Artifex CF Extra Light" w:cstheme="majorHAnsi"/>
          <w:bCs/>
          <w:sz w:val="18"/>
          <w:szCs w:val="18"/>
        </w:rPr>
        <w:t>;</w:t>
      </w:r>
    </w:p>
    <w:p w14:paraId="4560C4DC" w14:textId="7FC8E1C8" w:rsidR="006E5F90" w:rsidRPr="00690E37" w:rsidRDefault="006E5F90" w:rsidP="00B617E2">
      <w:pPr>
        <w:pStyle w:val="Prrafodelista"/>
        <w:numPr>
          <w:ilvl w:val="0"/>
          <w:numId w:val="21"/>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Reporte de transacción en efectivo</w:t>
      </w:r>
      <w:r w:rsidR="00992CD3">
        <w:rPr>
          <w:rFonts w:ascii="Artifex CF Extra Light" w:hAnsi="Artifex CF Extra Light" w:cstheme="majorHAnsi"/>
          <w:bCs/>
          <w:sz w:val="18"/>
          <w:szCs w:val="18"/>
        </w:rPr>
        <w:t>;</w:t>
      </w:r>
    </w:p>
    <w:p w14:paraId="2C6D0D41" w14:textId="588ABE2D" w:rsidR="006E5F90" w:rsidRPr="00690E37" w:rsidRDefault="006E5F90" w:rsidP="00B617E2">
      <w:pPr>
        <w:pStyle w:val="Prrafodelista"/>
        <w:numPr>
          <w:ilvl w:val="0"/>
          <w:numId w:val="21"/>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Registro de Sujeto Obligado</w:t>
      </w:r>
      <w:r w:rsidR="00992CD3">
        <w:rPr>
          <w:rFonts w:ascii="Artifex CF Extra Light" w:hAnsi="Artifex CF Extra Light" w:cstheme="majorHAnsi"/>
          <w:bCs/>
          <w:sz w:val="18"/>
          <w:szCs w:val="18"/>
        </w:rPr>
        <w:t>;</w:t>
      </w:r>
    </w:p>
    <w:p w14:paraId="6EA24E94" w14:textId="5DAE9C3D" w:rsidR="006E5F90" w:rsidRPr="00690E37" w:rsidRDefault="006E5F90" w:rsidP="00B617E2">
      <w:pPr>
        <w:pStyle w:val="Prrafodelista"/>
        <w:numPr>
          <w:ilvl w:val="0"/>
          <w:numId w:val="21"/>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Licenciamiento de Corredores de Seguro</w:t>
      </w:r>
      <w:r w:rsidR="00992CD3">
        <w:rPr>
          <w:rFonts w:ascii="Artifex CF Extra Light" w:hAnsi="Artifex CF Extra Light" w:cstheme="majorHAnsi"/>
          <w:bCs/>
          <w:sz w:val="18"/>
          <w:szCs w:val="18"/>
        </w:rPr>
        <w:t>;</w:t>
      </w:r>
    </w:p>
    <w:p w14:paraId="63AD670B" w14:textId="0EACAC7A" w:rsidR="006E5F90" w:rsidRPr="00690E37" w:rsidRDefault="006E5F90" w:rsidP="00B617E2">
      <w:pPr>
        <w:pStyle w:val="Prrafodelista"/>
        <w:numPr>
          <w:ilvl w:val="0"/>
          <w:numId w:val="21"/>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Renovación de Licencia</w:t>
      </w:r>
      <w:r w:rsidR="00992CD3">
        <w:rPr>
          <w:rFonts w:ascii="Artifex CF Extra Light" w:hAnsi="Artifex CF Extra Light" w:cstheme="majorHAnsi"/>
          <w:bCs/>
          <w:sz w:val="18"/>
          <w:szCs w:val="18"/>
        </w:rPr>
        <w:t>;</w:t>
      </w:r>
    </w:p>
    <w:p w14:paraId="0E5704C3" w14:textId="11616F68" w:rsidR="006E5F90" w:rsidRPr="00690E37" w:rsidRDefault="006E5F90" w:rsidP="00B617E2">
      <w:pPr>
        <w:pStyle w:val="Prrafodelista"/>
        <w:numPr>
          <w:ilvl w:val="0"/>
          <w:numId w:val="21"/>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Consulta de Estatus de Intermediario</w:t>
      </w:r>
      <w:r w:rsidR="00992CD3">
        <w:rPr>
          <w:rFonts w:ascii="Artifex CF Extra Light" w:hAnsi="Artifex CF Extra Light" w:cstheme="majorHAnsi"/>
          <w:bCs/>
          <w:sz w:val="18"/>
          <w:szCs w:val="18"/>
        </w:rPr>
        <w:t>;</w:t>
      </w:r>
    </w:p>
    <w:p w14:paraId="3B5E78AB" w14:textId="3E65AFC1" w:rsidR="006E5F90" w:rsidRPr="00690E37" w:rsidRDefault="006E5F90" w:rsidP="00B617E2">
      <w:pPr>
        <w:pStyle w:val="Prrafodelista"/>
        <w:numPr>
          <w:ilvl w:val="0"/>
          <w:numId w:val="21"/>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 xml:space="preserve">Certificaciones </w:t>
      </w:r>
      <w:r w:rsidR="00992CD3" w:rsidRPr="00690E37">
        <w:rPr>
          <w:rFonts w:ascii="Artifex CF Extra Light" w:hAnsi="Artifex CF Extra Light" w:cstheme="majorHAnsi"/>
          <w:bCs/>
          <w:sz w:val="18"/>
          <w:szCs w:val="18"/>
        </w:rPr>
        <w:t>Internas</w:t>
      </w:r>
      <w:r w:rsidR="00992CD3">
        <w:rPr>
          <w:rFonts w:ascii="Artifex CF Extra Light" w:hAnsi="Artifex CF Extra Light" w:cstheme="majorHAnsi"/>
          <w:bCs/>
          <w:sz w:val="18"/>
          <w:szCs w:val="18"/>
        </w:rPr>
        <w:t>,</w:t>
      </w:r>
    </w:p>
    <w:p w14:paraId="32480B11" w14:textId="2E6CDBE0" w:rsidR="006E5F90" w:rsidRPr="00690E37" w:rsidRDefault="006E5F90" w:rsidP="00B617E2">
      <w:pPr>
        <w:pStyle w:val="Prrafodelista"/>
        <w:numPr>
          <w:ilvl w:val="0"/>
          <w:numId w:val="21"/>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Implementación de Chat en el portal Web SIS</w:t>
      </w:r>
      <w:r w:rsidR="00992CD3">
        <w:rPr>
          <w:rFonts w:ascii="Artifex CF Extra Light" w:hAnsi="Artifex CF Extra Light" w:cstheme="majorHAnsi"/>
          <w:bCs/>
          <w:sz w:val="18"/>
          <w:szCs w:val="18"/>
        </w:rPr>
        <w:t>.</w:t>
      </w:r>
      <w:r w:rsidRPr="00690E37">
        <w:rPr>
          <w:rFonts w:ascii="Artifex CF Extra Light" w:hAnsi="Artifex CF Extra Light" w:cstheme="majorHAnsi"/>
          <w:bCs/>
          <w:sz w:val="18"/>
          <w:szCs w:val="18"/>
        </w:rPr>
        <w:t xml:space="preserve"> </w:t>
      </w:r>
    </w:p>
    <w:p w14:paraId="10DD67F1" w14:textId="77777777" w:rsidR="006E5F90" w:rsidRPr="0038028F" w:rsidRDefault="006E5F90" w:rsidP="006E5F90">
      <w:pPr>
        <w:pStyle w:val="Prrafodelista"/>
        <w:spacing w:line="360" w:lineRule="auto"/>
        <w:ind w:left="1068"/>
        <w:rPr>
          <w:rFonts w:asciiTheme="majorHAnsi" w:hAnsiTheme="majorHAnsi" w:cstheme="majorHAnsi"/>
          <w:bCs/>
          <w:sz w:val="24"/>
          <w:szCs w:val="24"/>
        </w:rPr>
      </w:pPr>
    </w:p>
    <w:p w14:paraId="6BB20826" w14:textId="77777777" w:rsidR="00992CD3" w:rsidRDefault="006E5F90" w:rsidP="00690E37">
      <w:r w:rsidRPr="007F1EA9">
        <w:lastRenderedPageBreak/>
        <w:t>En proceso de desarrollo tenemos los siguientes servicios:</w:t>
      </w:r>
    </w:p>
    <w:p w14:paraId="18E93715" w14:textId="27EF7811" w:rsidR="006E5F90" w:rsidRPr="007F1EA9" w:rsidRDefault="006E5F90" w:rsidP="00690E37">
      <w:r w:rsidRPr="007F1EA9">
        <w:t xml:space="preserve"> </w:t>
      </w:r>
    </w:p>
    <w:p w14:paraId="45F2F2C0" w14:textId="77777777" w:rsidR="006E5F90" w:rsidRPr="00690E37" w:rsidRDefault="006E5F90" w:rsidP="00B617E2">
      <w:pPr>
        <w:pStyle w:val="Prrafodelista"/>
        <w:numPr>
          <w:ilvl w:val="0"/>
          <w:numId w:val="22"/>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Licenciamiento de Ajustadores</w:t>
      </w:r>
    </w:p>
    <w:p w14:paraId="14578C97" w14:textId="77777777" w:rsidR="006E5F90" w:rsidRPr="00690E37" w:rsidRDefault="006E5F90" w:rsidP="00B617E2">
      <w:pPr>
        <w:pStyle w:val="Prrafodelista"/>
        <w:numPr>
          <w:ilvl w:val="0"/>
          <w:numId w:val="22"/>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Licenciamiento de Agentes</w:t>
      </w:r>
    </w:p>
    <w:p w14:paraId="7DB9325A" w14:textId="77777777" w:rsidR="006E5F90" w:rsidRPr="00690E37" w:rsidRDefault="006E5F90" w:rsidP="00B617E2">
      <w:pPr>
        <w:pStyle w:val="Prrafodelista"/>
        <w:numPr>
          <w:ilvl w:val="0"/>
          <w:numId w:val="22"/>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Licenciamiento de Agencia Local (Agente Vendedor)</w:t>
      </w:r>
    </w:p>
    <w:p w14:paraId="44CD9B0F" w14:textId="77777777" w:rsidR="006E5F90" w:rsidRPr="00690E37" w:rsidRDefault="006E5F90" w:rsidP="00B617E2">
      <w:pPr>
        <w:pStyle w:val="Prrafodelista"/>
        <w:numPr>
          <w:ilvl w:val="0"/>
          <w:numId w:val="22"/>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Licenciamiento de Correo de Reaseguros</w:t>
      </w:r>
    </w:p>
    <w:p w14:paraId="1EC26BBD" w14:textId="77777777" w:rsidR="006E5F90" w:rsidRPr="00690E37" w:rsidRDefault="006E5F90" w:rsidP="00B617E2">
      <w:pPr>
        <w:pStyle w:val="Prrafodelista"/>
        <w:numPr>
          <w:ilvl w:val="0"/>
          <w:numId w:val="22"/>
        </w:numPr>
        <w:spacing w:line="360" w:lineRule="auto"/>
        <w:rPr>
          <w:rFonts w:ascii="Artifex CF Extra Light" w:hAnsi="Artifex CF Extra Light" w:cstheme="majorHAnsi"/>
          <w:bCs/>
          <w:sz w:val="18"/>
          <w:szCs w:val="18"/>
        </w:rPr>
      </w:pPr>
      <w:r w:rsidRPr="00690E37">
        <w:rPr>
          <w:rFonts w:ascii="Artifex CF Extra Light" w:hAnsi="Artifex CF Extra Light" w:cstheme="majorHAnsi"/>
          <w:bCs/>
          <w:sz w:val="18"/>
          <w:szCs w:val="18"/>
        </w:rPr>
        <w:t>Certificación de todos los Ramos</w:t>
      </w:r>
    </w:p>
    <w:p w14:paraId="23ABEA9C" w14:textId="77777777" w:rsidR="006E5F90" w:rsidRPr="003F5751" w:rsidRDefault="006E5F90" w:rsidP="006E5F90">
      <w:pPr>
        <w:spacing w:line="360" w:lineRule="auto"/>
        <w:ind w:left="360"/>
        <w:rPr>
          <w:rFonts w:asciiTheme="majorHAnsi" w:hAnsiTheme="majorHAnsi" w:cstheme="majorHAnsi"/>
          <w:bCs/>
        </w:rPr>
      </w:pPr>
    </w:p>
    <w:p w14:paraId="155417F3" w14:textId="77777777" w:rsidR="006E5F90" w:rsidRDefault="006E5F90" w:rsidP="00C26CEF">
      <w:pPr>
        <w:pStyle w:val="Ttulo2"/>
        <w:numPr>
          <w:ilvl w:val="0"/>
          <w:numId w:val="10"/>
        </w:numPr>
      </w:pPr>
      <w:bookmarkStart w:id="37" w:name="_Toc59175960"/>
      <w:r w:rsidRPr="003F5751">
        <w:t>Otras acciones desarrolladas</w:t>
      </w:r>
      <w:bookmarkEnd w:id="37"/>
    </w:p>
    <w:p w14:paraId="56277E5F" w14:textId="77777777" w:rsidR="006E5F90" w:rsidRPr="00C1394E" w:rsidRDefault="006E5F90" w:rsidP="006E5F90"/>
    <w:p w14:paraId="4427EC16" w14:textId="55A80CEC" w:rsidR="006E5F90" w:rsidRDefault="006E5F90" w:rsidP="009A0FAC">
      <w:pPr>
        <w:ind w:firstLine="284"/>
        <w:rPr>
          <w:lang w:val="es-ES"/>
        </w:rPr>
      </w:pPr>
      <w:r>
        <w:rPr>
          <w:lang w:val="es-ES"/>
        </w:rPr>
        <w:t xml:space="preserve">En esta nueva gestión hemos desarrollo una amplia cartera de proyectos, muchos de los cuales trascienden el plano institucional e impactan lo sociocultural, al respecto, lo siguiente: </w:t>
      </w:r>
    </w:p>
    <w:p w14:paraId="2B04A170" w14:textId="77777777" w:rsidR="00992CD3" w:rsidRDefault="00992CD3" w:rsidP="002C3EFF">
      <w:pPr>
        <w:spacing w:line="480" w:lineRule="auto"/>
        <w:rPr>
          <w:lang w:val="es-ES"/>
        </w:rPr>
      </w:pPr>
    </w:p>
    <w:p w14:paraId="4A98DF35" w14:textId="77777777" w:rsidR="006E5F90" w:rsidRPr="00690E37" w:rsidRDefault="006E5F90" w:rsidP="00C26CEF">
      <w:pPr>
        <w:pStyle w:val="Prrafodelista"/>
        <w:numPr>
          <w:ilvl w:val="0"/>
          <w:numId w:val="32"/>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 xml:space="preserve">Implementamos una iniciativa de acercamiento, llamada “Mesa de Diálogo SIS” donde permanentemente tenemos encuentros con las aseguradoras y diferentes gremios del sector; como resultado de esta iniciativa hemos obtenido un diagnóstico del sector, mediante la aplicación de Análisis FODA, entrevista focales y lluvia de ideas, lo cual representa un insumo importante de cara al diseño e implementación de políticas públicas, destinadas promover el desarrollo del sector.  </w:t>
      </w:r>
    </w:p>
    <w:p w14:paraId="65B7DE93" w14:textId="77777777" w:rsidR="006E5F90" w:rsidRPr="00690E37" w:rsidRDefault="006E5F90" w:rsidP="00C26CEF">
      <w:pPr>
        <w:pStyle w:val="Prrafodelista"/>
        <w:numPr>
          <w:ilvl w:val="0"/>
          <w:numId w:val="32"/>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Desarrollamos el “Centro de Información SIS”, una herramienta valiosa que facilita el flujo de información a lo interno de la institución, donde cada departamento carga su producción; esto reduce el tiempo de respuesta a solicitudes, tanto internas como externas y representa un insumo valioso para la rendición de cuentas a los órganos rectores;</w:t>
      </w:r>
    </w:p>
    <w:p w14:paraId="59E2A3F0" w14:textId="77777777" w:rsidR="006E5F90" w:rsidRPr="00690E37" w:rsidRDefault="006E5F90" w:rsidP="00C26CEF">
      <w:pPr>
        <w:pStyle w:val="Prrafodelista"/>
        <w:numPr>
          <w:ilvl w:val="0"/>
          <w:numId w:val="32"/>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lastRenderedPageBreak/>
        <w:t xml:space="preserve">Hemos diseñado un amplio programa de “Alianzas Estratégicas” concernientes a   temas transversales: como Educación, Tecnología, Desarrollo Sostenible, etc.    </w:t>
      </w:r>
    </w:p>
    <w:p w14:paraId="66B815A9" w14:textId="2840B68D" w:rsidR="006E5F90" w:rsidRPr="00690E37" w:rsidRDefault="006E5F90" w:rsidP="00C26CEF">
      <w:pPr>
        <w:pStyle w:val="Prrafodelista"/>
        <w:numPr>
          <w:ilvl w:val="0"/>
          <w:numId w:val="32"/>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En el ámbito social y cultural, creamos el “Grupo de baile folclórico” de la su</w:t>
      </w:r>
      <w:r w:rsidR="00992CD3">
        <w:rPr>
          <w:rFonts w:ascii="Artifex CF Extra Light" w:hAnsi="Artifex CF Extra Light" w:cstheme="majorHAnsi"/>
          <w:sz w:val="18"/>
          <w:szCs w:val="18"/>
          <w:lang w:val="es-ES"/>
        </w:rPr>
        <w:t>perintendencia y reactivaremos e</w:t>
      </w:r>
      <w:r w:rsidRPr="00690E37">
        <w:rPr>
          <w:rFonts w:ascii="Artifex CF Extra Light" w:hAnsi="Artifex CF Extra Light" w:cstheme="majorHAnsi"/>
          <w:sz w:val="18"/>
          <w:szCs w:val="18"/>
          <w:lang w:val="es-ES"/>
        </w:rPr>
        <w:t xml:space="preserve">l equipo de </w:t>
      </w:r>
      <w:r w:rsidR="00992CD3" w:rsidRPr="00690E37">
        <w:rPr>
          <w:rFonts w:ascii="Artifex CF Extra Light" w:hAnsi="Artifex CF Extra Light" w:cstheme="majorHAnsi"/>
          <w:sz w:val="18"/>
          <w:szCs w:val="18"/>
          <w:lang w:val="es-ES"/>
        </w:rPr>
        <w:t>béisbol</w:t>
      </w:r>
      <w:r w:rsidRPr="00690E37">
        <w:rPr>
          <w:rFonts w:ascii="Artifex CF Extra Light" w:hAnsi="Artifex CF Extra Light" w:cstheme="majorHAnsi"/>
          <w:sz w:val="18"/>
          <w:szCs w:val="18"/>
          <w:lang w:val="es-ES"/>
        </w:rPr>
        <w:t xml:space="preserve"> institucional.</w:t>
      </w:r>
    </w:p>
    <w:p w14:paraId="3F23EEAE" w14:textId="77777777" w:rsidR="006E5F90" w:rsidRPr="00690E37" w:rsidRDefault="006E5F90" w:rsidP="002C3EFF">
      <w:pPr>
        <w:pStyle w:val="Prrafodelista"/>
        <w:spacing w:line="480" w:lineRule="auto"/>
        <w:rPr>
          <w:rFonts w:ascii="Artifex CF Extra Light" w:hAnsi="Artifex CF Extra Light" w:cstheme="majorHAnsi"/>
          <w:sz w:val="18"/>
          <w:szCs w:val="18"/>
          <w:lang w:val="es-ES"/>
        </w:rPr>
      </w:pPr>
    </w:p>
    <w:p w14:paraId="60884D78" w14:textId="77777777" w:rsidR="006E5F90" w:rsidRDefault="006E5F90" w:rsidP="002C3EFF">
      <w:pPr>
        <w:spacing w:line="480" w:lineRule="auto"/>
        <w:rPr>
          <w:lang w:val="es-ES"/>
        </w:rPr>
      </w:pPr>
      <w:bookmarkStart w:id="38" w:name="_Hlk56415686"/>
      <w:r>
        <w:rPr>
          <w:lang w:val="es-ES"/>
        </w:rPr>
        <w:t xml:space="preserve">En el reglón de mantenimiento destacamos lo siguiente: </w:t>
      </w:r>
    </w:p>
    <w:p w14:paraId="11273395" w14:textId="77777777" w:rsidR="00992CD3" w:rsidRPr="005937AA" w:rsidRDefault="00992CD3" w:rsidP="002C3EFF">
      <w:pPr>
        <w:spacing w:line="480" w:lineRule="auto"/>
        <w:rPr>
          <w:lang w:val="es-ES"/>
        </w:rPr>
      </w:pPr>
    </w:p>
    <w:p w14:paraId="6810E0A3" w14:textId="77777777" w:rsidR="006E5F90" w:rsidRDefault="006E5F90" w:rsidP="00C26CEF">
      <w:pPr>
        <w:pStyle w:val="Prrafodelista"/>
        <w:numPr>
          <w:ilvl w:val="0"/>
          <w:numId w:val="32"/>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Mejoramos el aspecto de la infraestructura física de la Superintendencia, mediante acondicionamiento y pintura de diferentes espacios como:</w:t>
      </w:r>
    </w:p>
    <w:p w14:paraId="27F2A1CA" w14:textId="77777777" w:rsidR="00992CD3" w:rsidRPr="00690E37" w:rsidRDefault="00992CD3" w:rsidP="002C3EFF">
      <w:pPr>
        <w:pStyle w:val="Prrafodelista"/>
        <w:spacing w:line="480" w:lineRule="auto"/>
        <w:rPr>
          <w:rFonts w:ascii="Artifex CF Extra Light" w:hAnsi="Artifex CF Extra Light" w:cstheme="majorHAnsi"/>
          <w:sz w:val="18"/>
          <w:szCs w:val="18"/>
          <w:lang w:val="es-ES"/>
        </w:rPr>
      </w:pPr>
    </w:p>
    <w:p w14:paraId="6A86CA91" w14:textId="77777777" w:rsidR="006E5F90" w:rsidRPr="00690E37" w:rsidRDefault="006E5F90" w:rsidP="002C3EFF">
      <w:pPr>
        <w:pStyle w:val="Prrafodelista"/>
        <w:numPr>
          <w:ilvl w:val="0"/>
          <w:numId w:val="28"/>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Edificio principal en la parte exterior y la verja perimetral</w:t>
      </w:r>
    </w:p>
    <w:p w14:paraId="50161875" w14:textId="77777777" w:rsidR="006E5F90" w:rsidRPr="00690E37" w:rsidRDefault="006E5F90" w:rsidP="002C3EFF">
      <w:pPr>
        <w:pStyle w:val="Prrafodelista"/>
        <w:numPr>
          <w:ilvl w:val="0"/>
          <w:numId w:val="28"/>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Club recreativo de la institución</w:t>
      </w:r>
    </w:p>
    <w:p w14:paraId="7AB51D09" w14:textId="77777777" w:rsidR="006E5F90" w:rsidRPr="00690E37" w:rsidRDefault="006E5F90" w:rsidP="002C3EFF">
      <w:pPr>
        <w:pStyle w:val="Prrafodelista"/>
        <w:numPr>
          <w:ilvl w:val="0"/>
          <w:numId w:val="28"/>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Parqueo de la institución</w:t>
      </w:r>
    </w:p>
    <w:p w14:paraId="1127EEFD" w14:textId="77777777" w:rsidR="006E5F90" w:rsidRPr="00690E37" w:rsidRDefault="006E5F90" w:rsidP="002C3EFF">
      <w:pPr>
        <w:pStyle w:val="Prrafodelista"/>
        <w:numPr>
          <w:ilvl w:val="0"/>
          <w:numId w:val="28"/>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Oficina de seguridad de la institución</w:t>
      </w:r>
    </w:p>
    <w:p w14:paraId="4408182E" w14:textId="77777777" w:rsidR="006E5F90" w:rsidRPr="00690E37" w:rsidRDefault="006E5F90" w:rsidP="002C3EFF">
      <w:pPr>
        <w:pStyle w:val="Prrafodelista"/>
        <w:numPr>
          <w:ilvl w:val="0"/>
          <w:numId w:val="28"/>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Oficina dirección administrativa</w:t>
      </w:r>
    </w:p>
    <w:p w14:paraId="0594865D" w14:textId="77777777" w:rsidR="006E5F90" w:rsidRPr="00690E37" w:rsidRDefault="006E5F90" w:rsidP="002C3EFF">
      <w:pPr>
        <w:pStyle w:val="Prrafodelista"/>
        <w:numPr>
          <w:ilvl w:val="0"/>
          <w:numId w:val="28"/>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Pasillos del 3er nivel de la institución</w:t>
      </w:r>
    </w:p>
    <w:p w14:paraId="2DF3559C" w14:textId="77777777" w:rsidR="006E5F90" w:rsidRPr="00690E37" w:rsidRDefault="006E5F90" w:rsidP="002C3EFF">
      <w:pPr>
        <w:pStyle w:val="Prrafodelista"/>
        <w:numPr>
          <w:ilvl w:val="0"/>
          <w:numId w:val="28"/>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Junta consultiva de seguros</w:t>
      </w:r>
    </w:p>
    <w:p w14:paraId="6B280182" w14:textId="77777777" w:rsidR="006E5F90" w:rsidRPr="00690E37" w:rsidRDefault="006E5F90" w:rsidP="002C3EFF">
      <w:pPr>
        <w:pStyle w:val="Prrafodelista"/>
        <w:numPr>
          <w:ilvl w:val="0"/>
          <w:numId w:val="28"/>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Explanada frontal del edificio principal</w:t>
      </w:r>
    </w:p>
    <w:p w14:paraId="78CECF22" w14:textId="77777777" w:rsidR="006E5F90" w:rsidRPr="00690E37" w:rsidRDefault="006E5F90" w:rsidP="002C3EFF">
      <w:pPr>
        <w:pStyle w:val="Prrafodelista"/>
        <w:numPr>
          <w:ilvl w:val="0"/>
          <w:numId w:val="28"/>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Oficina de recursos humanos</w:t>
      </w:r>
    </w:p>
    <w:p w14:paraId="30ED55BF" w14:textId="77777777" w:rsidR="006E5F90" w:rsidRPr="00690E37" w:rsidRDefault="006E5F90" w:rsidP="002C3EFF">
      <w:pPr>
        <w:pStyle w:val="Prrafodelista"/>
        <w:numPr>
          <w:ilvl w:val="0"/>
          <w:numId w:val="28"/>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Oficina de tecnología</w:t>
      </w:r>
    </w:p>
    <w:p w14:paraId="1BFF46BF" w14:textId="77777777" w:rsidR="006E5F90" w:rsidRPr="00690E37" w:rsidRDefault="006E5F90" w:rsidP="002C3EFF">
      <w:pPr>
        <w:pStyle w:val="Prrafodelista"/>
        <w:numPr>
          <w:ilvl w:val="0"/>
          <w:numId w:val="28"/>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Pintura y retoque de los logotipos de esta Superintendencia de Seguros</w:t>
      </w:r>
    </w:p>
    <w:p w14:paraId="2B49D65E" w14:textId="77777777" w:rsidR="006E5F90" w:rsidRPr="00690E37" w:rsidRDefault="006E5F90" w:rsidP="002C3EFF">
      <w:pPr>
        <w:pStyle w:val="Prrafodelista"/>
        <w:numPr>
          <w:ilvl w:val="0"/>
          <w:numId w:val="28"/>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lastRenderedPageBreak/>
        <w:t>Pintura de los letreros del parqueo</w:t>
      </w:r>
    </w:p>
    <w:p w14:paraId="4AB1AAD7" w14:textId="77777777" w:rsidR="006E5F90" w:rsidRPr="00690E37" w:rsidRDefault="006E5F90" w:rsidP="002C3EFF">
      <w:pPr>
        <w:pStyle w:val="Prrafodelista"/>
        <w:numPr>
          <w:ilvl w:val="0"/>
          <w:numId w:val="28"/>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Mantenimiento general de las Áreas verdes de la institución y la junta consultiva de seguros</w:t>
      </w:r>
    </w:p>
    <w:p w14:paraId="1CF3DA04" w14:textId="77777777" w:rsidR="00F969E8" w:rsidRPr="00690E37" w:rsidRDefault="00F969E8" w:rsidP="009C2735">
      <w:pPr>
        <w:pStyle w:val="Prrafodelista"/>
        <w:spacing w:line="480" w:lineRule="auto"/>
        <w:ind w:left="1080"/>
        <w:rPr>
          <w:rFonts w:ascii="Artifex CF Extra Light" w:hAnsi="Artifex CF Extra Light" w:cstheme="majorHAnsi"/>
          <w:sz w:val="18"/>
          <w:szCs w:val="18"/>
          <w:lang w:val="es-ES"/>
        </w:rPr>
      </w:pPr>
    </w:p>
    <w:p w14:paraId="51FF921C" w14:textId="77777777" w:rsidR="006E5F90" w:rsidRPr="00690E37" w:rsidRDefault="006E5F90" w:rsidP="009C2735">
      <w:pPr>
        <w:pStyle w:val="Prrafodelista"/>
        <w:numPr>
          <w:ilvl w:val="0"/>
          <w:numId w:val="33"/>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Poda de árboles que habían alcanzado un nivel muy alto, obstaculizando la acera</w:t>
      </w:r>
      <w:r w:rsidR="00F969E8" w:rsidRPr="00690E37">
        <w:rPr>
          <w:rFonts w:ascii="Artifex CF Extra Light" w:hAnsi="Artifex CF Extra Light" w:cstheme="majorHAnsi"/>
          <w:sz w:val="18"/>
          <w:szCs w:val="18"/>
          <w:lang w:val="es-ES"/>
        </w:rPr>
        <w:t>;</w:t>
      </w:r>
    </w:p>
    <w:p w14:paraId="54952106" w14:textId="77777777" w:rsidR="00F969E8" w:rsidRPr="00690E37" w:rsidRDefault="006E5F90" w:rsidP="009C2735">
      <w:pPr>
        <w:pStyle w:val="Prrafodelista"/>
        <w:numPr>
          <w:ilvl w:val="1"/>
          <w:numId w:val="33"/>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Readecuación de la parte frontal del jardín de la institución</w:t>
      </w:r>
      <w:r w:rsidR="00F969E8" w:rsidRPr="00690E37">
        <w:rPr>
          <w:rFonts w:ascii="Artifex CF Extra Light" w:hAnsi="Artifex CF Extra Light" w:cstheme="majorHAnsi"/>
          <w:sz w:val="18"/>
          <w:szCs w:val="18"/>
          <w:lang w:val="es-ES"/>
        </w:rPr>
        <w:t>.</w:t>
      </w:r>
    </w:p>
    <w:p w14:paraId="7820CFBF" w14:textId="77777777" w:rsidR="006E5F90" w:rsidRPr="00690E37" w:rsidRDefault="006E5F90" w:rsidP="009C2735">
      <w:pPr>
        <w:pStyle w:val="Prrafodelista"/>
        <w:numPr>
          <w:ilvl w:val="0"/>
          <w:numId w:val="33"/>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 xml:space="preserve">Mejoramos la institución sanitaria mediante procesos de instalación, reparación y cambio; </w:t>
      </w:r>
    </w:p>
    <w:p w14:paraId="1DCEDA29" w14:textId="77777777" w:rsidR="006E5F90" w:rsidRPr="00690E37" w:rsidRDefault="006E5F90" w:rsidP="009C2735">
      <w:pPr>
        <w:pStyle w:val="Prrafodelista"/>
        <w:numPr>
          <w:ilvl w:val="0"/>
          <w:numId w:val="33"/>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Reparación de líneas eléctricas de varias unidades de aires acondicionados, luces frontales, desconexión y conexión de la bomba de agua de la institución, evaluación de líneas de breaker y líneas de cómputo;</w:t>
      </w:r>
    </w:p>
    <w:p w14:paraId="23940F78" w14:textId="77777777" w:rsidR="006E5F90" w:rsidRPr="00690E37" w:rsidRDefault="006E5F90" w:rsidP="009C2735">
      <w:pPr>
        <w:pStyle w:val="Prrafodelista"/>
        <w:numPr>
          <w:ilvl w:val="0"/>
          <w:numId w:val="33"/>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Cambio de transformadores de lámpara en diferentes áreas de la institución;</w:t>
      </w:r>
    </w:p>
    <w:p w14:paraId="02222765" w14:textId="77777777" w:rsidR="006E5F90" w:rsidRPr="00690E37" w:rsidRDefault="006E5F90" w:rsidP="009C2735">
      <w:pPr>
        <w:pStyle w:val="Prrafodelista"/>
        <w:numPr>
          <w:ilvl w:val="0"/>
          <w:numId w:val="33"/>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 xml:space="preserve">Mantenimiento de equipos de refrigeración; </w:t>
      </w:r>
    </w:p>
    <w:p w14:paraId="734DF507" w14:textId="77777777" w:rsidR="006E5F90" w:rsidRPr="00690E37" w:rsidRDefault="006E5F90" w:rsidP="009C2735">
      <w:pPr>
        <w:pStyle w:val="Prrafodelista"/>
        <w:numPr>
          <w:ilvl w:val="0"/>
          <w:numId w:val="33"/>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 xml:space="preserve"> Traslado y readecuación de oficinas que se encontraban en condiciones y espacio inapropiado para el buen ejercicio del trabajo;</w:t>
      </w:r>
    </w:p>
    <w:p w14:paraId="10BDF540" w14:textId="77777777" w:rsidR="006E5F90" w:rsidRPr="00A83779" w:rsidRDefault="006E5F90" w:rsidP="009C2735">
      <w:pPr>
        <w:spacing w:line="480" w:lineRule="auto"/>
        <w:rPr>
          <w:lang w:val="es-ES"/>
        </w:rPr>
      </w:pPr>
    </w:p>
    <w:p w14:paraId="62764B6D" w14:textId="77777777" w:rsidR="006E5F90" w:rsidRDefault="006E5F90" w:rsidP="009C2735">
      <w:pPr>
        <w:spacing w:line="480" w:lineRule="auto"/>
        <w:ind w:firstLine="284"/>
        <w:rPr>
          <w:lang w:val="es-ES"/>
        </w:rPr>
      </w:pPr>
      <w:r>
        <w:rPr>
          <w:lang w:val="es-ES"/>
        </w:rPr>
        <w:t>Importante destacar</w:t>
      </w:r>
      <w:r w:rsidR="00F969E8">
        <w:rPr>
          <w:lang w:val="es-ES"/>
        </w:rPr>
        <w:t>, que</w:t>
      </w:r>
      <w:r>
        <w:rPr>
          <w:lang w:val="es-ES"/>
        </w:rPr>
        <w:t xml:space="preserve"> todos estos trabajos de mantenimiento, han sido realizados mediante prácticas de reutilización de materiales, eficientizando el uso de los recursos financieros y no financieros, contribuyendo al logro de la Política Trasversal de Sostenibilidad Ambiental, consagrada en la Estrategia Nacional de Desarrollo</w:t>
      </w:r>
      <w:bookmarkEnd w:id="38"/>
      <w:r>
        <w:rPr>
          <w:lang w:val="es-ES"/>
        </w:rPr>
        <w:t>.  Para ampliar los detalles ver Anexo NO</w:t>
      </w:r>
      <w:r w:rsidR="00F969E8">
        <w:rPr>
          <w:lang w:val="es-ES"/>
        </w:rPr>
        <w:t xml:space="preserve"> 6</w:t>
      </w:r>
      <w:r>
        <w:rPr>
          <w:lang w:val="es-ES"/>
        </w:rPr>
        <w:t xml:space="preserve">. </w:t>
      </w:r>
    </w:p>
    <w:p w14:paraId="1386D1B3" w14:textId="77777777" w:rsidR="009A0FAC" w:rsidRDefault="009A0FAC" w:rsidP="009C2735">
      <w:pPr>
        <w:spacing w:line="480" w:lineRule="auto"/>
        <w:rPr>
          <w:lang w:val="es-ES"/>
        </w:rPr>
      </w:pPr>
    </w:p>
    <w:p w14:paraId="362783B0" w14:textId="77777777" w:rsidR="009A0FAC" w:rsidRPr="00A83779" w:rsidRDefault="009A0FAC" w:rsidP="009C2735">
      <w:pPr>
        <w:spacing w:line="480" w:lineRule="auto"/>
        <w:rPr>
          <w:lang w:val="es-ES"/>
        </w:rPr>
      </w:pPr>
    </w:p>
    <w:p w14:paraId="6F3870C2" w14:textId="77777777" w:rsidR="006E5F90" w:rsidRDefault="006E5F90" w:rsidP="005D256C">
      <w:pPr>
        <w:pStyle w:val="Ttulo1"/>
        <w:numPr>
          <w:ilvl w:val="0"/>
          <w:numId w:val="26"/>
        </w:numPr>
        <w:rPr>
          <w:lang w:val="es-ES"/>
        </w:rPr>
      </w:pPr>
      <w:bookmarkStart w:id="39" w:name="_Toc59175961"/>
      <w:r w:rsidRPr="00C92E46">
        <w:rPr>
          <w:lang w:val="es-ES"/>
        </w:rPr>
        <w:t xml:space="preserve">Gestión </w:t>
      </w:r>
      <w:r>
        <w:rPr>
          <w:lang w:val="es-ES"/>
        </w:rPr>
        <w:t>Interna</w:t>
      </w:r>
      <w:bookmarkEnd w:id="39"/>
    </w:p>
    <w:p w14:paraId="42C2C57F" w14:textId="265A953B" w:rsidR="006E5F90" w:rsidRPr="009A0FAC" w:rsidRDefault="006E5F90" w:rsidP="00C26CEF">
      <w:pPr>
        <w:pStyle w:val="Ttulo2"/>
        <w:numPr>
          <w:ilvl w:val="0"/>
          <w:numId w:val="19"/>
        </w:numPr>
      </w:pPr>
      <w:bookmarkStart w:id="40" w:name="_Toc59175962"/>
      <w:r>
        <w:t>Desempeño Financiero</w:t>
      </w:r>
      <w:bookmarkEnd w:id="40"/>
      <w:r>
        <w:t xml:space="preserve"> </w:t>
      </w:r>
    </w:p>
    <w:p w14:paraId="451F79F2" w14:textId="77777777" w:rsidR="006E5F90" w:rsidRDefault="006E5F90" w:rsidP="006E5F90">
      <w:pPr>
        <w:spacing w:line="360" w:lineRule="auto"/>
        <w:rPr>
          <w:lang w:val="es-ES"/>
        </w:rPr>
      </w:pPr>
    </w:p>
    <w:p w14:paraId="63960677" w14:textId="77777777" w:rsidR="006E5F90" w:rsidRDefault="006E5F90" w:rsidP="009C2735">
      <w:pPr>
        <w:spacing w:line="480" w:lineRule="auto"/>
        <w:ind w:firstLine="284"/>
        <w:rPr>
          <w:lang w:val="es-ES"/>
        </w:rPr>
      </w:pPr>
      <w:r>
        <w:rPr>
          <w:lang w:val="es-ES"/>
        </w:rPr>
        <w:t xml:space="preserve">Esta Superintendencia, a través de su </w:t>
      </w:r>
      <w:r w:rsidRPr="00C92E46">
        <w:rPr>
          <w:lang w:val="es-ES"/>
        </w:rPr>
        <w:t>Dirección Financiera durante el periodo</w:t>
      </w:r>
      <w:r>
        <w:rPr>
          <w:lang w:val="es-ES"/>
        </w:rPr>
        <w:t xml:space="preserve"> en cuestión</w:t>
      </w:r>
      <w:r w:rsidRPr="00C92E46">
        <w:rPr>
          <w:lang w:val="es-ES"/>
        </w:rPr>
        <w:t>, ha ejecutado</w:t>
      </w:r>
      <w:r>
        <w:rPr>
          <w:lang w:val="es-ES"/>
        </w:rPr>
        <w:t xml:space="preserve"> diferentes</w:t>
      </w:r>
      <w:r w:rsidRPr="00C92E46">
        <w:rPr>
          <w:lang w:val="es-ES"/>
        </w:rPr>
        <w:t xml:space="preserve"> operaciones</w:t>
      </w:r>
      <w:r>
        <w:rPr>
          <w:lang w:val="es-ES"/>
        </w:rPr>
        <w:t xml:space="preserve">; en lo adelante precisaremos los hallazgos más importantes en función del nivel de </w:t>
      </w:r>
      <w:r w:rsidRPr="00C92E46">
        <w:rPr>
          <w:lang w:val="es-ES"/>
        </w:rPr>
        <w:t>cumplimiento con las disposiciones de las altas instancias financieras del estado, como son la Contraloría General de la República, la Dirección General de Presupuesto</w:t>
      </w:r>
      <w:r>
        <w:rPr>
          <w:lang w:val="es-ES"/>
        </w:rPr>
        <w:t xml:space="preserve"> </w:t>
      </w:r>
      <w:r w:rsidRPr="00C92E46">
        <w:rPr>
          <w:lang w:val="es-ES"/>
        </w:rPr>
        <w:t>y la Dirección General de Contabilidad Gubernamental</w:t>
      </w:r>
      <w:r>
        <w:rPr>
          <w:lang w:val="es-ES"/>
        </w:rPr>
        <w:t xml:space="preserve"> </w:t>
      </w:r>
      <w:r w:rsidRPr="00024118">
        <w:rPr>
          <w:lang w:val="es-ES"/>
        </w:rPr>
        <w:t>(DIGECOG)</w:t>
      </w:r>
      <w:r>
        <w:rPr>
          <w:lang w:val="es-ES"/>
        </w:rPr>
        <w:t xml:space="preserve">. A partir de nuestra llegada y luego de hacer contacto con la realidad financiera de esta superintendencia, destacamos lo siguiente: </w:t>
      </w:r>
    </w:p>
    <w:p w14:paraId="0D82DCFF" w14:textId="77777777" w:rsidR="006E5F90" w:rsidRPr="00C92E46" w:rsidRDefault="006E5F90" w:rsidP="009C2735">
      <w:pPr>
        <w:spacing w:line="480" w:lineRule="auto"/>
        <w:rPr>
          <w:rFonts w:asciiTheme="majorHAnsi" w:hAnsiTheme="majorHAnsi" w:cstheme="majorHAnsi"/>
          <w:lang w:val="es-ES"/>
        </w:rPr>
      </w:pPr>
    </w:p>
    <w:p w14:paraId="7064ED56" w14:textId="77777777" w:rsidR="006E5F90" w:rsidRDefault="006E5F90" w:rsidP="009C2735">
      <w:pPr>
        <w:pStyle w:val="Prrafodelista"/>
        <w:numPr>
          <w:ilvl w:val="0"/>
          <w:numId w:val="29"/>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Elaboración de los estados financieros del periodo, conforme el cronograma elaborado por la DIGECOG;</w:t>
      </w:r>
    </w:p>
    <w:p w14:paraId="31A1C7F4" w14:textId="77777777" w:rsidR="00E82534" w:rsidRPr="00690E37" w:rsidRDefault="00E82534" w:rsidP="009C2735">
      <w:pPr>
        <w:pStyle w:val="Prrafodelista"/>
        <w:spacing w:line="480" w:lineRule="auto"/>
        <w:ind w:left="1080"/>
        <w:rPr>
          <w:rFonts w:ascii="Artifex CF Extra Light" w:hAnsi="Artifex CF Extra Light" w:cstheme="majorHAnsi"/>
          <w:sz w:val="18"/>
          <w:szCs w:val="18"/>
          <w:lang w:val="es-ES"/>
        </w:rPr>
      </w:pPr>
    </w:p>
    <w:p w14:paraId="6AF2001D" w14:textId="77777777" w:rsidR="006E5F90" w:rsidRDefault="006E5F90" w:rsidP="009C2735">
      <w:pPr>
        <w:pStyle w:val="Prrafodelista"/>
        <w:numPr>
          <w:ilvl w:val="0"/>
          <w:numId w:val="29"/>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En el orden contable, cumplimos con los envíos de informes de manera oportuna a la última mencionada, y;</w:t>
      </w:r>
    </w:p>
    <w:p w14:paraId="1A7FBDD1" w14:textId="77777777" w:rsidR="00E82534" w:rsidRPr="00690E37" w:rsidRDefault="00E82534" w:rsidP="009C2735">
      <w:pPr>
        <w:pStyle w:val="Prrafodelista"/>
        <w:spacing w:line="480" w:lineRule="auto"/>
        <w:ind w:left="1080"/>
        <w:rPr>
          <w:rFonts w:ascii="Artifex CF Extra Light" w:hAnsi="Artifex CF Extra Light" w:cstheme="majorHAnsi"/>
          <w:sz w:val="18"/>
          <w:szCs w:val="18"/>
          <w:lang w:val="es-ES"/>
        </w:rPr>
      </w:pPr>
    </w:p>
    <w:p w14:paraId="60FB4CBF" w14:textId="6752AF5B" w:rsidR="006E5F90" w:rsidRDefault="006E5F90" w:rsidP="009C2735">
      <w:pPr>
        <w:pStyle w:val="Prrafodelista"/>
        <w:numPr>
          <w:ilvl w:val="0"/>
          <w:numId w:val="29"/>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En cuanto al sistema SIGEF y SIAB mantenemos los estándares de calidad en cuanto a controles contables se refiere;</w:t>
      </w:r>
    </w:p>
    <w:p w14:paraId="2680AAFE" w14:textId="77777777" w:rsidR="00E82534" w:rsidRPr="00E82534" w:rsidRDefault="00E82534" w:rsidP="009C2735">
      <w:pPr>
        <w:spacing w:line="480" w:lineRule="auto"/>
        <w:rPr>
          <w:rFonts w:cstheme="majorHAnsi"/>
          <w:szCs w:val="18"/>
          <w:lang w:val="es-ES"/>
        </w:rPr>
      </w:pPr>
    </w:p>
    <w:p w14:paraId="23BC311A" w14:textId="77777777" w:rsidR="006E5F90" w:rsidRDefault="006E5F90" w:rsidP="009C2735">
      <w:pPr>
        <w:pStyle w:val="Prrafodelista"/>
        <w:numPr>
          <w:ilvl w:val="0"/>
          <w:numId w:val="29"/>
        </w:numPr>
        <w:spacing w:line="480" w:lineRule="auto"/>
        <w:rPr>
          <w:rFonts w:ascii="Artifex CF Extra Light" w:hAnsi="Artifex CF Extra Light" w:cstheme="majorHAnsi"/>
          <w:sz w:val="18"/>
          <w:szCs w:val="18"/>
          <w:lang w:val="es-ES"/>
        </w:rPr>
      </w:pPr>
      <w:bookmarkStart w:id="41" w:name="_Hlk56419592"/>
      <w:r w:rsidRPr="00690E37">
        <w:rPr>
          <w:rFonts w:ascii="Artifex CF Extra Light" w:hAnsi="Artifex CF Extra Light" w:cstheme="majorHAnsi"/>
          <w:sz w:val="18"/>
          <w:szCs w:val="18"/>
          <w:lang w:val="es-ES"/>
        </w:rPr>
        <w:t xml:space="preserve">En lo que respecta a esta área, estamos trabajando en siete (7) ejes fundamentales: 1) Automatizar el sistema de contabilidad, 2) Reestructurar el catálogo de cuenta, 3) Reclasificar las cuentas </w:t>
      </w:r>
      <w:r w:rsidRPr="00690E37">
        <w:rPr>
          <w:rFonts w:ascii="Artifex CF Extra Light" w:hAnsi="Artifex CF Extra Light" w:cstheme="majorHAnsi"/>
          <w:sz w:val="18"/>
          <w:szCs w:val="18"/>
          <w:lang w:val="es-ES"/>
        </w:rPr>
        <w:lastRenderedPageBreak/>
        <w:t>contables, 4) Inventario de Suministro, 5) Inventario de Activos Fijos, 6) Construcción en Proceso y 7) Analizar y sanear los saldos correspondientes a las Liquidaciones y Cuentas por Cobrar y las Cuentas por pagar;</w:t>
      </w:r>
    </w:p>
    <w:bookmarkEnd w:id="41"/>
    <w:p w14:paraId="025E492A" w14:textId="77777777" w:rsidR="00E82534" w:rsidRPr="00E82534" w:rsidRDefault="00E82534" w:rsidP="009C2735">
      <w:pPr>
        <w:spacing w:line="480" w:lineRule="auto"/>
        <w:rPr>
          <w:rFonts w:cstheme="majorHAnsi"/>
          <w:szCs w:val="18"/>
          <w:lang w:val="es-ES"/>
        </w:rPr>
      </w:pPr>
    </w:p>
    <w:p w14:paraId="4444FCC2" w14:textId="45712EF4" w:rsidR="00831FA7" w:rsidRPr="00831FA7" w:rsidRDefault="006E5F90" w:rsidP="009C2735">
      <w:pPr>
        <w:pStyle w:val="Prrafodelista"/>
        <w:numPr>
          <w:ilvl w:val="0"/>
          <w:numId w:val="29"/>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Contamos con un Sistema de Administración de Bienes-SIAB, el cual en estos momentos se encuentra desactualizado y con diferencias entre los estados financieros y el reporte generado por el SIAB.    No representa la realidad de los Activos de esta Institución (Véase Cuadro Anexo No. 4.</w:t>
      </w:r>
      <w:r w:rsidR="007E443C">
        <w:rPr>
          <w:rFonts w:ascii="Artifex CF Extra Light" w:hAnsi="Artifex CF Extra Light" w:cstheme="majorHAnsi"/>
          <w:sz w:val="18"/>
          <w:szCs w:val="18"/>
          <w:lang w:val="es-ES"/>
        </w:rPr>
        <w:t>)</w:t>
      </w:r>
      <w:r w:rsidRPr="00690E37">
        <w:rPr>
          <w:rFonts w:ascii="Artifex CF Extra Light" w:hAnsi="Artifex CF Extra Light" w:cstheme="majorHAnsi"/>
          <w:sz w:val="18"/>
          <w:szCs w:val="18"/>
          <w:lang w:val="es-ES"/>
        </w:rPr>
        <w:t xml:space="preserve"> Como medida para regularizar esta situación se </w:t>
      </w:r>
      <w:r w:rsidR="003F583D">
        <w:rPr>
          <w:rFonts w:ascii="Artifex CF Extra Light" w:hAnsi="Artifex CF Extra Light" w:cstheme="majorHAnsi"/>
          <w:sz w:val="18"/>
          <w:szCs w:val="18"/>
          <w:lang w:val="es-ES"/>
        </w:rPr>
        <w:t xml:space="preserve">está </w:t>
      </w:r>
      <w:r w:rsidRPr="00690E37">
        <w:rPr>
          <w:rFonts w:ascii="Artifex CF Extra Light" w:hAnsi="Artifex CF Extra Light" w:cstheme="majorHAnsi"/>
          <w:sz w:val="18"/>
          <w:szCs w:val="18"/>
          <w:lang w:val="es-ES"/>
        </w:rPr>
        <w:t>realizando un levantamiento físico de los activos;</w:t>
      </w:r>
    </w:p>
    <w:p w14:paraId="08551CF8" w14:textId="77777777" w:rsidR="00831FA7" w:rsidRPr="00831FA7" w:rsidRDefault="00831FA7" w:rsidP="009C2735">
      <w:pPr>
        <w:spacing w:line="480" w:lineRule="auto"/>
        <w:rPr>
          <w:rFonts w:cstheme="majorHAnsi"/>
          <w:szCs w:val="18"/>
          <w:lang w:val="es-ES"/>
        </w:rPr>
      </w:pPr>
    </w:p>
    <w:p w14:paraId="76C4E8BD" w14:textId="77777777" w:rsidR="006E5F90" w:rsidRPr="00E82534" w:rsidRDefault="006E5F90" w:rsidP="009C2735">
      <w:pPr>
        <w:pStyle w:val="Prrafodelista"/>
        <w:numPr>
          <w:ilvl w:val="0"/>
          <w:numId w:val="29"/>
        </w:numPr>
        <w:spacing w:line="480" w:lineRule="auto"/>
        <w:rPr>
          <w:rFonts w:ascii="Artifex CF Extra Light" w:hAnsi="Artifex CF Extra Light"/>
          <w:b/>
          <w:sz w:val="14"/>
          <w:szCs w:val="14"/>
        </w:rPr>
      </w:pPr>
      <w:r w:rsidRPr="00690E37">
        <w:rPr>
          <w:rFonts w:ascii="Artifex CF Extra Light" w:hAnsi="Artifex CF Extra Light" w:cstheme="majorHAnsi"/>
          <w:sz w:val="18"/>
          <w:szCs w:val="18"/>
          <w:lang w:val="es-ES"/>
        </w:rPr>
        <w:t xml:space="preserve">En la actualidad el balance presentado en los Estados Financieros al 31 de octubre 2020 por un importe de RD$29,202,41.00; correspondiente a la cuenta de Construcción en Proceso, no está sustentado con los documentos justificativos, así lo expreso la Cámara de Cuenta en su informe de auditoría en los periodos 2016-2017; en adición, observaron que este activo no está incluido en el reporte de SIAB. Al respecto, hemos asumido el caso en esta gestión y lo estamos analizando para proceder al registro y justificación de este importe; </w:t>
      </w:r>
    </w:p>
    <w:p w14:paraId="025DFAB9" w14:textId="77777777" w:rsidR="00E82534" w:rsidRPr="00690E37" w:rsidRDefault="00E82534" w:rsidP="009C2735">
      <w:pPr>
        <w:pStyle w:val="Prrafodelista"/>
        <w:spacing w:line="480" w:lineRule="auto"/>
        <w:ind w:left="1080"/>
        <w:rPr>
          <w:rFonts w:ascii="Artifex CF Extra Light" w:hAnsi="Artifex CF Extra Light"/>
          <w:b/>
          <w:sz w:val="14"/>
          <w:szCs w:val="14"/>
        </w:rPr>
      </w:pPr>
    </w:p>
    <w:p w14:paraId="3C509037" w14:textId="39023FD7" w:rsidR="00E82534" w:rsidRPr="00E82534" w:rsidRDefault="006E5F90" w:rsidP="009C2735">
      <w:pPr>
        <w:pStyle w:val="Prrafodelista"/>
        <w:numPr>
          <w:ilvl w:val="0"/>
          <w:numId w:val="29"/>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 xml:space="preserve">En la cuenta </w:t>
      </w:r>
      <w:bookmarkStart w:id="42" w:name="_Toc55547262"/>
      <w:r w:rsidRPr="00690E37">
        <w:rPr>
          <w:rFonts w:ascii="Artifex CF Extra Light" w:hAnsi="Artifex CF Extra Light" w:cstheme="majorHAnsi"/>
          <w:sz w:val="18"/>
          <w:szCs w:val="18"/>
          <w:lang w:val="es-ES"/>
        </w:rPr>
        <w:t>Liquidaciones por Cobrar</w:t>
      </w:r>
      <w:bookmarkEnd w:id="42"/>
      <w:r w:rsidRPr="00690E37">
        <w:rPr>
          <w:rFonts w:ascii="Artifex CF Extra Light" w:hAnsi="Artifex CF Extra Light" w:cstheme="majorHAnsi"/>
          <w:sz w:val="18"/>
          <w:szCs w:val="18"/>
          <w:lang w:val="es-ES"/>
        </w:rPr>
        <w:t xml:space="preserve">, al 31 de octubre del 2020 tenemos un balance de RD$917,075,563.00, de los cuales el 99% corresponde a liquidación por cobrar, ley 146-02, otro monto de RD$763,714,679.04 corresponde a cuentas por cobrar a Hacienda y </w:t>
      </w:r>
      <w:r w:rsidRPr="00690E37">
        <w:rPr>
          <w:rFonts w:ascii="Artifex CF Extra Light" w:hAnsi="Artifex CF Extra Light" w:cstheme="majorHAnsi"/>
          <w:sz w:val="18"/>
          <w:szCs w:val="18"/>
          <w:lang w:val="es-ES"/>
        </w:rPr>
        <w:lastRenderedPageBreak/>
        <w:t>RD$142,390,140.13 a la Asignación Presupuestaria por imputar Tesorería;</w:t>
      </w:r>
    </w:p>
    <w:p w14:paraId="6A683F48" w14:textId="77777777" w:rsidR="00E82534" w:rsidRPr="00690E37" w:rsidRDefault="00E82534" w:rsidP="009C2735">
      <w:pPr>
        <w:pStyle w:val="Prrafodelista"/>
        <w:spacing w:line="480" w:lineRule="auto"/>
        <w:ind w:left="1080"/>
        <w:rPr>
          <w:rFonts w:ascii="Artifex CF Extra Light" w:hAnsi="Artifex CF Extra Light" w:cstheme="majorHAnsi"/>
          <w:sz w:val="18"/>
          <w:szCs w:val="18"/>
          <w:lang w:val="es-ES"/>
        </w:rPr>
      </w:pPr>
    </w:p>
    <w:p w14:paraId="4F64EE51" w14:textId="77777777" w:rsidR="006E5F90" w:rsidRDefault="006E5F90" w:rsidP="009C2735">
      <w:pPr>
        <w:pStyle w:val="Prrafodelista"/>
        <w:numPr>
          <w:ilvl w:val="0"/>
          <w:numId w:val="29"/>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 xml:space="preserve">En Cuentas Por Cobrar Compañías en Liquidación, al 31 de octubre presentamos un saldo total de RD$ 9,295,016.45 (Véase ANEXO NO. 5). </w:t>
      </w:r>
    </w:p>
    <w:p w14:paraId="4CC146A0" w14:textId="77777777" w:rsidR="00E82534" w:rsidRPr="00690E37" w:rsidRDefault="00E82534" w:rsidP="009C2735">
      <w:pPr>
        <w:pStyle w:val="Prrafodelista"/>
        <w:spacing w:line="480" w:lineRule="auto"/>
        <w:ind w:left="1080"/>
        <w:rPr>
          <w:rFonts w:ascii="Artifex CF Extra Light" w:hAnsi="Artifex CF Extra Light" w:cstheme="majorHAnsi"/>
          <w:sz w:val="18"/>
          <w:szCs w:val="18"/>
          <w:lang w:val="es-ES"/>
        </w:rPr>
      </w:pPr>
    </w:p>
    <w:p w14:paraId="6E176CF8" w14:textId="77777777" w:rsidR="006E5F90" w:rsidRDefault="006E5F90" w:rsidP="009C2735">
      <w:pPr>
        <w:pStyle w:val="Prrafodelista"/>
        <w:numPr>
          <w:ilvl w:val="0"/>
          <w:numId w:val="29"/>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A saber, en Cuentas por pagar, existe en los registros contables al 31 de octubre 2020 un balance de RD$7,660,525.67, de los cuales el 55% corresponde a SEGNA, S.A.  “Compañía en Proceso de Liquidación”, dicho importe corresponde a alquiler de terreno, propiedad de esta compañía utilizada por esta institución, a razón de RD$20,000.00 mensuales a partir del 01 de septiembre 2004 hasta marzo del 2019. En dicho terreno está Instalado el taller de mecánica de esta institución y también se utiliza como parqueo de los autobuses;</w:t>
      </w:r>
    </w:p>
    <w:p w14:paraId="191765AC" w14:textId="77777777" w:rsidR="00E82534" w:rsidRPr="00E82534" w:rsidRDefault="00E82534" w:rsidP="009C2735">
      <w:pPr>
        <w:pStyle w:val="Prrafodelista"/>
        <w:spacing w:line="480" w:lineRule="auto"/>
        <w:rPr>
          <w:rFonts w:ascii="Artifex CF Extra Light" w:hAnsi="Artifex CF Extra Light" w:cstheme="majorHAnsi"/>
          <w:sz w:val="18"/>
          <w:szCs w:val="18"/>
          <w:lang w:val="es-ES"/>
        </w:rPr>
      </w:pPr>
    </w:p>
    <w:p w14:paraId="2658007C" w14:textId="77777777" w:rsidR="00E82534" w:rsidRPr="00690E37" w:rsidRDefault="00E82534" w:rsidP="009C2735">
      <w:pPr>
        <w:pStyle w:val="Prrafodelista"/>
        <w:spacing w:line="480" w:lineRule="auto"/>
        <w:ind w:left="1080"/>
        <w:rPr>
          <w:rFonts w:ascii="Artifex CF Extra Light" w:hAnsi="Artifex CF Extra Light" w:cstheme="majorHAnsi"/>
          <w:sz w:val="18"/>
          <w:szCs w:val="18"/>
          <w:lang w:val="es-ES"/>
        </w:rPr>
      </w:pPr>
    </w:p>
    <w:p w14:paraId="13BC543E" w14:textId="77777777" w:rsidR="006E5F90" w:rsidRPr="00690E37" w:rsidRDefault="006E5F90" w:rsidP="009C2735">
      <w:pPr>
        <w:pStyle w:val="Prrafodelista"/>
        <w:numPr>
          <w:ilvl w:val="0"/>
          <w:numId w:val="29"/>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Esta situación está creando un cuestionamiento por parte de la Dirección de Ética, ya que en los reportes presentados estas facturas carecen de numeraciones de facturas gubernamentales, de igual forma, existe un importe total de RD$622,993.98 con no. de facturas descontinuadas por la DGII.</w:t>
      </w:r>
    </w:p>
    <w:p w14:paraId="3AF88299" w14:textId="77777777" w:rsidR="006E5F90" w:rsidRDefault="006E5F90" w:rsidP="009C2735">
      <w:pPr>
        <w:pStyle w:val="Prrafodelista"/>
        <w:spacing w:line="480" w:lineRule="auto"/>
        <w:rPr>
          <w:rFonts w:asciiTheme="majorHAnsi" w:hAnsiTheme="majorHAnsi" w:cstheme="majorHAnsi"/>
          <w:sz w:val="24"/>
          <w:szCs w:val="24"/>
          <w:lang w:val="es-ES"/>
        </w:rPr>
      </w:pPr>
    </w:p>
    <w:p w14:paraId="6AB70AA3" w14:textId="77777777" w:rsidR="006E5F90" w:rsidRDefault="006E5F90" w:rsidP="009C2735">
      <w:pPr>
        <w:spacing w:line="480" w:lineRule="auto"/>
        <w:ind w:firstLine="284"/>
        <w:rPr>
          <w:lang w:val="es-ES"/>
        </w:rPr>
      </w:pPr>
      <w:bookmarkStart w:id="43" w:name="_Hlk56419833"/>
      <w:r>
        <w:rPr>
          <w:lang w:val="es-ES"/>
        </w:rPr>
        <w:t xml:space="preserve">En lo que respecta al área de Activos Fijos e Inventarios, se han conseguido </w:t>
      </w:r>
      <w:r w:rsidRPr="00F24060">
        <w:rPr>
          <w:lang w:val="es-ES"/>
        </w:rPr>
        <w:t>importantes logros</w:t>
      </w:r>
      <w:r>
        <w:rPr>
          <w:lang w:val="es-ES"/>
        </w:rPr>
        <w:t xml:space="preserve">, </w:t>
      </w:r>
      <w:r w:rsidRPr="00F24060">
        <w:rPr>
          <w:lang w:val="es-ES"/>
        </w:rPr>
        <w:t>tales como:</w:t>
      </w:r>
    </w:p>
    <w:p w14:paraId="062BF97E" w14:textId="77777777" w:rsidR="00E82534" w:rsidRPr="00F24060" w:rsidRDefault="00E82534" w:rsidP="009C2735">
      <w:pPr>
        <w:spacing w:line="480" w:lineRule="auto"/>
        <w:rPr>
          <w:lang w:val="es-ES"/>
        </w:rPr>
      </w:pPr>
    </w:p>
    <w:p w14:paraId="0B1FEE01" w14:textId="77777777" w:rsidR="006E5F90" w:rsidRDefault="006E5F90" w:rsidP="009C2735">
      <w:pPr>
        <w:pStyle w:val="Prrafodelista"/>
        <w:numPr>
          <w:ilvl w:val="0"/>
          <w:numId w:val="15"/>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lastRenderedPageBreak/>
        <w:t>Seguimiento de los activos trasladados a diferentes Departamentos de la institución;</w:t>
      </w:r>
    </w:p>
    <w:p w14:paraId="1BF1F40B" w14:textId="77777777" w:rsidR="00E82534" w:rsidRPr="00690E37" w:rsidRDefault="00E82534" w:rsidP="009C2735">
      <w:pPr>
        <w:pStyle w:val="Prrafodelista"/>
        <w:spacing w:line="480" w:lineRule="auto"/>
        <w:rPr>
          <w:rFonts w:ascii="Artifex CF Extra Light" w:hAnsi="Artifex CF Extra Light" w:cstheme="majorHAnsi"/>
          <w:sz w:val="18"/>
          <w:szCs w:val="18"/>
          <w:lang w:val="es-ES"/>
        </w:rPr>
      </w:pPr>
    </w:p>
    <w:p w14:paraId="62FA4738" w14:textId="77777777" w:rsidR="006E5F90" w:rsidRDefault="006E5F90" w:rsidP="009C2735">
      <w:pPr>
        <w:pStyle w:val="Prrafodelista"/>
        <w:numPr>
          <w:ilvl w:val="0"/>
          <w:numId w:val="15"/>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Realización de los descargos pertinentes, tales como vehículos, mobiliarios, entre otros;</w:t>
      </w:r>
    </w:p>
    <w:p w14:paraId="2C2C1766" w14:textId="77777777" w:rsidR="00E82534" w:rsidRPr="00E82534" w:rsidRDefault="00E82534" w:rsidP="009C2735">
      <w:pPr>
        <w:spacing w:line="480" w:lineRule="auto"/>
        <w:rPr>
          <w:rFonts w:cstheme="majorHAnsi"/>
          <w:szCs w:val="18"/>
          <w:lang w:val="es-ES"/>
        </w:rPr>
      </w:pPr>
    </w:p>
    <w:p w14:paraId="368B2BA7" w14:textId="77777777" w:rsidR="006E5F90" w:rsidRDefault="006E5F90" w:rsidP="009C2735">
      <w:pPr>
        <w:pStyle w:val="Prrafodelista"/>
        <w:numPr>
          <w:ilvl w:val="0"/>
          <w:numId w:val="15"/>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Análisis de los renglones de activo fijo de la SIS de cara a que estas partidas estén acorde al SIAB;</w:t>
      </w:r>
    </w:p>
    <w:p w14:paraId="26BFD107" w14:textId="77777777" w:rsidR="00E82534" w:rsidRPr="00E82534" w:rsidRDefault="00E82534" w:rsidP="009C2735">
      <w:pPr>
        <w:spacing w:line="480" w:lineRule="auto"/>
        <w:rPr>
          <w:rFonts w:cstheme="majorHAnsi"/>
          <w:szCs w:val="18"/>
          <w:lang w:val="es-ES"/>
        </w:rPr>
      </w:pPr>
    </w:p>
    <w:p w14:paraId="14166642" w14:textId="1F839085" w:rsidR="006E5F90" w:rsidRDefault="006E5F90" w:rsidP="009C2735">
      <w:pPr>
        <w:pStyle w:val="Prrafodelista"/>
        <w:numPr>
          <w:ilvl w:val="0"/>
          <w:numId w:val="15"/>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Avances en el logro de la integración del sistema interno de activos fijos, para mejorar las funciones del área;</w:t>
      </w:r>
    </w:p>
    <w:p w14:paraId="019D8A45" w14:textId="77777777" w:rsidR="00E82534" w:rsidRPr="00E82534" w:rsidRDefault="00E82534" w:rsidP="009C2735">
      <w:pPr>
        <w:spacing w:line="480" w:lineRule="auto"/>
        <w:rPr>
          <w:rFonts w:cstheme="majorHAnsi"/>
          <w:szCs w:val="18"/>
          <w:lang w:val="es-ES"/>
        </w:rPr>
      </w:pPr>
    </w:p>
    <w:p w14:paraId="3A5DBB7B" w14:textId="77777777" w:rsidR="006E5F90" w:rsidRDefault="006E5F90" w:rsidP="009C2735">
      <w:pPr>
        <w:pStyle w:val="Prrafodelista"/>
        <w:numPr>
          <w:ilvl w:val="0"/>
          <w:numId w:val="15"/>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Registro de los activos fijos adquiridos en este periodo, como mobiliarios, equipos y herramientas con el fin de mejorar las condiciones en las aéreas donde han sido asignados;</w:t>
      </w:r>
    </w:p>
    <w:p w14:paraId="154BF47E" w14:textId="77777777" w:rsidR="00E82534" w:rsidRPr="00E82534" w:rsidRDefault="00E82534" w:rsidP="009C2735">
      <w:pPr>
        <w:spacing w:line="480" w:lineRule="auto"/>
        <w:rPr>
          <w:rFonts w:cstheme="majorHAnsi"/>
          <w:szCs w:val="18"/>
          <w:lang w:val="es-ES"/>
        </w:rPr>
      </w:pPr>
    </w:p>
    <w:p w14:paraId="38EE3ECB" w14:textId="77777777" w:rsidR="006E5F90" w:rsidRDefault="006E5F90" w:rsidP="009C2735">
      <w:pPr>
        <w:pStyle w:val="Prrafodelista"/>
        <w:numPr>
          <w:ilvl w:val="0"/>
          <w:numId w:val="15"/>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 xml:space="preserve">Entrega de manera oportuna a la Administración General de Bienes Nacionales los descargados de la institución; </w:t>
      </w:r>
    </w:p>
    <w:p w14:paraId="3A705262" w14:textId="77777777" w:rsidR="00E82534" w:rsidRPr="00E82534" w:rsidRDefault="00E82534" w:rsidP="009C2735">
      <w:pPr>
        <w:spacing w:line="480" w:lineRule="auto"/>
        <w:rPr>
          <w:rFonts w:cstheme="majorHAnsi"/>
          <w:szCs w:val="18"/>
          <w:lang w:val="es-ES"/>
        </w:rPr>
      </w:pPr>
    </w:p>
    <w:p w14:paraId="26EBB4CF" w14:textId="77777777" w:rsidR="006E5F90" w:rsidRPr="00690E37" w:rsidRDefault="006E5F90" w:rsidP="009C2735">
      <w:pPr>
        <w:pStyle w:val="Prrafodelista"/>
        <w:numPr>
          <w:ilvl w:val="0"/>
          <w:numId w:val="15"/>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Monitoreo constante de la mercancía que entra y sale por los almacenes;</w:t>
      </w:r>
    </w:p>
    <w:p w14:paraId="3B84327B" w14:textId="77777777" w:rsidR="006E5F90" w:rsidRPr="00690E37" w:rsidRDefault="006E5F90" w:rsidP="009C2735">
      <w:pPr>
        <w:pStyle w:val="Prrafodelista"/>
        <w:numPr>
          <w:ilvl w:val="0"/>
          <w:numId w:val="15"/>
        </w:numPr>
        <w:spacing w:line="480" w:lineRule="auto"/>
        <w:rPr>
          <w:rFonts w:ascii="Artifex CF Extra Light" w:hAnsi="Artifex CF Extra Light" w:cstheme="majorHAnsi"/>
          <w:sz w:val="18"/>
          <w:szCs w:val="18"/>
          <w:lang w:val="es-ES"/>
        </w:rPr>
      </w:pPr>
      <w:r w:rsidRPr="00690E37">
        <w:rPr>
          <w:rFonts w:ascii="Artifex CF Extra Light" w:hAnsi="Artifex CF Extra Light" w:cstheme="majorHAnsi"/>
          <w:sz w:val="18"/>
          <w:szCs w:val="18"/>
          <w:lang w:val="es-ES"/>
        </w:rPr>
        <w:t>Realización de los inventarios Semestrales, cierres de cada mes determinando el gasto institucional por renglones.</w:t>
      </w:r>
    </w:p>
    <w:p w14:paraId="599164E2" w14:textId="77777777" w:rsidR="006E5F90" w:rsidRDefault="006E5F90" w:rsidP="009C2735">
      <w:pPr>
        <w:spacing w:line="480" w:lineRule="auto"/>
        <w:rPr>
          <w:rFonts w:asciiTheme="majorHAnsi" w:hAnsiTheme="majorHAnsi" w:cstheme="majorHAnsi"/>
          <w:lang w:val="es-ES"/>
        </w:rPr>
      </w:pPr>
    </w:p>
    <w:bookmarkEnd w:id="43"/>
    <w:p w14:paraId="39D827E4" w14:textId="77777777" w:rsidR="006E5F90" w:rsidRDefault="006E5F90" w:rsidP="009C2735">
      <w:pPr>
        <w:spacing w:line="480" w:lineRule="auto"/>
        <w:ind w:firstLine="284"/>
        <w:rPr>
          <w:lang w:val="es-ES_tradnl"/>
        </w:rPr>
      </w:pPr>
      <w:r>
        <w:rPr>
          <w:lang w:val="es-ES"/>
        </w:rPr>
        <w:t xml:space="preserve">Por </w:t>
      </w:r>
      <w:r w:rsidRPr="00ED320F">
        <w:rPr>
          <w:lang w:val="es-ES_tradnl"/>
        </w:rPr>
        <w:t xml:space="preserve">consiguiente, </w:t>
      </w:r>
      <w:r>
        <w:rPr>
          <w:lang w:val="es-ES_tradnl"/>
        </w:rPr>
        <w:t>e</w:t>
      </w:r>
      <w:r w:rsidRPr="00F24060">
        <w:rPr>
          <w:lang w:val="es-ES_tradnl"/>
        </w:rPr>
        <w:t xml:space="preserve">n cuanto a </w:t>
      </w:r>
      <w:r>
        <w:rPr>
          <w:lang w:val="es-ES_tradnl"/>
        </w:rPr>
        <w:t xml:space="preserve">presupuesto </w:t>
      </w:r>
      <w:r w:rsidRPr="00F24060">
        <w:rPr>
          <w:lang w:val="es-ES_tradnl"/>
        </w:rPr>
        <w:t>se refiere, en este período, la institución tuv</w:t>
      </w:r>
      <w:r>
        <w:rPr>
          <w:lang w:val="es-ES_tradnl"/>
        </w:rPr>
        <w:t>o</w:t>
      </w:r>
      <w:r w:rsidRPr="00F24060">
        <w:rPr>
          <w:lang w:val="es-ES_tradnl"/>
        </w:rPr>
        <w:t xml:space="preserve"> asignaciones presupuestarias por </w:t>
      </w:r>
      <w:r>
        <w:rPr>
          <w:lang w:val="es-ES_tradnl"/>
        </w:rPr>
        <w:t xml:space="preserve">un monto de RD$ </w:t>
      </w:r>
      <w:r w:rsidRPr="00F24060">
        <w:rPr>
          <w:lang w:val="es-ES_tradnl"/>
        </w:rPr>
        <w:t>604,073,784</w:t>
      </w:r>
      <w:r>
        <w:rPr>
          <w:lang w:val="es-ES_tradnl"/>
        </w:rPr>
        <w:t xml:space="preserve"> </w:t>
      </w:r>
      <w:r w:rsidRPr="00F24060">
        <w:rPr>
          <w:lang w:val="es-ES_tradnl"/>
        </w:rPr>
        <w:lastRenderedPageBreak/>
        <w:t>tanto por el Fondo 100</w:t>
      </w:r>
      <w:r>
        <w:rPr>
          <w:lang w:val="es-ES_tradnl"/>
        </w:rPr>
        <w:t>,</w:t>
      </w:r>
      <w:r w:rsidRPr="00F24060">
        <w:rPr>
          <w:lang w:val="es-ES_tradnl"/>
        </w:rPr>
        <w:t xml:space="preserve"> como por las Recaudaciones o Fondo 9998</w:t>
      </w:r>
      <w:r>
        <w:rPr>
          <w:lang w:val="es-ES_tradnl"/>
        </w:rPr>
        <w:t>; d</w:t>
      </w:r>
      <w:r w:rsidRPr="00F24060">
        <w:rPr>
          <w:lang w:val="es-ES_tradnl"/>
        </w:rPr>
        <w:t>e los cuales fueron ejecutados RD$340,062,486.73,</w:t>
      </w:r>
      <w:r w:rsidRPr="00ED320F">
        <w:rPr>
          <w:lang w:val="es-ES_tradnl"/>
        </w:rPr>
        <w:t xml:space="preserve"> equivalente al 56%</w:t>
      </w:r>
      <w:r>
        <w:rPr>
          <w:lang w:val="es-ES_tradnl"/>
        </w:rPr>
        <w:t xml:space="preserve"> y registramos</w:t>
      </w:r>
      <w:r w:rsidRPr="00F24060">
        <w:rPr>
          <w:lang w:val="es-ES_tradnl"/>
        </w:rPr>
        <w:t xml:space="preserve"> Modificacion</w:t>
      </w:r>
      <w:r>
        <w:rPr>
          <w:lang w:val="es-ES_tradnl"/>
        </w:rPr>
        <w:t>es</w:t>
      </w:r>
      <w:r w:rsidRPr="00F24060">
        <w:rPr>
          <w:lang w:val="es-ES_tradnl"/>
        </w:rPr>
        <w:t xml:space="preserve"> Presupuestaria</w:t>
      </w:r>
      <w:r>
        <w:rPr>
          <w:lang w:val="es-ES_tradnl"/>
        </w:rPr>
        <w:t>s</w:t>
      </w:r>
      <w:r w:rsidRPr="00F24060">
        <w:rPr>
          <w:lang w:val="es-ES_tradnl"/>
        </w:rPr>
        <w:t xml:space="preserve"> </w:t>
      </w:r>
      <w:r>
        <w:rPr>
          <w:lang w:val="es-ES_tradnl"/>
        </w:rPr>
        <w:t xml:space="preserve">por un </w:t>
      </w:r>
      <w:r w:rsidRPr="00F24060">
        <w:rPr>
          <w:lang w:val="es-ES_tradnl"/>
        </w:rPr>
        <w:t>monto</w:t>
      </w:r>
      <w:r>
        <w:rPr>
          <w:lang w:val="es-ES_tradnl"/>
        </w:rPr>
        <w:t xml:space="preserve"> de </w:t>
      </w:r>
      <w:r w:rsidRPr="00F24060">
        <w:rPr>
          <w:lang w:val="es-ES_tradnl"/>
        </w:rPr>
        <w:t>RD$543,090.50, correspondiente al Fondo de Captación Directa</w:t>
      </w:r>
      <w:r>
        <w:rPr>
          <w:lang w:val="es-ES_tradnl"/>
        </w:rPr>
        <w:t xml:space="preserve"> </w:t>
      </w:r>
      <w:r w:rsidRPr="00F24060">
        <w:rPr>
          <w:lang w:val="es-ES_tradnl"/>
        </w:rPr>
        <w:t>(Recaudaciones) y Fondo 100.</w:t>
      </w:r>
    </w:p>
    <w:p w14:paraId="347F1DFC" w14:textId="77777777" w:rsidR="006E5F90" w:rsidRDefault="006E5F90" w:rsidP="009C2735">
      <w:pPr>
        <w:spacing w:line="480" w:lineRule="auto"/>
        <w:rPr>
          <w:rFonts w:asciiTheme="majorHAnsi" w:hAnsiTheme="majorHAnsi" w:cstheme="majorHAnsi"/>
          <w:lang w:val="es-ES_tradnl"/>
        </w:rPr>
      </w:pPr>
    </w:p>
    <w:p w14:paraId="082E8649" w14:textId="77777777" w:rsidR="00E82534" w:rsidRDefault="006E5F90" w:rsidP="009C2735">
      <w:pPr>
        <w:spacing w:line="480" w:lineRule="auto"/>
        <w:ind w:firstLine="284"/>
        <w:rPr>
          <w:lang w:val="es-MX"/>
        </w:rPr>
      </w:pPr>
      <w:r>
        <w:rPr>
          <w:lang w:val="es-ES_tradnl"/>
        </w:rPr>
        <w:t>En lo referente a tesorería, área</w:t>
      </w:r>
      <w:r w:rsidRPr="00ED320F">
        <w:rPr>
          <w:lang w:val="es-MX"/>
        </w:rPr>
        <w:t xml:space="preserve"> responsable de la custodia y desembolso de los fondos y valores de esta institución</w:t>
      </w:r>
      <w:r>
        <w:rPr>
          <w:lang w:val="es-MX"/>
        </w:rPr>
        <w:t>,</w:t>
      </w:r>
      <w:r w:rsidRPr="00ED320F">
        <w:rPr>
          <w:lang w:val="es-MX"/>
        </w:rPr>
        <w:t xml:space="preserve"> durante el periodo enero-octubre 2020</w:t>
      </w:r>
      <w:r>
        <w:rPr>
          <w:lang w:val="es-MX"/>
        </w:rPr>
        <w:t>,</w:t>
      </w:r>
      <w:r w:rsidRPr="00ED320F">
        <w:rPr>
          <w:lang w:val="es-MX"/>
        </w:rPr>
        <w:t xml:space="preserve"> </w:t>
      </w:r>
      <w:r>
        <w:rPr>
          <w:lang w:val="es-MX"/>
        </w:rPr>
        <w:t xml:space="preserve">desarrolló </w:t>
      </w:r>
      <w:r w:rsidRPr="00ED320F">
        <w:rPr>
          <w:lang w:val="es-MX"/>
        </w:rPr>
        <w:t xml:space="preserve">todas </w:t>
      </w:r>
      <w:r>
        <w:rPr>
          <w:lang w:val="es-MX"/>
        </w:rPr>
        <w:t xml:space="preserve">las </w:t>
      </w:r>
      <w:r w:rsidRPr="00ED320F">
        <w:rPr>
          <w:lang w:val="es-MX"/>
        </w:rPr>
        <w:t>actividades</w:t>
      </w:r>
      <w:r>
        <w:rPr>
          <w:lang w:val="es-MX"/>
        </w:rPr>
        <w:t xml:space="preserve"> a su cargo, tales como:</w:t>
      </w:r>
      <w:r w:rsidR="00E82534">
        <w:rPr>
          <w:lang w:val="es-MX"/>
        </w:rPr>
        <w:t xml:space="preserve"> </w:t>
      </w:r>
    </w:p>
    <w:p w14:paraId="3408F9F7" w14:textId="77777777" w:rsidR="00E82534" w:rsidRDefault="00E82534" w:rsidP="009C2735">
      <w:pPr>
        <w:spacing w:line="480" w:lineRule="auto"/>
        <w:ind w:firstLine="284"/>
        <w:rPr>
          <w:lang w:val="es-MX"/>
        </w:rPr>
      </w:pPr>
    </w:p>
    <w:p w14:paraId="328D9AF1" w14:textId="7BE24F4B" w:rsidR="006E5F90" w:rsidRPr="00E82534" w:rsidRDefault="006E5F90" w:rsidP="009C2735">
      <w:pPr>
        <w:pStyle w:val="Prrafodelista"/>
        <w:numPr>
          <w:ilvl w:val="0"/>
          <w:numId w:val="14"/>
        </w:numPr>
        <w:spacing w:line="480" w:lineRule="auto"/>
        <w:rPr>
          <w:rFonts w:ascii="Artifex CF Extra Light" w:hAnsi="Artifex CF Extra Light" w:cstheme="majorHAnsi"/>
          <w:sz w:val="18"/>
          <w:szCs w:val="18"/>
          <w:lang w:val="es-MX"/>
        </w:rPr>
      </w:pPr>
      <w:r w:rsidRPr="00E82534">
        <w:rPr>
          <w:rFonts w:ascii="Artifex CF Extra Light" w:hAnsi="Artifex CF Extra Light" w:cstheme="majorHAnsi"/>
          <w:sz w:val="18"/>
          <w:szCs w:val="18"/>
          <w:lang w:val="es-MX"/>
        </w:rPr>
        <w:t>Desembolsos totales por un monto de RD$540</w:t>
      </w:r>
      <w:r w:rsidR="00E82534" w:rsidRPr="00E82534">
        <w:rPr>
          <w:rFonts w:ascii="Artifex CF Extra Light" w:hAnsi="Artifex CF Extra Light" w:cstheme="majorHAnsi"/>
          <w:sz w:val="18"/>
          <w:szCs w:val="18"/>
          <w:lang w:val="es-MX"/>
        </w:rPr>
        <w:t>, 810,942.89</w:t>
      </w:r>
      <w:r w:rsidRPr="00E82534">
        <w:rPr>
          <w:rFonts w:ascii="Artifex CF Extra Light" w:hAnsi="Artifex CF Extra Light" w:cstheme="majorHAnsi"/>
          <w:sz w:val="18"/>
          <w:szCs w:val="18"/>
          <w:lang w:val="es-MX"/>
        </w:rPr>
        <w:t>;</w:t>
      </w:r>
    </w:p>
    <w:p w14:paraId="20C55F49" w14:textId="77777777" w:rsidR="00E82534" w:rsidRPr="00E82534" w:rsidRDefault="00E82534" w:rsidP="009C2735">
      <w:pPr>
        <w:spacing w:line="480" w:lineRule="auto"/>
        <w:ind w:firstLine="284"/>
        <w:rPr>
          <w:rFonts w:eastAsia="Times New Roman" w:cstheme="majorHAnsi"/>
          <w:szCs w:val="18"/>
          <w:lang w:val="es-MX" w:eastAsia="es-ES"/>
        </w:rPr>
      </w:pPr>
    </w:p>
    <w:p w14:paraId="7D7DD215" w14:textId="77777777" w:rsidR="006E5F90" w:rsidRPr="00E82534" w:rsidRDefault="006E5F90" w:rsidP="009C2735">
      <w:pPr>
        <w:pStyle w:val="Prrafodelista"/>
        <w:numPr>
          <w:ilvl w:val="0"/>
          <w:numId w:val="16"/>
        </w:numPr>
        <w:spacing w:line="480" w:lineRule="auto"/>
        <w:rPr>
          <w:rFonts w:ascii="Artifex CF Extra Light" w:hAnsi="Artifex CF Extra Light" w:cstheme="majorHAnsi"/>
          <w:sz w:val="18"/>
          <w:szCs w:val="18"/>
          <w:lang w:val="es-ES_tradnl"/>
        </w:rPr>
      </w:pPr>
      <w:r w:rsidRPr="00690E37">
        <w:rPr>
          <w:rFonts w:ascii="Artifex CF Extra Light" w:hAnsi="Artifex CF Extra Light" w:cstheme="majorHAnsi"/>
          <w:sz w:val="18"/>
          <w:szCs w:val="18"/>
          <w:lang w:val="es-MX"/>
        </w:rPr>
        <w:t>Servicios a diferentes compañías de Seguros y público en general, en lo relativo a: Renovación de Licencia, solicitud de Licencia, Duplicidad de Licencia, Transferencias de Licencia, Derecho a examen, Certificaciones, Resolución 3-91, Material Didáctico, Pago firma de Auditor externo, Tasadores y Alquiler del Club, estos representan un valor en el año de RD$5,527,998.82;</w:t>
      </w:r>
    </w:p>
    <w:p w14:paraId="1E4876FA" w14:textId="77777777" w:rsidR="00E82534" w:rsidRPr="00690E37" w:rsidRDefault="00E82534" w:rsidP="009C2735">
      <w:pPr>
        <w:pStyle w:val="Prrafodelista"/>
        <w:spacing w:line="480" w:lineRule="auto"/>
        <w:rPr>
          <w:rFonts w:ascii="Artifex CF Extra Light" w:hAnsi="Artifex CF Extra Light" w:cstheme="majorHAnsi"/>
          <w:sz w:val="18"/>
          <w:szCs w:val="18"/>
          <w:lang w:val="es-ES_tradnl"/>
        </w:rPr>
      </w:pPr>
    </w:p>
    <w:p w14:paraId="5EF17B38" w14:textId="77777777" w:rsidR="006E5F90" w:rsidRDefault="006E5F90" w:rsidP="009C2735">
      <w:pPr>
        <w:pStyle w:val="Prrafodelista"/>
        <w:numPr>
          <w:ilvl w:val="0"/>
          <w:numId w:val="16"/>
        </w:numPr>
        <w:spacing w:line="480" w:lineRule="auto"/>
        <w:rPr>
          <w:rFonts w:ascii="Artifex CF Extra Light" w:hAnsi="Artifex CF Extra Light" w:cstheme="majorHAnsi"/>
          <w:sz w:val="18"/>
          <w:szCs w:val="18"/>
          <w:lang w:val="es-MX"/>
        </w:rPr>
      </w:pPr>
      <w:r w:rsidRPr="00690E37">
        <w:rPr>
          <w:rFonts w:ascii="Artifex CF Extra Light" w:hAnsi="Artifex CF Extra Light" w:cstheme="majorHAnsi"/>
          <w:sz w:val="18"/>
          <w:szCs w:val="18"/>
          <w:lang w:val="es-MX"/>
        </w:rPr>
        <w:t>En las proyecciones para el último trimestre del año 2020, estimamos obtener ingresos por RD$115,382,627.98 de la Tesorería Nacional, para cubrir las nóminas del personal fijo, tramite de pensión, gastos de Suplidores y Regalías Pascual, Mientras que, en cobros, estimamos recaudar para el mismo periodo RD$1,438,612.54 por los diversos conceptos descritos anteriormente;</w:t>
      </w:r>
    </w:p>
    <w:p w14:paraId="5D09193A" w14:textId="77777777" w:rsidR="00E82534" w:rsidRPr="00E82534" w:rsidRDefault="00E82534" w:rsidP="009C2735">
      <w:pPr>
        <w:spacing w:line="480" w:lineRule="auto"/>
        <w:rPr>
          <w:rFonts w:cstheme="majorHAnsi"/>
          <w:szCs w:val="18"/>
          <w:lang w:val="es-MX"/>
        </w:rPr>
      </w:pPr>
    </w:p>
    <w:p w14:paraId="7110FC77" w14:textId="77777777" w:rsidR="006E5F90" w:rsidRPr="00690E37" w:rsidRDefault="006E5F90" w:rsidP="009C2735">
      <w:pPr>
        <w:pStyle w:val="Prrafodelista"/>
        <w:numPr>
          <w:ilvl w:val="0"/>
          <w:numId w:val="16"/>
        </w:numPr>
        <w:spacing w:line="480" w:lineRule="auto"/>
        <w:rPr>
          <w:rFonts w:ascii="Artifex CF Extra Light" w:hAnsi="Artifex CF Extra Light" w:cstheme="majorHAnsi"/>
          <w:sz w:val="18"/>
          <w:szCs w:val="18"/>
        </w:rPr>
      </w:pPr>
      <w:r w:rsidRPr="00690E37">
        <w:rPr>
          <w:rFonts w:ascii="Artifex CF Extra Light" w:hAnsi="Artifex CF Extra Light" w:cstheme="majorHAnsi"/>
          <w:sz w:val="18"/>
          <w:szCs w:val="18"/>
          <w:lang w:val="es-MX"/>
        </w:rPr>
        <w:lastRenderedPageBreak/>
        <w:t>Producto de la situación del Covid -19, en cuanto a la fuente de ingresos recibidas por cobros de servicios ofrecidos, podemos percibir una disminución de 44% respecto al año anterior, debido a una baja en la cantidad de servicios ofrecidos en el igual periodo, respecto al año anterior (Véase gráfico NO. 5).</w:t>
      </w:r>
    </w:p>
    <w:p w14:paraId="33B25B5D" w14:textId="77777777" w:rsidR="006E5F90" w:rsidRPr="00A53DA6" w:rsidRDefault="006E5F90" w:rsidP="006E5F90">
      <w:pPr>
        <w:spacing w:line="360" w:lineRule="auto"/>
        <w:rPr>
          <w:rFonts w:asciiTheme="majorHAnsi" w:hAnsiTheme="majorHAnsi" w:cstheme="majorHAnsi"/>
        </w:rPr>
      </w:pPr>
    </w:p>
    <w:p w14:paraId="5C67DB9F" w14:textId="77777777" w:rsidR="006E5F90" w:rsidRPr="00E82534" w:rsidRDefault="006E5F90" w:rsidP="006E5F90">
      <w:pPr>
        <w:tabs>
          <w:tab w:val="left" w:pos="897"/>
        </w:tabs>
        <w:jc w:val="center"/>
        <w:rPr>
          <w:rFonts w:asciiTheme="majorHAnsi" w:hAnsiTheme="majorHAnsi" w:cstheme="majorHAnsi"/>
          <w:b/>
          <w:color w:val="44546A" w:themeColor="text2"/>
          <w:lang w:val="es-ES"/>
        </w:rPr>
      </w:pPr>
      <w:r w:rsidRPr="00E82534">
        <w:rPr>
          <w:rFonts w:asciiTheme="majorHAnsi" w:hAnsiTheme="majorHAnsi" w:cstheme="majorHAnsi"/>
          <w:b/>
          <w:color w:val="44546A" w:themeColor="text2"/>
          <w:lang w:val="es-ES"/>
        </w:rPr>
        <w:t>GRAFICO NO.5: Comparativo de cantidad de servicios ofrecidos 2019-2020</w:t>
      </w:r>
    </w:p>
    <w:p w14:paraId="17613EA0" w14:textId="77777777" w:rsidR="006E5F90" w:rsidRDefault="006E5F90" w:rsidP="006E5F90">
      <w:pPr>
        <w:spacing w:line="360" w:lineRule="auto"/>
        <w:rPr>
          <w:rFonts w:asciiTheme="majorHAnsi" w:hAnsiTheme="majorHAnsi" w:cstheme="majorHAnsi"/>
          <w:b/>
          <w:color w:val="44546A" w:themeColor="text2"/>
          <w:lang w:val="es-ES"/>
        </w:rPr>
      </w:pPr>
      <w:r>
        <w:rPr>
          <w:noProof/>
          <w:lang w:eastAsia="es-DO"/>
        </w:rPr>
        <w:drawing>
          <wp:inline distT="0" distB="0" distL="0" distR="0" wp14:anchorId="4710EC85" wp14:editId="6F4E813B">
            <wp:extent cx="5314950" cy="2733675"/>
            <wp:effectExtent l="0" t="0" r="0" b="0"/>
            <wp:docPr id="17" name="Gráfico 17">
              <a:extLst xmlns:a="http://schemas.openxmlformats.org/drawingml/2006/main">
                <a:ext uri="{FF2B5EF4-FFF2-40B4-BE49-F238E27FC236}">
                  <a16:creationId xmlns:a16="http://schemas.microsoft.com/office/drawing/2014/main" id="{044A7D8A-E7D0-4EFE-835E-4CD307F474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8AC4E21" w14:textId="77777777" w:rsidR="006E5F90" w:rsidRDefault="006E5F90" w:rsidP="006E5F90">
      <w:pPr>
        <w:jc w:val="center"/>
        <w:rPr>
          <w:rFonts w:asciiTheme="majorHAnsi" w:hAnsiTheme="majorHAnsi" w:cstheme="majorHAnsi"/>
          <w:lang w:val="es-ES"/>
        </w:rPr>
      </w:pPr>
      <w:r w:rsidRPr="00FD5A42">
        <w:rPr>
          <w:rFonts w:asciiTheme="majorHAnsi" w:hAnsiTheme="majorHAnsi" w:cstheme="majorHAnsi"/>
          <w:b/>
          <w:lang w:val="es-ES"/>
        </w:rPr>
        <w:t xml:space="preserve">Fuente: </w:t>
      </w:r>
      <w:r w:rsidRPr="00FD5A42">
        <w:rPr>
          <w:rFonts w:asciiTheme="majorHAnsi" w:hAnsiTheme="majorHAnsi" w:cstheme="majorHAnsi"/>
          <w:lang w:val="es-ES"/>
        </w:rPr>
        <w:t xml:space="preserve">elaboración propia. </w:t>
      </w:r>
    </w:p>
    <w:p w14:paraId="553DFED6" w14:textId="77777777" w:rsidR="006E5F90" w:rsidRDefault="006E5F90" w:rsidP="006E5F90">
      <w:pPr>
        <w:jc w:val="center"/>
        <w:rPr>
          <w:rFonts w:asciiTheme="majorHAnsi" w:hAnsiTheme="majorHAnsi" w:cstheme="majorHAnsi"/>
          <w:lang w:val="es-ES"/>
        </w:rPr>
      </w:pPr>
    </w:p>
    <w:p w14:paraId="46663015" w14:textId="77777777" w:rsidR="006E5F90" w:rsidRPr="003414B1" w:rsidRDefault="006E5F90" w:rsidP="00690E37">
      <w:pPr>
        <w:rPr>
          <w:lang w:val="es-MX"/>
        </w:rPr>
      </w:pPr>
    </w:p>
    <w:p w14:paraId="594F7563" w14:textId="77777777" w:rsidR="006E5F90" w:rsidRDefault="006E5F90" w:rsidP="009C2735">
      <w:pPr>
        <w:spacing w:line="480" w:lineRule="auto"/>
        <w:ind w:firstLine="284"/>
        <w:rPr>
          <w:lang w:val="es-MX"/>
        </w:rPr>
      </w:pPr>
      <w:r>
        <w:rPr>
          <w:lang w:val="es-MX"/>
        </w:rPr>
        <w:t xml:space="preserve">En el área de </w:t>
      </w:r>
      <w:r w:rsidRPr="003414B1">
        <w:rPr>
          <w:lang w:val="es-MX"/>
        </w:rPr>
        <w:t>Transportación durante el transcurso de este año</w:t>
      </w:r>
      <w:r>
        <w:rPr>
          <w:lang w:val="es-MX"/>
        </w:rPr>
        <w:t>,</w:t>
      </w:r>
      <w:r w:rsidRPr="003414B1">
        <w:rPr>
          <w:lang w:val="es-MX"/>
        </w:rPr>
        <w:t xml:space="preserve"> h</w:t>
      </w:r>
      <w:r>
        <w:rPr>
          <w:lang w:val="es-MX"/>
        </w:rPr>
        <w:t>emos</w:t>
      </w:r>
      <w:r w:rsidRPr="003414B1">
        <w:rPr>
          <w:lang w:val="es-MX"/>
        </w:rPr>
        <w:t xml:space="preserve"> realizado setenta y</w:t>
      </w:r>
      <w:r>
        <w:rPr>
          <w:lang w:val="es-MX"/>
        </w:rPr>
        <w:t xml:space="preserve"> </w:t>
      </w:r>
      <w:r w:rsidRPr="003414B1">
        <w:rPr>
          <w:lang w:val="es-MX"/>
        </w:rPr>
        <w:t>tres (73) mantenimientos de vehículos, veintidós (22) reparaciones que</w:t>
      </w:r>
      <w:r>
        <w:rPr>
          <w:lang w:val="es-MX"/>
        </w:rPr>
        <w:t xml:space="preserve"> </w:t>
      </w:r>
      <w:r w:rsidRPr="003414B1">
        <w:rPr>
          <w:lang w:val="es-MX"/>
        </w:rPr>
        <w:t>incluyen, aire</w:t>
      </w:r>
      <w:r>
        <w:rPr>
          <w:lang w:val="es-MX"/>
        </w:rPr>
        <w:t xml:space="preserve"> </w:t>
      </w:r>
      <w:r w:rsidRPr="003414B1">
        <w:rPr>
          <w:lang w:val="es-MX"/>
        </w:rPr>
        <w:t>acondicionado, punta de eje, tren delantero, rodamientos, cambio de discos y bandas</w:t>
      </w:r>
      <w:r>
        <w:rPr>
          <w:lang w:val="es-MX"/>
        </w:rPr>
        <w:t xml:space="preserve"> </w:t>
      </w:r>
      <w:r w:rsidRPr="003414B1">
        <w:rPr>
          <w:lang w:val="es-MX"/>
        </w:rPr>
        <w:t>de frenos, transmisión automática, reparaciones de neumáticos y radiador</w:t>
      </w:r>
      <w:r>
        <w:rPr>
          <w:lang w:val="es-MX"/>
        </w:rPr>
        <w:t>;</w:t>
      </w:r>
    </w:p>
    <w:p w14:paraId="5857360C" w14:textId="77777777" w:rsidR="006E5F90" w:rsidRPr="003414B1" w:rsidRDefault="006E5F90" w:rsidP="009C2735">
      <w:pPr>
        <w:spacing w:line="480" w:lineRule="auto"/>
        <w:rPr>
          <w:lang w:val="es-MX"/>
        </w:rPr>
      </w:pPr>
    </w:p>
    <w:p w14:paraId="24C15775" w14:textId="77777777" w:rsidR="006E5F90" w:rsidRPr="003414B1" w:rsidRDefault="006E5F90" w:rsidP="009C2735">
      <w:pPr>
        <w:spacing w:line="480" w:lineRule="auto"/>
        <w:rPr>
          <w:lang w:val="es-MX"/>
        </w:rPr>
      </w:pPr>
      <w:bookmarkStart w:id="44" w:name="_Hlk56420013"/>
      <w:r>
        <w:rPr>
          <w:lang w:val="es-MX"/>
        </w:rPr>
        <w:lastRenderedPageBreak/>
        <w:t xml:space="preserve">También, hemos </w:t>
      </w:r>
      <w:r w:rsidRPr="003414B1">
        <w:rPr>
          <w:lang w:val="es-MX"/>
        </w:rPr>
        <w:t>implementado nuevas rutas de transporte para el personal de la institución. Estamos en constante supervisión de la flotilla de vehículos para proceder con los mantenimientos y reparaciones en el momento que lo necesite a fin de mantenerlos en</w:t>
      </w:r>
      <w:r>
        <w:rPr>
          <w:lang w:val="es-MX"/>
        </w:rPr>
        <w:t xml:space="preserve"> </w:t>
      </w:r>
      <w:r w:rsidRPr="003414B1">
        <w:rPr>
          <w:lang w:val="es-MX"/>
        </w:rPr>
        <w:t>perfectas condiciones.</w:t>
      </w:r>
    </w:p>
    <w:p w14:paraId="2844E8F7" w14:textId="77777777" w:rsidR="006E5F90" w:rsidRDefault="006E5F90" w:rsidP="009C2735">
      <w:pPr>
        <w:spacing w:line="480" w:lineRule="auto"/>
        <w:rPr>
          <w:b/>
          <w:color w:val="44546A" w:themeColor="text2"/>
          <w:lang w:val="es-ES"/>
        </w:rPr>
      </w:pPr>
    </w:p>
    <w:p w14:paraId="76AA0DD0" w14:textId="77777777" w:rsidR="006E5F90" w:rsidRDefault="006E5F90" w:rsidP="009C2735">
      <w:pPr>
        <w:spacing w:line="480" w:lineRule="auto"/>
        <w:rPr>
          <w:lang w:val="es-MX"/>
        </w:rPr>
      </w:pPr>
      <w:r w:rsidRPr="00FD5A42">
        <w:rPr>
          <w:lang w:val="es-MX"/>
        </w:rPr>
        <w:t>En lo relativo a nomina, durante el periodo se realizaron las nóminas del mes a tiempo, garantizando el pago de los empleados de la institución</w:t>
      </w:r>
      <w:r>
        <w:rPr>
          <w:lang w:val="es-MX"/>
        </w:rPr>
        <w:t xml:space="preserve"> y demás activadas asociadas. Sin embargo, hemos identificado algunas oportunidades de mejora y en sentido:</w:t>
      </w:r>
    </w:p>
    <w:p w14:paraId="74E0ECB4" w14:textId="77777777" w:rsidR="006E5F90" w:rsidRDefault="006E5F90" w:rsidP="009C2735">
      <w:pPr>
        <w:spacing w:line="480" w:lineRule="auto"/>
        <w:rPr>
          <w:rFonts w:asciiTheme="majorHAnsi" w:hAnsiTheme="majorHAnsi" w:cstheme="majorHAnsi"/>
          <w:lang w:val="es-MX"/>
        </w:rPr>
      </w:pPr>
    </w:p>
    <w:p w14:paraId="73E5B73D" w14:textId="77777777" w:rsidR="006E5F90" w:rsidRDefault="006E5F90" w:rsidP="009C2735">
      <w:pPr>
        <w:pStyle w:val="Prrafodelista"/>
        <w:numPr>
          <w:ilvl w:val="0"/>
          <w:numId w:val="17"/>
        </w:numPr>
        <w:spacing w:line="480" w:lineRule="auto"/>
        <w:rPr>
          <w:rFonts w:ascii="Artifex CF Extra Light" w:hAnsi="Artifex CF Extra Light" w:cstheme="majorHAnsi"/>
          <w:sz w:val="18"/>
          <w:szCs w:val="18"/>
        </w:rPr>
      </w:pPr>
      <w:r w:rsidRPr="00690E37">
        <w:rPr>
          <w:rFonts w:ascii="Artifex CF Extra Light" w:hAnsi="Artifex CF Extra Light" w:cstheme="majorHAnsi"/>
          <w:sz w:val="18"/>
          <w:szCs w:val="18"/>
        </w:rPr>
        <w:t>Nos encaminamos a lograr agrupar acciones para asegurar la efectividad y calidad de la gestión institucional mediante el desarrollo de instrumentos y herramientas que fortalezcan la organización y la productividad laboral y nos permitan anticiparnos a los retos que surjan durante la consecución de los objetivos planteados;</w:t>
      </w:r>
    </w:p>
    <w:p w14:paraId="22C3731E" w14:textId="77777777" w:rsidR="00E82534" w:rsidRPr="00690E37" w:rsidRDefault="00E82534" w:rsidP="009C2735">
      <w:pPr>
        <w:pStyle w:val="Prrafodelista"/>
        <w:spacing w:line="480" w:lineRule="auto"/>
        <w:rPr>
          <w:rFonts w:ascii="Artifex CF Extra Light" w:hAnsi="Artifex CF Extra Light" w:cstheme="majorHAnsi"/>
          <w:sz w:val="18"/>
          <w:szCs w:val="18"/>
        </w:rPr>
      </w:pPr>
    </w:p>
    <w:p w14:paraId="4EB3971F" w14:textId="77777777" w:rsidR="006E5F90" w:rsidRPr="00690E37" w:rsidRDefault="006E5F90" w:rsidP="009C2735">
      <w:pPr>
        <w:pStyle w:val="Prrafodelista"/>
        <w:numPr>
          <w:ilvl w:val="0"/>
          <w:numId w:val="17"/>
        </w:numPr>
        <w:spacing w:line="480" w:lineRule="auto"/>
        <w:rPr>
          <w:rFonts w:ascii="Artifex CF Extra Light" w:hAnsi="Artifex CF Extra Light" w:cstheme="majorHAnsi"/>
          <w:sz w:val="18"/>
          <w:szCs w:val="18"/>
        </w:rPr>
      </w:pPr>
      <w:r w:rsidRPr="00690E37">
        <w:rPr>
          <w:rFonts w:ascii="Artifex CF Extra Light" w:hAnsi="Artifex CF Extra Light" w:cstheme="majorHAnsi"/>
          <w:sz w:val="18"/>
          <w:szCs w:val="18"/>
        </w:rPr>
        <w:t xml:space="preserve">En vista de que no encontramos un plan estratégico bien definido, en consonancia con las áreas para lograr los objetivos que se plantearon en la anterior gestión, crearemos estrategias, mediante mesas de Direcciones, las cuales serán los patrones de decisión que esta organización determinara para crear valor; </w:t>
      </w:r>
    </w:p>
    <w:p w14:paraId="5AB952C2" w14:textId="77777777" w:rsidR="006E5F90" w:rsidRDefault="006E5F90" w:rsidP="009C2735">
      <w:pPr>
        <w:spacing w:line="480" w:lineRule="auto"/>
        <w:rPr>
          <w:rFonts w:asciiTheme="majorHAnsi" w:hAnsiTheme="majorHAnsi" w:cstheme="majorHAnsi"/>
        </w:rPr>
      </w:pPr>
    </w:p>
    <w:p w14:paraId="6D52F400" w14:textId="30DE66AA" w:rsidR="006E5F90" w:rsidRDefault="006E5F90" w:rsidP="009C2735">
      <w:pPr>
        <w:spacing w:line="480" w:lineRule="auto"/>
        <w:ind w:firstLine="284"/>
      </w:pPr>
      <w:r w:rsidRPr="00FD5A42">
        <w:t>Para el logro de los objetivos se requiere en gran medida la sostenibilidad de las operaciones en el orden financiero, por lo que crearemos l</w:t>
      </w:r>
      <w:r>
        <w:t xml:space="preserve">os mecanismos necesarios </w:t>
      </w:r>
      <w:r w:rsidRPr="00FD5A42">
        <w:t xml:space="preserve">para garantizar que todas las acciones, que así lo ameriten, estén </w:t>
      </w:r>
      <w:r w:rsidRPr="00FD5A42">
        <w:lastRenderedPageBreak/>
        <w:t>respaldadas por el correspondiente financiamiento. Esto implica la búsqueda de nuevas ventanillas de cooperación y el uso eficiente de las fuentes de financiación vigente</w:t>
      </w:r>
      <w:r>
        <w:t xml:space="preserve">s. </w:t>
      </w:r>
      <w:bookmarkEnd w:id="44"/>
    </w:p>
    <w:p w14:paraId="22679A3D" w14:textId="77777777" w:rsidR="006E5F90" w:rsidRPr="00690E37" w:rsidRDefault="006E5F90" w:rsidP="00C26CEF">
      <w:pPr>
        <w:pStyle w:val="Ttulo2"/>
        <w:numPr>
          <w:ilvl w:val="0"/>
          <w:numId w:val="19"/>
        </w:numPr>
      </w:pPr>
      <w:bookmarkStart w:id="45" w:name="_Toc59175963"/>
      <w:r w:rsidRPr="00690E37">
        <w:t>Logros Importantes de la nueva Gestión Administrativa</w:t>
      </w:r>
      <w:bookmarkEnd w:id="45"/>
      <w:r w:rsidRPr="00690E37">
        <w:t xml:space="preserve"> </w:t>
      </w:r>
    </w:p>
    <w:p w14:paraId="7B94E1E9" w14:textId="77777777" w:rsidR="006E5F90" w:rsidRPr="00690E37" w:rsidRDefault="006E5F90" w:rsidP="006E5F90">
      <w:pPr>
        <w:rPr>
          <w:szCs w:val="18"/>
        </w:rPr>
      </w:pPr>
    </w:p>
    <w:p w14:paraId="19AB99FD" w14:textId="77777777" w:rsidR="00F969E8" w:rsidRDefault="006E5F90" w:rsidP="009C2735">
      <w:pPr>
        <w:pStyle w:val="Prrafodelista"/>
        <w:numPr>
          <w:ilvl w:val="0"/>
          <w:numId w:val="17"/>
        </w:numPr>
        <w:spacing w:line="480" w:lineRule="auto"/>
        <w:rPr>
          <w:rFonts w:ascii="Artifex CF Extra Light" w:hAnsi="Artifex CF Extra Light" w:cstheme="majorHAnsi"/>
          <w:sz w:val="18"/>
          <w:szCs w:val="18"/>
        </w:rPr>
      </w:pPr>
      <w:bookmarkStart w:id="46" w:name="_Hlk56420347"/>
      <w:r w:rsidRPr="00690E37">
        <w:rPr>
          <w:rFonts w:ascii="Artifex CF Extra Light" w:hAnsi="Artifex CF Extra Light" w:cstheme="majorHAnsi"/>
          <w:sz w:val="18"/>
          <w:szCs w:val="18"/>
        </w:rPr>
        <w:t xml:space="preserve">Implementamos nuevos procedimientos para los procesos de compras menores y por debajo del umbral, con la participación de peritos de las áreas financieras y legal; </w:t>
      </w:r>
    </w:p>
    <w:p w14:paraId="37D2ACD7" w14:textId="77777777" w:rsidR="00E82534" w:rsidRPr="00690E37" w:rsidRDefault="00E82534" w:rsidP="009C2735">
      <w:pPr>
        <w:pStyle w:val="Prrafodelista"/>
        <w:spacing w:line="480" w:lineRule="auto"/>
        <w:rPr>
          <w:rFonts w:ascii="Artifex CF Extra Light" w:hAnsi="Artifex CF Extra Light" w:cstheme="majorHAnsi"/>
          <w:sz w:val="18"/>
          <w:szCs w:val="18"/>
        </w:rPr>
      </w:pPr>
    </w:p>
    <w:p w14:paraId="673F3994" w14:textId="77777777" w:rsidR="006E5F90" w:rsidRPr="00690E37" w:rsidRDefault="006E5F90" w:rsidP="009C2735">
      <w:pPr>
        <w:pStyle w:val="Prrafodelista"/>
        <w:numPr>
          <w:ilvl w:val="0"/>
          <w:numId w:val="17"/>
        </w:numPr>
        <w:spacing w:line="480" w:lineRule="auto"/>
        <w:rPr>
          <w:rFonts w:ascii="Artifex CF Extra Light" w:hAnsi="Artifex CF Extra Light" w:cstheme="majorHAnsi"/>
          <w:sz w:val="18"/>
          <w:szCs w:val="18"/>
        </w:rPr>
      </w:pPr>
      <w:r w:rsidRPr="00690E37">
        <w:rPr>
          <w:rFonts w:ascii="Artifex CF Extra Light" w:hAnsi="Artifex CF Extra Light" w:cstheme="majorHAnsi"/>
          <w:sz w:val="18"/>
          <w:szCs w:val="18"/>
        </w:rPr>
        <w:t xml:space="preserve">Implementamos un mecanismo de alerta para el stop de inventarios y de este modo evitar su agotamiento; </w:t>
      </w:r>
    </w:p>
    <w:p w14:paraId="7F90C538" w14:textId="77777777" w:rsidR="00F969E8" w:rsidRDefault="006E5F90" w:rsidP="009C2735">
      <w:pPr>
        <w:pStyle w:val="Prrafodelista"/>
        <w:numPr>
          <w:ilvl w:val="0"/>
          <w:numId w:val="17"/>
        </w:numPr>
        <w:spacing w:line="480" w:lineRule="auto"/>
        <w:rPr>
          <w:rFonts w:ascii="Artifex CF Extra Light" w:hAnsi="Artifex CF Extra Light" w:cstheme="majorHAnsi"/>
          <w:sz w:val="18"/>
          <w:szCs w:val="18"/>
        </w:rPr>
      </w:pPr>
      <w:r w:rsidRPr="00690E37">
        <w:rPr>
          <w:rFonts w:ascii="Artifex CF Extra Light" w:hAnsi="Artifex CF Extra Light" w:cstheme="majorHAnsi"/>
          <w:sz w:val="18"/>
          <w:szCs w:val="18"/>
        </w:rPr>
        <w:t>Reactivamos el Comité de Compras conforme la normativa legal del Sistema;</w:t>
      </w:r>
    </w:p>
    <w:bookmarkEnd w:id="46"/>
    <w:p w14:paraId="283D736C" w14:textId="77777777" w:rsidR="00E82534" w:rsidRPr="00690E37" w:rsidRDefault="00E82534" w:rsidP="009C2735">
      <w:pPr>
        <w:pStyle w:val="Prrafodelista"/>
        <w:spacing w:line="480" w:lineRule="auto"/>
        <w:rPr>
          <w:rFonts w:ascii="Artifex CF Extra Light" w:hAnsi="Artifex CF Extra Light" w:cstheme="majorHAnsi"/>
          <w:sz w:val="18"/>
          <w:szCs w:val="18"/>
        </w:rPr>
      </w:pPr>
    </w:p>
    <w:p w14:paraId="2D0E7B58" w14:textId="4A88897D" w:rsidR="00E82534" w:rsidRDefault="006E5F90" w:rsidP="009C2735">
      <w:pPr>
        <w:pStyle w:val="Prrafodelista"/>
        <w:numPr>
          <w:ilvl w:val="0"/>
          <w:numId w:val="17"/>
        </w:numPr>
        <w:spacing w:line="480" w:lineRule="auto"/>
        <w:rPr>
          <w:rFonts w:ascii="Artifex CF Extra Light" w:hAnsi="Artifex CF Extra Light" w:cstheme="majorHAnsi"/>
          <w:sz w:val="18"/>
          <w:szCs w:val="18"/>
        </w:rPr>
      </w:pPr>
      <w:r w:rsidRPr="00690E37">
        <w:rPr>
          <w:rFonts w:ascii="Artifex CF Extra Light" w:hAnsi="Artifex CF Extra Light" w:cstheme="majorHAnsi"/>
          <w:sz w:val="18"/>
          <w:szCs w:val="18"/>
        </w:rPr>
        <w:t>Logramos una reducción de 45 % en el consumo de combustibles, respecto al año anterior, en los pocos meses que tiene establecida esta nueva gestión, mediante la aplicación de medidas de control y regulación en el uso y la asignación, (véase gráfico No. 6).</w:t>
      </w:r>
    </w:p>
    <w:p w14:paraId="2D906BBC" w14:textId="77777777" w:rsidR="00C977A8" w:rsidRPr="00C977A8" w:rsidRDefault="00C977A8" w:rsidP="009C2735">
      <w:pPr>
        <w:pStyle w:val="Prrafodelista"/>
        <w:spacing w:line="480" w:lineRule="auto"/>
        <w:rPr>
          <w:rFonts w:ascii="Artifex CF Extra Light" w:hAnsi="Artifex CF Extra Light" w:cstheme="majorHAnsi"/>
          <w:sz w:val="18"/>
          <w:szCs w:val="18"/>
        </w:rPr>
      </w:pPr>
    </w:p>
    <w:p w14:paraId="5AB3CABB" w14:textId="2B47F837" w:rsidR="002C3EFF" w:rsidRPr="009C2735" w:rsidRDefault="00C977A8" w:rsidP="009C2735">
      <w:pPr>
        <w:pStyle w:val="Prrafodelista"/>
        <w:numPr>
          <w:ilvl w:val="0"/>
          <w:numId w:val="17"/>
        </w:numPr>
        <w:spacing w:line="480" w:lineRule="auto"/>
        <w:rPr>
          <w:rFonts w:ascii="Artifex CF Extra Light" w:hAnsi="Artifex CF Extra Light" w:cstheme="majorHAnsi"/>
          <w:sz w:val="18"/>
          <w:szCs w:val="18"/>
        </w:rPr>
      </w:pPr>
      <w:r w:rsidRPr="00C977A8">
        <w:rPr>
          <w:rFonts w:ascii="Artifex CF Extra Light" w:hAnsi="Artifex CF Extra Light" w:cstheme="majorHAnsi"/>
          <w:sz w:val="18"/>
          <w:szCs w:val="18"/>
        </w:rPr>
        <w:t xml:space="preserve">De igual manera, experimentamos un ahorro significativo en el consumo de materiales y suministro por un monto estimado de RD$3,268,189.34 (63% respecto al año anterior), lo cual significa que, para el mismo periodo, ósea, en los pocos meses que tiene esta nueva gestión hemos atendido nuestros compromisos del periodo en materia de suministro, </w:t>
      </w:r>
      <w:r w:rsidRPr="00C977A8">
        <w:rPr>
          <w:rFonts w:ascii="Artifex CF Extra Light" w:hAnsi="Artifex CF Extra Light" w:cstheme="majorHAnsi"/>
          <w:sz w:val="18"/>
          <w:szCs w:val="18"/>
        </w:rPr>
        <w:lastRenderedPageBreak/>
        <w:t xml:space="preserve">usando solo un 37% de los recursos que usó la pasada gestión en igual periodo del 2019. </w:t>
      </w:r>
    </w:p>
    <w:p w14:paraId="1F9EBC55" w14:textId="77777777" w:rsidR="00E82534" w:rsidRPr="00E61C4A" w:rsidRDefault="00E82534" w:rsidP="009C2735">
      <w:pPr>
        <w:spacing w:line="480" w:lineRule="auto"/>
        <w:rPr>
          <w:rFonts w:asciiTheme="majorHAnsi" w:hAnsiTheme="majorHAnsi" w:cstheme="majorHAnsi"/>
        </w:rPr>
      </w:pPr>
    </w:p>
    <w:p w14:paraId="1A65E9E5" w14:textId="77777777" w:rsidR="006E5F90" w:rsidRPr="00E82534" w:rsidRDefault="006E5F90" w:rsidP="00E82534">
      <w:pPr>
        <w:tabs>
          <w:tab w:val="left" w:pos="897"/>
        </w:tabs>
        <w:spacing w:line="276" w:lineRule="auto"/>
        <w:jc w:val="center"/>
        <w:rPr>
          <w:rFonts w:asciiTheme="majorHAnsi" w:hAnsiTheme="majorHAnsi" w:cstheme="majorHAnsi"/>
          <w:b/>
          <w:color w:val="44546A" w:themeColor="text2"/>
          <w:lang w:val="es-ES"/>
        </w:rPr>
      </w:pPr>
      <w:bookmarkStart w:id="47" w:name="_Hlk56415163"/>
      <w:r w:rsidRPr="00E82534">
        <w:rPr>
          <w:rFonts w:asciiTheme="majorHAnsi" w:hAnsiTheme="majorHAnsi" w:cstheme="majorHAnsi"/>
          <w:b/>
          <w:color w:val="44546A" w:themeColor="text2"/>
          <w:lang w:val="es-ES"/>
        </w:rPr>
        <w:t xml:space="preserve">GRAFICO NO.6: Comparativo de consumo de combustible de 16 agosto al 30 de octubre, años 2019 y 2020 </w:t>
      </w:r>
    </w:p>
    <w:p w14:paraId="52CAAF70" w14:textId="77777777" w:rsidR="006E5F90" w:rsidRPr="00E61C4A" w:rsidRDefault="006E5F90" w:rsidP="006E5F90">
      <w:pPr>
        <w:pStyle w:val="Prrafodelista"/>
        <w:spacing w:line="360" w:lineRule="auto"/>
        <w:rPr>
          <w:rFonts w:asciiTheme="majorHAnsi" w:hAnsiTheme="majorHAnsi" w:cstheme="majorHAnsi"/>
          <w:sz w:val="24"/>
          <w:szCs w:val="24"/>
        </w:rPr>
      </w:pPr>
      <w:r>
        <w:rPr>
          <w:rFonts w:asciiTheme="majorHAnsi" w:hAnsiTheme="majorHAnsi" w:cstheme="majorHAnsi"/>
          <w:sz w:val="24"/>
          <w:szCs w:val="24"/>
        </w:rPr>
        <w:t xml:space="preserve"> </w:t>
      </w:r>
      <w:r>
        <w:rPr>
          <w:noProof/>
          <w:lang w:eastAsia="es-DO"/>
        </w:rPr>
        <w:drawing>
          <wp:inline distT="0" distB="0" distL="0" distR="0" wp14:anchorId="31C0A93F" wp14:editId="4729B69E">
            <wp:extent cx="4400550" cy="2228850"/>
            <wp:effectExtent l="0" t="0" r="0" b="0"/>
            <wp:docPr id="15" name="Gráfico 15">
              <a:extLst xmlns:a="http://schemas.openxmlformats.org/drawingml/2006/main">
                <a:ext uri="{FF2B5EF4-FFF2-40B4-BE49-F238E27FC236}">
                  <a16:creationId xmlns:a16="http://schemas.microsoft.com/office/drawing/2014/main" id="{BD169594-C1FB-4EEB-980F-1C00CD558A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4B92CD6" w14:textId="77777777" w:rsidR="006E5F90" w:rsidRPr="00E61C4A" w:rsidRDefault="006E5F90" w:rsidP="006E5F90">
      <w:pPr>
        <w:spacing w:line="360" w:lineRule="auto"/>
        <w:jc w:val="center"/>
        <w:rPr>
          <w:rFonts w:asciiTheme="majorHAnsi" w:hAnsiTheme="majorHAnsi" w:cstheme="majorHAnsi"/>
        </w:rPr>
      </w:pPr>
      <w:r w:rsidRPr="00E61C4A">
        <w:rPr>
          <w:rFonts w:asciiTheme="majorHAnsi" w:hAnsiTheme="majorHAnsi" w:cstheme="majorHAnsi"/>
          <w:b/>
        </w:rPr>
        <w:t>Fuente:</w:t>
      </w:r>
      <w:r w:rsidRPr="00E61C4A">
        <w:rPr>
          <w:rFonts w:asciiTheme="majorHAnsi" w:hAnsiTheme="majorHAnsi" w:cstheme="majorHAnsi"/>
        </w:rPr>
        <w:t xml:space="preserve"> Elaboración propia, a partir de los datos oficiales</w:t>
      </w:r>
      <w:r>
        <w:rPr>
          <w:rFonts w:asciiTheme="majorHAnsi" w:hAnsiTheme="majorHAnsi" w:cstheme="majorHAnsi"/>
        </w:rPr>
        <w:t>.</w:t>
      </w:r>
    </w:p>
    <w:bookmarkEnd w:id="47"/>
    <w:p w14:paraId="0EF9DCB8" w14:textId="77777777" w:rsidR="006E5F90" w:rsidRDefault="006E5F90" w:rsidP="006E5F90">
      <w:pPr>
        <w:spacing w:line="360" w:lineRule="auto"/>
        <w:rPr>
          <w:rFonts w:asciiTheme="majorHAnsi" w:hAnsiTheme="majorHAnsi" w:cstheme="majorHAnsi"/>
          <w:b/>
          <w:color w:val="44546A" w:themeColor="text2"/>
          <w:lang w:val="es-ES"/>
        </w:rPr>
      </w:pPr>
    </w:p>
    <w:p w14:paraId="2295438E" w14:textId="4FE8B1A5" w:rsidR="006E5F90" w:rsidRDefault="00273476" w:rsidP="005D256C">
      <w:pPr>
        <w:pStyle w:val="Ttulo1"/>
        <w:rPr>
          <w:lang w:val="es-ES"/>
        </w:rPr>
      </w:pPr>
      <w:bookmarkStart w:id="48" w:name="_Toc59175964"/>
      <w:r>
        <w:rPr>
          <w:lang w:val="es-ES"/>
        </w:rPr>
        <w:t xml:space="preserve">V. </w:t>
      </w:r>
      <w:r w:rsidR="006E5F90" w:rsidRPr="00C53ABA">
        <w:rPr>
          <w:lang w:val="es-ES"/>
        </w:rPr>
        <w:t>Implementación y Certificaciones de Calidad alcanzadas</w:t>
      </w:r>
      <w:bookmarkEnd w:id="48"/>
      <w:r w:rsidR="006E5F90" w:rsidRPr="00C53ABA">
        <w:rPr>
          <w:lang w:val="es-ES"/>
        </w:rPr>
        <w:t xml:space="preserve">  </w:t>
      </w:r>
    </w:p>
    <w:p w14:paraId="534D67B7" w14:textId="77777777" w:rsidR="006E5F90" w:rsidRPr="00C53ABA" w:rsidRDefault="006E5F90" w:rsidP="006E5F90">
      <w:pPr>
        <w:rPr>
          <w:rFonts w:asciiTheme="majorHAnsi" w:hAnsiTheme="majorHAnsi" w:cstheme="majorHAnsi"/>
        </w:rPr>
      </w:pPr>
      <w:r>
        <w:rPr>
          <w:lang w:val="es-ES"/>
        </w:rPr>
        <w:t xml:space="preserve"> </w:t>
      </w:r>
    </w:p>
    <w:p w14:paraId="7D69A824" w14:textId="1FB67841" w:rsidR="00273476" w:rsidRPr="00273476" w:rsidRDefault="006E5F90" w:rsidP="009C2735">
      <w:pPr>
        <w:spacing w:line="480" w:lineRule="auto"/>
        <w:ind w:firstLine="284"/>
      </w:pPr>
      <w:r w:rsidRPr="00C53ABA">
        <w:t>A nuestra llegada no encontramos ninguna certificación de calidad, ni documentación de procesos</w:t>
      </w:r>
      <w:r>
        <w:t xml:space="preserve">. </w:t>
      </w:r>
      <w:r w:rsidRPr="00C53ABA">
        <w:t>Al respecto, estamos formulando un proyecto de Fortalecimiento Institucional</w:t>
      </w:r>
      <w:r>
        <w:t xml:space="preserve">, donde se contemplan estos aspectos. En el apartado siguiente nos referimos con más detalles. </w:t>
      </w:r>
    </w:p>
    <w:p w14:paraId="7B22E082" w14:textId="312044F9" w:rsidR="006E5F90" w:rsidRPr="00273476" w:rsidRDefault="00273476" w:rsidP="005D256C">
      <w:pPr>
        <w:pStyle w:val="Ttulo1"/>
        <w:rPr>
          <w:lang w:val="es-ES"/>
        </w:rPr>
      </w:pPr>
      <w:bookmarkStart w:id="49" w:name="_Toc59175965"/>
      <w:r>
        <w:rPr>
          <w:lang w:val="es-ES"/>
        </w:rPr>
        <w:t xml:space="preserve">VI. </w:t>
      </w:r>
      <w:r w:rsidR="006E5F90" w:rsidRPr="00273476">
        <w:rPr>
          <w:lang w:val="es-ES"/>
        </w:rPr>
        <w:t>Proyecciones al Próximo Año</w:t>
      </w:r>
      <w:bookmarkEnd w:id="49"/>
    </w:p>
    <w:p w14:paraId="040BDF67" w14:textId="77777777" w:rsidR="006E5F90" w:rsidRPr="008048D7" w:rsidRDefault="006E5F90" w:rsidP="006E5F90">
      <w:pPr>
        <w:rPr>
          <w:lang w:val="es-ES"/>
        </w:rPr>
      </w:pPr>
    </w:p>
    <w:p w14:paraId="568635C7" w14:textId="77777777" w:rsidR="006E5F90" w:rsidRDefault="006E5F90" w:rsidP="009C2735">
      <w:pPr>
        <w:spacing w:line="480" w:lineRule="auto"/>
        <w:ind w:firstLine="284"/>
      </w:pPr>
      <w:r w:rsidRPr="000D2C7F">
        <w:lastRenderedPageBreak/>
        <w:t>De manera paralela hemos referido en todo el desarro</w:t>
      </w:r>
      <w:r>
        <w:t>llo</w:t>
      </w:r>
      <w:r w:rsidRPr="000D2C7F">
        <w:t xml:space="preserve"> de este documento las proyecciones </w:t>
      </w:r>
      <w:r>
        <w:t>al</w:t>
      </w:r>
      <w:r w:rsidRPr="000D2C7F">
        <w:t xml:space="preserve"> próximo año,</w:t>
      </w:r>
      <w:r>
        <w:t xml:space="preserve"> así como las medidas ya implementadas y que seguiremos llevando a cabo, orientadas al fortalecimiento Institucional. </w:t>
      </w:r>
    </w:p>
    <w:p w14:paraId="75C9F871" w14:textId="77777777" w:rsidR="006E5F90" w:rsidRDefault="006E5F90" w:rsidP="009C2735">
      <w:pPr>
        <w:spacing w:line="480" w:lineRule="auto"/>
      </w:pPr>
    </w:p>
    <w:p w14:paraId="604D0F7E" w14:textId="77777777" w:rsidR="006E5F90" w:rsidRDefault="006E5F90" w:rsidP="009C2735">
      <w:pPr>
        <w:spacing w:line="480" w:lineRule="auto"/>
      </w:pPr>
      <w:r>
        <w:t xml:space="preserve">Respecto a lo último referido, por instrucciones de la Honorable Superintendente, estamos formulando un proyecto, en intención de entrarlo en ejecución a inicios del próximo año.   </w:t>
      </w:r>
    </w:p>
    <w:p w14:paraId="07584C23" w14:textId="77777777" w:rsidR="006E5F90" w:rsidRDefault="006E5F90" w:rsidP="009C2735">
      <w:pPr>
        <w:spacing w:line="480" w:lineRule="auto"/>
      </w:pPr>
    </w:p>
    <w:p w14:paraId="616D9BC0" w14:textId="77777777" w:rsidR="006E5F90" w:rsidRDefault="006E5F90" w:rsidP="009C2735">
      <w:pPr>
        <w:spacing w:line="480" w:lineRule="auto"/>
        <w:ind w:firstLine="284"/>
      </w:pPr>
      <w:r w:rsidRPr="00690E37">
        <w:t xml:space="preserve">Dicho proyecto contempla los siguientes componentes o entregables: </w:t>
      </w:r>
    </w:p>
    <w:p w14:paraId="47F28B37" w14:textId="77777777" w:rsidR="005E13F4" w:rsidRPr="00690E37" w:rsidRDefault="005E13F4" w:rsidP="009C2735">
      <w:pPr>
        <w:spacing w:line="480" w:lineRule="auto"/>
      </w:pPr>
    </w:p>
    <w:p w14:paraId="44FD0811" w14:textId="77777777" w:rsidR="006E5F90" w:rsidRDefault="006E5F90" w:rsidP="009C2735">
      <w:pPr>
        <w:spacing w:line="480" w:lineRule="auto"/>
        <w:ind w:left="708"/>
        <w:rPr>
          <w:rFonts w:cstheme="majorHAnsi"/>
        </w:rPr>
      </w:pPr>
      <w:r w:rsidRPr="00690E37">
        <w:rPr>
          <w:rFonts w:cstheme="majorHAnsi"/>
          <w:b/>
        </w:rPr>
        <w:t>1. Mejorados los procesos de gestión y organización de la Superintendencia de Seguros:</w:t>
      </w:r>
      <w:r w:rsidRPr="00690E37">
        <w:rPr>
          <w:rFonts w:cstheme="majorHAnsi"/>
        </w:rPr>
        <w:t xml:space="preserve"> mediante la definición de normas y procedimientos que guíen sus actuaciones en función de los roles y razón de ser de la propia Superintendencia, en cumplimiento con las atribuciones establecidas por la Ley 146-02;</w:t>
      </w:r>
    </w:p>
    <w:p w14:paraId="60ECBD49" w14:textId="77777777" w:rsidR="005E13F4" w:rsidRPr="00690E37" w:rsidRDefault="005E13F4" w:rsidP="009C2735">
      <w:pPr>
        <w:spacing w:line="480" w:lineRule="auto"/>
        <w:ind w:left="708"/>
        <w:rPr>
          <w:rFonts w:cstheme="majorHAnsi"/>
        </w:rPr>
      </w:pPr>
    </w:p>
    <w:p w14:paraId="3A2B3C8F" w14:textId="77777777" w:rsidR="006E5F90" w:rsidRDefault="006E5F90" w:rsidP="009C2735">
      <w:pPr>
        <w:spacing w:line="480" w:lineRule="auto"/>
        <w:ind w:left="708"/>
        <w:rPr>
          <w:rFonts w:cstheme="majorHAnsi"/>
        </w:rPr>
      </w:pPr>
      <w:r w:rsidRPr="00690E37">
        <w:rPr>
          <w:rFonts w:cstheme="majorHAnsi"/>
          <w:b/>
        </w:rPr>
        <w:t>2. Implementado el desarrollo de los subsistemas organizacionales y de la calidad de los servicios y productos generados:</w:t>
      </w:r>
      <w:r w:rsidRPr="00690E37">
        <w:rPr>
          <w:rFonts w:cstheme="majorHAnsi"/>
        </w:rPr>
        <w:t xml:space="preserve"> desarrollo de las estructuras funcionales de control interno regulatorio, operativo y de fiscalización, adecuación del sistema de gestión y monitoreo de la calidad para el sector, ciudadanos y para la propia institución, reglamentación técnica que respalde la nueva estructura institucional para la regulación del sector asegurador y la evaluación de su conformidad; </w:t>
      </w:r>
    </w:p>
    <w:p w14:paraId="752687A9" w14:textId="77777777" w:rsidR="005E13F4" w:rsidRPr="00690E37" w:rsidRDefault="005E13F4" w:rsidP="009C2735">
      <w:pPr>
        <w:spacing w:line="480" w:lineRule="auto"/>
        <w:rPr>
          <w:rFonts w:cstheme="majorHAnsi"/>
        </w:rPr>
      </w:pPr>
    </w:p>
    <w:p w14:paraId="27BEFF42" w14:textId="77777777" w:rsidR="006E5F90" w:rsidRDefault="006E5F90" w:rsidP="009C2735">
      <w:pPr>
        <w:spacing w:line="480" w:lineRule="auto"/>
        <w:ind w:left="708"/>
        <w:rPr>
          <w:rFonts w:cstheme="majorHAnsi"/>
        </w:rPr>
      </w:pPr>
      <w:r w:rsidRPr="00690E37">
        <w:rPr>
          <w:rFonts w:cstheme="majorHAnsi"/>
          <w:b/>
        </w:rPr>
        <w:lastRenderedPageBreak/>
        <w:t>3. Desarrollada una planificación estratégica vinculada a la demanda del sector y a los procesos misionales de la superintendencia:</w:t>
      </w:r>
      <w:r w:rsidRPr="00690E37">
        <w:rPr>
          <w:rFonts w:cstheme="majorHAnsi"/>
        </w:rPr>
        <w:t xml:space="preserve"> esto implica la articulación con el sistema formal de planificación, programación y control orientado a resultados, estableciéndose estrategias, indicadores y metas claras y consensuadas;</w:t>
      </w:r>
    </w:p>
    <w:p w14:paraId="622F5F0B" w14:textId="77777777" w:rsidR="005E13F4" w:rsidRPr="00690E37" w:rsidRDefault="005E13F4" w:rsidP="009C2735">
      <w:pPr>
        <w:spacing w:line="480" w:lineRule="auto"/>
        <w:ind w:left="708"/>
        <w:rPr>
          <w:rFonts w:cstheme="majorHAnsi"/>
        </w:rPr>
      </w:pPr>
    </w:p>
    <w:p w14:paraId="6553617D" w14:textId="77777777" w:rsidR="006E5F90" w:rsidRPr="00690E37" w:rsidRDefault="006E5F90" w:rsidP="009C2735">
      <w:pPr>
        <w:spacing w:line="480" w:lineRule="auto"/>
        <w:ind w:left="708"/>
        <w:rPr>
          <w:rFonts w:cstheme="majorHAnsi"/>
        </w:rPr>
      </w:pPr>
      <w:r w:rsidRPr="00690E37">
        <w:rPr>
          <w:rFonts w:cstheme="majorHAnsi"/>
          <w:b/>
        </w:rPr>
        <w:t xml:space="preserve"> 4. Estadísticas de seguros e instituciones:</w:t>
      </w:r>
      <w:r w:rsidRPr="00690E37">
        <w:rPr>
          <w:rFonts w:cstheme="majorHAnsi"/>
        </w:rPr>
        <w:t xml:space="preserve"> esto implica la articulación de sistemas que vinculen, compilen, analicen y generen informaciones estadísticas, a partir de los datos producidos por las distintas áreas organizativas de la superintendencia, al mismo tiempo, se reforzarán las capacidades de recursos humanos para el correcto uso de los sistemas estadísticos.</w:t>
      </w:r>
    </w:p>
    <w:p w14:paraId="4ACFE26F" w14:textId="77777777" w:rsidR="006E5F90" w:rsidRPr="00C53ABA" w:rsidRDefault="006E5F90" w:rsidP="009C2735">
      <w:pPr>
        <w:spacing w:line="480" w:lineRule="auto"/>
        <w:ind w:left="708"/>
        <w:rPr>
          <w:rFonts w:asciiTheme="majorHAnsi" w:hAnsiTheme="majorHAnsi" w:cstheme="majorHAnsi"/>
        </w:rPr>
      </w:pPr>
    </w:p>
    <w:p w14:paraId="242E96FD" w14:textId="77777777" w:rsidR="006E5F90" w:rsidRDefault="006E5F90" w:rsidP="009C2735">
      <w:pPr>
        <w:spacing w:line="480" w:lineRule="auto"/>
        <w:ind w:firstLine="284"/>
      </w:pPr>
      <w:r>
        <w:t xml:space="preserve">Adicional a este, tenemos otros proyectos </w:t>
      </w:r>
      <w:r w:rsidRPr="00C53ABA">
        <w:t>en</w:t>
      </w:r>
      <w:r>
        <w:t xml:space="preserve"> cartera, en la fase de pre-inversión y que eventualmente serán sometidos al Sistema </w:t>
      </w:r>
      <w:r w:rsidR="00F969E8">
        <w:t>n</w:t>
      </w:r>
      <w:r>
        <w:t xml:space="preserve">acional de Inversión Pública, conforme los </w:t>
      </w:r>
      <w:r w:rsidR="00F969E8">
        <w:t>requisitos</w:t>
      </w:r>
      <w:r>
        <w:t xml:space="preserve"> legales establecidos.  </w:t>
      </w:r>
    </w:p>
    <w:p w14:paraId="2A633982" w14:textId="77777777" w:rsidR="006E5F90" w:rsidRDefault="006E5F90" w:rsidP="006E5F90">
      <w:pPr>
        <w:spacing w:line="360" w:lineRule="auto"/>
        <w:ind w:left="708"/>
        <w:rPr>
          <w:rFonts w:asciiTheme="majorHAnsi" w:hAnsiTheme="majorHAnsi" w:cstheme="majorHAnsi"/>
        </w:rPr>
      </w:pPr>
    </w:p>
    <w:p w14:paraId="3BA202A6" w14:textId="36DD6980" w:rsidR="00690E37" w:rsidRDefault="00690E37" w:rsidP="006E5F90">
      <w:pPr>
        <w:spacing w:line="360" w:lineRule="auto"/>
        <w:rPr>
          <w:rFonts w:asciiTheme="majorHAnsi" w:hAnsiTheme="majorHAnsi" w:cstheme="majorHAnsi"/>
        </w:rPr>
      </w:pPr>
      <w:r>
        <w:rPr>
          <w:rFonts w:asciiTheme="majorHAnsi" w:hAnsiTheme="majorHAnsi" w:cstheme="majorHAnsi"/>
        </w:rPr>
        <w:br w:type="page"/>
      </w:r>
    </w:p>
    <w:p w14:paraId="5418141F" w14:textId="77777777" w:rsidR="006E5F90" w:rsidRPr="000D2C7F" w:rsidRDefault="006E5F90" w:rsidP="006E5F90">
      <w:pPr>
        <w:spacing w:line="360" w:lineRule="auto"/>
        <w:rPr>
          <w:rFonts w:asciiTheme="majorHAnsi" w:hAnsiTheme="majorHAnsi" w:cstheme="majorHAnsi"/>
          <w:b/>
          <w:color w:val="44546A" w:themeColor="text2"/>
        </w:rPr>
      </w:pPr>
    </w:p>
    <w:p w14:paraId="3AC8C2E0" w14:textId="7D8E9519" w:rsidR="00F969E8" w:rsidRDefault="00273476" w:rsidP="005D256C">
      <w:pPr>
        <w:pStyle w:val="Ttulo1"/>
        <w:rPr>
          <w:lang w:val="es-ES"/>
        </w:rPr>
      </w:pPr>
      <w:bookmarkStart w:id="50" w:name="_Toc59175966"/>
      <w:r>
        <w:rPr>
          <w:lang w:val="es-ES"/>
        </w:rPr>
        <w:t xml:space="preserve">VI. </w:t>
      </w:r>
      <w:r w:rsidR="006E5F90" w:rsidRPr="00C53ABA">
        <w:rPr>
          <w:lang w:val="es-ES"/>
        </w:rPr>
        <w:t xml:space="preserve">  </w:t>
      </w:r>
      <w:r w:rsidR="00F969E8">
        <w:rPr>
          <w:lang w:val="es-ES"/>
        </w:rPr>
        <w:t>ANEXOS</w:t>
      </w:r>
      <w:bookmarkEnd w:id="50"/>
    </w:p>
    <w:p w14:paraId="6D60D7EC" w14:textId="77777777" w:rsidR="00187861" w:rsidRPr="00187861" w:rsidRDefault="00187861" w:rsidP="00187861">
      <w:pPr>
        <w:rPr>
          <w:lang w:val="es-ES" w:eastAsia="es-ES"/>
        </w:rPr>
      </w:pPr>
    </w:p>
    <w:p w14:paraId="42E8EE81" w14:textId="77777777" w:rsidR="006E5F90" w:rsidRDefault="006E5F90" w:rsidP="006E5F90">
      <w:pPr>
        <w:spacing w:line="360" w:lineRule="auto"/>
        <w:rPr>
          <w:rFonts w:asciiTheme="majorHAnsi" w:hAnsiTheme="majorHAnsi" w:cstheme="majorHAnsi"/>
          <w:b/>
          <w:color w:val="44546A" w:themeColor="text2"/>
          <w:lang w:val="es-ES"/>
        </w:rPr>
      </w:pPr>
    </w:p>
    <w:p w14:paraId="7D12B09D" w14:textId="77777777" w:rsidR="006E5F90" w:rsidRPr="007161A9" w:rsidRDefault="00F969E8" w:rsidP="006E5F90">
      <w:pPr>
        <w:spacing w:line="360" w:lineRule="auto"/>
        <w:rPr>
          <w:rFonts w:asciiTheme="majorHAnsi" w:hAnsiTheme="majorHAnsi" w:cstheme="majorHAnsi"/>
          <w:b/>
          <w:color w:val="44546A" w:themeColor="text2"/>
          <w:lang w:val="es-ES"/>
        </w:rPr>
      </w:pPr>
      <w:r>
        <w:rPr>
          <w:rFonts w:asciiTheme="majorHAnsi" w:hAnsiTheme="majorHAnsi" w:cstheme="majorHAnsi"/>
          <w:b/>
          <w:color w:val="44546A" w:themeColor="text2"/>
          <w:lang w:val="es-ES"/>
        </w:rPr>
        <w:t xml:space="preserve">ANEXO 1.  EJECUCIÓN </w:t>
      </w:r>
      <w:r w:rsidRPr="007161A9">
        <w:rPr>
          <w:rFonts w:asciiTheme="majorHAnsi" w:hAnsiTheme="majorHAnsi" w:cstheme="majorHAnsi"/>
          <w:b/>
          <w:color w:val="44546A" w:themeColor="text2"/>
          <w:lang w:val="es-ES"/>
        </w:rPr>
        <w:t xml:space="preserve">PRESUPUESTARÍA POR OBJETO DE GASTO </w:t>
      </w:r>
    </w:p>
    <w:tbl>
      <w:tblPr>
        <w:tblW w:w="8574" w:type="dxa"/>
        <w:jc w:val="center"/>
        <w:tblCellMar>
          <w:left w:w="70" w:type="dxa"/>
          <w:right w:w="70" w:type="dxa"/>
        </w:tblCellMar>
        <w:tblLook w:val="04A0" w:firstRow="1" w:lastRow="0" w:firstColumn="1" w:lastColumn="0" w:noHBand="0" w:noVBand="1"/>
      </w:tblPr>
      <w:tblGrid>
        <w:gridCol w:w="2301"/>
        <w:gridCol w:w="1506"/>
        <w:gridCol w:w="1381"/>
        <w:gridCol w:w="1381"/>
        <w:gridCol w:w="1103"/>
        <w:gridCol w:w="1381"/>
      </w:tblGrid>
      <w:tr w:rsidR="006E5F90" w:rsidRPr="00187861" w14:paraId="726DE5EC" w14:textId="77777777" w:rsidTr="00A314E7">
        <w:trPr>
          <w:trHeight w:val="736"/>
          <w:jc w:val="center"/>
        </w:trPr>
        <w:tc>
          <w:tcPr>
            <w:tcW w:w="2301" w:type="dxa"/>
            <w:tcBorders>
              <w:top w:val="single" w:sz="4" w:space="0" w:color="auto"/>
              <w:left w:val="single" w:sz="4" w:space="0" w:color="auto"/>
              <w:bottom w:val="single" w:sz="8" w:space="0" w:color="auto"/>
              <w:right w:val="single" w:sz="8" w:space="0" w:color="auto"/>
            </w:tcBorders>
            <w:shd w:val="clear" w:color="auto" w:fill="9CC2E5" w:themeFill="accent5" w:themeFillTint="99"/>
            <w:vAlign w:val="center"/>
            <w:hideMark/>
          </w:tcPr>
          <w:p w14:paraId="510E6A80" w14:textId="77777777" w:rsidR="006E5F90" w:rsidRPr="00187861" w:rsidRDefault="006E5F90" w:rsidP="00187861">
            <w:pPr>
              <w:spacing w:line="240" w:lineRule="auto"/>
              <w:rPr>
                <w:rFonts w:asciiTheme="majorHAnsi" w:hAnsiTheme="majorHAnsi" w:cstheme="majorHAnsi"/>
                <w:b/>
                <w:bCs/>
                <w:szCs w:val="18"/>
                <w:lang w:val="es-US" w:eastAsia="es-US"/>
              </w:rPr>
            </w:pPr>
            <w:r w:rsidRPr="00187861">
              <w:rPr>
                <w:rFonts w:asciiTheme="majorHAnsi" w:hAnsiTheme="majorHAnsi" w:cstheme="majorHAnsi"/>
                <w:b/>
                <w:bCs/>
                <w:szCs w:val="18"/>
                <w:lang w:val="es-US" w:eastAsia="es-US"/>
              </w:rPr>
              <w:t>OBJETO</w:t>
            </w:r>
          </w:p>
        </w:tc>
        <w:tc>
          <w:tcPr>
            <w:tcW w:w="1506" w:type="dxa"/>
            <w:tcBorders>
              <w:top w:val="single" w:sz="4" w:space="0" w:color="auto"/>
              <w:left w:val="nil"/>
              <w:bottom w:val="single" w:sz="8" w:space="0" w:color="auto"/>
              <w:right w:val="single" w:sz="8" w:space="0" w:color="auto"/>
            </w:tcBorders>
            <w:shd w:val="clear" w:color="auto" w:fill="9CC2E5" w:themeFill="accent5" w:themeFillTint="99"/>
            <w:vAlign w:val="center"/>
            <w:hideMark/>
          </w:tcPr>
          <w:p w14:paraId="311886E5" w14:textId="77777777" w:rsidR="006E5F90" w:rsidRPr="00187861" w:rsidRDefault="006E5F90" w:rsidP="00187861">
            <w:pPr>
              <w:spacing w:line="240" w:lineRule="auto"/>
              <w:jc w:val="center"/>
              <w:rPr>
                <w:rFonts w:asciiTheme="majorHAnsi" w:hAnsiTheme="majorHAnsi" w:cstheme="majorHAnsi"/>
                <w:b/>
                <w:bCs/>
                <w:szCs w:val="18"/>
                <w:lang w:val="es-US" w:eastAsia="es-US"/>
              </w:rPr>
            </w:pPr>
            <w:r w:rsidRPr="00187861">
              <w:rPr>
                <w:rFonts w:asciiTheme="majorHAnsi" w:hAnsiTheme="majorHAnsi" w:cstheme="majorHAnsi"/>
                <w:b/>
                <w:bCs/>
                <w:szCs w:val="18"/>
                <w:lang w:val="es-US" w:eastAsia="es-US"/>
              </w:rPr>
              <w:t xml:space="preserve"> Presupuesto Inicial </w:t>
            </w:r>
          </w:p>
        </w:tc>
        <w:tc>
          <w:tcPr>
            <w:tcW w:w="1281" w:type="dxa"/>
            <w:tcBorders>
              <w:top w:val="single" w:sz="4" w:space="0" w:color="auto"/>
              <w:left w:val="nil"/>
              <w:bottom w:val="single" w:sz="8" w:space="0" w:color="auto"/>
              <w:right w:val="single" w:sz="8" w:space="0" w:color="auto"/>
            </w:tcBorders>
            <w:shd w:val="clear" w:color="auto" w:fill="9CC2E5" w:themeFill="accent5" w:themeFillTint="99"/>
            <w:vAlign w:val="center"/>
            <w:hideMark/>
          </w:tcPr>
          <w:p w14:paraId="14FBC33B" w14:textId="77777777" w:rsidR="006E5F90" w:rsidRPr="00187861" w:rsidRDefault="006E5F90" w:rsidP="00187861">
            <w:pPr>
              <w:spacing w:line="240" w:lineRule="auto"/>
              <w:jc w:val="center"/>
              <w:rPr>
                <w:rFonts w:asciiTheme="majorHAnsi" w:hAnsiTheme="majorHAnsi" w:cstheme="majorHAnsi"/>
                <w:b/>
                <w:bCs/>
                <w:szCs w:val="18"/>
                <w:lang w:val="es-US" w:eastAsia="es-US"/>
              </w:rPr>
            </w:pPr>
            <w:r w:rsidRPr="00187861">
              <w:rPr>
                <w:rFonts w:asciiTheme="majorHAnsi" w:hAnsiTheme="majorHAnsi" w:cstheme="majorHAnsi"/>
                <w:b/>
                <w:bCs/>
                <w:szCs w:val="18"/>
                <w:lang w:val="es-US" w:eastAsia="es-US"/>
              </w:rPr>
              <w:t>Presupuesto Vigente</w:t>
            </w:r>
          </w:p>
        </w:tc>
        <w:tc>
          <w:tcPr>
            <w:tcW w:w="1281" w:type="dxa"/>
            <w:tcBorders>
              <w:top w:val="single" w:sz="4" w:space="0" w:color="auto"/>
              <w:left w:val="nil"/>
              <w:bottom w:val="single" w:sz="8" w:space="0" w:color="auto"/>
              <w:right w:val="single" w:sz="8" w:space="0" w:color="auto"/>
            </w:tcBorders>
            <w:shd w:val="clear" w:color="auto" w:fill="9CC2E5" w:themeFill="accent5" w:themeFillTint="99"/>
            <w:vAlign w:val="center"/>
            <w:hideMark/>
          </w:tcPr>
          <w:p w14:paraId="197D5F37" w14:textId="77777777" w:rsidR="006E5F90" w:rsidRPr="00187861" w:rsidRDefault="006E5F90" w:rsidP="00187861">
            <w:pPr>
              <w:spacing w:line="240" w:lineRule="auto"/>
              <w:jc w:val="center"/>
              <w:rPr>
                <w:rFonts w:asciiTheme="majorHAnsi" w:hAnsiTheme="majorHAnsi" w:cstheme="majorHAnsi"/>
                <w:b/>
                <w:bCs/>
                <w:szCs w:val="18"/>
                <w:lang w:val="es-US" w:eastAsia="es-US"/>
              </w:rPr>
            </w:pPr>
            <w:r w:rsidRPr="00187861">
              <w:rPr>
                <w:rFonts w:asciiTheme="majorHAnsi" w:hAnsiTheme="majorHAnsi" w:cstheme="majorHAnsi"/>
                <w:b/>
                <w:bCs/>
                <w:szCs w:val="18"/>
                <w:lang w:val="es-US" w:eastAsia="es-US"/>
              </w:rPr>
              <w:t>Presupuesto Ejecutado</w:t>
            </w:r>
          </w:p>
        </w:tc>
        <w:tc>
          <w:tcPr>
            <w:tcW w:w="1065" w:type="dxa"/>
            <w:tcBorders>
              <w:top w:val="single" w:sz="4" w:space="0" w:color="auto"/>
              <w:left w:val="nil"/>
              <w:bottom w:val="single" w:sz="8" w:space="0" w:color="auto"/>
              <w:right w:val="single" w:sz="8" w:space="0" w:color="auto"/>
            </w:tcBorders>
            <w:shd w:val="clear" w:color="auto" w:fill="9CC2E5" w:themeFill="accent5" w:themeFillTint="99"/>
            <w:vAlign w:val="center"/>
            <w:hideMark/>
          </w:tcPr>
          <w:p w14:paraId="79BA7DF8" w14:textId="77777777" w:rsidR="006E5F90" w:rsidRPr="00187861" w:rsidRDefault="006E5F90" w:rsidP="00187861">
            <w:pPr>
              <w:spacing w:line="240" w:lineRule="auto"/>
              <w:jc w:val="center"/>
              <w:rPr>
                <w:rFonts w:asciiTheme="majorHAnsi" w:hAnsiTheme="majorHAnsi" w:cstheme="majorHAnsi"/>
                <w:b/>
                <w:bCs/>
                <w:szCs w:val="18"/>
                <w:lang w:val="es-US" w:eastAsia="es-US"/>
              </w:rPr>
            </w:pPr>
            <w:r w:rsidRPr="00187861">
              <w:rPr>
                <w:rFonts w:asciiTheme="majorHAnsi" w:hAnsiTheme="majorHAnsi" w:cstheme="majorHAnsi"/>
                <w:b/>
                <w:bCs/>
                <w:szCs w:val="18"/>
                <w:lang w:val="es-US" w:eastAsia="es-US"/>
              </w:rPr>
              <w:t>% de Ejecución</w:t>
            </w:r>
          </w:p>
        </w:tc>
        <w:tc>
          <w:tcPr>
            <w:tcW w:w="1140" w:type="dxa"/>
            <w:tcBorders>
              <w:top w:val="single" w:sz="4" w:space="0" w:color="auto"/>
              <w:left w:val="nil"/>
              <w:bottom w:val="single" w:sz="8" w:space="0" w:color="auto"/>
              <w:right w:val="single" w:sz="4" w:space="0" w:color="auto"/>
            </w:tcBorders>
            <w:shd w:val="clear" w:color="auto" w:fill="9CC2E5" w:themeFill="accent5" w:themeFillTint="99"/>
            <w:vAlign w:val="center"/>
            <w:hideMark/>
          </w:tcPr>
          <w:p w14:paraId="027F8DC1" w14:textId="77777777" w:rsidR="006E5F90" w:rsidRPr="00187861" w:rsidRDefault="006E5F90" w:rsidP="00187861">
            <w:pPr>
              <w:spacing w:line="240" w:lineRule="auto"/>
              <w:jc w:val="center"/>
              <w:rPr>
                <w:rFonts w:asciiTheme="majorHAnsi" w:hAnsiTheme="majorHAnsi" w:cstheme="majorHAnsi"/>
                <w:b/>
                <w:bCs/>
                <w:szCs w:val="18"/>
                <w:lang w:val="es-US" w:eastAsia="es-US"/>
              </w:rPr>
            </w:pPr>
            <w:r w:rsidRPr="00187861">
              <w:rPr>
                <w:rFonts w:asciiTheme="majorHAnsi" w:hAnsiTheme="majorHAnsi" w:cstheme="majorHAnsi"/>
                <w:b/>
                <w:bCs/>
                <w:szCs w:val="18"/>
                <w:lang w:val="es-US" w:eastAsia="es-US"/>
              </w:rPr>
              <w:t>Proyección al cierre</w:t>
            </w:r>
          </w:p>
        </w:tc>
      </w:tr>
      <w:tr w:rsidR="006E5F90" w:rsidRPr="00187861" w14:paraId="73256DDC" w14:textId="77777777" w:rsidTr="00A314E7">
        <w:trPr>
          <w:trHeight w:val="315"/>
          <w:jc w:val="center"/>
        </w:trPr>
        <w:tc>
          <w:tcPr>
            <w:tcW w:w="2301" w:type="dxa"/>
            <w:tcBorders>
              <w:top w:val="nil"/>
              <w:left w:val="single" w:sz="4" w:space="0" w:color="auto"/>
              <w:bottom w:val="single" w:sz="8" w:space="0" w:color="auto"/>
              <w:right w:val="single" w:sz="8" w:space="0" w:color="auto"/>
            </w:tcBorders>
            <w:shd w:val="clear" w:color="auto" w:fill="9CC2E5" w:themeFill="accent5" w:themeFillTint="99"/>
            <w:vAlign w:val="center"/>
            <w:hideMark/>
          </w:tcPr>
          <w:p w14:paraId="7D1A9382" w14:textId="77777777" w:rsidR="006E5F90" w:rsidRPr="00187861" w:rsidRDefault="006E5F90" w:rsidP="00187861">
            <w:pPr>
              <w:spacing w:line="240" w:lineRule="auto"/>
              <w:rPr>
                <w:rFonts w:asciiTheme="majorHAnsi" w:hAnsiTheme="majorHAnsi" w:cstheme="majorHAnsi"/>
                <w:b/>
                <w:bCs/>
                <w:color w:val="000000"/>
                <w:szCs w:val="18"/>
                <w:lang w:val="es-US" w:eastAsia="es-US"/>
              </w:rPr>
            </w:pPr>
            <w:r w:rsidRPr="00187861">
              <w:rPr>
                <w:rFonts w:asciiTheme="majorHAnsi" w:hAnsiTheme="majorHAnsi" w:cstheme="majorHAnsi"/>
                <w:b/>
                <w:bCs/>
                <w:color w:val="000000"/>
                <w:szCs w:val="18"/>
                <w:lang w:val="es-US" w:eastAsia="es-US"/>
              </w:rPr>
              <w:t>GASTOS</w:t>
            </w:r>
          </w:p>
        </w:tc>
        <w:tc>
          <w:tcPr>
            <w:tcW w:w="1506" w:type="dxa"/>
            <w:tcBorders>
              <w:top w:val="nil"/>
              <w:left w:val="nil"/>
              <w:bottom w:val="single" w:sz="8" w:space="0" w:color="auto"/>
              <w:right w:val="single" w:sz="8" w:space="0" w:color="auto"/>
            </w:tcBorders>
            <w:shd w:val="clear" w:color="auto" w:fill="9CC2E5" w:themeFill="accent5" w:themeFillTint="99"/>
            <w:vAlign w:val="center"/>
            <w:hideMark/>
          </w:tcPr>
          <w:p w14:paraId="7F99CE0B" w14:textId="77777777" w:rsidR="006E5F90" w:rsidRPr="00187861" w:rsidRDefault="006E5F90" w:rsidP="00187861">
            <w:pPr>
              <w:spacing w:line="240" w:lineRule="auto"/>
              <w:jc w:val="center"/>
              <w:rPr>
                <w:rFonts w:asciiTheme="majorHAnsi" w:hAnsiTheme="majorHAnsi" w:cstheme="majorHAnsi"/>
                <w:b/>
                <w:bCs/>
                <w:color w:val="000000"/>
                <w:szCs w:val="18"/>
                <w:lang w:val="es-US" w:eastAsia="es-US"/>
              </w:rPr>
            </w:pPr>
            <w:r w:rsidRPr="00187861">
              <w:rPr>
                <w:rFonts w:asciiTheme="majorHAnsi" w:hAnsiTheme="majorHAnsi" w:cstheme="majorHAnsi"/>
                <w:b/>
                <w:bCs/>
                <w:color w:val="000000"/>
                <w:szCs w:val="18"/>
                <w:lang w:val="es-US" w:eastAsia="es-US"/>
              </w:rPr>
              <w:t>604,073,844</w:t>
            </w:r>
          </w:p>
        </w:tc>
        <w:tc>
          <w:tcPr>
            <w:tcW w:w="1281" w:type="dxa"/>
            <w:tcBorders>
              <w:top w:val="nil"/>
              <w:left w:val="nil"/>
              <w:bottom w:val="single" w:sz="8" w:space="0" w:color="auto"/>
              <w:right w:val="single" w:sz="8" w:space="0" w:color="auto"/>
            </w:tcBorders>
            <w:shd w:val="clear" w:color="auto" w:fill="9CC2E5" w:themeFill="accent5" w:themeFillTint="99"/>
            <w:vAlign w:val="center"/>
            <w:hideMark/>
          </w:tcPr>
          <w:p w14:paraId="4A828AE2" w14:textId="77777777" w:rsidR="006E5F90" w:rsidRPr="00187861" w:rsidRDefault="006E5F90" w:rsidP="00187861">
            <w:pPr>
              <w:spacing w:line="240" w:lineRule="auto"/>
              <w:jc w:val="center"/>
              <w:rPr>
                <w:rFonts w:asciiTheme="majorHAnsi" w:hAnsiTheme="majorHAnsi" w:cstheme="majorHAnsi"/>
                <w:b/>
                <w:bCs/>
                <w:color w:val="000000"/>
                <w:szCs w:val="18"/>
                <w:lang w:val="es-US" w:eastAsia="es-US"/>
              </w:rPr>
            </w:pPr>
            <w:r w:rsidRPr="00187861">
              <w:rPr>
                <w:rFonts w:asciiTheme="majorHAnsi" w:hAnsiTheme="majorHAnsi" w:cstheme="majorHAnsi"/>
                <w:b/>
                <w:bCs/>
                <w:color w:val="000000"/>
                <w:szCs w:val="18"/>
                <w:lang w:val="es-US" w:eastAsia="es-US"/>
              </w:rPr>
              <w:t>609,094,975</w:t>
            </w:r>
          </w:p>
        </w:tc>
        <w:tc>
          <w:tcPr>
            <w:tcW w:w="1281" w:type="dxa"/>
            <w:tcBorders>
              <w:top w:val="nil"/>
              <w:left w:val="nil"/>
              <w:bottom w:val="single" w:sz="8" w:space="0" w:color="auto"/>
              <w:right w:val="single" w:sz="8" w:space="0" w:color="auto"/>
            </w:tcBorders>
            <w:shd w:val="clear" w:color="auto" w:fill="9CC2E5" w:themeFill="accent5" w:themeFillTint="99"/>
            <w:vAlign w:val="center"/>
            <w:hideMark/>
          </w:tcPr>
          <w:p w14:paraId="0D16E8EE" w14:textId="77777777" w:rsidR="006E5F90" w:rsidRPr="00187861" w:rsidRDefault="006E5F90" w:rsidP="00187861">
            <w:pPr>
              <w:spacing w:line="240" w:lineRule="auto"/>
              <w:jc w:val="center"/>
              <w:rPr>
                <w:rFonts w:asciiTheme="majorHAnsi" w:hAnsiTheme="majorHAnsi" w:cstheme="majorHAnsi"/>
                <w:b/>
                <w:bCs/>
                <w:color w:val="000000"/>
                <w:szCs w:val="18"/>
                <w:lang w:val="es-US" w:eastAsia="es-US"/>
              </w:rPr>
            </w:pPr>
            <w:r w:rsidRPr="00187861">
              <w:rPr>
                <w:rFonts w:asciiTheme="majorHAnsi" w:hAnsiTheme="majorHAnsi" w:cstheme="majorHAnsi"/>
                <w:b/>
                <w:bCs/>
                <w:color w:val="000000"/>
                <w:szCs w:val="18"/>
                <w:lang w:val="es-US" w:eastAsia="es-US"/>
              </w:rPr>
              <w:t>375,717,147</w:t>
            </w:r>
          </w:p>
        </w:tc>
        <w:tc>
          <w:tcPr>
            <w:tcW w:w="1065" w:type="dxa"/>
            <w:tcBorders>
              <w:top w:val="nil"/>
              <w:left w:val="nil"/>
              <w:bottom w:val="single" w:sz="8" w:space="0" w:color="auto"/>
              <w:right w:val="single" w:sz="8" w:space="0" w:color="auto"/>
            </w:tcBorders>
            <w:shd w:val="clear" w:color="auto" w:fill="9CC2E5" w:themeFill="accent5" w:themeFillTint="99"/>
            <w:vAlign w:val="center"/>
            <w:hideMark/>
          </w:tcPr>
          <w:p w14:paraId="42F2AA5C" w14:textId="77777777" w:rsidR="006E5F90" w:rsidRPr="00187861" w:rsidRDefault="006E5F90" w:rsidP="00187861">
            <w:pPr>
              <w:spacing w:line="240" w:lineRule="auto"/>
              <w:jc w:val="center"/>
              <w:rPr>
                <w:rFonts w:asciiTheme="majorHAnsi" w:hAnsiTheme="majorHAnsi" w:cstheme="majorHAnsi"/>
                <w:b/>
                <w:bCs/>
                <w:color w:val="000000"/>
                <w:szCs w:val="18"/>
                <w:lang w:val="es-US" w:eastAsia="es-US"/>
              </w:rPr>
            </w:pPr>
            <w:r w:rsidRPr="00187861">
              <w:rPr>
                <w:rFonts w:asciiTheme="majorHAnsi" w:hAnsiTheme="majorHAnsi" w:cstheme="majorHAnsi"/>
                <w:b/>
                <w:bCs/>
                <w:color w:val="000000"/>
                <w:szCs w:val="18"/>
                <w:lang w:val="es-US" w:eastAsia="es-US"/>
              </w:rPr>
              <w:t>62%</w:t>
            </w:r>
          </w:p>
        </w:tc>
        <w:tc>
          <w:tcPr>
            <w:tcW w:w="1140" w:type="dxa"/>
            <w:tcBorders>
              <w:top w:val="nil"/>
              <w:left w:val="nil"/>
              <w:bottom w:val="single" w:sz="8" w:space="0" w:color="auto"/>
              <w:right w:val="single" w:sz="4" w:space="0" w:color="auto"/>
            </w:tcBorders>
            <w:shd w:val="clear" w:color="auto" w:fill="9CC2E5" w:themeFill="accent5" w:themeFillTint="99"/>
            <w:vAlign w:val="center"/>
            <w:hideMark/>
          </w:tcPr>
          <w:p w14:paraId="727E523A" w14:textId="77777777" w:rsidR="006E5F90" w:rsidRPr="00187861" w:rsidRDefault="006E5F90" w:rsidP="00187861">
            <w:pPr>
              <w:spacing w:line="240" w:lineRule="auto"/>
              <w:jc w:val="center"/>
              <w:rPr>
                <w:rFonts w:asciiTheme="majorHAnsi" w:hAnsiTheme="majorHAnsi" w:cstheme="majorHAnsi"/>
                <w:b/>
                <w:bCs/>
                <w:color w:val="000000"/>
                <w:szCs w:val="18"/>
                <w:lang w:val="es-US" w:eastAsia="es-US"/>
              </w:rPr>
            </w:pPr>
            <w:r w:rsidRPr="00187861">
              <w:rPr>
                <w:rFonts w:asciiTheme="majorHAnsi" w:hAnsiTheme="majorHAnsi" w:cstheme="majorHAnsi"/>
                <w:b/>
                <w:bCs/>
                <w:color w:val="000000"/>
                <w:szCs w:val="18"/>
                <w:lang w:val="es-US" w:eastAsia="es-US"/>
              </w:rPr>
              <w:t>233,377,827</w:t>
            </w:r>
          </w:p>
        </w:tc>
      </w:tr>
      <w:tr w:rsidR="006E5F90" w:rsidRPr="00187861" w14:paraId="65ABE8F8" w14:textId="77777777" w:rsidTr="00A314E7">
        <w:trPr>
          <w:trHeight w:val="315"/>
          <w:jc w:val="center"/>
        </w:trPr>
        <w:tc>
          <w:tcPr>
            <w:tcW w:w="2301" w:type="dxa"/>
            <w:tcBorders>
              <w:top w:val="nil"/>
              <w:left w:val="single" w:sz="4" w:space="0" w:color="auto"/>
              <w:bottom w:val="single" w:sz="8" w:space="0" w:color="auto"/>
              <w:right w:val="single" w:sz="8" w:space="0" w:color="auto"/>
            </w:tcBorders>
            <w:shd w:val="clear" w:color="auto" w:fill="auto"/>
            <w:noWrap/>
            <w:vAlign w:val="center"/>
            <w:hideMark/>
          </w:tcPr>
          <w:p w14:paraId="7DF4753F"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2.1-REMUNERACIONES Y CONTRIBUCIONES </w:t>
            </w:r>
          </w:p>
        </w:tc>
        <w:tc>
          <w:tcPr>
            <w:tcW w:w="1506" w:type="dxa"/>
            <w:tcBorders>
              <w:top w:val="nil"/>
              <w:left w:val="nil"/>
              <w:bottom w:val="single" w:sz="8" w:space="0" w:color="auto"/>
              <w:right w:val="single" w:sz="8" w:space="0" w:color="auto"/>
            </w:tcBorders>
            <w:shd w:val="clear" w:color="auto" w:fill="auto"/>
            <w:noWrap/>
            <w:vAlign w:val="center"/>
            <w:hideMark/>
          </w:tcPr>
          <w:p w14:paraId="2642FA7C"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481,802,140</w:t>
            </w:r>
          </w:p>
        </w:tc>
        <w:tc>
          <w:tcPr>
            <w:tcW w:w="1281" w:type="dxa"/>
            <w:tcBorders>
              <w:top w:val="nil"/>
              <w:left w:val="nil"/>
              <w:bottom w:val="single" w:sz="8" w:space="0" w:color="auto"/>
              <w:right w:val="single" w:sz="8" w:space="0" w:color="auto"/>
            </w:tcBorders>
            <w:shd w:val="clear" w:color="auto" w:fill="auto"/>
            <w:noWrap/>
            <w:vAlign w:val="center"/>
            <w:hideMark/>
          </w:tcPr>
          <w:p w14:paraId="72901F9D"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481,802,140</w:t>
            </w:r>
          </w:p>
        </w:tc>
        <w:tc>
          <w:tcPr>
            <w:tcW w:w="1281" w:type="dxa"/>
            <w:tcBorders>
              <w:top w:val="nil"/>
              <w:left w:val="nil"/>
              <w:bottom w:val="single" w:sz="8" w:space="0" w:color="auto"/>
              <w:right w:val="single" w:sz="8" w:space="0" w:color="auto"/>
            </w:tcBorders>
            <w:shd w:val="clear" w:color="auto" w:fill="auto"/>
            <w:noWrap/>
            <w:vAlign w:val="center"/>
            <w:hideMark/>
          </w:tcPr>
          <w:p w14:paraId="1E19CF8F"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317,064,706</w:t>
            </w:r>
          </w:p>
        </w:tc>
        <w:tc>
          <w:tcPr>
            <w:tcW w:w="1065" w:type="dxa"/>
            <w:tcBorders>
              <w:top w:val="nil"/>
              <w:left w:val="nil"/>
              <w:bottom w:val="single" w:sz="8" w:space="0" w:color="auto"/>
              <w:right w:val="single" w:sz="8" w:space="0" w:color="auto"/>
            </w:tcBorders>
            <w:shd w:val="clear" w:color="auto" w:fill="auto"/>
            <w:noWrap/>
            <w:vAlign w:val="center"/>
            <w:hideMark/>
          </w:tcPr>
          <w:p w14:paraId="5F3C6ECC" w14:textId="77777777" w:rsidR="006E5F90" w:rsidRPr="00187861" w:rsidRDefault="006E5F90" w:rsidP="00187861">
            <w:pPr>
              <w:spacing w:line="240" w:lineRule="auto"/>
              <w:jc w:val="center"/>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66%</w:t>
            </w:r>
          </w:p>
        </w:tc>
        <w:tc>
          <w:tcPr>
            <w:tcW w:w="1140" w:type="dxa"/>
            <w:tcBorders>
              <w:top w:val="nil"/>
              <w:left w:val="nil"/>
              <w:bottom w:val="single" w:sz="8" w:space="0" w:color="auto"/>
              <w:right w:val="single" w:sz="4" w:space="0" w:color="auto"/>
            </w:tcBorders>
            <w:shd w:val="clear" w:color="auto" w:fill="auto"/>
            <w:noWrap/>
            <w:vAlign w:val="center"/>
            <w:hideMark/>
          </w:tcPr>
          <w:p w14:paraId="2C737DC0"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164,737,434</w:t>
            </w:r>
          </w:p>
        </w:tc>
      </w:tr>
      <w:tr w:rsidR="006E5F90" w:rsidRPr="00187861" w14:paraId="74A5B700" w14:textId="77777777" w:rsidTr="00A314E7">
        <w:trPr>
          <w:trHeight w:val="315"/>
          <w:jc w:val="center"/>
        </w:trPr>
        <w:tc>
          <w:tcPr>
            <w:tcW w:w="2301" w:type="dxa"/>
            <w:tcBorders>
              <w:top w:val="nil"/>
              <w:left w:val="single" w:sz="4" w:space="0" w:color="auto"/>
              <w:bottom w:val="single" w:sz="8" w:space="0" w:color="auto"/>
              <w:right w:val="single" w:sz="8" w:space="0" w:color="auto"/>
            </w:tcBorders>
            <w:shd w:val="clear" w:color="auto" w:fill="auto"/>
            <w:noWrap/>
            <w:vAlign w:val="center"/>
            <w:hideMark/>
          </w:tcPr>
          <w:p w14:paraId="0F15511B"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2.2-CONTRATACION DE SERVICIOS</w:t>
            </w:r>
          </w:p>
        </w:tc>
        <w:tc>
          <w:tcPr>
            <w:tcW w:w="1506" w:type="dxa"/>
            <w:tcBorders>
              <w:top w:val="nil"/>
              <w:left w:val="nil"/>
              <w:bottom w:val="single" w:sz="8" w:space="0" w:color="auto"/>
              <w:right w:val="single" w:sz="8" w:space="0" w:color="auto"/>
            </w:tcBorders>
            <w:shd w:val="clear" w:color="auto" w:fill="auto"/>
            <w:noWrap/>
            <w:vAlign w:val="center"/>
            <w:hideMark/>
          </w:tcPr>
          <w:p w14:paraId="3FD53893"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61,874,551</w:t>
            </w:r>
          </w:p>
        </w:tc>
        <w:tc>
          <w:tcPr>
            <w:tcW w:w="1281" w:type="dxa"/>
            <w:tcBorders>
              <w:top w:val="nil"/>
              <w:left w:val="nil"/>
              <w:bottom w:val="single" w:sz="8" w:space="0" w:color="auto"/>
              <w:right w:val="single" w:sz="8" w:space="0" w:color="auto"/>
            </w:tcBorders>
            <w:shd w:val="clear" w:color="auto" w:fill="auto"/>
            <w:noWrap/>
            <w:vAlign w:val="center"/>
            <w:hideMark/>
          </w:tcPr>
          <w:p w14:paraId="71E828FB"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68,608,236</w:t>
            </w:r>
          </w:p>
        </w:tc>
        <w:tc>
          <w:tcPr>
            <w:tcW w:w="1281" w:type="dxa"/>
            <w:tcBorders>
              <w:top w:val="nil"/>
              <w:left w:val="nil"/>
              <w:bottom w:val="single" w:sz="8" w:space="0" w:color="auto"/>
              <w:right w:val="single" w:sz="8" w:space="0" w:color="auto"/>
            </w:tcBorders>
            <w:shd w:val="clear" w:color="auto" w:fill="auto"/>
            <w:noWrap/>
            <w:vAlign w:val="center"/>
            <w:hideMark/>
          </w:tcPr>
          <w:p w14:paraId="72790D42"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42,245,312</w:t>
            </w:r>
          </w:p>
        </w:tc>
        <w:tc>
          <w:tcPr>
            <w:tcW w:w="1065" w:type="dxa"/>
            <w:tcBorders>
              <w:top w:val="nil"/>
              <w:left w:val="nil"/>
              <w:bottom w:val="single" w:sz="8" w:space="0" w:color="auto"/>
              <w:right w:val="single" w:sz="8" w:space="0" w:color="auto"/>
            </w:tcBorders>
            <w:shd w:val="clear" w:color="auto" w:fill="auto"/>
            <w:noWrap/>
            <w:vAlign w:val="center"/>
            <w:hideMark/>
          </w:tcPr>
          <w:p w14:paraId="28FE825B" w14:textId="77777777" w:rsidR="006E5F90" w:rsidRPr="00187861" w:rsidRDefault="006E5F90" w:rsidP="00187861">
            <w:pPr>
              <w:spacing w:line="240" w:lineRule="auto"/>
              <w:jc w:val="center"/>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61.57%</w:t>
            </w:r>
          </w:p>
        </w:tc>
        <w:tc>
          <w:tcPr>
            <w:tcW w:w="1140" w:type="dxa"/>
            <w:tcBorders>
              <w:top w:val="nil"/>
              <w:left w:val="nil"/>
              <w:bottom w:val="single" w:sz="8" w:space="0" w:color="auto"/>
              <w:right w:val="single" w:sz="4" w:space="0" w:color="auto"/>
            </w:tcBorders>
            <w:shd w:val="clear" w:color="auto" w:fill="auto"/>
            <w:noWrap/>
            <w:vAlign w:val="center"/>
            <w:hideMark/>
          </w:tcPr>
          <w:p w14:paraId="46DBADC2"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26,362,924</w:t>
            </w:r>
          </w:p>
        </w:tc>
      </w:tr>
      <w:tr w:rsidR="006E5F90" w:rsidRPr="00187861" w14:paraId="7CA19AA4" w14:textId="77777777" w:rsidTr="00A314E7">
        <w:trPr>
          <w:trHeight w:val="315"/>
          <w:jc w:val="center"/>
        </w:trPr>
        <w:tc>
          <w:tcPr>
            <w:tcW w:w="2301" w:type="dxa"/>
            <w:tcBorders>
              <w:top w:val="nil"/>
              <w:left w:val="single" w:sz="4" w:space="0" w:color="auto"/>
              <w:bottom w:val="single" w:sz="8" w:space="0" w:color="auto"/>
              <w:right w:val="single" w:sz="8" w:space="0" w:color="auto"/>
            </w:tcBorders>
            <w:shd w:val="clear" w:color="auto" w:fill="auto"/>
            <w:noWrap/>
            <w:vAlign w:val="center"/>
            <w:hideMark/>
          </w:tcPr>
          <w:p w14:paraId="146A7EC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2.3-MATERIALES Y SUMINISTROS</w:t>
            </w:r>
          </w:p>
        </w:tc>
        <w:tc>
          <w:tcPr>
            <w:tcW w:w="1506" w:type="dxa"/>
            <w:tcBorders>
              <w:top w:val="nil"/>
              <w:left w:val="nil"/>
              <w:bottom w:val="single" w:sz="8" w:space="0" w:color="auto"/>
              <w:right w:val="single" w:sz="8" w:space="0" w:color="auto"/>
            </w:tcBorders>
            <w:shd w:val="clear" w:color="auto" w:fill="auto"/>
            <w:noWrap/>
            <w:vAlign w:val="center"/>
            <w:hideMark/>
          </w:tcPr>
          <w:p w14:paraId="548F456E"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53,224,032</w:t>
            </w:r>
          </w:p>
        </w:tc>
        <w:tc>
          <w:tcPr>
            <w:tcW w:w="1281" w:type="dxa"/>
            <w:tcBorders>
              <w:top w:val="nil"/>
              <w:left w:val="nil"/>
              <w:bottom w:val="single" w:sz="8" w:space="0" w:color="auto"/>
              <w:right w:val="single" w:sz="8" w:space="0" w:color="auto"/>
            </w:tcBorders>
            <w:shd w:val="clear" w:color="auto" w:fill="auto"/>
            <w:noWrap/>
            <w:vAlign w:val="center"/>
            <w:hideMark/>
          </w:tcPr>
          <w:p w14:paraId="17676754"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50,102,332</w:t>
            </w:r>
          </w:p>
        </w:tc>
        <w:tc>
          <w:tcPr>
            <w:tcW w:w="1281" w:type="dxa"/>
            <w:tcBorders>
              <w:top w:val="nil"/>
              <w:left w:val="nil"/>
              <w:bottom w:val="single" w:sz="8" w:space="0" w:color="auto"/>
              <w:right w:val="single" w:sz="8" w:space="0" w:color="auto"/>
            </w:tcBorders>
            <w:shd w:val="clear" w:color="auto" w:fill="auto"/>
            <w:noWrap/>
            <w:vAlign w:val="center"/>
            <w:hideMark/>
          </w:tcPr>
          <w:p w14:paraId="74F3B73C"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14,195,917</w:t>
            </w:r>
          </w:p>
        </w:tc>
        <w:tc>
          <w:tcPr>
            <w:tcW w:w="1065" w:type="dxa"/>
            <w:tcBorders>
              <w:top w:val="nil"/>
              <w:left w:val="nil"/>
              <w:bottom w:val="single" w:sz="8" w:space="0" w:color="auto"/>
              <w:right w:val="single" w:sz="8" w:space="0" w:color="auto"/>
            </w:tcBorders>
            <w:shd w:val="clear" w:color="auto" w:fill="auto"/>
            <w:noWrap/>
            <w:vAlign w:val="center"/>
            <w:hideMark/>
          </w:tcPr>
          <w:p w14:paraId="44C98211" w14:textId="77777777" w:rsidR="006E5F90" w:rsidRPr="00187861" w:rsidRDefault="006E5F90" w:rsidP="00187861">
            <w:pPr>
              <w:spacing w:line="240" w:lineRule="auto"/>
              <w:jc w:val="center"/>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28.33%</w:t>
            </w:r>
          </w:p>
        </w:tc>
        <w:tc>
          <w:tcPr>
            <w:tcW w:w="1140" w:type="dxa"/>
            <w:tcBorders>
              <w:top w:val="nil"/>
              <w:left w:val="nil"/>
              <w:bottom w:val="single" w:sz="8" w:space="0" w:color="auto"/>
              <w:right w:val="single" w:sz="4" w:space="0" w:color="auto"/>
            </w:tcBorders>
            <w:shd w:val="clear" w:color="auto" w:fill="auto"/>
            <w:noWrap/>
            <w:vAlign w:val="center"/>
            <w:hideMark/>
          </w:tcPr>
          <w:p w14:paraId="018F9707"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35,906,415</w:t>
            </w:r>
          </w:p>
        </w:tc>
      </w:tr>
      <w:tr w:rsidR="006E5F90" w:rsidRPr="00187861" w14:paraId="0E6AFB98" w14:textId="77777777" w:rsidTr="00A314E7">
        <w:trPr>
          <w:trHeight w:val="315"/>
          <w:jc w:val="center"/>
        </w:trPr>
        <w:tc>
          <w:tcPr>
            <w:tcW w:w="2301" w:type="dxa"/>
            <w:tcBorders>
              <w:top w:val="nil"/>
              <w:left w:val="single" w:sz="4" w:space="0" w:color="auto"/>
              <w:bottom w:val="single" w:sz="8" w:space="0" w:color="auto"/>
              <w:right w:val="single" w:sz="8" w:space="0" w:color="auto"/>
            </w:tcBorders>
            <w:shd w:val="clear" w:color="auto" w:fill="auto"/>
            <w:noWrap/>
            <w:vAlign w:val="center"/>
            <w:hideMark/>
          </w:tcPr>
          <w:p w14:paraId="5EB68122"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2.4-TRANSFERENCIAS CORRIENTES</w:t>
            </w:r>
          </w:p>
        </w:tc>
        <w:tc>
          <w:tcPr>
            <w:tcW w:w="1506" w:type="dxa"/>
            <w:tcBorders>
              <w:top w:val="nil"/>
              <w:left w:val="nil"/>
              <w:bottom w:val="single" w:sz="8" w:space="0" w:color="auto"/>
              <w:right w:val="single" w:sz="8" w:space="0" w:color="auto"/>
            </w:tcBorders>
            <w:shd w:val="clear" w:color="auto" w:fill="auto"/>
            <w:noWrap/>
            <w:vAlign w:val="center"/>
            <w:hideMark/>
          </w:tcPr>
          <w:p w14:paraId="1A84EEF6"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2,067,563</w:t>
            </w:r>
          </w:p>
        </w:tc>
        <w:tc>
          <w:tcPr>
            <w:tcW w:w="1281" w:type="dxa"/>
            <w:tcBorders>
              <w:top w:val="nil"/>
              <w:left w:val="nil"/>
              <w:bottom w:val="single" w:sz="8" w:space="0" w:color="auto"/>
              <w:right w:val="single" w:sz="8" w:space="0" w:color="auto"/>
            </w:tcBorders>
            <w:shd w:val="clear" w:color="auto" w:fill="auto"/>
            <w:noWrap/>
            <w:vAlign w:val="center"/>
            <w:hideMark/>
          </w:tcPr>
          <w:p w14:paraId="78D025A3"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2,218,563</w:t>
            </w:r>
          </w:p>
        </w:tc>
        <w:tc>
          <w:tcPr>
            <w:tcW w:w="1281" w:type="dxa"/>
            <w:tcBorders>
              <w:top w:val="nil"/>
              <w:left w:val="nil"/>
              <w:bottom w:val="single" w:sz="8" w:space="0" w:color="auto"/>
              <w:right w:val="single" w:sz="8" w:space="0" w:color="auto"/>
            </w:tcBorders>
            <w:shd w:val="clear" w:color="auto" w:fill="auto"/>
            <w:noWrap/>
            <w:vAlign w:val="center"/>
            <w:hideMark/>
          </w:tcPr>
          <w:p w14:paraId="6440C8FC"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247,209</w:t>
            </w:r>
          </w:p>
        </w:tc>
        <w:tc>
          <w:tcPr>
            <w:tcW w:w="1065" w:type="dxa"/>
            <w:tcBorders>
              <w:top w:val="nil"/>
              <w:left w:val="nil"/>
              <w:bottom w:val="single" w:sz="8" w:space="0" w:color="auto"/>
              <w:right w:val="single" w:sz="8" w:space="0" w:color="auto"/>
            </w:tcBorders>
            <w:shd w:val="clear" w:color="auto" w:fill="auto"/>
            <w:noWrap/>
            <w:vAlign w:val="center"/>
            <w:hideMark/>
          </w:tcPr>
          <w:p w14:paraId="246B659B" w14:textId="77777777" w:rsidR="006E5F90" w:rsidRPr="00187861" w:rsidRDefault="006E5F90" w:rsidP="00187861">
            <w:pPr>
              <w:spacing w:line="240" w:lineRule="auto"/>
              <w:jc w:val="center"/>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11.14%</w:t>
            </w:r>
          </w:p>
        </w:tc>
        <w:tc>
          <w:tcPr>
            <w:tcW w:w="1140" w:type="dxa"/>
            <w:tcBorders>
              <w:top w:val="nil"/>
              <w:left w:val="nil"/>
              <w:bottom w:val="single" w:sz="8" w:space="0" w:color="auto"/>
              <w:right w:val="single" w:sz="4" w:space="0" w:color="auto"/>
            </w:tcBorders>
            <w:shd w:val="clear" w:color="auto" w:fill="auto"/>
            <w:noWrap/>
            <w:vAlign w:val="center"/>
            <w:hideMark/>
          </w:tcPr>
          <w:p w14:paraId="4725C107"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1,971,354</w:t>
            </w:r>
          </w:p>
        </w:tc>
      </w:tr>
      <w:tr w:rsidR="006E5F90" w:rsidRPr="00187861" w14:paraId="73647270" w14:textId="77777777" w:rsidTr="00A314E7">
        <w:trPr>
          <w:trHeight w:val="315"/>
          <w:jc w:val="center"/>
        </w:trPr>
        <w:tc>
          <w:tcPr>
            <w:tcW w:w="2301" w:type="dxa"/>
            <w:tcBorders>
              <w:top w:val="nil"/>
              <w:left w:val="single" w:sz="4" w:space="0" w:color="auto"/>
              <w:bottom w:val="single" w:sz="8" w:space="0" w:color="auto"/>
              <w:right w:val="single" w:sz="8" w:space="0" w:color="auto"/>
            </w:tcBorders>
            <w:shd w:val="clear" w:color="auto" w:fill="auto"/>
            <w:noWrap/>
            <w:vAlign w:val="center"/>
            <w:hideMark/>
          </w:tcPr>
          <w:p w14:paraId="3942A5B9"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2.6- BIENES MUEBLES, INMUEBLES E INTANGIBLES</w:t>
            </w:r>
          </w:p>
        </w:tc>
        <w:tc>
          <w:tcPr>
            <w:tcW w:w="1506" w:type="dxa"/>
            <w:tcBorders>
              <w:top w:val="nil"/>
              <w:left w:val="nil"/>
              <w:bottom w:val="single" w:sz="8" w:space="0" w:color="auto"/>
              <w:right w:val="single" w:sz="8" w:space="0" w:color="auto"/>
            </w:tcBorders>
            <w:shd w:val="clear" w:color="auto" w:fill="auto"/>
            <w:noWrap/>
            <w:vAlign w:val="center"/>
            <w:hideMark/>
          </w:tcPr>
          <w:p w14:paraId="4CDC8A31"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5,105,558</w:t>
            </w:r>
          </w:p>
        </w:tc>
        <w:tc>
          <w:tcPr>
            <w:tcW w:w="1281" w:type="dxa"/>
            <w:tcBorders>
              <w:top w:val="nil"/>
              <w:left w:val="nil"/>
              <w:bottom w:val="single" w:sz="8" w:space="0" w:color="auto"/>
              <w:right w:val="single" w:sz="8" w:space="0" w:color="auto"/>
            </w:tcBorders>
            <w:shd w:val="clear" w:color="auto" w:fill="auto"/>
            <w:noWrap/>
            <w:vAlign w:val="center"/>
            <w:hideMark/>
          </w:tcPr>
          <w:p w14:paraId="43AE476D"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6,363,704</w:t>
            </w:r>
          </w:p>
        </w:tc>
        <w:tc>
          <w:tcPr>
            <w:tcW w:w="1281" w:type="dxa"/>
            <w:tcBorders>
              <w:top w:val="nil"/>
              <w:left w:val="nil"/>
              <w:bottom w:val="single" w:sz="8" w:space="0" w:color="auto"/>
              <w:right w:val="single" w:sz="8" w:space="0" w:color="auto"/>
            </w:tcBorders>
            <w:shd w:val="clear" w:color="auto" w:fill="auto"/>
            <w:noWrap/>
            <w:vAlign w:val="center"/>
            <w:hideMark/>
          </w:tcPr>
          <w:p w14:paraId="0FF70155"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1,964,003</w:t>
            </w:r>
          </w:p>
        </w:tc>
        <w:tc>
          <w:tcPr>
            <w:tcW w:w="1065" w:type="dxa"/>
            <w:tcBorders>
              <w:top w:val="nil"/>
              <w:left w:val="nil"/>
              <w:bottom w:val="single" w:sz="8" w:space="0" w:color="auto"/>
              <w:right w:val="single" w:sz="8" w:space="0" w:color="auto"/>
            </w:tcBorders>
            <w:shd w:val="clear" w:color="auto" w:fill="auto"/>
            <w:noWrap/>
            <w:vAlign w:val="center"/>
            <w:hideMark/>
          </w:tcPr>
          <w:p w14:paraId="11FAE077" w14:textId="77777777" w:rsidR="006E5F90" w:rsidRPr="00187861" w:rsidRDefault="006E5F90" w:rsidP="00187861">
            <w:pPr>
              <w:spacing w:line="240" w:lineRule="auto"/>
              <w:jc w:val="center"/>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30.86%</w:t>
            </w:r>
          </w:p>
        </w:tc>
        <w:tc>
          <w:tcPr>
            <w:tcW w:w="1140" w:type="dxa"/>
            <w:tcBorders>
              <w:top w:val="nil"/>
              <w:left w:val="nil"/>
              <w:bottom w:val="single" w:sz="8" w:space="0" w:color="auto"/>
              <w:right w:val="single" w:sz="4" w:space="0" w:color="auto"/>
            </w:tcBorders>
            <w:shd w:val="clear" w:color="auto" w:fill="auto"/>
            <w:noWrap/>
            <w:vAlign w:val="center"/>
            <w:hideMark/>
          </w:tcPr>
          <w:p w14:paraId="6081ECC0" w14:textId="77777777" w:rsidR="006E5F90" w:rsidRPr="00187861" w:rsidRDefault="006E5F90" w:rsidP="00187861">
            <w:pPr>
              <w:spacing w:line="240" w:lineRule="auto"/>
              <w:jc w:val="right"/>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4,399,701</w:t>
            </w:r>
          </w:p>
        </w:tc>
      </w:tr>
      <w:tr w:rsidR="006E5F90" w:rsidRPr="00187861" w14:paraId="5D331D44" w14:textId="77777777" w:rsidTr="00A314E7">
        <w:trPr>
          <w:trHeight w:val="315"/>
          <w:jc w:val="center"/>
        </w:trPr>
        <w:tc>
          <w:tcPr>
            <w:tcW w:w="2301" w:type="dxa"/>
            <w:tcBorders>
              <w:top w:val="nil"/>
              <w:left w:val="single" w:sz="4" w:space="0" w:color="auto"/>
              <w:bottom w:val="single" w:sz="8" w:space="0" w:color="auto"/>
              <w:right w:val="single" w:sz="8" w:space="0" w:color="auto"/>
            </w:tcBorders>
            <w:shd w:val="clear" w:color="auto" w:fill="auto"/>
            <w:noWrap/>
            <w:vAlign w:val="center"/>
            <w:hideMark/>
          </w:tcPr>
          <w:p w14:paraId="6F873A15"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2.7-OBRAS</w:t>
            </w:r>
          </w:p>
        </w:tc>
        <w:tc>
          <w:tcPr>
            <w:tcW w:w="1506" w:type="dxa"/>
            <w:tcBorders>
              <w:top w:val="nil"/>
              <w:left w:val="nil"/>
              <w:bottom w:val="single" w:sz="8" w:space="0" w:color="auto"/>
              <w:right w:val="single" w:sz="8" w:space="0" w:color="auto"/>
            </w:tcBorders>
            <w:shd w:val="clear" w:color="auto" w:fill="auto"/>
            <w:noWrap/>
            <w:vAlign w:val="center"/>
            <w:hideMark/>
          </w:tcPr>
          <w:p w14:paraId="31CC1A29"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c>
          <w:tcPr>
            <w:tcW w:w="1281" w:type="dxa"/>
            <w:tcBorders>
              <w:top w:val="nil"/>
              <w:left w:val="nil"/>
              <w:bottom w:val="single" w:sz="8" w:space="0" w:color="auto"/>
              <w:right w:val="single" w:sz="8" w:space="0" w:color="auto"/>
            </w:tcBorders>
            <w:shd w:val="clear" w:color="auto" w:fill="auto"/>
            <w:noWrap/>
            <w:vAlign w:val="center"/>
            <w:hideMark/>
          </w:tcPr>
          <w:p w14:paraId="7E146B5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c>
          <w:tcPr>
            <w:tcW w:w="1281" w:type="dxa"/>
            <w:tcBorders>
              <w:top w:val="nil"/>
              <w:left w:val="nil"/>
              <w:bottom w:val="single" w:sz="8" w:space="0" w:color="auto"/>
              <w:right w:val="single" w:sz="8" w:space="0" w:color="auto"/>
            </w:tcBorders>
            <w:shd w:val="clear" w:color="auto" w:fill="auto"/>
            <w:noWrap/>
            <w:vAlign w:val="center"/>
            <w:hideMark/>
          </w:tcPr>
          <w:p w14:paraId="7066B747"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c>
          <w:tcPr>
            <w:tcW w:w="1065" w:type="dxa"/>
            <w:tcBorders>
              <w:top w:val="nil"/>
              <w:left w:val="nil"/>
              <w:bottom w:val="single" w:sz="8" w:space="0" w:color="auto"/>
              <w:right w:val="single" w:sz="8" w:space="0" w:color="auto"/>
            </w:tcBorders>
            <w:shd w:val="clear" w:color="auto" w:fill="auto"/>
            <w:noWrap/>
            <w:vAlign w:val="center"/>
            <w:hideMark/>
          </w:tcPr>
          <w:p w14:paraId="2F921482" w14:textId="77777777" w:rsidR="006E5F90" w:rsidRPr="00187861" w:rsidRDefault="006E5F90" w:rsidP="00187861">
            <w:pPr>
              <w:spacing w:line="240" w:lineRule="auto"/>
              <w:jc w:val="center"/>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0.00%</w:t>
            </w:r>
          </w:p>
        </w:tc>
        <w:tc>
          <w:tcPr>
            <w:tcW w:w="1140" w:type="dxa"/>
            <w:tcBorders>
              <w:top w:val="nil"/>
              <w:left w:val="nil"/>
              <w:bottom w:val="single" w:sz="8" w:space="0" w:color="auto"/>
              <w:right w:val="single" w:sz="4" w:space="0" w:color="auto"/>
            </w:tcBorders>
            <w:shd w:val="clear" w:color="auto" w:fill="auto"/>
            <w:noWrap/>
            <w:vAlign w:val="center"/>
            <w:hideMark/>
          </w:tcPr>
          <w:p w14:paraId="1229807E"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r>
      <w:tr w:rsidR="006E5F90" w:rsidRPr="00187861" w14:paraId="73CFAC85" w14:textId="77777777" w:rsidTr="00A314E7">
        <w:trPr>
          <w:trHeight w:val="496"/>
          <w:jc w:val="center"/>
        </w:trPr>
        <w:tc>
          <w:tcPr>
            <w:tcW w:w="2301" w:type="dxa"/>
            <w:tcBorders>
              <w:top w:val="nil"/>
              <w:left w:val="single" w:sz="4" w:space="0" w:color="auto"/>
              <w:bottom w:val="single" w:sz="8" w:space="0" w:color="auto"/>
              <w:right w:val="single" w:sz="8" w:space="0" w:color="auto"/>
            </w:tcBorders>
            <w:shd w:val="clear" w:color="auto" w:fill="auto"/>
            <w:vAlign w:val="center"/>
            <w:hideMark/>
          </w:tcPr>
          <w:p w14:paraId="0CF69C1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2.8-ADQUISICION DE ACTIVOS FINANCIEROS CON FINES POLITICOS</w:t>
            </w:r>
          </w:p>
        </w:tc>
        <w:tc>
          <w:tcPr>
            <w:tcW w:w="1506" w:type="dxa"/>
            <w:tcBorders>
              <w:top w:val="nil"/>
              <w:left w:val="nil"/>
              <w:bottom w:val="single" w:sz="8" w:space="0" w:color="auto"/>
              <w:right w:val="single" w:sz="8" w:space="0" w:color="auto"/>
            </w:tcBorders>
            <w:shd w:val="clear" w:color="auto" w:fill="auto"/>
            <w:noWrap/>
            <w:vAlign w:val="center"/>
            <w:hideMark/>
          </w:tcPr>
          <w:p w14:paraId="6BCEBE6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c>
          <w:tcPr>
            <w:tcW w:w="1281" w:type="dxa"/>
            <w:tcBorders>
              <w:top w:val="nil"/>
              <w:left w:val="nil"/>
              <w:bottom w:val="single" w:sz="8" w:space="0" w:color="auto"/>
              <w:right w:val="single" w:sz="8" w:space="0" w:color="auto"/>
            </w:tcBorders>
            <w:shd w:val="clear" w:color="auto" w:fill="auto"/>
            <w:noWrap/>
            <w:vAlign w:val="center"/>
            <w:hideMark/>
          </w:tcPr>
          <w:p w14:paraId="756C2B8B"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c>
          <w:tcPr>
            <w:tcW w:w="1281" w:type="dxa"/>
            <w:tcBorders>
              <w:top w:val="nil"/>
              <w:left w:val="nil"/>
              <w:bottom w:val="single" w:sz="8" w:space="0" w:color="auto"/>
              <w:right w:val="single" w:sz="8" w:space="0" w:color="auto"/>
            </w:tcBorders>
            <w:shd w:val="clear" w:color="auto" w:fill="auto"/>
            <w:noWrap/>
            <w:vAlign w:val="center"/>
            <w:hideMark/>
          </w:tcPr>
          <w:p w14:paraId="51CF6C81"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c>
          <w:tcPr>
            <w:tcW w:w="1065" w:type="dxa"/>
            <w:tcBorders>
              <w:top w:val="nil"/>
              <w:left w:val="nil"/>
              <w:bottom w:val="single" w:sz="8" w:space="0" w:color="auto"/>
              <w:right w:val="single" w:sz="8" w:space="0" w:color="auto"/>
            </w:tcBorders>
            <w:shd w:val="clear" w:color="auto" w:fill="auto"/>
            <w:noWrap/>
            <w:vAlign w:val="center"/>
            <w:hideMark/>
          </w:tcPr>
          <w:p w14:paraId="1D827831" w14:textId="77777777" w:rsidR="006E5F90" w:rsidRPr="00187861" w:rsidRDefault="006E5F90" w:rsidP="00187861">
            <w:pPr>
              <w:spacing w:line="240" w:lineRule="auto"/>
              <w:jc w:val="center"/>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0.00%</w:t>
            </w:r>
          </w:p>
        </w:tc>
        <w:tc>
          <w:tcPr>
            <w:tcW w:w="1140" w:type="dxa"/>
            <w:tcBorders>
              <w:top w:val="nil"/>
              <w:left w:val="nil"/>
              <w:bottom w:val="single" w:sz="8" w:space="0" w:color="auto"/>
              <w:right w:val="single" w:sz="4" w:space="0" w:color="auto"/>
            </w:tcBorders>
            <w:shd w:val="clear" w:color="auto" w:fill="auto"/>
            <w:noWrap/>
            <w:vAlign w:val="center"/>
            <w:hideMark/>
          </w:tcPr>
          <w:p w14:paraId="3149B5C9"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r>
      <w:tr w:rsidR="006E5F90" w:rsidRPr="00187861" w14:paraId="660DE31B" w14:textId="77777777" w:rsidTr="00A314E7">
        <w:trPr>
          <w:trHeight w:val="315"/>
          <w:jc w:val="center"/>
        </w:trPr>
        <w:tc>
          <w:tcPr>
            <w:tcW w:w="2301" w:type="dxa"/>
            <w:tcBorders>
              <w:top w:val="nil"/>
              <w:left w:val="single" w:sz="4" w:space="0" w:color="auto"/>
              <w:bottom w:val="single" w:sz="8" w:space="0" w:color="auto"/>
              <w:right w:val="single" w:sz="8" w:space="0" w:color="auto"/>
            </w:tcBorders>
            <w:shd w:val="clear" w:color="auto" w:fill="auto"/>
            <w:noWrap/>
            <w:vAlign w:val="center"/>
            <w:hideMark/>
          </w:tcPr>
          <w:p w14:paraId="011A559E"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2.9-GASTOS FINANCIEROS</w:t>
            </w:r>
          </w:p>
        </w:tc>
        <w:tc>
          <w:tcPr>
            <w:tcW w:w="1506" w:type="dxa"/>
            <w:tcBorders>
              <w:top w:val="nil"/>
              <w:left w:val="nil"/>
              <w:bottom w:val="single" w:sz="8" w:space="0" w:color="auto"/>
              <w:right w:val="single" w:sz="8" w:space="0" w:color="auto"/>
            </w:tcBorders>
            <w:shd w:val="clear" w:color="auto" w:fill="auto"/>
            <w:noWrap/>
            <w:vAlign w:val="center"/>
            <w:hideMark/>
          </w:tcPr>
          <w:p w14:paraId="6A534611"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c>
          <w:tcPr>
            <w:tcW w:w="1281" w:type="dxa"/>
            <w:tcBorders>
              <w:top w:val="nil"/>
              <w:left w:val="nil"/>
              <w:bottom w:val="single" w:sz="8" w:space="0" w:color="auto"/>
              <w:right w:val="single" w:sz="8" w:space="0" w:color="auto"/>
            </w:tcBorders>
            <w:shd w:val="clear" w:color="auto" w:fill="auto"/>
            <w:noWrap/>
            <w:vAlign w:val="center"/>
            <w:hideMark/>
          </w:tcPr>
          <w:p w14:paraId="17B3F8CF"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c>
          <w:tcPr>
            <w:tcW w:w="1281" w:type="dxa"/>
            <w:tcBorders>
              <w:top w:val="nil"/>
              <w:left w:val="nil"/>
              <w:bottom w:val="single" w:sz="8" w:space="0" w:color="auto"/>
              <w:right w:val="single" w:sz="8" w:space="0" w:color="auto"/>
            </w:tcBorders>
            <w:shd w:val="clear" w:color="auto" w:fill="auto"/>
            <w:noWrap/>
            <w:vAlign w:val="center"/>
            <w:hideMark/>
          </w:tcPr>
          <w:p w14:paraId="6E5CDB1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c>
          <w:tcPr>
            <w:tcW w:w="1065" w:type="dxa"/>
            <w:tcBorders>
              <w:top w:val="nil"/>
              <w:left w:val="nil"/>
              <w:bottom w:val="single" w:sz="8" w:space="0" w:color="auto"/>
              <w:right w:val="single" w:sz="8" w:space="0" w:color="auto"/>
            </w:tcBorders>
            <w:shd w:val="clear" w:color="auto" w:fill="auto"/>
            <w:noWrap/>
            <w:vAlign w:val="center"/>
            <w:hideMark/>
          </w:tcPr>
          <w:p w14:paraId="7B4DDC8A" w14:textId="77777777" w:rsidR="006E5F90" w:rsidRPr="00187861" w:rsidRDefault="006E5F90" w:rsidP="00187861">
            <w:pPr>
              <w:spacing w:line="240" w:lineRule="auto"/>
              <w:jc w:val="center"/>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0.00%</w:t>
            </w:r>
          </w:p>
        </w:tc>
        <w:tc>
          <w:tcPr>
            <w:tcW w:w="1140" w:type="dxa"/>
            <w:tcBorders>
              <w:top w:val="nil"/>
              <w:left w:val="nil"/>
              <w:bottom w:val="single" w:sz="8" w:space="0" w:color="auto"/>
              <w:right w:val="single" w:sz="4" w:space="0" w:color="auto"/>
            </w:tcBorders>
            <w:shd w:val="clear" w:color="auto" w:fill="auto"/>
            <w:noWrap/>
            <w:vAlign w:val="center"/>
            <w:hideMark/>
          </w:tcPr>
          <w:p w14:paraId="75129C94"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r>
      <w:tr w:rsidR="006E5F90" w:rsidRPr="00187861" w14:paraId="326E66F5" w14:textId="77777777" w:rsidTr="00A314E7">
        <w:trPr>
          <w:trHeight w:val="315"/>
          <w:jc w:val="center"/>
        </w:trPr>
        <w:tc>
          <w:tcPr>
            <w:tcW w:w="3807" w:type="dxa"/>
            <w:gridSpan w:val="2"/>
            <w:tcBorders>
              <w:top w:val="single" w:sz="8" w:space="0" w:color="auto"/>
              <w:left w:val="single" w:sz="4" w:space="0" w:color="auto"/>
              <w:bottom w:val="single" w:sz="8" w:space="0" w:color="auto"/>
              <w:right w:val="single" w:sz="4" w:space="0" w:color="000000"/>
            </w:tcBorders>
            <w:shd w:val="clear" w:color="auto" w:fill="9CC2E5" w:themeFill="accent5" w:themeFillTint="99"/>
            <w:noWrap/>
            <w:vAlign w:val="bottom"/>
            <w:hideMark/>
          </w:tcPr>
          <w:p w14:paraId="3DCE8110" w14:textId="77777777" w:rsidR="006E5F90" w:rsidRPr="00187861" w:rsidRDefault="006E5F90" w:rsidP="00187861">
            <w:pPr>
              <w:spacing w:line="240" w:lineRule="auto"/>
              <w:rPr>
                <w:rFonts w:asciiTheme="majorHAnsi" w:hAnsiTheme="majorHAnsi" w:cstheme="majorHAnsi"/>
                <w:b/>
                <w:bCs/>
                <w:szCs w:val="18"/>
                <w:lang w:val="es-US" w:eastAsia="es-US"/>
              </w:rPr>
            </w:pPr>
            <w:r w:rsidRPr="00187861">
              <w:rPr>
                <w:rFonts w:asciiTheme="majorHAnsi" w:hAnsiTheme="majorHAnsi" w:cstheme="majorHAnsi"/>
                <w:b/>
                <w:bCs/>
                <w:szCs w:val="18"/>
                <w:lang w:val="es-US" w:eastAsia="es-US"/>
              </w:rPr>
              <w:t>APLICACIONES FINANCIERAS</w:t>
            </w:r>
          </w:p>
        </w:tc>
        <w:tc>
          <w:tcPr>
            <w:tcW w:w="1281" w:type="dxa"/>
            <w:tcBorders>
              <w:top w:val="nil"/>
              <w:left w:val="nil"/>
              <w:bottom w:val="single" w:sz="8" w:space="0" w:color="auto"/>
              <w:right w:val="single" w:sz="4" w:space="0" w:color="auto"/>
            </w:tcBorders>
            <w:shd w:val="clear" w:color="auto" w:fill="9CC2E5" w:themeFill="accent5" w:themeFillTint="99"/>
            <w:noWrap/>
            <w:vAlign w:val="bottom"/>
            <w:hideMark/>
          </w:tcPr>
          <w:p w14:paraId="363A1F20" w14:textId="77777777" w:rsidR="006E5F90" w:rsidRPr="00187861" w:rsidRDefault="006E5F90" w:rsidP="00187861">
            <w:pPr>
              <w:spacing w:line="240" w:lineRule="auto"/>
              <w:rPr>
                <w:rFonts w:asciiTheme="majorHAnsi" w:hAnsiTheme="majorHAnsi" w:cstheme="majorHAnsi"/>
                <w:b/>
                <w:bCs/>
                <w:i/>
                <w:iCs/>
                <w:szCs w:val="18"/>
                <w:lang w:val="es-US" w:eastAsia="es-US"/>
              </w:rPr>
            </w:pPr>
            <w:r w:rsidRPr="00187861">
              <w:rPr>
                <w:rFonts w:asciiTheme="majorHAnsi" w:hAnsiTheme="majorHAnsi" w:cstheme="majorHAnsi"/>
                <w:b/>
                <w:bCs/>
                <w:i/>
                <w:iCs/>
                <w:szCs w:val="18"/>
                <w:lang w:val="es-US" w:eastAsia="es-US"/>
              </w:rPr>
              <w:t xml:space="preserve">                      -     </w:t>
            </w:r>
          </w:p>
        </w:tc>
        <w:tc>
          <w:tcPr>
            <w:tcW w:w="1281" w:type="dxa"/>
            <w:tcBorders>
              <w:top w:val="nil"/>
              <w:left w:val="nil"/>
              <w:bottom w:val="single" w:sz="8" w:space="0" w:color="auto"/>
              <w:right w:val="single" w:sz="4" w:space="0" w:color="auto"/>
            </w:tcBorders>
            <w:shd w:val="clear" w:color="auto" w:fill="9CC2E5" w:themeFill="accent5" w:themeFillTint="99"/>
            <w:noWrap/>
            <w:vAlign w:val="bottom"/>
            <w:hideMark/>
          </w:tcPr>
          <w:p w14:paraId="6EC8E012" w14:textId="77777777" w:rsidR="006E5F90" w:rsidRPr="00187861" w:rsidRDefault="006E5F90" w:rsidP="00187861">
            <w:pPr>
              <w:spacing w:line="240" w:lineRule="auto"/>
              <w:rPr>
                <w:rFonts w:asciiTheme="majorHAnsi" w:hAnsiTheme="majorHAnsi" w:cstheme="majorHAnsi"/>
                <w:b/>
                <w:bCs/>
                <w:i/>
                <w:iCs/>
                <w:szCs w:val="18"/>
                <w:lang w:val="es-US" w:eastAsia="es-US"/>
              </w:rPr>
            </w:pPr>
            <w:r w:rsidRPr="00187861">
              <w:rPr>
                <w:rFonts w:asciiTheme="majorHAnsi" w:hAnsiTheme="majorHAnsi" w:cstheme="majorHAnsi"/>
                <w:b/>
                <w:bCs/>
                <w:i/>
                <w:iCs/>
                <w:szCs w:val="18"/>
                <w:lang w:val="es-US" w:eastAsia="es-US"/>
              </w:rPr>
              <w:t xml:space="preserve">                       -     </w:t>
            </w:r>
          </w:p>
        </w:tc>
        <w:tc>
          <w:tcPr>
            <w:tcW w:w="1065" w:type="dxa"/>
            <w:tcBorders>
              <w:top w:val="nil"/>
              <w:left w:val="nil"/>
              <w:bottom w:val="single" w:sz="8" w:space="0" w:color="auto"/>
              <w:right w:val="single" w:sz="4" w:space="0" w:color="auto"/>
            </w:tcBorders>
            <w:shd w:val="clear" w:color="auto" w:fill="9CC2E5" w:themeFill="accent5" w:themeFillTint="99"/>
            <w:noWrap/>
            <w:vAlign w:val="bottom"/>
            <w:hideMark/>
          </w:tcPr>
          <w:p w14:paraId="2B48FD63" w14:textId="77777777" w:rsidR="006E5F90" w:rsidRPr="00187861" w:rsidRDefault="006E5F90" w:rsidP="00187861">
            <w:pPr>
              <w:spacing w:line="240" w:lineRule="auto"/>
              <w:rPr>
                <w:rFonts w:asciiTheme="majorHAnsi" w:hAnsiTheme="majorHAnsi" w:cstheme="majorHAnsi"/>
                <w:b/>
                <w:bCs/>
                <w:i/>
                <w:iCs/>
                <w:szCs w:val="18"/>
                <w:lang w:val="es-US" w:eastAsia="es-US"/>
              </w:rPr>
            </w:pPr>
            <w:r w:rsidRPr="00187861">
              <w:rPr>
                <w:rFonts w:asciiTheme="majorHAnsi" w:hAnsiTheme="majorHAnsi" w:cstheme="majorHAnsi"/>
                <w:b/>
                <w:bCs/>
                <w:i/>
                <w:iCs/>
                <w:szCs w:val="18"/>
                <w:lang w:val="es-US" w:eastAsia="es-US"/>
              </w:rPr>
              <w:t xml:space="preserve">           -     </w:t>
            </w:r>
          </w:p>
        </w:tc>
        <w:tc>
          <w:tcPr>
            <w:tcW w:w="1140" w:type="dxa"/>
            <w:tcBorders>
              <w:top w:val="nil"/>
              <w:left w:val="nil"/>
              <w:bottom w:val="single" w:sz="8" w:space="0" w:color="auto"/>
              <w:right w:val="single" w:sz="4" w:space="0" w:color="auto"/>
            </w:tcBorders>
            <w:shd w:val="clear" w:color="auto" w:fill="9CC2E5" w:themeFill="accent5" w:themeFillTint="99"/>
            <w:noWrap/>
            <w:vAlign w:val="bottom"/>
            <w:hideMark/>
          </w:tcPr>
          <w:p w14:paraId="2A2D99B4" w14:textId="77777777" w:rsidR="006E5F90" w:rsidRPr="00187861" w:rsidRDefault="006E5F90" w:rsidP="00187861">
            <w:pPr>
              <w:spacing w:line="240" w:lineRule="auto"/>
              <w:rPr>
                <w:rFonts w:asciiTheme="majorHAnsi" w:hAnsiTheme="majorHAnsi" w:cstheme="majorHAnsi"/>
                <w:b/>
                <w:bCs/>
                <w:i/>
                <w:iCs/>
                <w:szCs w:val="18"/>
                <w:lang w:val="es-US" w:eastAsia="es-US"/>
              </w:rPr>
            </w:pPr>
            <w:r w:rsidRPr="00187861">
              <w:rPr>
                <w:rFonts w:asciiTheme="majorHAnsi" w:hAnsiTheme="majorHAnsi" w:cstheme="majorHAnsi"/>
                <w:b/>
                <w:bCs/>
                <w:i/>
                <w:iCs/>
                <w:szCs w:val="18"/>
                <w:lang w:val="es-US" w:eastAsia="es-US"/>
              </w:rPr>
              <w:t xml:space="preserve">                        -     </w:t>
            </w:r>
          </w:p>
        </w:tc>
      </w:tr>
      <w:tr w:rsidR="006E5F90" w:rsidRPr="00187861" w14:paraId="23A1536D" w14:textId="77777777" w:rsidTr="00A314E7">
        <w:trPr>
          <w:trHeight w:val="300"/>
          <w:jc w:val="center"/>
        </w:trPr>
        <w:tc>
          <w:tcPr>
            <w:tcW w:w="2301" w:type="dxa"/>
            <w:tcBorders>
              <w:top w:val="nil"/>
              <w:left w:val="single" w:sz="4" w:space="0" w:color="auto"/>
              <w:bottom w:val="single" w:sz="4" w:space="0" w:color="auto"/>
              <w:right w:val="single" w:sz="4" w:space="0" w:color="auto"/>
            </w:tcBorders>
            <w:shd w:val="clear" w:color="000000" w:fill="F2F2F2"/>
            <w:noWrap/>
            <w:vAlign w:val="bottom"/>
            <w:hideMark/>
          </w:tcPr>
          <w:p w14:paraId="5070934E"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4.1- INCREMENTO DE ACTIVOS FINANCIEROS</w:t>
            </w:r>
          </w:p>
        </w:tc>
        <w:tc>
          <w:tcPr>
            <w:tcW w:w="1506" w:type="dxa"/>
            <w:tcBorders>
              <w:top w:val="nil"/>
              <w:left w:val="nil"/>
              <w:bottom w:val="single" w:sz="4" w:space="0" w:color="auto"/>
              <w:right w:val="single" w:sz="4" w:space="0" w:color="auto"/>
            </w:tcBorders>
            <w:shd w:val="clear" w:color="000000" w:fill="F2F2F2"/>
            <w:noWrap/>
            <w:vAlign w:val="bottom"/>
            <w:hideMark/>
          </w:tcPr>
          <w:p w14:paraId="09CFEA0F" w14:textId="77777777" w:rsidR="006E5F90" w:rsidRPr="00187861" w:rsidRDefault="006E5F90" w:rsidP="00187861">
            <w:pPr>
              <w:spacing w:line="240" w:lineRule="auto"/>
              <w:rPr>
                <w:rFonts w:asciiTheme="majorHAnsi" w:hAnsiTheme="majorHAnsi" w:cstheme="majorHAnsi"/>
                <w:b/>
                <w:bCs/>
                <w:i/>
                <w:iCs/>
                <w:color w:val="000000"/>
                <w:szCs w:val="18"/>
                <w:lang w:val="es-US" w:eastAsia="es-US"/>
              </w:rPr>
            </w:pPr>
            <w:r w:rsidRPr="00187861">
              <w:rPr>
                <w:rFonts w:asciiTheme="majorHAnsi" w:hAnsiTheme="majorHAnsi" w:cstheme="majorHAnsi"/>
                <w:b/>
                <w:bCs/>
                <w:i/>
                <w:iCs/>
                <w:color w:val="000000"/>
                <w:szCs w:val="18"/>
                <w:lang w:val="es-US" w:eastAsia="es-US"/>
              </w:rPr>
              <w:t xml:space="preserve">                         -     </w:t>
            </w:r>
          </w:p>
        </w:tc>
        <w:tc>
          <w:tcPr>
            <w:tcW w:w="1281" w:type="dxa"/>
            <w:tcBorders>
              <w:top w:val="nil"/>
              <w:left w:val="nil"/>
              <w:bottom w:val="single" w:sz="4" w:space="0" w:color="auto"/>
              <w:right w:val="single" w:sz="4" w:space="0" w:color="auto"/>
            </w:tcBorders>
            <w:shd w:val="clear" w:color="000000" w:fill="F2F2F2"/>
            <w:noWrap/>
            <w:vAlign w:val="bottom"/>
            <w:hideMark/>
          </w:tcPr>
          <w:p w14:paraId="0853094F" w14:textId="77777777" w:rsidR="006E5F90" w:rsidRPr="00187861" w:rsidRDefault="006E5F90" w:rsidP="00187861">
            <w:pPr>
              <w:spacing w:line="240" w:lineRule="auto"/>
              <w:rPr>
                <w:rFonts w:asciiTheme="majorHAnsi" w:hAnsiTheme="majorHAnsi" w:cstheme="majorHAnsi"/>
                <w:b/>
                <w:bCs/>
                <w:i/>
                <w:iCs/>
                <w:color w:val="000000"/>
                <w:szCs w:val="18"/>
                <w:lang w:val="es-US" w:eastAsia="es-US"/>
              </w:rPr>
            </w:pPr>
            <w:r w:rsidRPr="00187861">
              <w:rPr>
                <w:rFonts w:asciiTheme="majorHAnsi" w:hAnsiTheme="majorHAnsi" w:cstheme="majorHAnsi"/>
                <w:b/>
                <w:bCs/>
                <w:i/>
                <w:iCs/>
                <w:color w:val="000000"/>
                <w:szCs w:val="18"/>
                <w:lang w:val="es-US" w:eastAsia="es-US"/>
              </w:rPr>
              <w:t xml:space="preserve">                      -     </w:t>
            </w:r>
          </w:p>
        </w:tc>
        <w:tc>
          <w:tcPr>
            <w:tcW w:w="1281" w:type="dxa"/>
            <w:tcBorders>
              <w:top w:val="nil"/>
              <w:left w:val="nil"/>
              <w:bottom w:val="single" w:sz="4" w:space="0" w:color="auto"/>
              <w:right w:val="single" w:sz="4" w:space="0" w:color="auto"/>
            </w:tcBorders>
            <w:shd w:val="clear" w:color="000000" w:fill="F2F2F2"/>
            <w:noWrap/>
            <w:vAlign w:val="bottom"/>
            <w:hideMark/>
          </w:tcPr>
          <w:p w14:paraId="7498D697" w14:textId="77777777" w:rsidR="006E5F90" w:rsidRPr="00187861" w:rsidRDefault="006E5F90" w:rsidP="00187861">
            <w:pPr>
              <w:spacing w:line="240" w:lineRule="auto"/>
              <w:rPr>
                <w:rFonts w:asciiTheme="majorHAnsi" w:hAnsiTheme="majorHAnsi" w:cstheme="majorHAnsi"/>
                <w:b/>
                <w:bCs/>
                <w:i/>
                <w:iCs/>
                <w:color w:val="000000"/>
                <w:szCs w:val="18"/>
                <w:lang w:val="es-US" w:eastAsia="es-US"/>
              </w:rPr>
            </w:pPr>
            <w:r w:rsidRPr="00187861">
              <w:rPr>
                <w:rFonts w:asciiTheme="majorHAnsi" w:hAnsiTheme="majorHAnsi" w:cstheme="majorHAnsi"/>
                <w:b/>
                <w:bCs/>
                <w:i/>
                <w:iCs/>
                <w:color w:val="000000"/>
                <w:szCs w:val="18"/>
                <w:lang w:val="es-US" w:eastAsia="es-US"/>
              </w:rPr>
              <w:t xml:space="preserve">                       -     </w:t>
            </w:r>
          </w:p>
        </w:tc>
        <w:tc>
          <w:tcPr>
            <w:tcW w:w="1065" w:type="dxa"/>
            <w:tcBorders>
              <w:top w:val="nil"/>
              <w:left w:val="nil"/>
              <w:bottom w:val="single" w:sz="4" w:space="0" w:color="auto"/>
              <w:right w:val="single" w:sz="4" w:space="0" w:color="auto"/>
            </w:tcBorders>
            <w:shd w:val="clear" w:color="000000" w:fill="F2F2F2"/>
            <w:noWrap/>
            <w:vAlign w:val="bottom"/>
            <w:hideMark/>
          </w:tcPr>
          <w:p w14:paraId="266D5638" w14:textId="77777777" w:rsidR="006E5F90" w:rsidRPr="00187861" w:rsidRDefault="006E5F90" w:rsidP="00187861">
            <w:pPr>
              <w:spacing w:line="240" w:lineRule="auto"/>
              <w:rPr>
                <w:rFonts w:asciiTheme="majorHAnsi" w:hAnsiTheme="majorHAnsi" w:cstheme="majorHAnsi"/>
                <w:b/>
                <w:bCs/>
                <w:i/>
                <w:iCs/>
                <w:color w:val="000000"/>
                <w:szCs w:val="18"/>
                <w:lang w:val="es-US" w:eastAsia="es-US"/>
              </w:rPr>
            </w:pPr>
            <w:r w:rsidRPr="00187861">
              <w:rPr>
                <w:rFonts w:asciiTheme="majorHAnsi" w:hAnsiTheme="majorHAnsi" w:cstheme="majorHAnsi"/>
                <w:b/>
                <w:bCs/>
                <w:i/>
                <w:iCs/>
                <w:color w:val="000000"/>
                <w:szCs w:val="18"/>
                <w:lang w:val="es-US" w:eastAsia="es-US"/>
              </w:rPr>
              <w:t xml:space="preserve">           -     </w:t>
            </w:r>
          </w:p>
        </w:tc>
        <w:tc>
          <w:tcPr>
            <w:tcW w:w="1140" w:type="dxa"/>
            <w:tcBorders>
              <w:top w:val="nil"/>
              <w:left w:val="nil"/>
              <w:bottom w:val="single" w:sz="4" w:space="0" w:color="auto"/>
              <w:right w:val="single" w:sz="4" w:space="0" w:color="auto"/>
            </w:tcBorders>
            <w:shd w:val="clear" w:color="000000" w:fill="F2F2F2"/>
            <w:noWrap/>
            <w:vAlign w:val="bottom"/>
            <w:hideMark/>
          </w:tcPr>
          <w:p w14:paraId="4B916375" w14:textId="77777777" w:rsidR="006E5F90" w:rsidRPr="00187861" w:rsidRDefault="006E5F90" w:rsidP="00187861">
            <w:pPr>
              <w:spacing w:line="240" w:lineRule="auto"/>
              <w:rPr>
                <w:rFonts w:asciiTheme="majorHAnsi" w:hAnsiTheme="majorHAnsi" w:cstheme="majorHAnsi"/>
                <w:b/>
                <w:bCs/>
                <w:i/>
                <w:iCs/>
                <w:color w:val="000000"/>
                <w:szCs w:val="18"/>
                <w:lang w:val="es-US" w:eastAsia="es-US"/>
              </w:rPr>
            </w:pPr>
            <w:r w:rsidRPr="00187861">
              <w:rPr>
                <w:rFonts w:asciiTheme="majorHAnsi" w:hAnsiTheme="majorHAnsi" w:cstheme="majorHAnsi"/>
                <w:b/>
                <w:bCs/>
                <w:i/>
                <w:iCs/>
                <w:color w:val="000000"/>
                <w:szCs w:val="18"/>
                <w:lang w:val="es-US" w:eastAsia="es-US"/>
              </w:rPr>
              <w:t xml:space="preserve">                        -     </w:t>
            </w:r>
          </w:p>
        </w:tc>
      </w:tr>
      <w:tr w:rsidR="006E5F90" w:rsidRPr="00187861" w14:paraId="3829FB70" w14:textId="77777777" w:rsidTr="00A314E7">
        <w:trPr>
          <w:trHeight w:val="300"/>
          <w:jc w:val="center"/>
        </w:trPr>
        <w:tc>
          <w:tcPr>
            <w:tcW w:w="2301" w:type="dxa"/>
            <w:tcBorders>
              <w:top w:val="nil"/>
              <w:left w:val="single" w:sz="4" w:space="0" w:color="auto"/>
              <w:bottom w:val="single" w:sz="4" w:space="0" w:color="auto"/>
              <w:right w:val="single" w:sz="4" w:space="0" w:color="auto"/>
            </w:tcBorders>
            <w:shd w:val="clear" w:color="000000" w:fill="F2F2F2"/>
            <w:noWrap/>
            <w:vAlign w:val="bottom"/>
            <w:hideMark/>
          </w:tcPr>
          <w:p w14:paraId="7F0A40DB"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4.2-DISMINUCION DE PASIVOS</w:t>
            </w:r>
          </w:p>
        </w:tc>
        <w:tc>
          <w:tcPr>
            <w:tcW w:w="1506" w:type="dxa"/>
            <w:tcBorders>
              <w:top w:val="nil"/>
              <w:left w:val="nil"/>
              <w:bottom w:val="single" w:sz="4" w:space="0" w:color="auto"/>
              <w:right w:val="single" w:sz="4" w:space="0" w:color="auto"/>
            </w:tcBorders>
            <w:shd w:val="clear" w:color="000000" w:fill="F2F2F2"/>
            <w:noWrap/>
            <w:vAlign w:val="bottom"/>
            <w:hideMark/>
          </w:tcPr>
          <w:p w14:paraId="4766FD9B" w14:textId="77777777" w:rsidR="006E5F90" w:rsidRPr="00187861" w:rsidRDefault="006E5F90" w:rsidP="00187861">
            <w:pPr>
              <w:spacing w:line="240" w:lineRule="auto"/>
              <w:rPr>
                <w:rFonts w:asciiTheme="majorHAnsi" w:hAnsiTheme="majorHAnsi" w:cstheme="majorHAnsi"/>
                <w:b/>
                <w:bCs/>
                <w:i/>
                <w:iCs/>
                <w:color w:val="000000"/>
                <w:szCs w:val="18"/>
                <w:lang w:val="es-US" w:eastAsia="es-US"/>
              </w:rPr>
            </w:pPr>
            <w:r w:rsidRPr="00187861">
              <w:rPr>
                <w:rFonts w:asciiTheme="majorHAnsi" w:hAnsiTheme="majorHAnsi" w:cstheme="majorHAnsi"/>
                <w:b/>
                <w:bCs/>
                <w:i/>
                <w:iCs/>
                <w:color w:val="000000"/>
                <w:szCs w:val="18"/>
                <w:lang w:val="es-US" w:eastAsia="es-US"/>
              </w:rPr>
              <w:t xml:space="preserve">                         -     </w:t>
            </w:r>
          </w:p>
        </w:tc>
        <w:tc>
          <w:tcPr>
            <w:tcW w:w="1281" w:type="dxa"/>
            <w:tcBorders>
              <w:top w:val="nil"/>
              <w:left w:val="nil"/>
              <w:bottom w:val="single" w:sz="4" w:space="0" w:color="auto"/>
              <w:right w:val="single" w:sz="4" w:space="0" w:color="auto"/>
            </w:tcBorders>
            <w:shd w:val="clear" w:color="000000" w:fill="F2F2F2"/>
            <w:noWrap/>
            <w:vAlign w:val="bottom"/>
            <w:hideMark/>
          </w:tcPr>
          <w:p w14:paraId="551BFA73" w14:textId="77777777" w:rsidR="006E5F90" w:rsidRPr="00187861" w:rsidRDefault="006E5F90" w:rsidP="00187861">
            <w:pPr>
              <w:spacing w:line="240" w:lineRule="auto"/>
              <w:rPr>
                <w:rFonts w:asciiTheme="majorHAnsi" w:hAnsiTheme="majorHAnsi" w:cstheme="majorHAnsi"/>
                <w:b/>
                <w:bCs/>
                <w:i/>
                <w:iCs/>
                <w:color w:val="000000"/>
                <w:szCs w:val="18"/>
                <w:lang w:val="es-US" w:eastAsia="es-US"/>
              </w:rPr>
            </w:pPr>
            <w:r w:rsidRPr="00187861">
              <w:rPr>
                <w:rFonts w:asciiTheme="majorHAnsi" w:hAnsiTheme="majorHAnsi" w:cstheme="majorHAnsi"/>
                <w:b/>
                <w:bCs/>
                <w:i/>
                <w:iCs/>
                <w:color w:val="000000"/>
                <w:szCs w:val="18"/>
                <w:lang w:val="es-US" w:eastAsia="es-US"/>
              </w:rPr>
              <w:t xml:space="preserve">                      -     </w:t>
            </w:r>
          </w:p>
        </w:tc>
        <w:tc>
          <w:tcPr>
            <w:tcW w:w="1281" w:type="dxa"/>
            <w:tcBorders>
              <w:top w:val="nil"/>
              <w:left w:val="nil"/>
              <w:bottom w:val="single" w:sz="4" w:space="0" w:color="auto"/>
              <w:right w:val="single" w:sz="4" w:space="0" w:color="auto"/>
            </w:tcBorders>
            <w:shd w:val="clear" w:color="000000" w:fill="F2F2F2"/>
            <w:noWrap/>
            <w:vAlign w:val="bottom"/>
            <w:hideMark/>
          </w:tcPr>
          <w:p w14:paraId="2D63F122" w14:textId="77777777" w:rsidR="006E5F90" w:rsidRPr="00187861" w:rsidRDefault="006E5F90" w:rsidP="00187861">
            <w:pPr>
              <w:spacing w:line="240" w:lineRule="auto"/>
              <w:rPr>
                <w:rFonts w:asciiTheme="majorHAnsi" w:hAnsiTheme="majorHAnsi" w:cstheme="majorHAnsi"/>
                <w:b/>
                <w:bCs/>
                <w:i/>
                <w:iCs/>
                <w:color w:val="000000"/>
                <w:szCs w:val="18"/>
                <w:lang w:val="es-US" w:eastAsia="es-US"/>
              </w:rPr>
            </w:pPr>
            <w:r w:rsidRPr="00187861">
              <w:rPr>
                <w:rFonts w:asciiTheme="majorHAnsi" w:hAnsiTheme="majorHAnsi" w:cstheme="majorHAnsi"/>
                <w:b/>
                <w:bCs/>
                <w:i/>
                <w:iCs/>
                <w:color w:val="000000"/>
                <w:szCs w:val="18"/>
                <w:lang w:val="es-US" w:eastAsia="es-US"/>
              </w:rPr>
              <w:t xml:space="preserve">                       -     </w:t>
            </w:r>
          </w:p>
        </w:tc>
        <w:tc>
          <w:tcPr>
            <w:tcW w:w="1065" w:type="dxa"/>
            <w:tcBorders>
              <w:top w:val="nil"/>
              <w:left w:val="nil"/>
              <w:bottom w:val="single" w:sz="4" w:space="0" w:color="auto"/>
              <w:right w:val="single" w:sz="4" w:space="0" w:color="auto"/>
            </w:tcBorders>
            <w:shd w:val="clear" w:color="000000" w:fill="F2F2F2"/>
            <w:noWrap/>
            <w:vAlign w:val="bottom"/>
            <w:hideMark/>
          </w:tcPr>
          <w:p w14:paraId="6E2679A5" w14:textId="77777777" w:rsidR="006E5F90" w:rsidRPr="00187861" w:rsidRDefault="006E5F90" w:rsidP="00187861">
            <w:pPr>
              <w:spacing w:line="240" w:lineRule="auto"/>
              <w:rPr>
                <w:rFonts w:asciiTheme="majorHAnsi" w:hAnsiTheme="majorHAnsi" w:cstheme="majorHAnsi"/>
                <w:b/>
                <w:bCs/>
                <w:i/>
                <w:iCs/>
                <w:color w:val="000000"/>
                <w:szCs w:val="18"/>
                <w:lang w:val="es-US" w:eastAsia="es-US"/>
              </w:rPr>
            </w:pPr>
            <w:r w:rsidRPr="00187861">
              <w:rPr>
                <w:rFonts w:asciiTheme="majorHAnsi" w:hAnsiTheme="majorHAnsi" w:cstheme="majorHAnsi"/>
                <w:b/>
                <w:bCs/>
                <w:i/>
                <w:iCs/>
                <w:color w:val="000000"/>
                <w:szCs w:val="18"/>
                <w:lang w:val="es-US" w:eastAsia="es-US"/>
              </w:rPr>
              <w:t xml:space="preserve">           -     </w:t>
            </w:r>
          </w:p>
        </w:tc>
        <w:tc>
          <w:tcPr>
            <w:tcW w:w="1140" w:type="dxa"/>
            <w:tcBorders>
              <w:top w:val="nil"/>
              <w:left w:val="nil"/>
              <w:bottom w:val="single" w:sz="4" w:space="0" w:color="auto"/>
              <w:right w:val="single" w:sz="4" w:space="0" w:color="auto"/>
            </w:tcBorders>
            <w:shd w:val="clear" w:color="000000" w:fill="F2F2F2"/>
            <w:noWrap/>
            <w:vAlign w:val="bottom"/>
            <w:hideMark/>
          </w:tcPr>
          <w:p w14:paraId="5515960B" w14:textId="77777777" w:rsidR="006E5F90" w:rsidRPr="00187861" w:rsidRDefault="006E5F90" w:rsidP="00187861">
            <w:pPr>
              <w:spacing w:line="240" w:lineRule="auto"/>
              <w:rPr>
                <w:rFonts w:asciiTheme="majorHAnsi" w:hAnsiTheme="majorHAnsi" w:cstheme="majorHAnsi"/>
                <w:b/>
                <w:bCs/>
                <w:i/>
                <w:iCs/>
                <w:color w:val="000000"/>
                <w:szCs w:val="18"/>
                <w:lang w:val="es-US" w:eastAsia="es-US"/>
              </w:rPr>
            </w:pPr>
            <w:r w:rsidRPr="00187861">
              <w:rPr>
                <w:rFonts w:asciiTheme="majorHAnsi" w:hAnsiTheme="majorHAnsi" w:cstheme="majorHAnsi"/>
                <w:b/>
                <w:bCs/>
                <w:i/>
                <w:iCs/>
                <w:color w:val="000000"/>
                <w:szCs w:val="18"/>
                <w:lang w:val="es-US" w:eastAsia="es-US"/>
              </w:rPr>
              <w:t xml:space="preserve">                        -     </w:t>
            </w:r>
          </w:p>
        </w:tc>
      </w:tr>
      <w:tr w:rsidR="006E5F90" w:rsidRPr="00187861" w14:paraId="39C16C6D" w14:textId="77777777" w:rsidTr="00A314E7">
        <w:trPr>
          <w:trHeight w:val="300"/>
          <w:jc w:val="center"/>
        </w:trPr>
        <w:tc>
          <w:tcPr>
            <w:tcW w:w="2301" w:type="dxa"/>
            <w:tcBorders>
              <w:top w:val="nil"/>
              <w:left w:val="single" w:sz="4" w:space="0" w:color="auto"/>
              <w:bottom w:val="single" w:sz="4" w:space="0" w:color="auto"/>
              <w:right w:val="single" w:sz="4" w:space="0" w:color="auto"/>
            </w:tcBorders>
            <w:shd w:val="clear" w:color="000000" w:fill="F2F2F2"/>
            <w:noWrap/>
            <w:vAlign w:val="bottom"/>
            <w:hideMark/>
          </w:tcPr>
          <w:p w14:paraId="3D9FD08E"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4.3-DISMINUCION DE FONDOS DE TERCEROS</w:t>
            </w:r>
          </w:p>
        </w:tc>
        <w:tc>
          <w:tcPr>
            <w:tcW w:w="1506" w:type="dxa"/>
            <w:tcBorders>
              <w:top w:val="nil"/>
              <w:left w:val="nil"/>
              <w:bottom w:val="single" w:sz="4" w:space="0" w:color="auto"/>
              <w:right w:val="single" w:sz="4" w:space="0" w:color="auto"/>
            </w:tcBorders>
            <w:shd w:val="clear" w:color="000000" w:fill="F2F2F2"/>
            <w:noWrap/>
            <w:vAlign w:val="bottom"/>
            <w:hideMark/>
          </w:tcPr>
          <w:p w14:paraId="37109B6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c>
          <w:tcPr>
            <w:tcW w:w="1281" w:type="dxa"/>
            <w:tcBorders>
              <w:top w:val="nil"/>
              <w:left w:val="nil"/>
              <w:bottom w:val="single" w:sz="4" w:space="0" w:color="auto"/>
              <w:right w:val="single" w:sz="4" w:space="0" w:color="auto"/>
            </w:tcBorders>
            <w:shd w:val="clear" w:color="000000" w:fill="F2F2F2"/>
            <w:noWrap/>
            <w:vAlign w:val="bottom"/>
            <w:hideMark/>
          </w:tcPr>
          <w:p w14:paraId="13265A4B"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c>
          <w:tcPr>
            <w:tcW w:w="1281" w:type="dxa"/>
            <w:tcBorders>
              <w:top w:val="nil"/>
              <w:left w:val="nil"/>
              <w:bottom w:val="single" w:sz="4" w:space="0" w:color="auto"/>
              <w:right w:val="single" w:sz="4" w:space="0" w:color="auto"/>
            </w:tcBorders>
            <w:shd w:val="clear" w:color="000000" w:fill="F2F2F2"/>
            <w:noWrap/>
            <w:vAlign w:val="bottom"/>
            <w:hideMark/>
          </w:tcPr>
          <w:p w14:paraId="4162B89A"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c>
          <w:tcPr>
            <w:tcW w:w="1065" w:type="dxa"/>
            <w:tcBorders>
              <w:top w:val="nil"/>
              <w:left w:val="nil"/>
              <w:bottom w:val="single" w:sz="4" w:space="0" w:color="auto"/>
              <w:right w:val="single" w:sz="4" w:space="0" w:color="auto"/>
            </w:tcBorders>
            <w:shd w:val="clear" w:color="000000" w:fill="F2F2F2"/>
            <w:noWrap/>
            <w:vAlign w:val="bottom"/>
            <w:hideMark/>
          </w:tcPr>
          <w:p w14:paraId="0350BF1F"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c>
          <w:tcPr>
            <w:tcW w:w="1140" w:type="dxa"/>
            <w:tcBorders>
              <w:top w:val="nil"/>
              <w:left w:val="nil"/>
              <w:bottom w:val="single" w:sz="4" w:space="0" w:color="auto"/>
              <w:right w:val="single" w:sz="4" w:space="0" w:color="auto"/>
            </w:tcBorders>
            <w:shd w:val="clear" w:color="000000" w:fill="F2F2F2"/>
            <w:noWrap/>
            <w:vAlign w:val="bottom"/>
            <w:hideMark/>
          </w:tcPr>
          <w:p w14:paraId="4BC0AD33"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 xml:space="preserve">                         -     </w:t>
            </w:r>
          </w:p>
        </w:tc>
      </w:tr>
      <w:tr w:rsidR="006E5F90" w:rsidRPr="00187861" w14:paraId="2CBC1EDA" w14:textId="77777777" w:rsidTr="00A314E7">
        <w:trPr>
          <w:trHeight w:val="480"/>
          <w:jc w:val="center"/>
        </w:trPr>
        <w:tc>
          <w:tcPr>
            <w:tcW w:w="2301" w:type="dxa"/>
            <w:tcBorders>
              <w:top w:val="nil"/>
              <w:left w:val="single" w:sz="4" w:space="0" w:color="auto"/>
              <w:bottom w:val="single" w:sz="4" w:space="0" w:color="auto"/>
              <w:right w:val="single" w:sz="8" w:space="0" w:color="auto"/>
            </w:tcBorders>
            <w:shd w:val="clear" w:color="auto" w:fill="9CC2E5" w:themeFill="accent5" w:themeFillTint="99"/>
            <w:vAlign w:val="center"/>
            <w:hideMark/>
          </w:tcPr>
          <w:p w14:paraId="4C69557B" w14:textId="77777777" w:rsidR="006E5F90" w:rsidRPr="00187861" w:rsidRDefault="006E5F90" w:rsidP="00187861">
            <w:pPr>
              <w:spacing w:line="240" w:lineRule="auto"/>
              <w:rPr>
                <w:rFonts w:asciiTheme="majorHAnsi" w:hAnsiTheme="majorHAnsi" w:cstheme="majorHAnsi"/>
                <w:b/>
                <w:bCs/>
                <w:szCs w:val="18"/>
                <w:lang w:val="es-US" w:eastAsia="es-US"/>
              </w:rPr>
            </w:pPr>
            <w:r w:rsidRPr="00187861">
              <w:rPr>
                <w:rFonts w:asciiTheme="majorHAnsi" w:hAnsiTheme="majorHAnsi" w:cstheme="majorHAnsi"/>
                <w:b/>
                <w:bCs/>
                <w:szCs w:val="18"/>
                <w:lang w:val="es-US" w:eastAsia="es-US"/>
              </w:rPr>
              <w:t>TOTAL GASTOS Y APLICACIONES FINANCIERAS</w:t>
            </w:r>
          </w:p>
        </w:tc>
        <w:tc>
          <w:tcPr>
            <w:tcW w:w="1506" w:type="dxa"/>
            <w:tcBorders>
              <w:top w:val="nil"/>
              <w:left w:val="nil"/>
              <w:bottom w:val="single" w:sz="4" w:space="0" w:color="auto"/>
              <w:right w:val="single" w:sz="8" w:space="0" w:color="auto"/>
            </w:tcBorders>
            <w:shd w:val="clear" w:color="auto" w:fill="9CC2E5" w:themeFill="accent5" w:themeFillTint="99"/>
            <w:noWrap/>
            <w:vAlign w:val="center"/>
            <w:hideMark/>
          </w:tcPr>
          <w:p w14:paraId="00013F42" w14:textId="77777777" w:rsidR="006E5F90" w:rsidRPr="00187861" w:rsidRDefault="006E5F90" w:rsidP="00187861">
            <w:pPr>
              <w:spacing w:line="240" w:lineRule="auto"/>
              <w:jc w:val="right"/>
              <w:rPr>
                <w:rFonts w:asciiTheme="majorHAnsi" w:hAnsiTheme="majorHAnsi" w:cstheme="majorHAnsi"/>
                <w:b/>
                <w:bCs/>
                <w:szCs w:val="18"/>
                <w:lang w:val="es-US" w:eastAsia="es-US"/>
              </w:rPr>
            </w:pPr>
            <w:r w:rsidRPr="00187861">
              <w:rPr>
                <w:rFonts w:asciiTheme="majorHAnsi" w:hAnsiTheme="majorHAnsi" w:cstheme="majorHAnsi"/>
                <w:b/>
                <w:bCs/>
                <w:szCs w:val="18"/>
                <w:lang w:val="es-US" w:eastAsia="es-US"/>
              </w:rPr>
              <w:t>604,073,844</w:t>
            </w:r>
          </w:p>
        </w:tc>
        <w:tc>
          <w:tcPr>
            <w:tcW w:w="1281" w:type="dxa"/>
            <w:tcBorders>
              <w:top w:val="nil"/>
              <w:left w:val="nil"/>
              <w:bottom w:val="single" w:sz="4" w:space="0" w:color="auto"/>
              <w:right w:val="single" w:sz="8" w:space="0" w:color="auto"/>
            </w:tcBorders>
            <w:shd w:val="clear" w:color="auto" w:fill="9CC2E5" w:themeFill="accent5" w:themeFillTint="99"/>
            <w:noWrap/>
            <w:vAlign w:val="center"/>
            <w:hideMark/>
          </w:tcPr>
          <w:p w14:paraId="4AE465D9" w14:textId="77777777" w:rsidR="006E5F90" w:rsidRPr="00187861" w:rsidRDefault="006E5F90" w:rsidP="00187861">
            <w:pPr>
              <w:spacing w:line="240" w:lineRule="auto"/>
              <w:jc w:val="right"/>
              <w:rPr>
                <w:rFonts w:asciiTheme="majorHAnsi" w:hAnsiTheme="majorHAnsi" w:cstheme="majorHAnsi"/>
                <w:b/>
                <w:bCs/>
                <w:szCs w:val="18"/>
                <w:lang w:val="es-US" w:eastAsia="es-US"/>
              </w:rPr>
            </w:pPr>
            <w:r w:rsidRPr="00187861">
              <w:rPr>
                <w:rFonts w:asciiTheme="majorHAnsi" w:hAnsiTheme="majorHAnsi" w:cstheme="majorHAnsi"/>
                <w:b/>
                <w:bCs/>
                <w:szCs w:val="18"/>
                <w:lang w:val="es-US" w:eastAsia="es-US"/>
              </w:rPr>
              <w:t>609,094,974</w:t>
            </w:r>
          </w:p>
        </w:tc>
        <w:tc>
          <w:tcPr>
            <w:tcW w:w="1281" w:type="dxa"/>
            <w:tcBorders>
              <w:top w:val="nil"/>
              <w:left w:val="nil"/>
              <w:bottom w:val="single" w:sz="4" w:space="0" w:color="auto"/>
              <w:right w:val="single" w:sz="8" w:space="0" w:color="auto"/>
            </w:tcBorders>
            <w:shd w:val="clear" w:color="auto" w:fill="9CC2E5" w:themeFill="accent5" w:themeFillTint="99"/>
            <w:noWrap/>
            <w:vAlign w:val="center"/>
            <w:hideMark/>
          </w:tcPr>
          <w:p w14:paraId="37240961" w14:textId="77777777" w:rsidR="006E5F90" w:rsidRPr="00187861" w:rsidRDefault="006E5F90" w:rsidP="00187861">
            <w:pPr>
              <w:spacing w:line="240" w:lineRule="auto"/>
              <w:jc w:val="right"/>
              <w:rPr>
                <w:rFonts w:asciiTheme="majorHAnsi" w:hAnsiTheme="majorHAnsi" w:cstheme="majorHAnsi"/>
                <w:b/>
                <w:bCs/>
                <w:szCs w:val="18"/>
                <w:lang w:val="es-US" w:eastAsia="es-US"/>
              </w:rPr>
            </w:pPr>
            <w:r w:rsidRPr="00187861">
              <w:rPr>
                <w:rFonts w:asciiTheme="majorHAnsi" w:hAnsiTheme="majorHAnsi" w:cstheme="majorHAnsi"/>
                <w:b/>
                <w:bCs/>
                <w:szCs w:val="18"/>
                <w:lang w:val="es-US" w:eastAsia="es-US"/>
              </w:rPr>
              <w:t>375,717,147</w:t>
            </w:r>
          </w:p>
        </w:tc>
        <w:tc>
          <w:tcPr>
            <w:tcW w:w="1065" w:type="dxa"/>
            <w:tcBorders>
              <w:top w:val="nil"/>
              <w:left w:val="nil"/>
              <w:bottom w:val="single" w:sz="4" w:space="0" w:color="auto"/>
              <w:right w:val="single" w:sz="8" w:space="0" w:color="auto"/>
            </w:tcBorders>
            <w:shd w:val="clear" w:color="auto" w:fill="9CC2E5" w:themeFill="accent5" w:themeFillTint="99"/>
            <w:noWrap/>
            <w:vAlign w:val="center"/>
            <w:hideMark/>
          </w:tcPr>
          <w:p w14:paraId="7C88A3E1" w14:textId="77777777" w:rsidR="006E5F90" w:rsidRPr="00187861" w:rsidRDefault="006E5F90" w:rsidP="00187861">
            <w:pPr>
              <w:spacing w:line="240" w:lineRule="auto"/>
              <w:jc w:val="right"/>
              <w:rPr>
                <w:rFonts w:asciiTheme="majorHAnsi" w:hAnsiTheme="majorHAnsi" w:cstheme="majorHAnsi"/>
                <w:b/>
                <w:bCs/>
                <w:szCs w:val="18"/>
                <w:lang w:val="es-US" w:eastAsia="es-US"/>
              </w:rPr>
            </w:pPr>
            <w:r w:rsidRPr="00187861">
              <w:rPr>
                <w:rFonts w:asciiTheme="majorHAnsi" w:hAnsiTheme="majorHAnsi" w:cstheme="majorHAnsi"/>
                <w:b/>
                <w:bCs/>
                <w:szCs w:val="18"/>
                <w:lang w:val="es-US" w:eastAsia="es-US"/>
              </w:rPr>
              <w:t>0.62%</w:t>
            </w:r>
          </w:p>
        </w:tc>
        <w:tc>
          <w:tcPr>
            <w:tcW w:w="1140" w:type="dxa"/>
            <w:tcBorders>
              <w:top w:val="nil"/>
              <w:left w:val="nil"/>
              <w:bottom w:val="single" w:sz="4" w:space="0" w:color="auto"/>
              <w:right w:val="single" w:sz="4" w:space="0" w:color="auto"/>
            </w:tcBorders>
            <w:shd w:val="clear" w:color="auto" w:fill="9CC2E5" w:themeFill="accent5" w:themeFillTint="99"/>
            <w:noWrap/>
            <w:vAlign w:val="center"/>
            <w:hideMark/>
          </w:tcPr>
          <w:p w14:paraId="2103E02F" w14:textId="77777777" w:rsidR="006E5F90" w:rsidRPr="00187861" w:rsidRDefault="006E5F90" w:rsidP="00187861">
            <w:pPr>
              <w:spacing w:line="240" w:lineRule="auto"/>
              <w:jc w:val="right"/>
              <w:rPr>
                <w:rFonts w:asciiTheme="majorHAnsi" w:hAnsiTheme="majorHAnsi" w:cstheme="majorHAnsi"/>
                <w:b/>
                <w:bCs/>
                <w:szCs w:val="18"/>
                <w:lang w:val="es-US" w:eastAsia="es-US"/>
              </w:rPr>
            </w:pPr>
            <w:r w:rsidRPr="00187861">
              <w:rPr>
                <w:rFonts w:asciiTheme="majorHAnsi" w:hAnsiTheme="majorHAnsi" w:cstheme="majorHAnsi"/>
                <w:b/>
                <w:bCs/>
                <w:szCs w:val="18"/>
                <w:lang w:val="es-US" w:eastAsia="es-US"/>
              </w:rPr>
              <w:t>233,377,8</w:t>
            </w:r>
          </w:p>
        </w:tc>
      </w:tr>
    </w:tbl>
    <w:p w14:paraId="47F85861" w14:textId="77777777" w:rsidR="006E5F90" w:rsidRDefault="006E5F90" w:rsidP="006E5F90">
      <w:pPr>
        <w:tabs>
          <w:tab w:val="left" w:pos="897"/>
        </w:tabs>
        <w:spacing w:line="360" w:lineRule="auto"/>
        <w:rPr>
          <w:rFonts w:asciiTheme="majorHAnsi" w:hAnsiTheme="majorHAnsi" w:cstheme="majorHAnsi"/>
          <w:lang w:val="es-ES"/>
        </w:rPr>
      </w:pPr>
      <w:r w:rsidRPr="001823B6">
        <w:rPr>
          <w:rFonts w:asciiTheme="majorHAnsi" w:hAnsiTheme="majorHAnsi" w:cstheme="majorHAnsi"/>
          <w:lang w:val="es-ES"/>
        </w:rPr>
        <w:t>* Ejecución al 30 de noviembre de 2020</w:t>
      </w:r>
      <w:r>
        <w:rPr>
          <w:rFonts w:asciiTheme="majorHAnsi" w:hAnsiTheme="majorHAnsi" w:cstheme="majorHAnsi"/>
          <w:lang w:val="es-ES"/>
        </w:rPr>
        <w:t>.</w:t>
      </w:r>
    </w:p>
    <w:p w14:paraId="7388D1EC" w14:textId="77777777" w:rsidR="00187861" w:rsidRPr="00197A41" w:rsidRDefault="00187861" w:rsidP="006E5F90">
      <w:pPr>
        <w:tabs>
          <w:tab w:val="left" w:pos="897"/>
        </w:tabs>
        <w:spacing w:line="360" w:lineRule="auto"/>
        <w:rPr>
          <w:rFonts w:asciiTheme="majorHAnsi" w:hAnsiTheme="majorHAnsi" w:cstheme="majorHAnsi"/>
          <w:lang w:val="es-ES"/>
        </w:rPr>
      </w:pPr>
    </w:p>
    <w:p w14:paraId="1D634A25" w14:textId="77777777" w:rsidR="006E5F90" w:rsidRDefault="00197A41" w:rsidP="006E5F90">
      <w:pPr>
        <w:tabs>
          <w:tab w:val="left" w:pos="897"/>
        </w:tabs>
        <w:spacing w:line="360" w:lineRule="auto"/>
        <w:rPr>
          <w:rFonts w:asciiTheme="majorHAnsi" w:hAnsiTheme="majorHAnsi" w:cstheme="majorHAnsi"/>
          <w:b/>
          <w:color w:val="44546A" w:themeColor="text2"/>
          <w:lang w:val="es-ES"/>
        </w:rPr>
      </w:pPr>
      <w:r w:rsidRPr="00690E8D">
        <w:rPr>
          <w:rFonts w:asciiTheme="majorHAnsi" w:hAnsiTheme="majorHAnsi" w:cstheme="majorHAnsi"/>
          <w:b/>
          <w:color w:val="44546A" w:themeColor="text2"/>
          <w:lang w:val="es-ES"/>
        </w:rPr>
        <w:lastRenderedPageBreak/>
        <w:t>ANEXO NO. 2</w:t>
      </w:r>
      <w:r>
        <w:rPr>
          <w:rFonts w:asciiTheme="majorHAnsi" w:hAnsiTheme="majorHAnsi" w:cstheme="majorHAnsi"/>
          <w:b/>
          <w:color w:val="44546A" w:themeColor="text2"/>
          <w:lang w:val="es-ES"/>
        </w:rPr>
        <w:t xml:space="preserve"> </w:t>
      </w:r>
      <w:r w:rsidRPr="008B0C82">
        <w:rPr>
          <w:rFonts w:asciiTheme="majorHAnsi" w:hAnsiTheme="majorHAnsi" w:cstheme="majorHAnsi"/>
          <w:b/>
          <w:color w:val="44546A" w:themeColor="text2"/>
          <w:lang w:val="es-ES"/>
        </w:rPr>
        <w:t>Reporte</w:t>
      </w:r>
      <w:r>
        <w:rPr>
          <w:rFonts w:asciiTheme="majorHAnsi" w:hAnsiTheme="majorHAnsi" w:cstheme="majorHAnsi"/>
          <w:b/>
          <w:color w:val="44546A" w:themeColor="text2"/>
          <w:lang w:val="es-ES"/>
        </w:rPr>
        <w:t xml:space="preserve"> de Registro</w:t>
      </w:r>
      <w:r w:rsidRPr="008B0C82">
        <w:rPr>
          <w:rFonts w:asciiTheme="majorHAnsi" w:hAnsiTheme="majorHAnsi" w:cstheme="majorHAnsi"/>
          <w:b/>
          <w:color w:val="44546A" w:themeColor="text2"/>
          <w:lang w:val="es-ES"/>
        </w:rPr>
        <w:t xml:space="preserve"> </w:t>
      </w:r>
      <w:r>
        <w:rPr>
          <w:rFonts w:asciiTheme="majorHAnsi" w:hAnsiTheme="majorHAnsi" w:cstheme="majorHAnsi"/>
          <w:b/>
          <w:color w:val="44546A" w:themeColor="text2"/>
          <w:lang w:val="es-ES"/>
        </w:rPr>
        <w:t>d</w:t>
      </w:r>
      <w:r w:rsidRPr="008B0C82">
        <w:rPr>
          <w:rFonts w:asciiTheme="majorHAnsi" w:hAnsiTheme="majorHAnsi" w:cstheme="majorHAnsi"/>
          <w:b/>
          <w:color w:val="44546A" w:themeColor="text2"/>
          <w:lang w:val="es-ES"/>
        </w:rPr>
        <w:t xml:space="preserve">e Compras </w:t>
      </w:r>
      <w:r>
        <w:rPr>
          <w:rFonts w:asciiTheme="majorHAnsi" w:hAnsiTheme="majorHAnsi" w:cstheme="majorHAnsi"/>
          <w:b/>
          <w:color w:val="44546A" w:themeColor="text2"/>
          <w:lang w:val="es-ES"/>
        </w:rPr>
        <w:t>p</w:t>
      </w:r>
      <w:r w:rsidRPr="008B0C82">
        <w:rPr>
          <w:rFonts w:asciiTheme="majorHAnsi" w:hAnsiTheme="majorHAnsi" w:cstheme="majorHAnsi"/>
          <w:b/>
          <w:color w:val="44546A" w:themeColor="text2"/>
          <w:lang w:val="es-ES"/>
        </w:rPr>
        <w:t>or Debajo Del Umbral 2020</w:t>
      </w:r>
    </w:p>
    <w:tbl>
      <w:tblPr>
        <w:tblW w:w="8813" w:type="dxa"/>
        <w:tblInd w:w="-5" w:type="dxa"/>
        <w:tblCellMar>
          <w:left w:w="70" w:type="dxa"/>
          <w:right w:w="70" w:type="dxa"/>
        </w:tblCellMar>
        <w:tblLook w:val="04A0" w:firstRow="1" w:lastRow="0" w:firstColumn="1" w:lastColumn="0" w:noHBand="0" w:noVBand="1"/>
      </w:tblPr>
      <w:tblGrid>
        <w:gridCol w:w="632"/>
        <w:gridCol w:w="1301"/>
        <w:gridCol w:w="1607"/>
        <w:gridCol w:w="2125"/>
        <w:gridCol w:w="1713"/>
        <w:gridCol w:w="1455"/>
      </w:tblGrid>
      <w:tr w:rsidR="00197A41" w:rsidRPr="00187861" w14:paraId="665B296C" w14:textId="77777777" w:rsidTr="00187861">
        <w:trPr>
          <w:trHeight w:val="173"/>
        </w:trPr>
        <w:tc>
          <w:tcPr>
            <w:tcW w:w="62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05203D2B" w14:textId="77777777" w:rsidR="006E5F90" w:rsidRPr="00187861" w:rsidRDefault="006E5F90" w:rsidP="00187861">
            <w:pPr>
              <w:spacing w:line="240" w:lineRule="auto"/>
              <w:rPr>
                <w:rFonts w:asciiTheme="majorHAnsi" w:hAnsiTheme="majorHAnsi" w:cstheme="majorHAnsi"/>
                <w:b/>
                <w:bCs/>
                <w:color w:val="000000"/>
                <w:szCs w:val="18"/>
                <w:lang w:val="es-US" w:eastAsia="es-US"/>
              </w:rPr>
            </w:pPr>
            <w:r w:rsidRPr="00187861">
              <w:rPr>
                <w:rFonts w:asciiTheme="majorHAnsi" w:hAnsiTheme="majorHAnsi" w:cstheme="majorHAnsi"/>
                <w:b/>
                <w:bCs/>
                <w:color w:val="000000"/>
                <w:szCs w:val="18"/>
                <w:lang w:val="es-ES" w:eastAsia="es-US"/>
              </w:rPr>
              <w:t>ITEM</w:t>
            </w:r>
          </w:p>
        </w:tc>
        <w:tc>
          <w:tcPr>
            <w:tcW w:w="1301" w:type="dxa"/>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40D7584A" w14:textId="77777777" w:rsidR="006E5F90" w:rsidRPr="00187861" w:rsidRDefault="006E5F90" w:rsidP="00187861">
            <w:pPr>
              <w:spacing w:line="240" w:lineRule="auto"/>
              <w:rPr>
                <w:rFonts w:asciiTheme="majorHAnsi" w:hAnsiTheme="majorHAnsi" w:cstheme="majorHAnsi"/>
                <w:b/>
                <w:bCs/>
                <w:color w:val="000000"/>
                <w:szCs w:val="18"/>
                <w:lang w:val="es-US" w:eastAsia="es-US"/>
              </w:rPr>
            </w:pPr>
            <w:r w:rsidRPr="00187861">
              <w:rPr>
                <w:rFonts w:asciiTheme="majorHAnsi" w:hAnsiTheme="majorHAnsi" w:cstheme="majorHAnsi"/>
                <w:b/>
                <w:bCs/>
                <w:color w:val="000000"/>
                <w:szCs w:val="18"/>
                <w:lang w:val="es-ES" w:eastAsia="es-US"/>
              </w:rPr>
              <w:t>FECHA</w:t>
            </w:r>
          </w:p>
        </w:tc>
        <w:tc>
          <w:tcPr>
            <w:tcW w:w="1585" w:type="dxa"/>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2062D52B" w14:textId="77777777" w:rsidR="006E5F90" w:rsidRPr="00187861" w:rsidRDefault="006E5F90" w:rsidP="00187861">
            <w:pPr>
              <w:spacing w:line="240" w:lineRule="auto"/>
              <w:rPr>
                <w:rFonts w:asciiTheme="majorHAnsi" w:hAnsiTheme="majorHAnsi" w:cstheme="majorHAnsi"/>
                <w:b/>
                <w:bCs/>
                <w:color w:val="000000"/>
                <w:szCs w:val="18"/>
                <w:lang w:val="es-US" w:eastAsia="es-US"/>
              </w:rPr>
            </w:pPr>
            <w:r w:rsidRPr="00187861">
              <w:rPr>
                <w:rFonts w:asciiTheme="majorHAnsi" w:hAnsiTheme="majorHAnsi" w:cstheme="majorHAnsi"/>
                <w:b/>
                <w:bCs/>
                <w:color w:val="000000"/>
                <w:szCs w:val="18"/>
                <w:lang w:val="es-ES" w:eastAsia="es-US"/>
              </w:rPr>
              <w:t>NO. ACTA ADJUDICACION</w:t>
            </w:r>
          </w:p>
        </w:tc>
        <w:tc>
          <w:tcPr>
            <w:tcW w:w="2144" w:type="dxa"/>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0A9894A3" w14:textId="77777777" w:rsidR="006E5F90" w:rsidRPr="00187861" w:rsidRDefault="006E5F90" w:rsidP="00187861">
            <w:pPr>
              <w:spacing w:line="240" w:lineRule="auto"/>
              <w:rPr>
                <w:rFonts w:asciiTheme="majorHAnsi" w:hAnsiTheme="majorHAnsi" w:cstheme="majorHAnsi"/>
                <w:b/>
                <w:bCs/>
                <w:color w:val="000000"/>
                <w:szCs w:val="18"/>
                <w:lang w:val="es-US" w:eastAsia="es-US"/>
              </w:rPr>
            </w:pPr>
            <w:r w:rsidRPr="00187861">
              <w:rPr>
                <w:rFonts w:asciiTheme="majorHAnsi" w:hAnsiTheme="majorHAnsi" w:cstheme="majorHAnsi"/>
                <w:b/>
                <w:bCs/>
                <w:color w:val="000000"/>
                <w:szCs w:val="18"/>
                <w:lang w:val="es-ES" w:eastAsia="es-US"/>
              </w:rPr>
              <w:t>DESCRIPCION</w:t>
            </w:r>
          </w:p>
        </w:tc>
        <w:tc>
          <w:tcPr>
            <w:tcW w:w="1722" w:type="dxa"/>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1A8AE5AB" w14:textId="77777777" w:rsidR="006E5F90" w:rsidRPr="00187861" w:rsidRDefault="006E5F90" w:rsidP="00187861">
            <w:pPr>
              <w:spacing w:line="240" w:lineRule="auto"/>
              <w:rPr>
                <w:rFonts w:asciiTheme="majorHAnsi" w:hAnsiTheme="majorHAnsi" w:cstheme="majorHAnsi"/>
                <w:b/>
                <w:bCs/>
                <w:color w:val="000000"/>
                <w:szCs w:val="18"/>
                <w:lang w:val="es-US" w:eastAsia="es-US"/>
              </w:rPr>
            </w:pPr>
            <w:r w:rsidRPr="00187861">
              <w:rPr>
                <w:rFonts w:asciiTheme="majorHAnsi" w:hAnsiTheme="majorHAnsi" w:cstheme="majorHAnsi"/>
                <w:b/>
                <w:bCs/>
                <w:color w:val="000000"/>
                <w:szCs w:val="18"/>
                <w:lang w:val="es-ES" w:eastAsia="es-US"/>
              </w:rPr>
              <w:t>ADJUDICADO</w:t>
            </w:r>
          </w:p>
        </w:tc>
        <w:tc>
          <w:tcPr>
            <w:tcW w:w="1436" w:type="dxa"/>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5D998A4A" w14:textId="77777777" w:rsidR="006E5F90" w:rsidRPr="00187861" w:rsidRDefault="006E5F90" w:rsidP="00187861">
            <w:pPr>
              <w:spacing w:line="240" w:lineRule="auto"/>
              <w:rPr>
                <w:rFonts w:asciiTheme="majorHAnsi" w:hAnsiTheme="majorHAnsi" w:cstheme="majorHAnsi"/>
                <w:b/>
                <w:bCs/>
                <w:color w:val="000000"/>
                <w:szCs w:val="18"/>
                <w:lang w:val="es-US" w:eastAsia="es-US"/>
              </w:rPr>
            </w:pPr>
            <w:r w:rsidRPr="00187861">
              <w:rPr>
                <w:rFonts w:asciiTheme="majorHAnsi" w:hAnsiTheme="majorHAnsi" w:cstheme="majorHAnsi"/>
                <w:b/>
                <w:bCs/>
                <w:color w:val="000000"/>
                <w:szCs w:val="18"/>
                <w:lang w:val="es-ES" w:eastAsia="es-US"/>
              </w:rPr>
              <w:t>VALOR RD$</w:t>
            </w:r>
          </w:p>
        </w:tc>
      </w:tr>
      <w:tr w:rsidR="00197A41" w:rsidRPr="00187861" w14:paraId="0BCA4D11" w14:textId="77777777" w:rsidTr="00187861">
        <w:trPr>
          <w:trHeight w:val="269"/>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52510DB1"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w:t>
            </w:r>
          </w:p>
        </w:tc>
        <w:tc>
          <w:tcPr>
            <w:tcW w:w="1301" w:type="dxa"/>
            <w:tcBorders>
              <w:top w:val="nil"/>
              <w:left w:val="nil"/>
              <w:bottom w:val="single" w:sz="4" w:space="0" w:color="auto"/>
              <w:right w:val="single" w:sz="4" w:space="0" w:color="auto"/>
            </w:tcBorders>
            <w:shd w:val="clear" w:color="auto" w:fill="auto"/>
            <w:vAlign w:val="center"/>
            <w:hideMark/>
          </w:tcPr>
          <w:p w14:paraId="0A872A01"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20/1/2020</w:t>
            </w:r>
          </w:p>
        </w:tc>
        <w:tc>
          <w:tcPr>
            <w:tcW w:w="1585" w:type="dxa"/>
            <w:tcBorders>
              <w:top w:val="nil"/>
              <w:left w:val="nil"/>
              <w:bottom w:val="single" w:sz="4" w:space="0" w:color="auto"/>
              <w:right w:val="single" w:sz="4" w:space="0" w:color="auto"/>
            </w:tcBorders>
            <w:shd w:val="clear" w:color="auto" w:fill="auto"/>
            <w:vAlign w:val="center"/>
            <w:hideMark/>
          </w:tcPr>
          <w:p w14:paraId="7E630EA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SDS-UC-CD-2020-0001</w:t>
            </w:r>
          </w:p>
        </w:tc>
        <w:tc>
          <w:tcPr>
            <w:tcW w:w="2144" w:type="dxa"/>
            <w:tcBorders>
              <w:top w:val="nil"/>
              <w:left w:val="nil"/>
              <w:bottom w:val="single" w:sz="4" w:space="0" w:color="auto"/>
              <w:right w:val="single" w:sz="4" w:space="0" w:color="auto"/>
            </w:tcBorders>
            <w:shd w:val="clear" w:color="auto" w:fill="auto"/>
            <w:vAlign w:val="center"/>
            <w:hideMark/>
          </w:tcPr>
          <w:p w14:paraId="3935EF8A"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SERVICIO DE CONTRACION ARTISTICA</w:t>
            </w:r>
          </w:p>
        </w:tc>
        <w:tc>
          <w:tcPr>
            <w:tcW w:w="1722" w:type="dxa"/>
            <w:tcBorders>
              <w:top w:val="nil"/>
              <w:left w:val="nil"/>
              <w:bottom w:val="single" w:sz="4" w:space="0" w:color="auto"/>
              <w:right w:val="single" w:sz="4" w:space="0" w:color="auto"/>
            </w:tcBorders>
            <w:shd w:val="clear" w:color="auto" w:fill="auto"/>
            <w:vAlign w:val="center"/>
            <w:hideMark/>
          </w:tcPr>
          <w:p w14:paraId="65335713"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EHE EVENTOS, SRL</w:t>
            </w:r>
          </w:p>
        </w:tc>
        <w:tc>
          <w:tcPr>
            <w:tcW w:w="1436" w:type="dxa"/>
            <w:tcBorders>
              <w:top w:val="nil"/>
              <w:left w:val="nil"/>
              <w:bottom w:val="single" w:sz="4" w:space="0" w:color="auto"/>
              <w:right w:val="single" w:sz="4" w:space="0" w:color="auto"/>
            </w:tcBorders>
            <w:shd w:val="clear" w:color="auto" w:fill="auto"/>
            <w:vAlign w:val="center"/>
            <w:hideMark/>
          </w:tcPr>
          <w:p w14:paraId="7DA05ADA"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82,600.00</w:t>
            </w:r>
          </w:p>
        </w:tc>
      </w:tr>
      <w:tr w:rsidR="00197A41" w:rsidRPr="00187861" w14:paraId="5D1AAF8F" w14:textId="77777777" w:rsidTr="00187861">
        <w:trPr>
          <w:trHeight w:val="17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6AFB3FFE"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2</w:t>
            </w:r>
          </w:p>
        </w:tc>
        <w:tc>
          <w:tcPr>
            <w:tcW w:w="1301" w:type="dxa"/>
            <w:tcBorders>
              <w:top w:val="nil"/>
              <w:left w:val="nil"/>
              <w:bottom w:val="single" w:sz="4" w:space="0" w:color="auto"/>
              <w:right w:val="single" w:sz="4" w:space="0" w:color="auto"/>
            </w:tcBorders>
            <w:shd w:val="clear" w:color="auto" w:fill="auto"/>
            <w:vAlign w:val="center"/>
            <w:hideMark/>
          </w:tcPr>
          <w:p w14:paraId="43D2E3AA"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13/2/2020</w:t>
            </w:r>
          </w:p>
        </w:tc>
        <w:tc>
          <w:tcPr>
            <w:tcW w:w="1585" w:type="dxa"/>
            <w:tcBorders>
              <w:top w:val="nil"/>
              <w:left w:val="nil"/>
              <w:bottom w:val="single" w:sz="4" w:space="0" w:color="auto"/>
              <w:right w:val="single" w:sz="4" w:space="0" w:color="auto"/>
            </w:tcBorders>
            <w:shd w:val="clear" w:color="auto" w:fill="auto"/>
            <w:vAlign w:val="center"/>
            <w:hideMark/>
          </w:tcPr>
          <w:p w14:paraId="0C74DC49"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SDS-UC-CD-2020-0002</w:t>
            </w:r>
          </w:p>
        </w:tc>
        <w:tc>
          <w:tcPr>
            <w:tcW w:w="2144" w:type="dxa"/>
            <w:tcBorders>
              <w:top w:val="nil"/>
              <w:left w:val="nil"/>
              <w:bottom w:val="single" w:sz="4" w:space="0" w:color="auto"/>
              <w:right w:val="single" w:sz="4" w:space="0" w:color="auto"/>
            </w:tcBorders>
            <w:shd w:val="clear" w:color="auto" w:fill="auto"/>
            <w:vAlign w:val="center"/>
            <w:hideMark/>
          </w:tcPr>
          <w:p w14:paraId="7A3382BB"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SERVICIO DISEÑO GRAFICO Y DIAGRAMACION</w:t>
            </w:r>
          </w:p>
        </w:tc>
        <w:tc>
          <w:tcPr>
            <w:tcW w:w="1722" w:type="dxa"/>
            <w:tcBorders>
              <w:top w:val="nil"/>
              <w:left w:val="nil"/>
              <w:bottom w:val="single" w:sz="4" w:space="0" w:color="auto"/>
              <w:right w:val="single" w:sz="4" w:space="0" w:color="auto"/>
            </w:tcBorders>
            <w:shd w:val="clear" w:color="auto" w:fill="auto"/>
            <w:vAlign w:val="center"/>
            <w:hideMark/>
          </w:tcPr>
          <w:p w14:paraId="252B3234"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AVORE  SOLUTIONS, SRL</w:t>
            </w:r>
          </w:p>
        </w:tc>
        <w:tc>
          <w:tcPr>
            <w:tcW w:w="1436" w:type="dxa"/>
            <w:tcBorders>
              <w:top w:val="nil"/>
              <w:left w:val="nil"/>
              <w:bottom w:val="single" w:sz="4" w:space="0" w:color="auto"/>
              <w:right w:val="single" w:sz="4" w:space="0" w:color="auto"/>
            </w:tcBorders>
            <w:shd w:val="clear" w:color="auto" w:fill="auto"/>
            <w:vAlign w:val="center"/>
            <w:hideMark/>
          </w:tcPr>
          <w:p w14:paraId="0531A885"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64,900.00</w:t>
            </w:r>
          </w:p>
        </w:tc>
      </w:tr>
      <w:tr w:rsidR="00197A41" w:rsidRPr="00187861" w14:paraId="254F943C" w14:textId="77777777" w:rsidTr="00187861">
        <w:trPr>
          <w:trHeight w:val="17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63CDF875"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3</w:t>
            </w:r>
          </w:p>
        </w:tc>
        <w:tc>
          <w:tcPr>
            <w:tcW w:w="1301" w:type="dxa"/>
            <w:tcBorders>
              <w:top w:val="nil"/>
              <w:left w:val="nil"/>
              <w:bottom w:val="single" w:sz="4" w:space="0" w:color="auto"/>
              <w:right w:val="single" w:sz="4" w:space="0" w:color="auto"/>
            </w:tcBorders>
            <w:shd w:val="clear" w:color="auto" w:fill="auto"/>
            <w:vAlign w:val="center"/>
            <w:hideMark/>
          </w:tcPr>
          <w:p w14:paraId="6FC195D7"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18/2/2020</w:t>
            </w:r>
          </w:p>
        </w:tc>
        <w:tc>
          <w:tcPr>
            <w:tcW w:w="1585" w:type="dxa"/>
            <w:tcBorders>
              <w:top w:val="nil"/>
              <w:left w:val="nil"/>
              <w:bottom w:val="single" w:sz="4" w:space="0" w:color="auto"/>
              <w:right w:val="single" w:sz="4" w:space="0" w:color="auto"/>
            </w:tcBorders>
            <w:shd w:val="clear" w:color="auto" w:fill="auto"/>
            <w:vAlign w:val="center"/>
            <w:hideMark/>
          </w:tcPr>
          <w:p w14:paraId="709E442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SDS-UC-CD-2020-0003</w:t>
            </w:r>
          </w:p>
        </w:tc>
        <w:tc>
          <w:tcPr>
            <w:tcW w:w="2144" w:type="dxa"/>
            <w:tcBorders>
              <w:top w:val="nil"/>
              <w:left w:val="nil"/>
              <w:bottom w:val="single" w:sz="4" w:space="0" w:color="auto"/>
              <w:right w:val="single" w:sz="4" w:space="0" w:color="auto"/>
            </w:tcBorders>
            <w:shd w:val="clear" w:color="auto" w:fill="auto"/>
            <w:vAlign w:val="center"/>
            <w:hideMark/>
          </w:tcPr>
          <w:p w14:paraId="02AA61E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SERVICIO DE ALQUILER VEHICULOS</w:t>
            </w:r>
          </w:p>
        </w:tc>
        <w:tc>
          <w:tcPr>
            <w:tcW w:w="1722" w:type="dxa"/>
            <w:tcBorders>
              <w:top w:val="nil"/>
              <w:left w:val="nil"/>
              <w:bottom w:val="single" w:sz="4" w:space="0" w:color="auto"/>
              <w:right w:val="single" w:sz="4" w:space="0" w:color="auto"/>
            </w:tcBorders>
            <w:shd w:val="clear" w:color="auto" w:fill="auto"/>
            <w:vAlign w:val="center"/>
            <w:hideMark/>
          </w:tcPr>
          <w:p w14:paraId="5D7B39AE"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LEASING DE LA HISPANIOLA, SRL</w:t>
            </w:r>
          </w:p>
        </w:tc>
        <w:tc>
          <w:tcPr>
            <w:tcW w:w="1436" w:type="dxa"/>
            <w:tcBorders>
              <w:top w:val="nil"/>
              <w:left w:val="nil"/>
              <w:bottom w:val="single" w:sz="4" w:space="0" w:color="auto"/>
              <w:right w:val="single" w:sz="4" w:space="0" w:color="auto"/>
            </w:tcBorders>
            <w:shd w:val="clear" w:color="auto" w:fill="auto"/>
            <w:vAlign w:val="center"/>
            <w:hideMark/>
          </w:tcPr>
          <w:p w14:paraId="5B60A2BA"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152,390.39</w:t>
            </w:r>
          </w:p>
        </w:tc>
      </w:tr>
      <w:tr w:rsidR="00197A41" w:rsidRPr="00187861" w14:paraId="37211A2D" w14:textId="77777777" w:rsidTr="00187861">
        <w:trPr>
          <w:trHeight w:val="86"/>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78F69364"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4</w:t>
            </w:r>
          </w:p>
        </w:tc>
        <w:tc>
          <w:tcPr>
            <w:tcW w:w="1301" w:type="dxa"/>
            <w:tcBorders>
              <w:top w:val="nil"/>
              <w:left w:val="nil"/>
              <w:bottom w:val="single" w:sz="4" w:space="0" w:color="auto"/>
              <w:right w:val="single" w:sz="4" w:space="0" w:color="auto"/>
            </w:tcBorders>
            <w:shd w:val="clear" w:color="auto" w:fill="auto"/>
            <w:vAlign w:val="center"/>
            <w:hideMark/>
          </w:tcPr>
          <w:p w14:paraId="26815C1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11/5/2020</w:t>
            </w:r>
          </w:p>
        </w:tc>
        <w:tc>
          <w:tcPr>
            <w:tcW w:w="1585" w:type="dxa"/>
            <w:tcBorders>
              <w:top w:val="nil"/>
              <w:left w:val="nil"/>
              <w:bottom w:val="single" w:sz="4" w:space="0" w:color="auto"/>
              <w:right w:val="single" w:sz="4" w:space="0" w:color="auto"/>
            </w:tcBorders>
            <w:shd w:val="clear" w:color="auto" w:fill="auto"/>
            <w:vAlign w:val="center"/>
            <w:hideMark/>
          </w:tcPr>
          <w:p w14:paraId="4BB796E2"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SDS-UC-CD-2020-0004</w:t>
            </w:r>
          </w:p>
        </w:tc>
        <w:tc>
          <w:tcPr>
            <w:tcW w:w="2144" w:type="dxa"/>
            <w:tcBorders>
              <w:top w:val="nil"/>
              <w:left w:val="nil"/>
              <w:bottom w:val="single" w:sz="4" w:space="0" w:color="auto"/>
              <w:right w:val="single" w:sz="4" w:space="0" w:color="auto"/>
            </w:tcBorders>
            <w:shd w:val="clear" w:color="auto" w:fill="auto"/>
            <w:vAlign w:val="center"/>
            <w:hideMark/>
          </w:tcPr>
          <w:p w14:paraId="5D24277A"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 xml:space="preserve">ADQUISICION DE ALFOMBRAS </w:t>
            </w:r>
          </w:p>
        </w:tc>
        <w:tc>
          <w:tcPr>
            <w:tcW w:w="1722" w:type="dxa"/>
            <w:tcBorders>
              <w:top w:val="nil"/>
              <w:left w:val="nil"/>
              <w:bottom w:val="single" w:sz="4" w:space="0" w:color="auto"/>
              <w:right w:val="single" w:sz="4" w:space="0" w:color="auto"/>
            </w:tcBorders>
            <w:shd w:val="clear" w:color="auto" w:fill="auto"/>
            <w:vAlign w:val="center"/>
            <w:hideMark/>
          </w:tcPr>
          <w:p w14:paraId="4F0B692F"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SUPLI GLORELIA, SRL</w:t>
            </w:r>
          </w:p>
        </w:tc>
        <w:tc>
          <w:tcPr>
            <w:tcW w:w="1436" w:type="dxa"/>
            <w:tcBorders>
              <w:top w:val="nil"/>
              <w:left w:val="nil"/>
              <w:bottom w:val="single" w:sz="4" w:space="0" w:color="auto"/>
              <w:right w:val="single" w:sz="4" w:space="0" w:color="auto"/>
            </w:tcBorders>
            <w:shd w:val="clear" w:color="auto" w:fill="auto"/>
            <w:vAlign w:val="center"/>
            <w:hideMark/>
          </w:tcPr>
          <w:p w14:paraId="03CEFF34"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119,652.00</w:t>
            </w:r>
          </w:p>
        </w:tc>
      </w:tr>
      <w:tr w:rsidR="00197A41" w:rsidRPr="00187861" w14:paraId="1E597D64" w14:textId="77777777" w:rsidTr="00187861">
        <w:trPr>
          <w:trHeight w:val="17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0BF5F13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5</w:t>
            </w:r>
          </w:p>
        </w:tc>
        <w:tc>
          <w:tcPr>
            <w:tcW w:w="1301" w:type="dxa"/>
            <w:tcBorders>
              <w:top w:val="nil"/>
              <w:left w:val="nil"/>
              <w:bottom w:val="single" w:sz="4" w:space="0" w:color="auto"/>
              <w:right w:val="single" w:sz="4" w:space="0" w:color="auto"/>
            </w:tcBorders>
            <w:shd w:val="clear" w:color="auto" w:fill="auto"/>
            <w:vAlign w:val="center"/>
            <w:hideMark/>
          </w:tcPr>
          <w:p w14:paraId="7534702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9/3/2020</w:t>
            </w:r>
          </w:p>
        </w:tc>
        <w:tc>
          <w:tcPr>
            <w:tcW w:w="1585" w:type="dxa"/>
            <w:tcBorders>
              <w:top w:val="nil"/>
              <w:left w:val="nil"/>
              <w:bottom w:val="single" w:sz="4" w:space="0" w:color="auto"/>
              <w:right w:val="single" w:sz="4" w:space="0" w:color="auto"/>
            </w:tcBorders>
            <w:shd w:val="clear" w:color="auto" w:fill="auto"/>
            <w:vAlign w:val="center"/>
            <w:hideMark/>
          </w:tcPr>
          <w:p w14:paraId="77C03EF8"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SDS-UC-CD-2020-0005</w:t>
            </w:r>
          </w:p>
        </w:tc>
        <w:tc>
          <w:tcPr>
            <w:tcW w:w="2144" w:type="dxa"/>
            <w:tcBorders>
              <w:top w:val="nil"/>
              <w:left w:val="nil"/>
              <w:bottom w:val="single" w:sz="4" w:space="0" w:color="auto"/>
              <w:right w:val="single" w:sz="4" w:space="0" w:color="auto"/>
            </w:tcBorders>
            <w:shd w:val="clear" w:color="auto" w:fill="auto"/>
            <w:vAlign w:val="center"/>
            <w:hideMark/>
          </w:tcPr>
          <w:p w14:paraId="253C9B05"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SERVICIO RECARGA EXTINTORES</w:t>
            </w:r>
          </w:p>
        </w:tc>
        <w:tc>
          <w:tcPr>
            <w:tcW w:w="1722" w:type="dxa"/>
            <w:tcBorders>
              <w:top w:val="nil"/>
              <w:left w:val="nil"/>
              <w:bottom w:val="single" w:sz="4" w:space="0" w:color="auto"/>
              <w:right w:val="single" w:sz="4" w:space="0" w:color="auto"/>
            </w:tcBorders>
            <w:shd w:val="clear" w:color="auto" w:fill="auto"/>
            <w:vAlign w:val="center"/>
            <w:hideMark/>
          </w:tcPr>
          <w:p w14:paraId="2113CA1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BAVERAS FIRE SERVICES, SRL</w:t>
            </w:r>
          </w:p>
        </w:tc>
        <w:tc>
          <w:tcPr>
            <w:tcW w:w="1436" w:type="dxa"/>
            <w:tcBorders>
              <w:top w:val="nil"/>
              <w:left w:val="nil"/>
              <w:bottom w:val="single" w:sz="4" w:space="0" w:color="auto"/>
              <w:right w:val="single" w:sz="4" w:space="0" w:color="auto"/>
            </w:tcBorders>
            <w:shd w:val="clear" w:color="auto" w:fill="auto"/>
            <w:vAlign w:val="center"/>
            <w:hideMark/>
          </w:tcPr>
          <w:p w14:paraId="0F3C7B79"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50,150.00</w:t>
            </w:r>
          </w:p>
        </w:tc>
      </w:tr>
      <w:tr w:rsidR="00197A41" w:rsidRPr="00187861" w14:paraId="69574509" w14:textId="77777777" w:rsidTr="00187861">
        <w:trPr>
          <w:trHeight w:val="17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6A2C3427"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 </w:t>
            </w:r>
          </w:p>
        </w:tc>
        <w:tc>
          <w:tcPr>
            <w:tcW w:w="1301" w:type="dxa"/>
            <w:tcBorders>
              <w:top w:val="nil"/>
              <w:left w:val="nil"/>
              <w:bottom w:val="single" w:sz="4" w:space="0" w:color="auto"/>
              <w:right w:val="single" w:sz="4" w:space="0" w:color="auto"/>
            </w:tcBorders>
            <w:shd w:val="clear" w:color="auto" w:fill="auto"/>
            <w:vAlign w:val="center"/>
            <w:hideMark/>
          </w:tcPr>
          <w:p w14:paraId="3CD9994E"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 </w:t>
            </w:r>
          </w:p>
        </w:tc>
        <w:tc>
          <w:tcPr>
            <w:tcW w:w="1585" w:type="dxa"/>
            <w:tcBorders>
              <w:top w:val="nil"/>
              <w:left w:val="nil"/>
              <w:bottom w:val="single" w:sz="4" w:space="0" w:color="auto"/>
              <w:right w:val="single" w:sz="4" w:space="0" w:color="auto"/>
            </w:tcBorders>
            <w:shd w:val="clear" w:color="auto" w:fill="auto"/>
            <w:vAlign w:val="center"/>
            <w:hideMark/>
          </w:tcPr>
          <w:p w14:paraId="02DB16B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 </w:t>
            </w:r>
          </w:p>
        </w:tc>
        <w:tc>
          <w:tcPr>
            <w:tcW w:w="2144" w:type="dxa"/>
            <w:tcBorders>
              <w:top w:val="nil"/>
              <w:left w:val="nil"/>
              <w:bottom w:val="single" w:sz="4" w:space="0" w:color="auto"/>
              <w:right w:val="single" w:sz="4" w:space="0" w:color="auto"/>
            </w:tcBorders>
            <w:shd w:val="clear" w:color="auto" w:fill="auto"/>
            <w:vAlign w:val="center"/>
            <w:hideMark/>
          </w:tcPr>
          <w:p w14:paraId="2A0301A3"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 </w:t>
            </w:r>
          </w:p>
        </w:tc>
        <w:tc>
          <w:tcPr>
            <w:tcW w:w="1722" w:type="dxa"/>
            <w:tcBorders>
              <w:top w:val="nil"/>
              <w:left w:val="nil"/>
              <w:bottom w:val="single" w:sz="4" w:space="0" w:color="auto"/>
              <w:right w:val="single" w:sz="4" w:space="0" w:color="auto"/>
            </w:tcBorders>
            <w:shd w:val="clear" w:color="auto" w:fill="auto"/>
            <w:vAlign w:val="center"/>
            <w:hideMark/>
          </w:tcPr>
          <w:p w14:paraId="50628290"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DE SOTO TRADING, SRL</w:t>
            </w:r>
          </w:p>
        </w:tc>
        <w:tc>
          <w:tcPr>
            <w:tcW w:w="1436" w:type="dxa"/>
            <w:tcBorders>
              <w:top w:val="nil"/>
              <w:left w:val="nil"/>
              <w:bottom w:val="single" w:sz="4" w:space="0" w:color="auto"/>
              <w:right w:val="single" w:sz="4" w:space="0" w:color="auto"/>
            </w:tcBorders>
            <w:shd w:val="clear" w:color="auto" w:fill="auto"/>
            <w:vAlign w:val="center"/>
            <w:hideMark/>
          </w:tcPr>
          <w:p w14:paraId="6E37AF91"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39,180.01</w:t>
            </w:r>
          </w:p>
        </w:tc>
      </w:tr>
      <w:tr w:rsidR="00197A41" w:rsidRPr="00187861" w14:paraId="4A7FEAF6" w14:textId="77777777" w:rsidTr="00187861">
        <w:trPr>
          <w:trHeight w:val="17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540051BF"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6</w:t>
            </w:r>
          </w:p>
        </w:tc>
        <w:tc>
          <w:tcPr>
            <w:tcW w:w="1301" w:type="dxa"/>
            <w:tcBorders>
              <w:top w:val="nil"/>
              <w:left w:val="nil"/>
              <w:bottom w:val="single" w:sz="4" w:space="0" w:color="auto"/>
              <w:right w:val="single" w:sz="4" w:space="0" w:color="auto"/>
            </w:tcBorders>
            <w:shd w:val="clear" w:color="auto" w:fill="auto"/>
            <w:vAlign w:val="center"/>
            <w:hideMark/>
          </w:tcPr>
          <w:p w14:paraId="2B4CE04F"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29/5/2020</w:t>
            </w:r>
          </w:p>
        </w:tc>
        <w:tc>
          <w:tcPr>
            <w:tcW w:w="1585" w:type="dxa"/>
            <w:tcBorders>
              <w:top w:val="nil"/>
              <w:left w:val="nil"/>
              <w:bottom w:val="single" w:sz="4" w:space="0" w:color="auto"/>
              <w:right w:val="single" w:sz="4" w:space="0" w:color="auto"/>
            </w:tcBorders>
            <w:shd w:val="clear" w:color="auto" w:fill="auto"/>
            <w:vAlign w:val="center"/>
            <w:hideMark/>
          </w:tcPr>
          <w:p w14:paraId="3F45FAF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SDS-UC-CD-2020-0006</w:t>
            </w:r>
          </w:p>
        </w:tc>
        <w:tc>
          <w:tcPr>
            <w:tcW w:w="2144" w:type="dxa"/>
            <w:tcBorders>
              <w:top w:val="nil"/>
              <w:left w:val="nil"/>
              <w:bottom w:val="single" w:sz="4" w:space="0" w:color="auto"/>
              <w:right w:val="single" w:sz="4" w:space="0" w:color="auto"/>
            </w:tcBorders>
            <w:shd w:val="clear" w:color="auto" w:fill="auto"/>
            <w:vAlign w:val="center"/>
            <w:hideMark/>
          </w:tcPr>
          <w:p w14:paraId="7AB9750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SERVICIO DE ALQUILER VEHICULO</w:t>
            </w:r>
          </w:p>
        </w:tc>
        <w:tc>
          <w:tcPr>
            <w:tcW w:w="1722" w:type="dxa"/>
            <w:tcBorders>
              <w:top w:val="nil"/>
              <w:left w:val="nil"/>
              <w:bottom w:val="single" w:sz="4" w:space="0" w:color="auto"/>
              <w:right w:val="single" w:sz="4" w:space="0" w:color="auto"/>
            </w:tcBorders>
            <w:shd w:val="clear" w:color="auto" w:fill="auto"/>
            <w:vAlign w:val="center"/>
            <w:hideMark/>
          </w:tcPr>
          <w:p w14:paraId="37CC4AB7"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LEASING DE LA HISPANIOLA, SRL</w:t>
            </w:r>
          </w:p>
        </w:tc>
        <w:tc>
          <w:tcPr>
            <w:tcW w:w="1436" w:type="dxa"/>
            <w:tcBorders>
              <w:top w:val="nil"/>
              <w:left w:val="nil"/>
              <w:bottom w:val="single" w:sz="4" w:space="0" w:color="auto"/>
              <w:right w:val="single" w:sz="4" w:space="0" w:color="auto"/>
            </w:tcBorders>
            <w:shd w:val="clear" w:color="auto" w:fill="auto"/>
            <w:vAlign w:val="center"/>
            <w:hideMark/>
          </w:tcPr>
          <w:p w14:paraId="335B23FA"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125,316.00</w:t>
            </w:r>
          </w:p>
        </w:tc>
      </w:tr>
      <w:tr w:rsidR="00197A41" w:rsidRPr="00187861" w14:paraId="11DA3FB9" w14:textId="77777777" w:rsidTr="00187861">
        <w:trPr>
          <w:trHeight w:val="17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2865C19A"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7</w:t>
            </w:r>
          </w:p>
        </w:tc>
        <w:tc>
          <w:tcPr>
            <w:tcW w:w="1301" w:type="dxa"/>
            <w:tcBorders>
              <w:top w:val="nil"/>
              <w:left w:val="nil"/>
              <w:bottom w:val="single" w:sz="4" w:space="0" w:color="auto"/>
              <w:right w:val="single" w:sz="4" w:space="0" w:color="auto"/>
            </w:tcBorders>
            <w:shd w:val="clear" w:color="auto" w:fill="auto"/>
            <w:vAlign w:val="center"/>
            <w:hideMark/>
          </w:tcPr>
          <w:p w14:paraId="62C0E970"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1/6/2020</w:t>
            </w:r>
          </w:p>
        </w:tc>
        <w:tc>
          <w:tcPr>
            <w:tcW w:w="1585" w:type="dxa"/>
            <w:tcBorders>
              <w:top w:val="nil"/>
              <w:left w:val="nil"/>
              <w:bottom w:val="single" w:sz="4" w:space="0" w:color="auto"/>
              <w:right w:val="single" w:sz="4" w:space="0" w:color="auto"/>
            </w:tcBorders>
            <w:shd w:val="clear" w:color="auto" w:fill="auto"/>
            <w:vAlign w:val="center"/>
            <w:hideMark/>
          </w:tcPr>
          <w:p w14:paraId="1DC86C3E"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SDS-UC-CD-2020-0007</w:t>
            </w:r>
          </w:p>
        </w:tc>
        <w:tc>
          <w:tcPr>
            <w:tcW w:w="2144" w:type="dxa"/>
            <w:tcBorders>
              <w:top w:val="nil"/>
              <w:left w:val="nil"/>
              <w:bottom w:val="single" w:sz="4" w:space="0" w:color="auto"/>
              <w:right w:val="single" w:sz="4" w:space="0" w:color="auto"/>
            </w:tcBorders>
            <w:shd w:val="clear" w:color="auto" w:fill="auto"/>
            <w:vAlign w:val="center"/>
            <w:hideMark/>
          </w:tcPr>
          <w:p w14:paraId="2CED5859"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SERVICIO DE FUMIGACION</w:t>
            </w:r>
          </w:p>
        </w:tc>
        <w:tc>
          <w:tcPr>
            <w:tcW w:w="1722" w:type="dxa"/>
            <w:tcBorders>
              <w:top w:val="nil"/>
              <w:left w:val="nil"/>
              <w:bottom w:val="single" w:sz="4" w:space="0" w:color="auto"/>
              <w:right w:val="single" w:sz="4" w:space="0" w:color="auto"/>
            </w:tcBorders>
            <w:shd w:val="clear" w:color="auto" w:fill="auto"/>
            <w:vAlign w:val="center"/>
            <w:hideMark/>
          </w:tcPr>
          <w:p w14:paraId="28630F4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SERVICIOS FERRO AGRO, SRL</w:t>
            </w:r>
          </w:p>
        </w:tc>
        <w:tc>
          <w:tcPr>
            <w:tcW w:w="1436" w:type="dxa"/>
            <w:tcBorders>
              <w:top w:val="nil"/>
              <w:left w:val="nil"/>
              <w:bottom w:val="single" w:sz="4" w:space="0" w:color="auto"/>
              <w:right w:val="single" w:sz="4" w:space="0" w:color="auto"/>
            </w:tcBorders>
            <w:shd w:val="clear" w:color="auto" w:fill="auto"/>
            <w:vAlign w:val="center"/>
            <w:hideMark/>
          </w:tcPr>
          <w:p w14:paraId="7B4E9C97"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57,000.00</w:t>
            </w:r>
          </w:p>
        </w:tc>
      </w:tr>
      <w:tr w:rsidR="00197A41" w:rsidRPr="00187861" w14:paraId="674EAFFA" w14:textId="77777777" w:rsidTr="00187861">
        <w:trPr>
          <w:trHeight w:val="17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7CCB613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8</w:t>
            </w:r>
          </w:p>
        </w:tc>
        <w:tc>
          <w:tcPr>
            <w:tcW w:w="1301" w:type="dxa"/>
            <w:tcBorders>
              <w:top w:val="nil"/>
              <w:left w:val="nil"/>
              <w:bottom w:val="single" w:sz="4" w:space="0" w:color="auto"/>
              <w:right w:val="single" w:sz="4" w:space="0" w:color="auto"/>
            </w:tcBorders>
            <w:shd w:val="clear" w:color="auto" w:fill="auto"/>
            <w:vAlign w:val="center"/>
            <w:hideMark/>
          </w:tcPr>
          <w:p w14:paraId="215D5FF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5/6/2020</w:t>
            </w:r>
          </w:p>
        </w:tc>
        <w:tc>
          <w:tcPr>
            <w:tcW w:w="1585" w:type="dxa"/>
            <w:tcBorders>
              <w:top w:val="nil"/>
              <w:left w:val="nil"/>
              <w:bottom w:val="single" w:sz="4" w:space="0" w:color="auto"/>
              <w:right w:val="single" w:sz="4" w:space="0" w:color="auto"/>
            </w:tcBorders>
            <w:shd w:val="clear" w:color="auto" w:fill="auto"/>
            <w:vAlign w:val="center"/>
            <w:hideMark/>
          </w:tcPr>
          <w:p w14:paraId="16381AB2"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SDS-UC-CD-2020-0008</w:t>
            </w:r>
          </w:p>
        </w:tc>
        <w:tc>
          <w:tcPr>
            <w:tcW w:w="2144" w:type="dxa"/>
            <w:tcBorders>
              <w:top w:val="nil"/>
              <w:left w:val="nil"/>
              <w:bottom w:val="single" w:sz="4" w:space="0" w:color="auto"/>
              <w:right w:val="single" w:sz="4" w:space="0" w:color="auto"/>
            </w:tcBorders>
            <w:shd w:val="clear" w:color="auto" w:fill="auto"/>
            <w:vAlign w:val="center"/>
            <w:hideMark/>
          </w:tcPr>
          <w:p w14:paraId="0164D178"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ADQUISICION E INSTALACION DE MAMPARA</w:t>
            </w:r>
          </w:p>
        </w:tc>
        <w:tc>
          <w:tcPr>
            <w:tcW w:w="1722" w:type="dxa"/>
            <w:tcBorders>
              <w:top w:val="nil"/>
              <w:left w:val="nil"/>
              <w:bottom w:val="single" w:sz="4" w:space="0" w:color="auto"/>
              <w:right w:val="single" w:sz="4" w:space="0" w:color="auto"/>
            </w:tcBorders>
            <w:shd w:val="clear" w:color="auto" w:fill="auto"/>
            <w:vAlign w:val="center"/>
            <w:hideMark/>
          </w:tcPr>
          <w:p w14:paraId="13C4A1EB"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SUPLI GLORELIA, SRL</w:t>
            </w:r>
          </w:p>
        </w:tc>
        <w:tc>
          <w:tcPr>
            <w:tcW w:w="1436" w:type="dxa"/>
            <w:tcBorders>
              <w:top w:val="nil"/>
              <w:left w:val="nil"/>
              <w:bottom w:val="single" w:sz="4" w:space="0" w:color="auto"/>
              <w:right w:val="single" w:sz="4" w:space="0" w:color="auto"/>
            </w:tcBorders>
            <w:shd w:val="clear" w:color="auto" w:fill="auto"/>
            <w:vAlign w:val="center"/>
            <w:hideMark/>
          </w:tcPr>
          <w:p w14:paraId="7984661F"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94,400.00</w:t>
            </w:r>
          </w:p>
        </w:tc>
      </w:tr>
      <w:tr w:rsidR="00197A41" w:rsidRPr="00187861" w14:paraId="3D8CD67A" w14:textId="77777777" w:rsidTr="00187861">
        <w:trPr>
          <w:trHeight w:val="17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50C20407"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9</w:t>
            </w:r>
          </w:p>
        </w:tc>
        <w:tc>
          <w:tcPr>
            <w:tcW w:w="1301" w:type="dxa"/>
            <w:tcBorders>
              <w:top w:val="nil"/>
              <w:left w:val="nil"/>
              <w:bottom w:val="single" w:sz="4" w:space="0" w:color="auto"/>
              <w:right w:val="single" w:sz="4" w:space="0" w:color="auto"/>
            </w:tcBorders>
            <w:shd w:val="clear" w:color="auto" w:fill="auto"/>
            <w:vAlign w:val="center"/>
            <w:hideMark/>
          </w:tcPr>
          <w:p w14:paraId="3E216433"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8/6/2020</w:t>
            </w:r>
          </w:p>
        </w:tc>
        <w:tc>
          <w:tcPr>
            <w:tcW w:w="1585" w:type="dxa"/>
            <w:tcBorders>
              <w:top w:val="nil"/>
              <w:left w:val="nil"/>
              <w:bottom w:val="single" w:sz="4" w:space="0" w:color="auto"/>
              <w:right w:val="single" w:sz="4" w:space="0" w:color="auto"/>
            </w:tcBorders>
            <w:shd w:val="clear" w:color="auto" w:fill="auto"/>
            <w:vAlign w:val="center"/>
            <w:hideMark/>
          </w:tcPr>
          <w:p w14:paraId="220DC255"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SDS-UC-CD-2020-0009</w:t>
            </w:r>
          </w:p>
        </w:tc>
        <w:tc>
          <w:tcPr>
            <w:tcW w:w="2144" w:type="dxa"/>
            <w:tcBorders>
              <w:top w:val="nil"/>
              <w:left w:val="nil"/>
              <w:bottom w:val="single" w:sz="4" w:space="0" w:color="auto"/>
              <w:right w:val="single" w:sz="4" w:space="0" w:color="auto"/>
            </w:tcBorders>
            <w:shd w:val="clear" w:color="auto" w:fill="auto"/>
            <w:vAlign w:val="center"/>
            <w:hideMark/>
          </w:tcPr>
          <w:p w14:paraId="04E50D80"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ADQUISICION DE DESINFECTANTE EN ALCOHOL</w:t>
            </w:r>
          </w:p>
        </w:tc>
        <w:tc>
          <w:tcPr>
            <w:tcW w:w="1722" w:type="dxa"/>
            <w:tcBorders>
              <w:top w:val="nil"/>
              <w:left w:val="nil"/>
              <w:bottom w:val="single" w:sz="4" w:space="0" w:color="auto"/>
              <w:right w:val="single" w:sz="4" w:space="0" w:color="auto"/>
            </w:tcBorders>
            <w:shd w:val="clear" w:color="auto" w:fill="auto"/>
            <w:vAlign w:val="center"/>
            <w:hideMark/>
          </w:tcPr>
          <w:p w14:paraId="62439A13"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POHUT COMERCIAL, SRL</w:t>
            </w:r>
          </w:p>
        </w:tc>
        <w:tc>
          <w:tcPr>
            <w:tcW w:w="1436" w:type="dxa"/>
            <w:tcBorders>
              <w:top w:val="nil"/>
              <w:left w:val="nil"/>
              <w:bottom w:val="single" w:sz="4" w:space="0" w:color="auto"/>
              <w:right w:val="single" w:sz="4" w:space="0" w:color="auto"/>
            </w:tcBorders>
            <w:shd w:val="clear" w:color="auto" w:fill="auto"/>
            <w:vAlign w:val="center"/>
            <w:hideMark/>
          </w:tcPr>
          <w:p w14:paraId="567ABC0B"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88,000.00</w:t>
            </w:r>
          </w:p>
        </w:tc>
      </w:tr>
      <w:tr w:rsidR="00197A41" w:rsidRPr="00187861" w14:paraId="2D15DB0B" w14:textId="77777777" w:rsidTr="00187861">
        <w:trPr>
          <w:trHeight w:val="17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5F0CD00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10</w:t>
            </w:r>
          </w:p>
        </w:tc>
        <w:tc>
          <w:tcPr>
            <w:tcW w:w="1301" w:type="dxa"/>
            <w:tcBorders>
              <w:top w:val="nil"/>
              <w:left w:val="nil"/>
              <w:bottom w:val="single" w:sz="4" w:space="0" w:color="auto"/>
              <w:right w:val="single" w:sz="4" w:space="0" w:color="auto"/>
            </w:tcBorders>
            <w:shd w:val="clear" w:color="auto" w:fill="auto"/>
            <w:vAlign w:val="center"/>
            <w:hideMark/>
          </w:tcPr>
          <w:p w14:paraId="09965260"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16/6/2020</w:t>
            </w:r>
          </w:p>
        </w:tc>
        <w:tc>
          <w:tcPr>
            <w:tcW w:w="1585" w:type="dxa"/>
            <w:tcBorders>
              <w:top w:val="nil"/>
              <w:left w:val="nil"/>
              <w:bottom w:val="single" w:sz="4" w:space="0" w:color="auto"/>
              <w:right w:val="single" w:sz="4" w:space="0" w:color="auto"/>
            </w:tcBorders>
            <w:shd w:val="clear" w:color="auto" w:fill="auto"/>
            <w:vAlign w:val="center"/>
            <w:hideMark/>
          </w:tcPr>
          <w:p w14:paraId="66E2E392"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SDS-UC-CD-2020-0010</w:t>
            </w:r>
          </w:p>
        </w:tc>
        <w:tc>
          <w:tcPr>
            <w:tcW w:w="2144" w:type="dxa"/>
            <w:tcBorders>
              <w:top w:val="nil"/>
              <w:left w:val="nil"/>
              <w:bottom w:val="single" w:sz="4" w:space="0" w:color="auto"/>
              <w:right w:val="single" w:sz="4" w:space="0" w:color="auto"/>
            </w:tcBorders>
            <w:shd w:val="clear" w:color="auto" w:fill="auto"/>
            <w:vAlign w:val="center"/>
            <w:hideMark/>
          </w:tcPr>
          <w:p w14:paraId="294148CF"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RENOVACION DE SUSCRIPCION DE PERIODICOS</w:t>
            </w:r>
          </w:p>
        </w:tc>
        <w:tc>
          <w:tcPr>
            <w:tcW w:w="1722" w:type="dxa"/>
            <w:tcBorders>
              <w:top w:val="nil"/>
              <w:left w:val="nil"/>
              <w:bottom w:val="single" w:sz="4" w:space="0" w:color="auto"/>
              <w:right w:val="single" w:sz="4" w:space="0" w:color="auto"/>
            </w:tcBorders>
            <w:shd w:val="clear" w:color="auto" w:fill="auto"/>
            <w:vAlign w:val="center"/>
            <w:hideMark/>
          </w:tcPr>
          <w:p w14:paraId="4892EED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EDITORA HOY, S.A.S.</w:t>
            </w:r>
          </w:p>
        </w:tc>
        <w:tc>
          <w:tcPr>
            <w:tcW w:w="1436" w:type="dxa"/>
            <w:tcBorders>
              <w:top w:val="nil"/>
              <w:left w:val="nil"/>
              <w:bottom w:val="single" w:sz="4" w:space="0" w:color="auto"/>
              <w:right w:val="single" w:sz="4" w:space="0" w:color="auto"/>
            </w:tcBorders>
            <w:shd w:val="clear" w:color="auto" w:fill="auto"/>
            <w:vAlign w:val="center"/>
            <w:hideMark/>
          </w:tcPr>
          <w:p w14:paraId="47E16614"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81,400.00</w:t>
            </w:r>
          </w:p>
        </w:tc>
      </w:tr>
      <w:tr w:rsidR="00197A41" w:rsidRPr="00187861" w14:paraId="167818E6" w14:textId="77777777" w:rsidTr="00187861">
        <w:trPr>
          <w:trHeight w:val="17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3A80FD4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11</w:t>
            </w:r>
          </w:p>
        </w:tc>
        <w:tc>
          <w:tcPr>
            <w:tcW w:w="1301" w:type="dxa"/>
            <w:tcBorders>
              <w:top w:val="nil"/>
              <w:left w:val="nil"/>
              <w:bottom w:val="single" w:sz="4" w:space="0" w:color="auto"/>
              <w:right w:val="single" w:sz="4" w:space="0" w:color="auto"/>
            </w:tcBorders>
            <w:shd w:val="clear" w:color="auto" w:fill="auto"/>
            <w:vAlign w:val="center"/>
            <w:hideMark/>
          </w:tcPr>
          <w:p w14:paraId="018257AE"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18/6/2020</w:t>
            </w:r>
          </w:p>
        </w:tc>
        <w:tc>
          <w:tcPr>
            <w:tcW w:w="1585" w:type="dxa"/>
            <w:tcBorders>
              <w:top w:val="nil"/>
              <w:left w:val="nil"/>
              <w:bottom w:val="single" w:sz="4" w:space="0" w:color="auto"/>
              <w:right w:val="single" w:sz="4" w:space="0" w:color="auto"/>
            </w:tcBorders>
            <w:shd w:val="clear" w:color="auto" w:fill="auto"/>
            <w:vAlign w:val="center"/>
            <w:hideMark/>
          </w:tcPr>
          <w:p w14:paraId="006A667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SDS-UC-CD-2020-0012</w:t>
            </w:r>
          </w:p>
        </w:tc>
        <w:tc>
          <w:tcPr>
            <w:tcW w:w="2144" w:type="dxa"/>
            <w:tcBorders>
              <w:top w:val="nil"/>
              <w:left w:val="nil"/>
              <w:bottom w:val="single" w:sz="4" w:space="0" w:color="auto"/>
              <w:right w:val="single" w:sz="4" w:space="0" w:color="auto"/>
            </w:tcBorders>
            <w:shd w:val="clear" w:color="auto" w:fill="auto"/>
            <w:vAlign w:val="center"/>
            <w:hideMark/>
          </w:tcPr>
          <w:p w14:paraId="0CEA665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ADQUISICION DE BANDERAS</w:t>
            </w:r>
          </w:p>
        </w:tc>
        <w:tc>
          <w:tcPr>
            <w:tcW w:w="1722" w:type="dxa"/>
            <w:tcBorders>
              <w:top w:val="nil"/>
              <w:left w:val="nil"/>
              <w:bottom w:val="single" w:sz="4" w:space="0" w:color="auto"/>
              <w:right w:val="single" w:sz="4" w:space="0" w:color="auto"/>
            </w:tcBorders>
            <w:shd w:val="clear" w:color="auto" w:fill="auto"/>
            <w:vAlign w:val="center"/>
            <w:hideMark/>
          </w:tcPr>
          <w:p w14:paraId="1764B491"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SUPLI GLORELIA, SRL</w:t>
            </w:r>
          </w:p>
        </w:tc>
        <w:tc>
          <w:tcPr>
            <w:tcW w:w="1436" w:type="dxa"/>
            <w:tcBorders>
              <w:top w:val="nil"/>
              <w:left w:val="nil"/>
              <w:bottom w:val="single" w:sz="4" w:space="0" w:color="auto"/>
              <w:right w:val="single" w:sz="4" w:space="0" w:color="auto"/>
            </w:tcBorders>
            <w:shd w:val="clear" w:color="auto" w:fill="auto"/>
            <w:vAlign w:val="center"/>
            <w:hideMark/>
          </w:tcPr>
          <w:p w14:paraId="0D6FD62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130,036.00</w:t>
            </w:r>
          </w:p>
        </w:tc>
      </w:tr>
      <w:tr w:rsidR="00197A41" w:rsidRPr="00187861" w14:paraId="44518452" w14:textId="77777777" w:rsidTr="00187861">
        <w:trPr>
          <w:trHeight w:val="260"/>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185FEAE7"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12</w:t>
            </w:r>
          </w:p>
        </w:tc>
        <w:tc>
          <w:tcPr>
            <w:tcW w:w="1301" w:type="dxa"/>
            <w:tcBorders>
              <w:top w:val="nil"/>
              <w:left w:val="nil"/>
              <w:bottom w:val="single" w:sz="4" w:space="0" w:color="auto"/>
              <w:right w:val="single" w:sz="4" w:space="0" w:color="auto"/>
            </w:tcBorders>
            <w:shd w:val="clear" w:color="auto" w:fill="auto"/>
            <w:vAlign w:val="center"/>
            <w:hideMark/>
          </w:tcPr>
          <w:p w14:paraId="32C34E00"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26/6/2020</w:t>
            </w:r>
          </w:p>
        </w:tc>
        <w:tc>
          <w:tcPr>
            <w:tcW w:w="1585" w:type="dxa"/>
            <w:tcBorders>
              <w:top w:val="nil"/>
              <w:left w:val="nil"/>
              <w:bottom w:val="single" w:sz="4" w:space="0" w:color="auto"/>
              <w:right w:val="single" w:sz="4" w:space="0" w:color="auto"/>
            </w:tcBorders>
            <w:shd w:val="clear" w:color="auto" w:fill="auto"/>
            <w:vAlign w:val="center"/>
            <w:hideMark/>
          </w:tcPr>
          <w:p w14:paraId="099424AE"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SDS-UC-CD-2020-0013</w:t>
            </w:r>
          </w:p>
        </w:tc>
        <w:tc>
          <w:tcPr>
            <w:tcW w:w="2144" w:type="dxa"/>
            <w:tcBorders>
              <w:top w:val="nil"/>
              <w:left w:val="nil"/>
              <w:bottom w:val="single" w:sz="4" w:space="0" w:color="auto"/>
              <w:right w:val="single" w:sz="4" w:space="0" w:color="auto"/>
            </w:tcBorders>
            <w:shd w:val="clear" w:color="auto" w:fill="auto"/>
            <w:vAlign w:val="center"/>
            <w:hideMark/>
          </w:tcPr>
          <w:p w14:paraId="134FD00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ADQUISICION DE ROPA DE SEGURIDAD</w:t>
            </w:r>
          </w:p>
        </w:tc>
        <w:tc>
          <w:tcPr>
            <w:tcW w:w="1722" w:type="dxa"/>
            <w:tcBorders>
              <w:top w:val="nil"/>
              <w:left w:val="nil"/>
              <w:bottom w:val="single" w:sz="4" w:space="0" w:color="auto"/>
              <w:right w:val="single" w:sz="4" w:space="0" w:color="auto"/>
            </w:tcBorders>
            <w:shd w:val="clear" w:color="auto" w:fill="auto"/>
            <w:vAlign w:val="center"/>
            <w:hideMark/>
          </w:tcPr>
          <w:p w14:paraId="77ED35F8"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NEOGRAFIC, SRL</w:t>
            </w:r>
          </w:p>
        </w:tc>
        <w:tc>
          <w:tcPr>
            <w:tcW w:w="1436" w:type="dxa"/>
            <w:tcBorders>
              <w:top w:val="nil"/>
              <w:left w:val="nil"/>
              <w:bottom w:val="single" w:sz="4" w:space="0" w:color="auto"/>
              <w:right w:val="single" w:sz="4" w:space="0" w:color="auto"/>
            </w:tcBorders>
            <w:shd w:val="clear" w:color="auto" w:fill="auto"/>
            <w:vAlign w:val="center"/>
            <w:hideMark/>
          </w:tcPr>
          <w:p w14:paraId="623C749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32,220.00</w:t>
            </w:r>
          </w:p>
        </w:tc>
      </w:tr>
      <w:tr w:rsidR="00197A41" w:rsidRPr="00187861" w14:paraId="4A131AD1" w14:textId="77777777" w:rsidTr="00187861">
        <w:trPr>
          <w:trHeight w:val="260"/>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064E11D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13</w:t>
            </w:r>
          </w:p>
        </w:tc>
        <w:tc>
          <w:tcPr>
            <w:tcW w:w="1301" w:type="dxa"/>
            <w:tcBorders>
              <w:top w:val="nil"/>
              <w:left w:val="nil"/>
              <w:bottom w:val="single" w:sz="4" w:space="0" w:color="auto"/>
              <w:right w:val="single" w:sz="4" w:space="0" w:color="auto"/>
            </w:tcBorders>
            <w:shd w:val="clear" w:color="auto" w:fill="auto"/>
            <w:vAlign w:val="center"/>
            <w:hideMark/>
          </w:tcPr>
          <w:p w14:paraId="7C0FF71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20/7/2020</w:t>
            </w:r>
          </w:p>
        </w:tc>
        <w:tc>
          <w:tcPr>
            <w:tcW w:w="1585" w:type="dxa"/>
            <w:tcBorders>
              <w:top w:val="nil"/>
              <w:left w:val="nil"/>
              <w:bottom w:val="single" w:sz="4" w:space="0" w:color="auto"/>
              <w:right w:val="single" w:sz="4" w:space="0" w:color="auto"/>
            </w:tcBorders>
            <w:shd w:val="clear" w:color="auto" w:fill="auto"/>
            <w:vAlign w:val="center"/>
            <w:hideMark/>
          </w:tcPr>
          <w:p w14:paraId="0B881DB5"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SDS-UC-CD-2020-0014</w:t>
            </w:r>
          </w:p>
        </w:tc>
        <w:tc>
          <w:tcPr>
            <w:tcW w:w="2144" w:type="dxa"/>
            <w:tcBorders>
              <w:top w:val="nil"/>
              <w:left w:val="nil"/>
              <w:bottom w:val="single" w:sz="4" w:space="0" w:color="auto"/>
              <w:right w:val="single" w:sz="4" w:space="0" w:color="auto"/>
            </w:tcBorders>
            <w:shd w:val="clear" w:color="auto" w:fill="auto"/>
            <w:vAlign w:val="center"/>
            <w:hideMark/>
          </w:tcPr>
          <w:p w14:paraId="7FE85A21"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FABRICACION E INSTALACION DE MAMPARA</w:t>
            </w:r>
          </w:p>
        </w:tc>
        <w:tc>
          <w:tcPr>
            <w:tcW w:w="1722" w:type="dxa"/>
            <w:tcBorders>
              <w:top w:val="nil"/>
              <w:left w:val="nil"/>
              <w:bottom w:val="single" w:sz="4" w:space="0" w:color="auto"/>
              <w:right w:val="single" w:sz="4" w:space="0" w:color="auto"/>
            </w:tcBorders>
            <w:shd w:val="clear" w:color="auto" w:fill="auto"/>
            <w:vAlign w:val="center"/>
            <w:hideMark/>
          </w:tcPr>
          <w:p w14:paraId="0FD698BB"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FERRETAL</w:t>
            </w:r>
          </w:p>
        </w:tc>
        <w:tc>
          <w:tcPr>
            <w:tcW w:w="1436" w:type="dxa"/>
            <w:tcBorders>
              <w:top w:val="nil"/>
              <w:left w:val="nil"/>
              <w:bottom w:val="single" w:sz="4" w:space="0" w:color="auto"/>
              <w:right w:val="single" w:sz="4" w:space="0" w:color="auto"/>
            </w:tcBorders>
            <w:shd w:val="clear" w:color="auto" w:fill="auto"/>
            <w:vAlign w:val="center"/>
            <w:hideMark/>
          </w:tcPr>
          <w:p w14:paraId="36ADF169"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19,841.70</w:t>
            </w:r>
          </w:p>
        </w:tc>
      </w:tr>
      <w:tr w:rsidR="00197A41" w:rsidRPr="00187861" w14:paraId="1630E330" w14:textId="77777777" w:rsidTr="00187861">
        <w:trPr>
          <w:trHeight w:val="178"/>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59F89D50"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14</w:t>
            </w:r>
          </w:p>
        </w:tc>
        <w:tc>
          <w:tcPr>
            <w:tcW w:w="1301" w:type="dxa"/>
            <w:tcBorders>
              <w:top w:val="nil"/>
              <w:left w:val="nil"/>
              <w:bottom w:val="single" w:sz="4" w:space="0" w:color="auto"/>
              <w:right w:val="single" w:sz="4" w:space="0" w:color="auto"/>
            </w:tcBorders>
            <w:shd w:val="clear" w:color="auto" w:fill="auto"/>
            <w:vAlign w:val="center"/>
            <w:hideMark/>
          </w:tcPr>
          <w:p w14:paraId="31B7FAA7"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17/7/2020</w:t>
            </w:r>
          </w:p>
        </w:tc>
        <w:tc>
          <w:tcPr>
            <w:tcW w:w="1585" w:type="dxa"/>
            <w:tcBorders>
              <w:top w:val="nil"/>
              <w:left w:val="nil"/>
              <w:bottom w:val="single" w:sz="4" w:space="0" w:color="auto"/>
              <w:right w:val="single" w:sz="4" w:space="0" w:color="auto"/>
            </w:tcBorders>
            <w:shd w:val="clear" w:color="auto" w:fill="auto"/>
            <w:vAlign w:val="center"/>
            <w:hideMark/>
          </w:tcPr>
          <w:p w14:paraId="7A17A46B"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SDS-UC-CD-2020-0015</w:t>
            </w:r>
          </w:p>
        </w:tc>
        <w:tc>
          <w:tcPr>
            <w:tcW w:w="2144" w:type="dxa"/>
            <w:tcBorders>
              <w:top w:val="nil"/>
              <w:left w:val="nil"/>
              <w:bottom w:val="single" w:sz="4" w:space="0" w:color="auto"/>
              <w:right w:val="single" w:sz="4" w:space="0" w:color="auto"/>
            </w:tcBorders>
            <w:shd w:val="clear" w:color="auto" w:fill="auto"/>
            <w:vAlign w:val="center"/>
            <w:hideMark/>
          </w:tcPr>
          <w:p w14:paraId="780B8F35"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SERVICIO ALQUILER VEHICULO</w:t>
            </w:r>
          </w:p>
        </w:tc>
        <w:tc>
          <w:tcPr>
            <w:tcW w:w="1722" w:type="dxa"/>
            <w:tcBorders>
              <w:top w:val="nil"/>
              <w:left w:val="nil"/>
              <w:bottom w:val="single" w:sz="4" w:space="0" w:color="auto"/>
              <w:right w:val="single" w:sz="4" w:space="0" w:color="auto"/>
            </w:tcBorders>
            <w:shd w:val="clear" w:color="auto" w:fill="auto"/>
            <w:vAlign w:val="center"/>
            <w:hideMark/>
          </w:tcPr>
          <w:p w14:paraId="6E81EBA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LEASING DE LA HISPANIOLA, SRL</w:t>
            </w:r>
          </w:p>
        </w:tc>
        <w:tc>
          <w:tcPr>
            <w:tcW w:w="1436" w:type="dxa"/>
            <w:tcBorders>
              <w:top w:val="nil"/>
              <w:left w:val="nil"/>
              <w:bottom w:val="single" w:sz="4" w:space="0" w:color="auto"/>
              <w:right w:val="single" w:sz="4" w:space="0" w:color="auto"/>
            </w:tcBorders>
            <w:shd w:val="clear" w:color="auto" w:fill="auto"/>
            <w:vAlign w:val="center"/>
            <w:hideMark/>
          </w:tcPr>
          <w:p w14:paraId="093A21D7"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147,000.00</w:t>
            </w:r>
          </w:p>
        </w:tc>
      </w:tr>
      <w:tr w:rsidR="00197A41" w:rsidRPr="00187861" w14:paraId="55717188" w14:textId="77777777" w:rsidTr="00187861">
        <w:trPr>
          <w:trHeight w:val="260"/>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6C88771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15</w:t>
            </w:r>
          </w:p>
        </w:tc>
        <w:tc>
          <w:tcPr>
            <w:tcW w:w="1301" w:type="dxa"/>
            <w:tcBorders>
              <w:top w:val="nil"/>
              <w:left w:val="nil"/>
              <w:bottom w:val="single" w:sz="4" w:space="0" w:color="auto"/>
              <w:right w:val="single" w:sz="4" w:space="0" w:color="auto"/>
            </w:tcBorders>
            <w:shd w:val="clear" w:color="auto" w:fill="auto"/>
            <w:vAlign w:val="center"/>
            <w:hideMark/>
          </w:tcPr>
          <w:p w14:paraId="4A4E62B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16/7/2020</w:t>
            </w:r>
          </w:p>
        </w:tc>
        <w:tc>
          <w:tcPr>
            <w:tcW w:w="1585" w:type="dxa"/>
            <w:tcBorders>
              <w:top w:val="nil"/>
              <w:left w:val="nil"/>
              <w:bottom w:val="single" w:sz="4" w:space="0" w:color="auto"/>
              <w:right w:val="single" w:sz="4" w:space="0" w:color="auto"/>
            </w:tcBorders>
            <w:shd w:val="clear" w:color="auto" w:fill="auto"/>
            <w:vAlign w:val="center"/>
            <w:hideMark/>
          </w:tcPr>
          <w:p w14:paraId="3C2E9FF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SDS-UC-CD-2020-0016</w:t>
            </w:r>
          </w:p>
        </w:tc>
        <w:tc>
          <w:tcPr>
            <w:tcW w:w="2144" w:type="dxa"/>
            <w:tcBorders>
              <w:top w:val="nil"/>
              <w:left w:val="nil"/>
              <w:bottom w:val="single" w:sz="4" w:space="0" w:color="auto"/>
              <w:right w:val="single" w:sz="4" w:space="0" w:color="auto"/>
            </w:tcBorders>
            <w:shd w:val="clear" w:color="auto" w:fill="auto"/>
            <w:vAlign w:val="center"/>
            <w:hideMark/>
          </w:tcPr>
          <w:p w14:paraId="63BC70A5"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ADQUISICION DE AIRE ACONDICIONADO</w:t>
            </w:r>
          </w:p>
        </w:tc>
        <w:tc>
          <w:tcPr>
            <w:tcW w:w="1722" w:type="dxa"/>
            <w:tcBorders>
              <w:top w:val="nil"/>
              <w:left w:val="nil"/>
              <w:bottom w:val="single" w:sz="4" w:space="0" w:color="auto"/>
              <w:right w:val="single" w:sz="4" w:space="0" w:color="auto"/>
            </w:tcBorders>
            <w:shd w:val="clear" w:color="auto" w:fill="auto"/>
            <w:vAlign w:val="center"/>
            <w:hideMark/>
          </w:tcPr>
          <w:p w14:paraId="4F3A4B93"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ROMACA INDUSTRIAL, S.A.</w:t>
            </w:r>
          </w:p>
        </w:tc>
        <w:tc>
          <w:tcPr>
            <w:tcW w:w="1436" w:type="dxa"/>
            <w:tcBorders>
              <w:top w:val="nil"/>
              <w:left w:val="nil"/>
              <w:bottom w:val="single" w:sz="4" w:space="0" w:color="auto"/>
              <w:right w:val="single" w:sz="4" w:space="0" w:color="auto"/>
            </w:tcBorders>
            <w:shd w:val="clear" w:color="auto" w:fill="auto"/>
            <w:vAlign w:val="center"/>
            <w:hideMark/>
          </w:tcPr>
          <w:p w14:paraId="0A7213E2"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44,600.00</w:t>
            </w:r>
          </w:p>
        </w:tc>
      </w:tr>
      <w:tr w:rsidR="00197A41" w:rsidRPr="00187861" w14:paraId="55541625" w14:textId="77777777" w:rsidTr="00187861">
        <w:trPr>
          <w:trHeight w:val="348"/>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7C1D6397"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lastRenderedPageBreak/>
              <w:t>16</w:t>
            </w:r>
          </w:p>
        </w:tc>
        <w:tc>
          <w:tcPr>
            <w:tcW w:w="1301" w:type="dxa"/>
            <w:tcBorders>
              <w:top w:val="nil"/>
              <w:left w:val="nil"/>
              <w:bottom w:val="single" w:sz="4" w:space="0" w:color="auto"/>
              <w:right w:val="single" w:sz="4" w:space="0" w:color="auto"/>
            </w:tcBorders>
            <w:shd w:val="clear" w:color="auto" w:fill="auto"/>
            <w:vAlign w:val="center"/>
            <w:hideMark/>
          </w:tcPr>
          <w:p w14:paraId="0E829B5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3/8/2020</w:t>
            </w:r>
          </w:p>
        </w:tc>
        <w:tc>
          <w:tcPr>
            <w:tcW w:w="1585" w:type="dxa"/>
            <w:tcBorders>
              <w:top w:val="nil"/>
              <w:left w:val="nil"/>
              <w:bottom w:val="single" w:sz="4" w:space="0" w:color="auto"/>
              <w:right w:val="single" w:sz="4" w:space="0" w:color="auto"/>
            </w:tcBorders>
            <w:shd w:val="clear" w:color="auto" w:fill="auto"/>
            <w:vAlign w:val="center"/>
            <w:hideMark/>
          </w:tcPr>
          <w:p w14:paraId="438EC381"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SDS-UC-CD-2020-0017</w:t>
            </w:r>
          </w:p>
        </w:tc>
        <w:tc>
          <w:tcPr>
            <w:tcW w:w="2144" w:type="dxa"/>
            <w:tcBorders>
              <w:top w:val="nil"/>
              <w:left w:val="nil"/>
              <w:bottom w:val="single" w:sz="4" w:space="0" w:color="auto"/>
              <w:right w:val="single" w:sz="4" w:space="0" w:color="auto"/>
            </w:tcBorders>
            <w:shd w:val="clear" w:color="auto" w:fill="auto"/>
            <w:vAlign w:val="center"/>
            <w:hideMark/>
          </w:tcPr>
          <w:p w14:paraId="56EF16B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ADQUISICION ILUMINACION Y TRANSFORMADORES</w:t>
            </w:r>
          </w:p>
        </w:tc>
        <w:tc>
          <w:tcPr>
            <w:tcW w:w="1722" w:type="dxa"/>
            <w:tcBorders>
              <w:top w:val="nil"/>
              <w:left w:val="nil"/>
              <w:bottom w:val="single" w:sz="4" w:space="0" w:color="auto"/>
              <w:right w:val="single" w:sz="4" w:space="0" w:color="auto"/>
            </w:tcBorders>
            <w:shd w:val="clear" w:color="auto" w:fill="auto"/>
            <w:vAlign w:val="center"/>
            <w:hideMark/>
          </w:tcPr>
          <w:p w14:paraId="2D471EB5"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CONSTRUCTORA VIMAENRO, SRL</w:t>
            </w:r>
          </w:p>
        </w:tc>
        <w:tc>
          <w:tcPr>
            <w:tcW w:w="1436" w:type="dxa"/>
            <w:tcBorders>
              <w:top w:val="nil"/>
              <w:left w:val="nil"/>
              <w:bottom w:val="single" w:sz="4" w:space="0" w:color="auto"/>
              <w:right w:val="single" w:sz="4" w:space="0" w:color="auto"/>
            </w:tcBorders>
            <w:shd w:val="clear" w:color="auto" w:fill="auto"/>
            <w:vAlign w:val="center"/>
            <w:hideMark/>
          </w:tcPr>
          <w:p w14:paraId="1C71D063"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145,866.68</w:t>
            </w:r>
          </w:p>
        </w:tc>
      </w:tr>
      <w:tr w:rsidR="00197A41" w:rsidRPr="00187861" w14:paraId="388429CD" w14:textId="77777777" w:rsidTr="00187861">
        <w:trPr>
          <w:trHeight w:val="260"/>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15E25B6A"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17</w:t>
            </w:r>
          </w:p>
        </w:tc>
        <w:tc>
          <w:tcPr>
            <w:tcW w:w="1301" w:type="dxa"/>
            <w:tcBorders>
              <w:top w:val="nil"/>
              <w:left w:val="nil"/>
              <w:bottom w:val="single" w:sz="4" w:space="0" w:color="auto"/>
              <w:right w:val="single" w:sz="4" w:space="0" w:color="auto"/>
            </w:tcBorders>
            <w:shd w:val="clear" w:color="auto" w:fill="auto"/>
            <w:vAlign w:val="center"/>
            <w:hideMark/>
          </w:tcPr>
          <w:p w14:paraId="27D9C069"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7/8/2020</w:t>
            </w:r>
          </w:p>
        </w:tc>
        <w:tc>
          <w:tcPr>
            <w:tcW w:w="1585" w:type="dxa"/>
            <w:tcBorders>
              <w:top w:val="nil"/>
              <w:left w:val="nil"/>
              <w:bottom w:val="single" w:sz="4" w:space="0" w:color="auto"/>
              <w:right w:val="single" w:sz="4" w:space="0" w:color="auto"/>
            </w:tcBorders>
            <w:shd w:val="clear" w:color="auto" w:fill="auto"/>
            <w:vAlign w:val="center"/>
            <w:hideMark/>
          </w:tcPr>
          <w:p w14:paraId="67B739E2"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SDS-UC-CD-2020-0018</w:t>
            </w:r>
          </w:p>
        </w:tc>
        <w:tc>
          <w:tcPr>
            <w:tcW w:w="2144" w:type="dxa"/>
            <w:tcBorders>
              <w:top w:val="nil"/>
              <w:left w:val="nil"/>
              <w:bottom w:val="single" w:sz="4" w:space="0" w:color="auto"/>
              <w:right w:val="single" w:sz="4" w:space="0" w:color="auto"/>
            </w:tcBorders>
            <w:shd w:val="clear" w:color="auto" w:fill="auto"/>
            <w:vAlign w:val="center"/>
            <w:hideMark/>
          </w:tcPr>
          <w:p w14:paraId="7B3486B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MANTENIMIENTO PISCINA E INSTALA. LAMPARAS</w:t>
            </w:r>
          </w:p>
        </w:tc>
        <w:tc>
          <w:tcPr>
            <w:tcW w:w="1722" w:type="dxa"/>
            <w:tcBorders>
              <w:top w:val="nil"/>
              <w:left w:val="nil"/>
              <w:bottom w:val="single" w:sz="4" w:space="0" w:color="auto"/>
              <w:right w:val="single" w:sz="4" w:space="0" w:color="auto"/>
            </w:tcBorders>
            <w:shd w:val="clear" w:color="auto" w:fill="auto"/>
            <w:vAlign w:val="center"/>
            <w:hideMark/>
          </w:tcPr>
          <w:p w14:paraId="2920FEB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CONSTRUCTORA VIMAENRO, SRL</w:t>
            </w:r>
          </w:p>
        </w:tc>
        <w:tc>
          <w:tcPr>
            <w:tcW w:w="1436" w:type="dxa"/>
            <w:tcBorders>
              <w:top w:val="nil"/>
              <w:left w:val="nil"/>
              <w:bottom w:val="single" w:sz="4" w:space="0" w:color="auto"/>
              <w:right w:val="single" w:sz="4" w:space="0" w:color="auto"/>
            </w:tcBorders>
            <w:shd w:val="clear" w:color="auto" w:fill="auto"/>
            <w:vAlign w:val="center"/>
            <w:hideMark/>
          </w:tcPr>
          <w:p w14:paraId="71D94DA2"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159,369.11</w:t>
            </w:r>
          </w:p>
        </w:tc>
      </w:tr>
      <w:tr w:rsidR="00197A41" w:rsidRPr="00187861" w14:paraId="75D3F2FA" w14:textId="77777777" w:rsidTr="00187861">
        <w:trPr>
          <w:trHeight w:val="178"/>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41447151"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18</w:t>
            </w:r>
          </w:p>
        </w:tc>
        <w:tc>
          <w:tcPr>
            <w:tcW w:w="1301" w:type="dxa"/>
            <w:tcBorders>
              <w:top w:val="nil"/>
              <w:left w:val="nil"/>
              <w:bottom w:val="single" w:sz="4" w:space="0" w:color="auto"/>
              <w:right w:val="single" w:sz="4" w:space="0" w:color="auto"/>
            </w:tcBorders>
            <w:shd w:val="clear" w:color="auto" w:fill="auto"/>
            <w:vAlign w:val="center"/>
            <w:hideMark/>
          </w:tcPr>
          <w:p w14:paraId="79BC1414"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12/8/2020</w:t>
            </w:r>
          </w:p>
        </w:tc>
        <w:tc>
          <w:tcPr>
            <w:tcW w:w="1585" w:type="dxa"/>
            <w:tcBorders>
              <w:top w:val="nil"/>
              <w:left w:val="nil"/>
              <w:bottom w:val="single" w:sz="4" w:space="0" w:color="auto"/>
              <w:right w:val="single" w:sz="4" w:space="0" w:color="auto"/>
            </w:tcBorders>
            <w:shd w:val="clear" w:color="auto" w:fill="auto"/>
            <w:vAlign w:val="center"/>
            <w:hideMark/>
          </w:tcPr>
          <w:p w14:paraId="3F5B336F"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SDS-UC-CD-2020-0019</w:t>
            </w:r>
          </w:p>
        </w:tc>
        <w:tc>
          <w:tcPr>
            <w:tcW w:w="2144" w:type="dxa"/>
            <w:tcBorders>
              <w:top w:val="nil"/>
              <w:left w:val="nil"/>
              <w:bottom w:val="single" w:sz="4" w:space="0" w:color="auto"/>
              <w:right w:val="single" w:sz="4" w:space="0" w:color="auto"/>
            </w:tcBorders>
            <w:shd w:val="clear" w:color="auto" w:fill="auto"/>
            <w:vAlign w:val="center"/>
            <w:hideMark/>
          </w:tcPr>
          <w:p w14:paraId="28D10005"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ALQUILER DE VEHICULOS</w:t>
            </w:r>
          </w:p>
        </w:tc>
        <w:tc>
          <w:tcPr>
            <w:tcW w:w="1722" w:type="dxa"/>
            <w:tcBorders>
              <w:top w:val="nil"/>
              <w:left w:val="nil"/>
              <w:bottom w:val="single" w:sz="4" w:space="0" w:color="auto"/>
              <w:right w:val="single" w:sz="4" w:space="0" w:color="auto"/>
            </w:tcBorders>
            <w:shd w:val="clear" w:color="auto" w:fill="auto"/>
            <w:vAlign w:val="center"/>
            <w:hideMark/>
          </w:tcPr>
          <w:p w14:paraId="74FA795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LEASING DE LA HISPANIOLA, SRL</w:t>
            </w:r>
          </w:p>
        </w:tc>
        <w:tc>
          <w:tcPr>
            <w:tcW w:w="1436" w:type="dxa"/>
            <w:tcBorders>
              <w:top w:val="nil"/>
              <w:left w:val="nil"/>
              <w:bottom w:val="single" w:sz="4" w:space="0" w:color="auto"/>
              <w:right w:val="single" w:sz="4" w:space="0" w:color="auto"/>
            </w:tcBorders>
            <w:shd w:val="clear" w:color="auto" w:fill="auto"/>
            <w:vAlign w:val="center"/>
            <w:hideMark/>
          </w:tcPr>
          <w:p w14:paraId="480EAB71"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85,709.49</w:t>
            </w:r>
          </w:p>
        </w:tc>
      </w:tr>
      <w:tr w:rsidR="00197A41" w:rsidRPr="00187861" w14:paraId="132F0A21" w14:textId="77777777" w:rsidTr="00187861">
        <w:trPr>
          <w:trHeight w:val="348"/>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5F1D545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21</w:t>
            </w:r>
          </w:p>
        </w:tc>
        <w:tc>
          <w:tcPr>
            <w:tcW w:w="1301" w:type="dxa"/>
            <w:tcBorders>
              <w:top w:val="nil"/>
              <w:left w:val="nil"/>
              <w:bottom w:val="single" w:sz="4" w:space="0" w:color="auto"/>
              <w:right w:val="single" w:sz="4" w:space="0" w:color="auto"/>
            </w:tcBorders>
            <w:shd w:val="clear" w:color="auto" w:fill="auto"/>
            <w:vAlign w:val="center"/>
            <w:hideMark/>
          </w:tcPr>
          <w:p w14:paraId="033A2AD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7/10/2020</w:t>
            </w:r>
          </w:p>
        </w:tc>
        <w:tc>
          <w:tcPr>
            <w:tcW w:w="1585" w:type="dxa"/>
            <w:tcBorders>
              <w:top w:val="nil"/>
              <w:left w:val="nil"/>
              <w:bottom w:val="single" w:sz="4" w:space="0" w:color="auto"/>
              <w:right w:val="single" w:sz="4" w:space="0" w:color="auto"/>
            </w:tcBorders>
            <w:shd w:val="clear" w:color="auto" w:fill="auto"/>
            <w:vAlign w:val="center"/>
            <w:hideMark/>
          </w:tcPr>
          <w:p w14:paraId="698B00C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SDS-UC-CD-2020-0021</w:t>
            </w:r>
          </w:p>
        </w:tc>
        <w:tc>
          <w:tcPr>
            <w:tcW w:w="2144" w:type="dxa"/>
            <w:tcBorders>
              <w:top w:val="nil"/>
              <w:left w:val="nil"/>
              <w:bottom w:val="single" w:sz="4" w:space="0" w:color="auto"/>
              <w:right w:val="single" w:sz="4" w:space="0" w:color="auto"/>
            </w:tcBorders>
            <w:shd w:val="clear" w:color="auto" w:fill="auto"/>
            <w:vAlign w:val="center"/>
            <w:hideMark/>
          </w:tcPr>
          <w:p w14:paraId="14AAB23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ADQUISICION ARTICULOS DEL HOGAR</w:t>
            </w:r>
          </w:p>
        </w:tc>
        <w:tc>
          <w:tcPr>
            <w:tcW w:w="1722" w:type="dxa"/>
            <w:tcBorders>
              <w:top w:val="nil"/>
              <w:left w:val="nil"/>
              <w:bottom w:val="single" w:sz="4" w:space="0" w:color="auto"/>
              <w:right w:val="single" w:sz="4" w:space="0" w:color="auto"/>
            </w:tcBorders>
            <w:shd w:val="clear" w:color="auto" w:fill="auto"/>
            <w:vAlign w:val="center"/>
            <w:hideMark/>
          </w:tcPr>
          <w:p w14:paraId="738478A4"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PROVESOL PROVEEDORES DE SOLUCIONES, SRL</w:t>
            </w:r>
          </w:p>
        </w:tc>
        <w:tc>
          <w:tcPr>
            <w:tcW w:w="1436" w:type="dxa"/>
            <w:tcBorders>
              <w:top w:val="nil"/>
              <w:left w:val="nil"/>
              <w:bottom w:val="single" w:sz="4" w:space="0" w:color="auto"/>
              <w:right w:val="single" w:sz="4" w:space="0" w:color="auto"/>
            </w:tcBorders>
            <w:shd w:val="clear" w:color="auto" w:fill="auto"/>
            <w:vAlign w:val="center"/>
            <w:hideMark/>
          </w:tcPr>
          <w:p w14:paraId="3C152B68"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71,777.38</w:t>
            </w:r>
          </w:p>
        </w:tc>
      </w:tr>
      <w:tr w:rsidR="00197A41" w:rsidRPr="00187861" w14:paraId="2122EA11" w14:textId="77777777" w:rsidTr="00187861">
        <w:trPr>
          <w:trHeight w:val="17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0EA44332"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22</w:t>
            </w:r>
          </w:p>
        </w:tc>
        <w:tc>
          <w:tcPr>
            <w:tcW w:w="1301" w:type="dxa"/>
            <w:tcBorders>
              <w:top w:val="nil"/>
              <w:left w:val="nil"/>
              <w:bottom w:val="single" w:sz="4" w:space="0" w:color="auto"/>
              <w:right w:val="single" w:sz="4" w:space="0" w:color="auto"/>
            </w:tcBorders>
            <w:shd w:val="clear" w:color="auto" w:fill="auto"/>
            <w:vAlign w:val="center"/>
            <w:hideMark/>
          </w:tcPr>
          <w:p w14:paraId="4EB2994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2/10/2020</w:t>
            </w:r>
          </w:p>
        </w:tc>
        <w:tc>
          <w:tcPr>
            <w:tcW w:w="1585" w:type="dxa"/>
            <w:tcBorders>
              <w:top w:val="nil"/>
              <w:left w:val="nil"/>
              <w:bottom w:val="single" w:sz="4" w:space="0" w:color="auto"/>
              <w:right w:val="single" w:sz="4" w:space="0" w:color="auto"/>
            </w:tcBorders>
            <w:shd w:val="clear" w:color="auto" w:fill="auto"/>
            <w:vAlign w:val="center"/>
            <w:hideMark/>
          </w:tcPr>
          <w:p w14:paraId="34AEF08A"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SDS-UC-CD-2020-0022</w:t>
            </w:r>
          </w:p>
        </w:tc>
        <w:tc>
          <w:tcPr>
            <w:tcW w:w="2144" w:type="dxa"/>
            <w:tcBorders>
              <w:top w:val="nil"/>
              <w:left w:val="nil"/>
              <w:bottom w:val="single" w:sz="4" w:space="0" w:color="auto"/>
              <w:right w:val="single" w:sz="4" w:space="0" w:color="auto"/>
            </w:tcBorders>
            <w:shd w:val="clear" w:color="auto" w:fill="auto"/>
            <w:vAlign w:val="center"/>
            <w:hideMark/>
          </w:tcPr>
          <w:p w14:paraId="364EBD5E"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SERVICIO ALQUILER DE LUCES LED</w:t>
            </w:r>
          </w:p>
        </w:tc>
        <w:tc>
          <w:tcPr>
            <w:tcW w:w="1722" w:type="dxa"/>
            <w:tcBorders>
              <w:top w:val="nil"/>
              <w:left w:val="nil"/>
              <w:bottom w:val="single" w:sz="4" w:space="0" w:color="auto"/>
              <w:right w:val="single" w:sz="4" w:space="0" w:color="auto"/>
            </w:tcBorders>
            <w:shd w:val="clear" w:color="auto" w:fill="auto"/>
            <w:vAlign w:val="center"/>
            <w:hideMark/>
          </w:tcPr>
          <w:p w14:paraId="05C393D2"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CTAV, SRL</w:t>
            </w:r>
          </w:p>
        </w:tc>
        <w:tc>
          <w:tcPr>
            <w:tcW w:w="1436" w:type="dxa"/>
            <w:tcBorders>
              <w:top w:val="nil"/>
              <w:left w:val="nil"/>
              <w:bottom w:val="single" w:sz="4" w:space="0" w:color="auto"/>
              <w:right w:val="single" w:sz="4" w:space="0" w:color="auto"/>
            </w:tcBorders>
            <w:shd w:val="clear" w:color="auto" w:fill="auto"/>
            <w:vAlign w:val="center"/>
            <w:hideMark/>
          </w:tcPr>
          <w:p w14:paraId="3B0A9C82"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36,816.00</w:t>
            </w:r>
          </w:p>
        </w:tc>
      </w:tr>
      <w:tr w:rsidR="00197A41" w:rsidRPr="00187861" w14:paraId="1CD7238F" w14:textId="77777777" w:rsidTr="00187861">
        <w:trPr>
          <w:trHeight w:val="17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537A428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23</w:t>
            </w:r>
          </w:p>
        </w:tc>
        <w:tc>
          <w:tcPr>
            <w:tcW w:w="1301" w:type="dxa"/>
            <w:tcBorders>
              <w:top w:val="nil"/>
              <w:left w:val="nil"/>
              <w:bottom w:val="single" w:sz="4" w:space="0" w:color="auto"/>
              <w:right w:val="single" w:sz="4" w:space="0" w:color="auto"/>
            </w:tcBorders>
            <w:shd w:val="clear" w:color="auto" w:fill="auto"/>
            <w:vAlign w:val="center"/>
            <w:hideMark/>
          </w:tcPr>
          <w:p w14:paraId="1457F3CA"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9/10/2020</w:t>
            </w:r>
          </w:p>
        </w:tc>
        <w:tc>
          <w:tcPr>
            <w:tcW w:w="1585" w:type="dxa"/>
            <w:tcBorders>
              <w:top w:val="nil"/>
              <w:left w:val="nil"/>
              <w:bottom w:val="single" w:sz="4" w:space="0" w:color="auto"/>
              <w:right w:val="single" w:sz="4" w:space="0" w:color="auto"/>
            </w:tcBorders>
            <w:shd w:val="clear" w:color="auto" w:fill="auto"/>
            <w:vAlign w:val="center"/>
            <w:hideMark/>
          </w:tcPr>
          <w:p w14:paraId="0D305AB0"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SDS-UC-CD-2020-0023</w:t>
            </w:r>
          </w:p>
        </w:tc>
        <w:tc>
          <w:tcPr>
            <w:tcW w:w="2144" w:type="dxa"/>
            <w:tcBorders>
              <w:top w:val="nil"/>
              <w:left w:val="nil"/>
              <w:bottom w:val="single" w:sz="4" w:space="0" w:color="auto"/>
              <w:right w:val="single" w:sz="4" w:space="0" w:color="auto"/>
            </w:tcBorders>
            <w:shd w:val="clear" w:color="auto" w:fill="auto"/>
            <w:vAlign w:val="center"/>
            <w:hideMark/>
          </w:tcPr>
          <w:p w14:paraId="1313BE4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SERVICIO CONFECCION BANNER</w:t>
            </w:r>
          </w:p>
        </w:tc>
        <w:tc>
          <w:tcPr>
            <w:tcW w:w="1722" w:type="dxa"/>
            <w:tcBorders>
              <w:top w:val="nil"/>
              <w:left w:val="nil"/>
              <w:bottom w:val="single" w:sz="4" w:space="0" w:color="auto"/>
              <w:right w:val="single" w:sz="4" w:space="0" w:color="auto"/>
            </w:tcBorders>
            <w:shd w:val="clear" w:color="auto" w:fill="auto"/>
            <w:vAlign w:val="center"/>
            <w:hideMark/>
          </w:tcPr>
          <w:p w14:paraId="77783176"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REY PUBLICIDAD, SRL</w:t>
            </w:r>
          </w:p>
        </w:tc>
        <w:tc>
          <w:tcPr>
            <w:tcW w:w="1436" w:type="dxa"/>
            <w:tcBorders>
              <w:top w:val="nil"/>
              <w:left w:val="nil"/>
              <w:bottom w:val="single" w:sz="4" w:space="0" w:color="auto"/>
              <w:right w:val="single" w:sz="4" w:space="0" w:color="auto"/>
            </w:tcBorders>
            <w:shd w:val="clear" w:color="auto" w:fill="auto"/>
            <w:vAlign w:val="center"/>
            <w:hideMark/>
          </w:tcPr>
          <w:p w14:paraId="590E837C"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5,339.50</w:t>
            </w:r>
          </w:p>
        </w:tc>
      </w:tr>
      <w:tr w:rsidR="00197A41" w:rsidRPr="00187861" w14:paraId="696A9D77" w14:textId="77777777" w:rsidTr="00187861">
        <w:trPr>
          <w:trHeight w:val="173"/>
        </w:trPr>
        <w:tc>
          <w:tcPr>
            <w:tcW w:w="625" w:type="dxa"/>
            <w:tcBorders>
              <w:top w:val="nil"/>
              <w:left w:val="single" w:sz="4" w:space="0" w:color="auto"/>
              <w:bottom w:val="single" w:sz="4" w:space="0" w:color="auto"/>
              <w:right w:val="single" w:sz="4" w:space="0" w:color="auto"/>
            </w:tcBorders>
            <w:shd w:val="clear" w:color="auto" w:fill="auto"/>
            <w:vAlign w:val="center"/>
            <w:hideMark/>
          </w:tcPr>
          <w:p w14:paraId="047BF3ED"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US" w:eastAsia="es-US"/>
              </w:rPr>
              <w:t>24</w:t>
            </w:r>
          </w:p>
        </w:tc>
        <w:tc>
          <w:tcPr>
            <w:tcW w:w="1301" w:type="dxa"/>
            <w:tcBorders>
              <w:top w:val="nil"/>
              <w:left w:val="nil"/>
              <w:bottom w:val="single" w:sz="4" w:space="0" w:color="auto"/>
              <w:right w:val="single" w:sz="4" w:space="0" w:color="auto"/>
            </w:tcBorders>
            <w:shd w:val="clear" w:color="auto" w:fill="auto"/>
            <w:vAlign w:val="center"/>
            <w:hideMark/>
          </w:tcPr>
          <w:p w14:paraId="22498FCF"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21/10/2020</w:t>
            </w:r>
          </w:p>
        </w:tc>
        <w:tc>
          <w:tcPr>
            <w:tcW w:w="1585" w:type="dxa"/>
            <w:tcBorders>
              <w:top w:val="nil"/>
              <w:left w:val="nil"/>
              <w:bottom w:val="single" w:sz="4" w:space="0" w:color="auto"/>
              <w:right w:val="single" w:sz="4" w:space="0" w:color="auto"/>
            </w:tcBorders>
            <w:shd w:val="clear" w:color="auto" w:fill="auto"/>
            <w:vAlign w:val="center"/>
            <w:hideMark/>
          </w:tcPr>
          <w:p w14:paraId="7B1EC153"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SDS-UC-CD-2020-0024</w:t>
            </w:r>
          </w:p>
        </w:tc>
        <w:tc>
          <w:tcPr>
            <w:tcW w:w="2144" w:type="dxa"/>
            <w:tcBorders>
              <w:top w:val="nil"/>
              <w:left w:val="nil"/>
              <w:bottom w:val="single" w:sz="4" w:space="0" w:color="auto"/>
              <w:right w:val="single" w:sz="4" w:space="0" w:color="auto"/>
            </w:tcBorders>
            <w:shd w:val="clear" w:color="auto" w:fill="auto"/>
            <w:vAlign w:val="center"/>
            <w:hideMark/>
          </w:tcPr>
          <w:p w14:paraId="65EB9824"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SERVICIO ROTULACION DE PARQUEOS</w:t>
            </w:r>
          </w:p>
        </w:tc>
        <w:tc>
          <w:tcPr>
            <w:tcW w:w="1722" w:type="dxa"/>
            <w:tcBorders>
              <w:top w:val="nil"/>
              <w:left w:val="nil"/>
              <w:bottom w:val="single" w:sz="4" w:space="0" w:color="auto"/>
              <w:right w:val="single" w:sz="4" w:space="0" w:color="auto"/>
            </w:tcBorders>
            <w:shd w:val="clear" w:color="auto" w:fill="auto"/>
            <w:vAlign w:val="center"/>
            <w:hideMark/>
          </w:tcPr>
          <w:p w14:paraId="1A389B2F"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REY PUBLICIDAD, SRL</w:t>
            </w:r>
          </w:p>
        </w:tc>
        <w:tc>
          <w:tcPr>
            <w:tcW w:w="1436" w:type="dxa"/>
            <w:tcBorders>
              <w:top w:val="nil"/>
              <w:left w:val="nil"/>
              <w:bottom w:val="single" w:sz="4" w:space="0" w:color="auto"/>
              <w:right w:val="single" w:sz="4" w:space="0" w:color="auto"/>
            </w:tcBorders>
            <w:shd w:val="clear" w:color="auto" w:fill="auto"/>
            <w:vAlign w:val="center"/>
            <w:hideMark/>
          </w:tcPr>
          <w:p w14:paraId="08A62874" w14:textId="77777777" w:rsidR="006E5F90" w:rsidRPr="00187861" w:rsidRDefault="006E5F90" w:rsidP="00187861">
            <w:pPr>
              <w:spacing w:line="240" w:lineRule="auto"/>
              <w:rPr>
                <w:rFonts w:asciiTheme="majorHAnsi" w:hAnsiTheme="majorHAnsi" w:cstheme="majorHAnsi"/>
                <w:color w:val="000000"/>
                <w:szCs w:val="18"/>
                <w:lang w:val="es-US" w:eastAsia="es-US"/>
              </w:rPr>
            </w:pPr>
            <w:r w:rsidRPr="00187861">
              <w:rPr>
                <w:rFonts w:asciiTheme="majorHAnsi" w:hAnsiTheme="majorHAnsi" w:cstheme="majorHAnsi"/>
                <w:color w:val="000000"/>
                <w:szCs w:val="18"/>
                <w:lang w:val="es-ES" w:eastAsia="es-US"/>
              </w:rPr>
              <w:t>25,222.50</w:t>
            </w:r>
          </w:p>
        </w:tc>
      </w:tr>
      <w:tr w:rsidR="006E5F90" w:rsidRPr="00187861" w14:paraId="7B071F47" w14:textId="77777777" w:rsidTr="00187861">
        <w:trPr>
          <w:trHeight w:val="347"/>
        </w:trPr>
        <w:tc>
          <w:tcPr>
            <w:tcW w:w="7377" w:type="dxa"/>
            <w:gridSpan w:val="5"/>
            <w:tcBorders>
              <w:top w:val="single" w:sz="4" w:space="0" w:color="auto"/>
              <w:left w:val="single" w:sz="8" w:space="0" w:color="auto"/>
              <w:bottom w:val="single" w:sz="8" w:space="0" w:color="auto"/>
              <w:right w:val="single" w:sz="8" w:space="0" w:color="000000"/>
            </w:tcBorders>
            <w:shd w:val="clear" w:color="auto" w:fill="9CC2E5" w:themeFill="accent5" w:themeFillTint="99"/>
            <w:noWrap/>
            <w:vAlign w:val="center"/>
            <w:hideMark/>
          </w:tcPr>
          <w:p w14:paraId="3A27C854" w14:textId="77777777" w:rsidR="006E5F90" w:rsidRPr="00187861" w:rsidRDefault="00F969E8" w:rsidP="00187861">
            <w:pPr>
              <w:spacing w:line="240" w:lineRule="auto"/>
              <w:jc w:val="center"/>
              <w:rPr>
                <w:rFonts w:asciiTheme="majorHAnsi" w:hAnsiTheme="majorHAnsi" w:cstheme="majorHAnsi"/>
                <w:b/>
                <w:color w:val="000000"/>
                <w:szCs w:val="18"/>
                <w:lang w:val="es-US" w:eastAsia="es-US"/>
              </w:rPr>
            </w:pPr>
            <w:r w:rsidRPr="00187861">
              <w:rPr>
                <w:rFonts w:asciiTheme="majorHAnsi" w:hAnsiTheme="majorHAnsi" w:cstheme="majorHAnsi"/>
                <w:b/>
                <w:color w:val="000000"/>
                <w:szCs w:val="18"/>
                <w:lang w:val="es-ES" w:eastAsia="es-US"/>
              </w:rPr>
              <w:t xml:space="preserve">TOTAL DE </w:t>
            </w:r>
            <w:r w:rsidR="006E5F90" w:rsidRPr="00187861">
              <w:rPr>
                <w:rFonts w:asciiTheme="majorHAnsi" w:hAnsiTheme="majorHAnsi" w:cstheme="majorHAnsi"/>
                <w:b/>
                <w:color w:val="000000"/>
                <w:szCs w:val="18"/>
                <w:lang w:val="es-ES" w:eastAsia="es-US"/>
              </w:rPr>
              <w:t>COMPRAS POR DEBAJO DE UMBRAL RD$</w:t>
            </w:r>
          </w:p>
        </w:tc>
        <w:tc>
          <w:tcPr>
            <w:tcW w:w="1436" w:type="dxa"/>
            <w:tcBorders>
              <w:top w:val="nil"/>
              <w:left w:val="nil"/>
              <w:bottom w:val="single" w:sz="8" w:space="0" w:color="auto"/>
              <w:right w:val="single" w:sz="8" w:space="0" w:color="auto"/>
            </w:tcBorders>
            <w:shd w:val="clear" w:color="auto" w:fill="9CC2E5" w:themeFill="accent5" w:themeFillTint="99"/>
            <w:noWrap/>
            <w:vAlign w:val="center"/>
            <w:hideMark/>
          </w:tcPr>
          <w:p w14:paraId="233D2026" w14:textId="77777777" w:rsidR="006E5F90" w:rsidRPr="00187861" w:rsidRDefault="006E5F90" w:rsidP="00187861">
            <w:pPr>
              <w:spacing w:line="240" w:lineRule="auto"/>
              <w:jc w:val="right"/>
              <w:rPr>
                <w:rFonts w:asciiTheme="majorHAnsi" w:hAnsiTheme="majorHAnsi" w:cstheme="majorHAnsi"/>
                <w:b/>
                <w:bCs/>
                <w:color w:val="000000"/>
                <w:szCs w:val="18"/>
                <w:lang w:val="es-US" w:eastAsia="es-US"/>
              </w:rPr>
            </w:pPr>
            <w:r w:rsidRPr="00187861">
              <w:rPr>
                <w:rFonts w:asciiTheme="majorHAnsi" w:hAnsiTheme="majorHAnsi" w:cstheme="majorHAnsi"/>
                <w:b/>
                <w:bCs/>
                <w:color w:val="000000"/>
                <w:szCs w:val="18"/>
                <w:lang w:val="es-ES" w:eastAsia="es-US"/>
              </w:rPr>
              <w:t>1,858,786.76</w:t>
            </w:r>
          </w:p>
        </w:tc>
      </w:tr>
    </w:tbl>
    <w:p w14:paraId="6F67628A" w14:textId="77777777" w:rsidR="00197A41" w:rsidRDefault="00197A41" w:rsidP="006E5F90">
      <w:pPr>
        <w:tabs>
          <w:tab w:val="left" w:pos="897"/>
        </w:tabs>
        <w:spacing w:line="360" w:lineRule="auto"/>
        <w:rPr>
          <w:rFonts w:asciiTheme="majorHAnsi" w:hAnsiTheme="majorHAnsi" w:cstheme="majorHAnsi"/>
          <w:b/>
          <w:color w:val="44546A" w:themeColor="text2"/>
          <w:lang w:val="es-ES"/>
        </w:rPr>
      </w:pPr>
    </w:p>
    <w:p w14:paraId="5B79ED69" w14:textId="51F93162" w:rsidR="00F969E8" w:rsidRDefault="00F969E8" w:rsidP="00187861">
      <w:pPr>
        <w:tabs>
          <w:tab w:val="left" w:pos="897"/>
        </w:tabs>
        <w:spacing w:line="240" w:lineRule="auto"/>
        <w:rPr>
          <w:rFonts w:asciiTheme="majorHAnsi" w:hAnsiTheme="majorHAnsi" w:cstheme="majorHAnsi"/>
          <w:b/>
          <w:color w:val="44546A" w:themeColor="text2"/>
          <w:lang w:val="es-ES"/>
        </w:rPr>
      </w:pPr>
      <w:r>
        <w:rPr>
          <w:rFonts w:asciiTheme="majorHAnsi" w:hAnsiTheme="majorHAnsi" w:cstheme="majorHAnsi"/>
          <w:b/>
          <w:color w:val="44546A" w:themeColor="text2"/>
          <w:lang w:val="es-ES"/>
        </w:rPr>
        <w:t xml:space="preserve">ANEXO NO. </w:t>
      </w:r>
      <w:r w:rsidR="00197A41">
        <w:rPr>
          <w:rFonts w:asciiTheme="majorHAnsi" w:hAnsiTheme="majorHAnsi" w:cstheme="majorHAnsi"/>
          <w:b/>
          <w:color w:val="44546A" w:themeColor="text2"/>
          <w:lang w:val="es-ES"/>
        </w:rPr>
        <w:t xml:space="preserve">3. </w:t>
      </w:r>
      <w:r w:rsidR="00197A41" w:rsidRPr="00126BEA">
        <w:rPr>
          <w:rFonts w:asciiTheme="majorHAnsi" w:hAnsiTheme="majorHAnsi" w:cstheme="majorHAnsi"/>
          <w:b/>
          <w:color w:val="44546A" w:themeColor="text2"/>
          <w:lang w:val="es-ES"/>
        </w:rPr>
        <w:t xml:space="preserve">Reporte </w:t>
      </w:r>
      <w:r w:rsidR="00197A41">
        <w:rPr>
          <w:rFonts w:asciiTheme="majorHAnsi" w:hAnsiTheme="majorHAnsi" w:cstheme="majorHAnsi"/>
          <w:b/>
          <w:color w:val="44546A" w:themeColor="text2"/>
          <w:lang w:val="es-ES"/>
        </w:rPr>
        <w:t>d</w:t>
      </w:r>
      <w:r w:rsidR="00197A41" w:rsidRPr="00126BEA">
        <w:rPr>
          <w:rFonts w:asciiTheme="majorHAnsi" w:hAnsiTheme="majorHAnsi" w:cstheme="majorHAnsi"/>
          <w:b/>
          <w:color w:val="44546A" w:themeColor="text2"/>
          <w:lang w:val="es-ES"/>
        </w:rPr>
        <w:t xml:space="preserve">e Proyección </w:t>
      </w:r>
      <w:r w:rsidR="00197A41">
        <w:rPr>
          <w:rFonts w:asciiTheme="majorHAnsi" w:hAnsiTheme="majorHAnsi" w:cstheme="majorHAnsi"/>
          <w:b/>
          <w:color w:val="44546A" w:themeColor="text2"/>
          <w:lang w:val="es-ES"/>
        </w:rPr>
        <w:t>d</w:t>
      </w:r>
      <w:r w:rsidR="00197A41" w:rsidRPr="00126BEA">
        <w:rPr>
          <w:rFonts w:asciiTheme="majorHAnsi" w:hAnsiTheme="majorHAnsi" w:cstheme="majorHAnsi"/>
          <w:b/>
          <w:color w:val="44546A" w:themeColor="text2"/>
          <w:lang w:val="es-ES"/>
        </w:rPr>
        <w:t xml:space="preserve">e Compras </w:t>
      </w:r>
      <w:r w:rsidR="00197A41">
        <w:rPr>
          <w:rFonts w:asciiTheme="majorHAnsi" w:hAnsiTheme="majorHAnsi" w:cstheme="majorHAnsi"/>
          <w:b/>
          <w:color w:val="44546A" w:themeColor="text2"/>
          <w:lang w:val="es-ES"/>
        </w:rPr>
        <w:t xml:space="preserve">y </w:t>
      </w:r>
      <w:r w:rsidR="00197A41" w:rsidRPr="00126BEA">
        <w:rPr>
          <w:rFonts w:asciiTheme="majorHAnsi" w:hAnsiTheme="majorHAnsi" w:cstheme="majorHAnsi"/>
          <w:b/>
          <w:color w:val="44546A" w:themeColor="text2"/>
          <w:lang w:val="es-ES"/>
        </w:rPr>
        <w:t>Contrataciones</w:t>
      </w:r>
      <w:r w:rsidR="00197A41">
        <w:rPr>
          <w:rFonts w:asciiTheme="majorHAnsi" w:hAnsiTheme="majorHAnsi" w:cstheme="majorHAnsi"/>
          <w:b/>
          <w:color w:val="44546A" w:themeColor="text2"/>
          <w:lang w:val="es-ES"/>
        </w:rPr>
        <w:t xml:space="preserve"> Por Rubros, (</w:t>
      </w:r>
      <w:r w:rsidR="00197A41" w:rsidRPr="00126BEA">
        <w:rPr>
          <w:rFonts w:asciiTheme="majorHAnsi" w:hAnsiTheme="majorHAnsi" w:cstheme="majorHAnsi"/>
          <w:b/>
          <w:color w:val="44546A" w:themeColor="text2"/>
          <w:lang w:val="es-ES"/>
        </w:rPr>
        <w:t xml:space="preserve">Periodo Octubre - </w:t>
      </w:r>
      <w:r w:rsidR="00197A41">
        <w:rPr>
          <w:rFonts w:asciiTheme="majorHAnsi" w:hAnsiTheme="majorHAnsi" w:cstheme="majorHAnsi"/>
          <w:b/>
          <w:color w:val="44546A" w:themeColor="text2"/>
          <w:lang w:val="es-ES"/>
        </w:rPr>
        <w:t>diciembre</w:t>
      </w:r>
      <w:r w:rsidR="00197A41" w:rsidRPr="00126BEA">
        <w:rPr>
          <w:rFonts w:asciiTheme="majorHAnsi" w:hAnsiTheme="majorHAnsi" w:cstheme="majorHAnsi"/>
          <w:b/>
          <w:color w:val="44546A" w:themeColor="text2"/>
          <w:lang w:val="es-ES"/>
        </w:rPr>
        <w:t xml:space="preserve"> 2020</w:t>
      </w:r>
      <w:r w:rsidR="00197A41">
        <w:rPr>
          <w:rFonts w:asciiTheme="majorHAnsi" w:hAnsiTheme="majorHAnsi" w:cstheme="majorHAnsi"/>
          <w:b/>
          <w:color w:val="44546A" w:themeColor="text2"/>
          <w:lang w:val="es-ES"/>
        </w:rPr>
        <w:t>)</w:t>
      </w:r>
    </w:p>
    <w:tbl>
      <w:tblPr>
        <w:tblStyle w:val="Tablaconcuadrcula"/>
        <w:tblW w:w="8664" w:type="dxa"/>
        <w:tblLook w:val="04A0" w:firstRow="1" w:lastRow="0" w:firstColumn="1" w:lastColumn="0" w:noHBand="0" w:noVBand="1"/>
      </w:tblPr>
      <w:tblGrid>
        <w:gridCol w:w="6985"/>
        <w:gridCol w:w="1679"/>
      </w:tblGrid>
      <w:tr w:rsidR="006E5F90" w:rsidRPr="00187861" w14:paraId="3D10E594" w14:textId="77777777" w:rsidTr="00F7685A">
        <w:trPr>
          <w:trHeight w:val="307"/>
        </w:trPr>
        <w:tc>
          <w:tcPr>
            <w:tcW w:w="6985" w:type="dxa"/>
            <w:shd w:val="clear" w:color="auto" w:fill="9CC2E5" w:themeFill="accent5" w:themeFillTint="99"/>
            <w:noWrap/>
            <w:hideMark/>
          </w:tcPr>
          <w:p w14:paraId="6F95B979" w14:textId="77777777" w:rsidR="006E5F90" w:rsidRPr="00187861" w:rsidRDefault="006E5F90" w:rsidP="00187861">
            <w:pPr>
              <w:spacing w:line="240" w:lineRule="auto"/>
              <w:rPr>
                <w:rFonts w:ascii="Calibri Light" w:hAnsi="Calibri Light" w:cs="Calibri Light"/>
                <w:b/>
                <w:sz w:val="16"/>
                <w:lang w:val="es-US" w:eastAsia="es-US"/>
              </w:rPr>
            </w:pPr>
            <w:r w:rsidRPr="00187861">
              <w:rPr>
                <w:rFonts w:ascii="Calibri Light" w:hAnsi="Calibri Light" w:cs="Calibri Light"/>
                <w:b/>
                <w:sz w:val="16"/>
                <w:lang w:val="es-US" w:eastAsia="es-US"/>
              </w:rPr>
              <w:t>RUBRO</w:t>
            </w:r>
          </w:p>
        </w:tc>
        <w:tc>
          <w:tcPr>
            <w:tcW w:w="1679" w:type="dxa"/>
            <w:shd w:val="clear" w:color="auto" w:fill="9CC2E5" w:themeFill="accent5" w:themeFillTint="99"/>
            <w:noWrap/>
            <w:hideMark/>
          </w:tcPr>
          <w:p w14:paraId="5DF9391D" w14:textId="77777777" w:rsidR="006E5F90" w:rsidRPr="00187861" w:rsidRDefault="006E5F90" w:rsidP="00187861">
            <w:pPr>
              <w:spacing w:line="240" w:lineRule="auto"/>
              <w:jc w:val="center"/>
              <w:rPr>
                <w:rFonts w:ascii="Calibri Light" w:hAnsi="Calibri Light" w:cs="Calibri Light"/>
                <w:b/>
                <w:sz w:val="16"/>
                <w:lang w:val="es-US" w:eastAsia="es-US"/>
              </w:rPr>
            </w:pPr>
            <w:r w:rsidRPr="00187861">
              <w:rPr>
                <w:rFonts w:ascii="Calibri Light" w:hAnsi="Calibri Light" w:cs="Calibri Light"/>
                <w:b/>
                <w:sz w:val="16"/>
                <w:lang w:val="es-US" w:eastAsia="es-US"/>
              </w:rPr>
              <w:t>VALOR RD$</w:t>
            </w:r>
          </w:p>
        </w:tc>
      </w:tr>
      <w:tr w:rsidR="006E5F90" w:rsidRPr="00187861" w14:paraId="213D3B9C" w14:textId="77777777" w:rsidTr="00F7685A">
        <w:trPr>
          <w:trHeight w:val="290"/>
        </w:trPr>
        <w:tc>
          <w:tcPr>
            <w:tcW w:w="6985" w:type="dxa"/>
            <w:noWrap/>
            <w:hideMark/>
          </w:tcPr>
          <w:p w14:paraId="4C4422A6" w14:textId="77777777" w:rsidR="006E5F90" w:rsidRPr="00187861" w:rsidRDefault="006E5F90" w:rsidP="00187861">
            <w:pPr>
              <w:spacing w:line="240" w:lineRule="auto"/>
              <w:rPr>
                <w:rFonts w:ascii="Calibri Light" w:hAnsi="Calibri Light" w:cs="Calibri Light"/>
                <w:bCs/>
                <w:sz w:val="16"/>
                <w:lang w:val="es-US" w:eastAsia="es-US"/>
              </w:rPr>
            </w:pPr>
            <w:r w:rsidRPr="00187861">
              <w:rPr>
                <w:rFonts w:ascii="Calibri Light" w:hAnsi="Calibri Light" w:cs="Calibri Light"/>
                <w:bCs/>
                <w:sz w:val="16"/>
                <w:lang w:val="es-US" w:eastAsia="es-US"/>
              </w:rPr>
              <w:t>SUMINISTRO DE OFICINA</w:t>
            </w:r>
          </w:p>
        </w:tc>
        <w:tc>
          <w:tcPr>
            <w:tcW w:w="1679" w:type="dxa"/>
            <w:noWrap/>
            <w:hideMark/>
          </w:tcPr>
          <w:p w14:paraId="6CF229DF" w14:textId="77777777" w:rsidR="006E5F90" w:rsidRPr="00187861" w:rsidRDefault="006E5F90" w:rsidP="00187861">
            <w:pPr>
              <w:spacing w:line="240" w:lineRule="auto"/>
              <w:jc w:val="center"/>
              <w:rPr>
                <w:rFonts w:ascii="Calibri Light" w:hAnsi="Calibri Light" w:cs="Calibri Light"/>
                <w:bCs/>
                <w:sz w:val="16"/>
                <w:lang w:val="es-US" w:eastAsia="es-US"/>
              </w:rPr>
            </w:pPr>
            <w:r w:rsidRPr="00187861">
              <w:rPr>
                <w:rFonts w:ascii="Calibri Light" w:hAnsi="Calibri Light" w:cs="Calibri Light"/>
                <w:bCs/>
                <w:sz w:val="16"/>
                <w:lang w:val="es-US" w:eastAsia="es-US"/>
              </w:rPr>
              <w:t>1,340,000.00</w:t>
            </w:r>
          </w:p>
        </w:tc>
      </w:tr>
      <w:tr w:rsidR="006E5F90" w:rsidRPr="00187861" w14:paraId="09659CEB" w14:textId="77777777" w:rsidTr="00F7685A">
        <w:trPr>
          <w:trHeight w:val="290"/>
        </w:trPr>
        <w:tc>
          <w:tcPr>
            <w:tcW w:w="6985" w:type="dxa"/>
            <w:noWrap/>
            <w:hideMark/>
          </w:tcPr>
          <w:p w14:paraId="4524A338" w14:textId="77777777" w:rsidR="006E5F90" w:rsidRPr="00187861" w:rsidRDefault="006E5F90" w:rsidP="00187861">
            <w:pPr>
              <w:spacing w:line="240" w:lineRule="auto"/>
              <w:rPr>
                <w:rFonts w:ascii="Calibri Light" w:hAnsi="Calibri Light" w:cs="Calibri Light"/>
                <w:bCs/>
                <w:sz w:val="16"/>
                <w:lang w:val="es-US" w:eastAsia="es-US"/>
              </w:rPr>
            </w:pPr>
            <w:r w:rsidRPr="00187861">
              <w:rPr>
                <w:rFonts w:ascii="Calibri Light" w:hAnsi="Calibri Light" w:cs="Calibri Light"/>
                <w:bCs/>
                <w:sz w:val="16"/>
                <w:lang w:val="es-US" w:eastAsia="es-US"/>
              </w:rPr>
              <w:t>MANTENIMIENTO Y REPARACION EDIFICACIONES</w:t>
            </w:r>
          </w:p>
        </w:tc>
        <w:tc>
          <w:tcPr>
            <w:tcW w:w="1679" w:type="dxa"/>
            <w:noWrap/>
            <w:hideMark/>
          </w:tcPr>
          <w:p w14:paraId="29966320" w14:textId="77777777" w:rsidR="006E5F90" w:rsidRPr="00187861" w:rsidRDefault="006E5F90" w:rsidP="00187861">
            <w:pPr>
              <w:spacing w:line="240" w:lineRule="auto"/>
              <w:jc w:val="center"/>
              <w:rPr>
                <w:rFonts w:ascii="Calibri Light" w:hAnsi="Calibri Light" w:cs="Calibri Light"/>
                <w:bCs/>
                <w:sz w:val="16"/>
                <w:lang w:val="es-US" w:eastAsia="es-US"/>
              </w:rPr>
            </w:pPr>
            <w:r w:rsidRPr="00187861">
              <w:rPr>
                <w:rFonts w:ascii="Calibri Light" w:hAnsi="Calibri Light" w:cs="Calibri Light"/>
                <w:bCs/>
                <w:sz w:val="16"/>
                <w:lang w:val="es-US" w:eastAsia="es-US"/>
              </w:rPr>
              <w:t>3,000,000.00</w:t>
            </w:r>
          </w:p>
        </w:tc>
      </w:tr>
      <w:tr w:rsidR="006E5F90" w:rsidRPr="00187861" w14:paraId="05452325" w14:textId="77777777" w:rsidTr="00F7685A">
        <w:trPr>
          <w:trHeight w:val="290"/>
        </w:trPr>
        <w:tc>
          <w:tcPr>
            <w:tcW w:w="6985" w:type="dxa"/>
            <w:noWrap/>
            <w:hideMark/>
          </w:tcPr>
          <w:p w14:paraId="1A419221" w14:textId="77777777" w:rsidR="006E5F90" w:rsidRPr="00187861" w:rsidRDefault="006E5F90" w:rsidP="00187861">
            <w:pPr>
              <w:spacing w:line="240" w:lineRule="auto"/>
              <w:rPr>
                <w:rFonts w:ascii="Calibri Light" w:hAnsi="Calibri Light" w:cs="Calibri Light"/>
                <w:bCs/>
                <w:sz w:val="16"/>
                <w:lang w:val="es-US" w:eastAsia="es-US"/>
              </w:rPr>
            </w:pPr>
            <w:r w:rsidRPr="00187861">
              <w:rPr>
                <w:rFonts w:ascii="Calibri Light" w:hAnsi="Calibri Light" w:cs="Calibri Light"/>
                <w:bCs/>
                <w:sz w:val="16"/>
                <w:lang w:val="es-US" w:eastAsia="es-US"/>
              </w:rPr>
              <w:t>INFORMATICA</w:t>
            </w:r>
          </w:p>
        </w:tc>
        <w:tc>
          <w:tcPr>
            <w:tcW w:w="1679" w:type="dxa"/>
            <w:noWrap/>
            <w:hideMark/>
          </w:tcPr>
          <w:p w14:paraId="608FBCA6" w14:textId="77777777" w:rsidR="006E5F90" w:rsidRPr="00187861" w:rsidRDefault="006E5F90" w:rsidP="00187861">
            <w:pPr>
              <w:spacing w:line="240" w:lineRule="auto"/>
              <w:jc w:val="center"/>
              <w:rPr>
                <w:rFonts w:ascii="Calibri Light" w:hAnsi="Calibri Light" w:cs="Calibri Light"/>
                <w:bCs/>
                <w:sz w:val="16"/>
                <w:lang w:val="es-US" w:eastAsia="es-US"/>
              </w:rPr>
            </w:pPr>
            <w:r w:rsidRPr="00187861">
              <w:rPr>
                <w:rFonts w:ascii="Calibri Light" w:hAnsi="Calibri Light" w:cs="Calibri Light"/>
                <w:bCs/>
                <w:sz w:val="16"/>
                <w:lang w:val="es-US" w:eastAsia="es-US"/>
              </w:rPr>
              <w:t>3,000,000.00</w:t>
            </w:r>
          </w:p>
        </w:tc>
      </w:tr>
      <w:tr w:rsidR="006E5F90" w:rsidRPr="00187861" w14:paraId="262F80CC" w14:textId="77777777" w:rsidTr="00F7685A">
        <w:trPr>
          <w:trHeight w:val="474"/>
        </w:trPr>
        <w:tc>
          <w:tcPr>
            <w:tcW w:w="6985" w:type="dxa"/>
            <w:hideMark/>
          </w:tcPr>
          <w:p w14:paraId="4861F910" w14:textId="77777777" w:rsidR="006E5F90" w:rsidRPr="00187861" w:rsidRDefault="006E5F90" w:rsidP="00187861">
            <w:pPr>
              <w:spacing w:line="240" w:lineRule="auto"/>
              <w:rPr>
                <w:rFonts w:ascii="Calibri Light" w:hAnsi="Calibri Light" w:cs="Calibri Light"/>
                <w:bCs/>
                <w:sz w:val="16"/>
                <w:lang w:val="es-US" w:eastAsia="es-US"/>
              </w:rPr>
            </w:pPr>
            <w:r w:rsidRPr="00187861">
              <w:rPr>
                <w:rFonts w:ascii="Calibri Light" w:hAnsi="Calibri Light" w:cs="Calibri Light"/>
                <w:bCs/>
                <w:sz w:val="16"/>
                <w:lang w:val="es-US" w:eastAsia="es-US"/>
              </w:rPr>
              <w:t>CONTRATACION SERVICIO DE MANTENIMIENTOY/O REPARACION DE VEHICULOS</w:t>
            </w:r>
          </w:p>
        </w:tc>
        <w:tc>
          <w:tcPr>
            <w:tcW w:w="1679" w:type="dxa"/>
            <w:noWrap/>
            <w:hideMark/>
          </w:tcPr>
          <w:p w14:paraId="719CC49C" w14:textId="77777777" w:rsidR="006E5F90" w:rsidRPr="00187861" w:rsidRDefault="006E5F90" w:rsidP="00187861">
            <w:pPr>
              <w:spacing w:line="240" w:lineRule="auto"/>
              <w:jc w:val="center"/>
              <w:rPr>
                <w:rFonts w:ascii="Calibri Light" w:hAnsi="Calibri Light" w:cs="Calibri Light"/>
                <w:bCs/>
                <w:sz w:val="16"/>
                <w:lang w:val="es-US" w:eastAsia="es-US"/>
              </w:rPr>
            </w:pPr>
            <w:r w:rsidRPr="00187861">
              <w:rPr>
                <w:rFonts w:ascii="Calibri Light" w:hAnsi="Calibri Light" w:cs="Calibri Light"/>
                <w:bCs/>
                <w:sz w:val="16"/>
                <w:lang w:val="es-US" w:eastAsia="es-US"/>
              </w:rPr>
              <w:t>2,100,000.00</w:t>
            </w:r>
          </w:p>
        </w:tc>
      </w:tr>
      <w:tr w:rsidR="006E5F90" w:rsidRPr="00187861" w14:paraId="706C9786" w14:textId="77777777" w:rsidTr="00F7685A">
        <w:trPr>
          <w:trHeight w:val="290"/>
        </w:trPr>
        <w:tc>
          <w:tcPr>
            <w:tcW w:w="6985" w:type="dxa"/>
            <w:noWrap/>
            <w:hideMark/>
          </w:tcPr>
          <w:p w14:paraId="076CC9C9" w14:textId="77777777" w:rsidR="006E5F90" w:rsidRPr="00187861" w:rsidRDefault="006E5F90" w:rsidP="00187861">
            <w:pPr>
              <w:spacing w:line="240" w:lineRule="auto"/>
              <w:rPr>
                <w:rFonts w:ascii="Calibri Light" w:hAnsi="Calibri Light" w:cs="Calibri Light"/>
                <w:bCs/>
                <w:sz w:val="16"/>
                <w:lang w:val="es-US" w:eastAsia="es-US"/>
              </w:rPr>
            </w:pPr>
            <w:r w:rsidRPr="00187861">
              <w:rPr>
                <w:rFonts w:ascii="Calibri Light" w:hAnsi="Calibri Light" w:cs="Calibri Light"/>
                <w:bCs/>
                <w:sz w:val="16"/>
                <w:lang w:val="es-US" w:eastAsia="es-US"/>
              </w:rPr>
              <w:t>COMBUSTIBLES Y LUBRICANTES</w:t>
            </w:r>
          </w:p>
        </w:tc>
        <w:tc>
          <w:tcPr>
            <w:tcW w:w="1679" w:type="dxa"/>
            <w:noWrap/>
            <w:hideMark/>
          </w:tcPr>
          <w:p w14:paraId="7385D5EB" w14:textId="77777777" w:rsidR="006E5F90" w:rsidRPr="00187861" w:rsidRDefault="006E5F90" w:rsidP="00187861">
            <w:pPr>
              <w:spacing w:line="240" w:lineRule="auto"/>
              <w:jc w:val="center"/>
              <w:rPr>
                <w:rFonts w:ascii="Calibri Light" w:hAnsi="Calibri Light" w:cs="Calibri Light"/>
                <w:bCs/>
                <w:sz w:val="16"/>
                <w:lang w:val="es-US" w:eastAsia="es-US"/>
              </w:rPr>
            </w:pPr>
            <w:r w:rsidRPr="00187861">
              <w:rPr>
                <w:rFonts w:ascii="Calibri Light" w:hAnsi="Calibri Light" w:cs="Calibri Light"/>
                <w:bCs/>
                <w:sz w:val="16"/>
                <w:lang w:val="es-US" w:eastAsia="es-US"/>
              </w:rPr>
              <w:t>4,000,000.00</w:t>
            </w:r>
          </w:p>
        </w:tc>
      </w:tr>
      <w:tr w:rsidR="006E5F90" w:rsidRPr="00187861" w14:paraId="44C4F565" w14:textId="77777777" w:rsidTr="00F7685A">
        <w:trPr>
          <w:trHeight w:val="290"/>
        </w:trPr>
        <w:tc>
          <w:tcPr>
            <w:tcW w:w="6985" w:type="dxa"/>
            <w:noWrap/>
            <w:hideMark/>
          </w:tcPr>
          <w:p w14:paraId="10FDD2F6" w14:textId="77777777" w:rsidR="006E5F90" w:rsidRPr="00187861" w:rsidRDefault="006E5F90" w:rsidP="00187861">
            <w:pPr>
              <w:spacing w:line="240" w:lineRule="auto"/>
              <w:rPr>
                <w:rFonts w:ascii="Calibri Light" w:hAnsi="Calibri Light" w:cs="Calibri Light"/>
                <w:bCs/>
                <w:sz w:val="16"/>
                <w:lang w:val="es-US" w:eastAsia="es-US"/>
              </w:rPr>
            </w:pPr>
            <w:r w:rsidRPr="00187861">
              <w:rPr>
                <w:rFonts w:ascii="Calibri Light" w:hAnsi="Calibri Light" w:cs="Calibri Light"/>
                <w:bCs/>
                <w:sz w:val="16"/>
                <w:lang w:val="es-US" w:eastAsia="es-US"/>
              </w:rPr>
              <w:t>CONTRATACION SERVICIOS DE CATERING</w:t>
            </w:r>
          </w:p>
        </w:tc>
        <w:tc>
          <w:tcPr>
            <w:tcW w:w="1679" w:type="dxa"/>
            <w:noWrap/>
            <w:hideMark/>
          </w:tcPr>
          <w:p w14:paraId="7492F4C4" w14:textId="77777777" w:rsidR="006E5F90" w:rsidRPr="00187861" w:rsidRDefault="006E5F90" w:rsidP="00187861">
            <w:pPr>
              <w:spacing w:line="240" w:lineRule="auto"/>
              <w:jc w:val="center"/>
              <w:rPr>
                <w:rFonts w:ascii="Calibri Light" w:hAnsi="Calibri Light" w:cs="Calibri Light"/>
                <w:bCs/>
                <w:sz w:val="16"/>
                <w:lang w:val="es-US" w:eastAsia="es-US"/>
              </w:rPr>
            </w:pPr>
            <w:r w:rsidRPr="00187861">
              <w:rPr>
                <w:rFonts w:ascii="Calibri Light" w:hAnsi="Calibri Light" w:cs="Calibri Light"/>
                <w:bCs/>
                <w:sz w:val="16"/>
                <w:lang w:val="es-US" w:eastAsia="es-US"/>
              </w:rPr>
              <w:t>1,500,000.00</w:t>
            </w:r>
          </w:p>
        </w:tc>
      </w:tr>
      <w:tr w:rsidR="006E5F90" w:rsidRPr="00187861" w14:paraId="5EA8F6B6" w14:textId="77777777" w:rsidTr="00F7685A">
        <w:trPr>
          <w:trHeight w:val="290"/>
        </w:trPr>
        <w:tc>
          <w:tcPr>
            <w:tcW w:w="6985" w:type="dxa"/>
            <w:noWrap/>
            <w:hideMark/>
          </w:tcPr>
          <w:p w14:paraId="5306F6A3" w14:textId="77777777" w:rsidR="006E5F90" w:rsidRPr="00187861" w:rsidRDefault="006E5F90" w:rsidP="00187861">
            <w:pPr>
              <w:spacing w:line="240" w:lineRule="auto"/>
              <w:rPr>
                <w:rFonts w:ascii="Calibri Light" w:hAnsi="Calibri Light" w:cs="Calibri Light"/>
                <w:bCs/>
                <w:sz w:val="16"/>
                <w:lang w:val="es-US" w:eastAsia="es-US"/>
              </w:rPr>
            </w:pPr>
            <w:r w:rsidRPr="00187861">
              <w:rPr>
                <w:rFonts w:ascii="Calibri Light" w:hAnsi="Calibri Light" w:cs="Calibri Light"/>
                <w:bCs/>
                <w:sz w:val="16"/>
                <w:lang w:val="es-US" w:eastAsia="es-US"/>
              </w:rPr>
              <w:t>SUMINISTRO MEDICO (MASCARILLA Y ALCOHOL)</w:t>
            </w:r>
          </w:p>
        </w:tc>
        <w:tc>
          <w:tcPr>
            <w:tcW w:w="1679" w:type="dxa"/>
            <w:noWrap/>
            <w:hideMark/>
          </w:tcPr>
          <w:p w14:paraId="4D30A7FA" w14:textId="77777777" w:rsidR="006E5F90" w:rsidRPr="00187861" w:rsidRDefault="006E5F90" w:rsidP="00187861">
            <w:pPr>
              <w:spacing w:line="240" w:lineRule="auto"/>
              <w:jc w:val="center"/>
              <w:rPr>
                <w:rFonts w:ascii="Calibri Light" w:hAnsi="Calibri Light" w:cs="Calibri Light"/>
                <w:bCs/>
                <w:sz w:val="16"/>
                <w:lang w:val="es-US" w:eastAsia="es-US"/>
              </w:rPr>
            </w:pPr>
            <w:r w:rsidRPr="00187861">
              <w:rPr>
                <w:rFonts w:ascii="Calibri Light" w:hAnsi="Calibri Light" w:cs="Calibri Light"/>
                <w:bCs/>
                <w:sz w:val="16"/>
                <w:lang w:val="es-US" w:eastAsia="es-US"/>
              </w:rPr>
              <w:t>660,000.00</w:t>
            </w:r>
          </w:p>
        </w:tc>
      </w:tr>
      <w:tr w:rsidR="006E5F90" w:rsidRPr="00187861" w14:paraId="32B48085" w14:textId="77777777" w:rsidTr="00F7685A">
        <w:trPr>
          <w:trHeight w:val="290"/>
        </w:trPr>
        <w:tc>
          <w:tcPr>
            <w:tcW w:w="6985" w:type="dxa"/>
            <w:noWrap/>
            <w:hideMark/>
          </w:tcPr>
          <w:p w14:paraId="130D9C9B" w14:textId="77777777" w:rsidR="006E5F90" w:rsidRPr="00187861" w:rsidRDefault="006E5F90" w:rsidP="00187861">
            <w:pPr>
              <w:spacing w:line="240" w:lineRule="auto"/>
              <w:rPr>
                <w:rFonts w:ascii="Calibri Light" w:hAnsi="Calibri Light" w:cs="Calibri Light"/>
                <w:bCs/>
                <w:sz w:val="16"/>
                <w:lang w:val="es-US" w:eastAsia="es-US"/>
              </w:rPr>
            </w:pPr>
            <w:r w:rsidRPr="00187861">
              <w:rPr>
                <w:rFonts w:ascii="Calibri Light" w:hAnsi="Calibri Light" w:cs="Calibri Light"/>
                <w:bCs/>
                <w:sz w:val="16"/>
                <w:lang w:val="es-US" w:eastAsia="es-US"/>
              </w:rPr>
              <w:t>EQUIPOS DE TRANSPORTE</w:t>
            </w:r>
          </w:p>
        </w:tc>
        <w:tc>
          <w:tcPr>
            <w:tcW w:w="1679" w:type="dxa"/>
            <w:noWrap/>
            <w:hideMark/>
          </w:tcPr>
          <w:p w14:paraId="0C3D9CC9" w14:textId="77777777" w:rsidR="006E5F90" w:rsidRPr="00187861" w:rsidRDefault="006E5F90" w:rsidP="00187861">
            <w:pPr>
              <w:spacing w:line="240" w:lineRule="auto"/>
              <w:jc w:val="center"/>
              <w:rPr>
                <w:rFonts w:ascii="Calibri Light" w:hAnsi="Calibri Light" w:cs="Calibri Light"/>
                <w:bCs/>
                <w:sz w:val="16"/>
                <w:lang w:val="es-US" w:eastAsia="es-US"/>
              </w:rPr>
            </w:pPr>
            <w:r w:rsidRPr="00187861">
              <w:rPr>
                <w:rFonts w:ascii="Calibri Light" w:hAnsi="Calibri Light" w:cs="Calibri Light"/>
                <w:bCs/>
                <w:sz w:val="16"/>
                <w:lang w:val="es-US" w:eastAsia="es-US"/>
              </w:rPr>
              <w:t>5,000,000.00</w:t>
            </w:r>
          </w:p>
        </w:tc>
      </w:tr>
      <w:tr w:rsidR="006E5F90" w:rsidRPr="00187861" w14:paraId="6640618E" w14:textId="77777777" w:rsidTr="00F7685A">
        <w:trPr>
          <w:trHeight w:val="227"/>
        </w:trPr>
        <w:tc>
          <w:tcPr>
            <w:tcW w:w="6985" w:type="dxa"/>
            <w:noWrap/>
            <w:hideMark/>
          </w:tcPr>
          <w:p w14:paraId="51B33C51" w14:textId="77777777" w:rsidR="006E5F90" w:rsidRPr="00187861" w:rsidRDefault="006E5F90" w:rsidP="00187861">
            <w:pPr>
              <w:spacing w:line="240" w:lineRule="auto"/>
              <w:rPr>
                <w:rFonts w:ascii="Calibri Light" w:hAnsi="Calibri Light" w:cs="Calibri Light"/>
                <w:bCs/>
                <w:sz w:val="16"/>
                <w:lang w:val="es-US" w:eastAsia="es-US"/>
              </w:rPr>
            </w:pPr>
            <w:r w:rsidRPr="00187861">
              <w:rPr>
                <w:rFonts w:ascii="Calibri Light" w:hAnsi="Calibri Light" w:cs="Calibri Light"/>
                <w:bCs/>
                <w:sz w:val="16"/>
                <w:lang w:val="es-US" w:eastAsia="es-US"/>
              </w:rPr>
              <w:t>ALIMENTOS Y BEBIDAS</w:t>
            </w:r>
          </w:p>
        </w:tc>
        <w:tc>
          <w:tcPr>
            <w:tcW w:w="1679" w:type="dxa"/>
            <w:noWrap/>
            <w:hideMark/>
          </w:tcPr>
          <w:p w14:paraId="641DCCA2" w14:textId="66C838E7" w:rsidR="006E5F90" w:rsidRPr="00187861" w:rsidRDefault="006E5F90" w:rsidP="00187861">
            <w:pPr>
              <w:spacing w:line="240" w:lineRule="auto"/>
              <w:jc w:val="center"/>
              <w:rPr>
                <w:rFonts w:ascii="Calibri Light" w:hAnsi="Calibri Light" w:cs="Calibri Light"/>
                <w:bCs/>
                <w:sz w:val="16"/>
                <w:lang w:val="es-US" w:eastAsia="es-US"/>
              </w:rPr>
            </w:pPr>
            <w:r w:rsidRPr="00187861">
              <w:rPr>
                <w:rFonts w:ascii="Calibri Light" w:hAnsi="Calibri Light" w:cs="Calibri Light"/>
                <w:bCs/>
                <w:sz w:val="16"/>
                <w:lang w:val="es-US" w:eastAsia="es-US"/>
              </w:rPr>
              <w:t xml:space="preserve">                         500,</w:t>
            </w:r>
            <w:r w:rsidR="00F7685A">
              <w:rPr>
                <w:rFonts w:ascii="Calibri Light" w:hAnsi="Calibri Light" w:cs="Calibri Light"/>
                <w:bCs/>
                <w:sz w:val="16"/>
                <w:lang w:val="es-US" w:eastAsia="es-US"/>
              </w:rPr>
              <w:t>0</w:t>
            </w:r>
            <w:r w:rsidRPr="00187861">
              <w:rPr>
                <w:rFonts w:ascii="Calibri Light" w:hAnsi="Calibri Light" w:cs="Calibri Light"/>
                <w:bCs/>
                <w:sz w:val="16"/>
                <w:lang w:val="es-US" w:eastAsia="es-US"/>
              </w:rPr>
              <w:t xml:space="preserve">00.00   </w:t>
            </w:r>
          </w:p>
        </w:tc>
      </w:tr>
      <w:tr w:rsidR="006E5F90" w:rsidRPr="00187861" w14:paraId="2D65D6D2" w14:textId="77777777" w:rsidTr="00F7685A">
        <w:trPr>
          <w:trHeight w:val="290"/>
        </w:trPr>
        <w:tc>
          <w:tcPr>
            <w:tcW w:w="6985" w:type="dxa"/>
            <w:noWrap/>
            <w:hideMark/>
          </w:tcPr>
          <w:p w14:paraId="4EEB6458" w14:textId="77777777" w:rsidR="006E5F90" w:rsidRPr="00187861" w:rsidRDefault="006E5F90" w:rsidP="00187861">
            <w:pPr>
              <w:spacing w:line="240" w:lineRule="auto"/>
              <w:rPr>
                <w:rFonts w:ascii="Calibri Light" w:hAnsi="Calibri Light" w:cs="Calibri Light"/>
                <w:bCs/>
                <w:sz w:val="16"/>
                <w:lang w:val="es-US" w:eastAsia="es-US"/>
              </w:rPr>
            </w:pPr>
            <w:r w:rsidRPr="00187861">
              <w:rPr>
                <w:rFonts w:ascii="Calibri Light" w:hAnsi="Calibri Light" w:cs="Calibri Light"/>
                <w:bCs/>
                <w:sz w:val="16"/>
                <w:lang w:val="es-US" w:eastAsia="es-US"/>
              </w:rPr>
              <w:t>ARTICULOS PARA EL HOGAR</w:t>
            </w:r>
          </w:p>
        </w:tc>
        <w:tc>
          <w:tcPr>
            <w:tcW w:w="1679" w:type="dxa"/>
            <w:noWrap/>
            <w:hideMark/>
          </w:tcPr>
          <w:p w14:paraId="3775630E" w14:textId="77777777" w:rsidR="006E5F90" w:rsidRPr="00187861" w:rsidRDefault="006E5F90" w:rsidP="00187861">
            <w:pPr>
              <w:spacing w:line="240" w:lineRule="auto"/>
              <w:jc w:val="center"/>
              <w:rPr>
                <w:rFonts w:ascii="Calibri Light" w:hAnsi="Calibri Light" w:cs="Calibri Light"/>
                <w:bCs/>
                <w:sz w:val="16"/>
                <w:lang w:val="es-US" w:eastAsia="es-US"/>
              </w:rPr>
            </w:pPr>
            <w:r w:rsidRPr="00187861">
              <w:rPr>
                <w:rFonts w:ascii="Calibri Light" w:hAnsi="Calibri Light" w:cs="Calibri Light"/>
                <w:bCs/>
                <w:sz w:val="16"/>
                <w:lang w:val="es-US" w:eastAsia="es-US"/>
              </w:rPr>
              <w:t>500,000.00</w:t>
            </w:r>
          </w:p>
        </w:tc>
      </w:tr>
      <w:tr w:rsidR="006E5F90" w:rsidRPr="00187861" w14:paraId="793F1185" w14:textId="77777777" w:rsidTr="00F7685A">
        <w:trPr>
          <w:trHeight w:val="290"/>
        </w:trPr>
        <w:tc>
          <w:tcPr>
            <w:tcW w:w="6985" w:type="dxa"/>
            <w:noWrap/>
            <w:hideMark/>
          </w:tcPr>
          <w:p w14:paraId="36EEFBC0" w14:textId="77777777" w:rsidR="006E5F90" w:rsidRPr="00187861" w:rsidRDefault="006E5F90" w:rsidP="00187861">
            <w:pPr>
              <w:spacing w:line="240" w:lineRule="auto"/>
              <w:rPr>
                <w:rFonts w:ascii="Calibri Light" w:hAnsi="Calibri Light" w:cs="Calibri Light"/>
                <w:bCs/>
                <w:sz w:val="16"/>
                <w:lang w:val="es-US" w:eastAsia="es-US"/>
              </w:rPr>
            </w:pPr>
            <w:r w:rsidRPr="00187861">
              <w:rPr>
                <w:rFonts w:ascii="Calibri Light" w:hAnsi="Calibri Light" w:cs="Calibri Light"/>
                <w:bCs/>
                <w:sz w:val="16"/>
                <w:lang w:val="es-US" w:eastAsia="es-US"/>
              </w:rPr>
              <w:t>PRODUCTOS DE PAPEL</w:t>
            </w:r>
          </w:p>
        </w:tc>
        <w:tc>
          <w:tcPr>
            <w:tcW w:w="1679" w:type="dxa"/>
            <w:noWrap/>
            <w:hideMark/>
          </w:tcPr>
          <w:p w14:paraId="093CB6D7" w14:textId="77777777" w:rsidR="006E5F90" w:rsidRPr="00187861" w:rsidRDefault="006E5F90" w:rsidP="00187861">
            <w:pPr>
              <w:spacing w:line="240" w:lineRule="auto"/>
              <w:jc w:val="center"/>
              <w:rPr>
                <w:rFonts w:ascii="Calibri Light" w:hAnsi="Calibri Light" w:cs="Calibri Light"/>
                <w:bCs/>
                <w:sz w:val="16"/>
                <w:lang w:val="es-US" w:eastAsia="es-US"/>
              </w:rPr>
            </w:pPr>
            <w:r w:rsidRPr="00187861">
              <w:rPr>
                <w:rFonts w:ascii="Calibri Light" w:hAnsi="Calibri Light" w:cs="Calibri Light"/>
                <w:bCs/>
                <w:sz w:val="16"/>
                <w:lang w:val="es-US" w:eastAsia="es-US"/>
              </w:rPr>
              <w:t>380,000.00</w:t>
            </w:r>
          </w:p>
        </w:tc>
      </w:tr>
      <w:tr w:rsidR="006E5F90" w:rsidRPr="00187861" w14:paraId="334D0901" w14:textId="77777777" w:rsidTr="00F7685A">
        <w:trPr>
          <w:trHeight w:val="416"/>
        </w:trPr>
        <w:tc>
          <w:tcPr>
            <w:tcW w:w="6985" w:type="dxa"/>
            <w:shd w:val="clear" w:color="auto" w:fill="9CC2E5" w:themeFill="accent5" w:themeFillTint="99"/>
            <w:noWrap/>
            <w:hideMark/>
          </w:tcPr>
          <w:p w14:paraId="03901D19" w14:textId="77777777" w:rsidR="006E5F90" w:rsidRPr="00187861" w:rsidRDefault="006E5F90" w:rsidP="00187861">
            <w:pPr>
              <w:spacing w:line="240" w:lineRule="auto"/>
              <w:rPr>
                <w:rFonts w:ascii="Calibri Light" w:hAnsi="Calibri Light" w:cs="Calibri Light"/>
                <w:b/>
                <w:bCs/>
                <w:sz w:val="16"/>
                <w:lang w:val="es-US" w:eastAsia="es-US"/>
              </w:rPr>
            </w:pPr>
            <w:r w:rsidRPr="00187861">
              <w:rPr>
                <w:rFonts w:ascii="Calibri Light" w:hAnsi="Calibri Light" w:cs="Calibri Light"/>
                <w:b/>
                <w:bCs/>
                <w:sz w:val="16"/>
                <w:lang w:val="es-US" w:eastAsia="es-US"/>
              </w:rPr>
              <w:t xml:space="preserve">TOTAL </w:t>
            </w:r>
          </w:p>
        </w:tc>
        <w:tc>
          <w:tcPr>
            <w:tcW w:w="1679" w:type="dxa"/>
            <w:shd w:val="clear" w:color="auto" w:fill="9CC2E5" w:themeFill="accent5" w:themeFillTint="99"/>
            <w:noWrap/>
            <w:hideMark/>
          </w:tcPr>
          <w:p w14:paraId="4AB8EC46" w14:textId="4475BFB2" w:rsidR="006E5F90" w:rsidRPr="00187861" w:rsidRDefault="006E5F90" w:rsidP="00187861">
            <w:pPr>
              <w:spacing w:line="240" w:lineRule="auto"/>
              <w:rPr>
                <w:rFonts w:ascii="Calibri Light" w:hAnsi="Calibri Light" w:cs="Calibri Light"/>
                <w:b/>
                <w:bCs/>
                <w:sz w:val="16"/>
                <w:lang w:val="es-US" w:eastAsia="es-US"/>
              </w:rPr>
            </w:pPr>
            <w:r w:rsidRPr="00187861">
              <w:rPr>
                <w:rFonts w:ascii="Calibri Light" w:hAnsi="Calibri Light" w:cs="Calibri Light"/>
                <w:b/>
                <w:bCs/>
                <w:sz w:val="16"/>
                <w:lang w:val="es-US" w:eastAsia="es-US"/>
              </w:rPr>
              <w:t> 21,</w:t>
            </w:r>
            <w:r w:rsidR="00F7685A">
              <w:rPr>
                <w:rFonts w:ascii="Calibri Light" w:hAnsi="Calibri Light" w:cs="Calibri Light"/>
                <w:b/>
                <w:bCs/>
                <w:sz w:val="16"/>
                <w:lang w:val="es-US" w:eastAsia="es-US"/>
              </w:rPr>
              <w:t>9</w:t>
            </w:r>
            <w:r w:rsidRPr="00187861">
              <w:rPr>
                <w:rFonts w:ascii="Calibri Light" w:hAnsi="Calibri Light" w:cs="Calibri Light"/>
                <w:b/>
                <w:bCs/>
                <w:sz w:val="16"/>
                <w:lang w:val="es-US" w:eastAsia="es-US"/>
              </w:rPr>
              <w:t>80,000.00</w:t>
            </w:r>
          </w:p>
        </w:tc>
      </w:tr>
    </w:tbl>
    <w:p w14:paraId="2D5F4175" w14:textId="77777777" w:rsidR="00197A41" w:rsidRDefault="00197A41" w:rsidP="006E5F90">
      <w:pPr>
        <w:tabs>
          <w:tab w:val="left" w:pos="897"/>
        </w:tabs>
        <w:spacing w:line="360" w:lineRule="auto"/>
        <w:rPr>
          <w:rFonts w:asciiTheme="majorHAnsi" w:hAnsiTheme="majorHAnsi" w:cstheme="majorHAnsi"/>
          <w:b/>
          <w:color w:val="44546A" w:themeColor="text2"/>
          <w:lang w:val="es-ES"/>
        </w:rPr>
      </w:pPr>
    </w:p>
    <w:p w14:paraId="3A5EF408" w14:textId="77777777" w:rsidR="00197A41" w:rsidRDefault="00197A41" w:rsidP="006E5F90">
      <w:pPr>
        <w:tabs>
          <w:tab w:val="left" w:pos="897"/>
        </w:tabs>
        <w:spacing w:line="360" w:lineRule="auto"/>
        <w:rPr>
          <w:rFonts w:asciiTheme="majorHAnsi" w:hAnsiTheme="majorHAnsi" w:cstheme="majorHAnsi"/>
          <w:b/>
          <w:color w:val="44546A" w:themeColor="text2"/>
          <w:lang w:val="es-ES"/>
        </w:rPr>
      </w:pPr>
    </w:p>
    <w:p w14:paraId="67C4982B" w14:textId="77777777" w:rsidR="006E5F90" w:rsidRDefault="006E5F90" w:rsidP="006E5F90">
      <w:pPr>
        <w:tabs>
          <w:tab w:val="left" w:pos="897"/>
        </w:tabs>
        <w:spacing w:line="360" w:lineRule="auto"/>
        <w:rPr>
          <w:rFonts w:asciiTheme="majorHAnsi" w:hAnsiTheme="majorHAnsi" w:cstheme="majorHAnsi"/>
          <w:b/>
          <w:color w:val="44546A" w:themeColor="text2"/>
          <w:lang w:val="es-ES"/>
        </w:rPr>
      </w:pPr>
      <w:r>
        <w:rPr>
          <w:rFonts w:asciiTheme="majorHAnsi" w:hAnsiTheme="majorHAnsi" w:cstheme="majorHAnsi"/>
          <w:b/>
          <w:color w:val="44546A" w:themeColor="text2"/>
          <w:lang w:val="es-ES"/>
        </w:rPr>
        <w:lastRenderedPageBreak/>
        <w:t xml:space="preserve">ANEXO NO. 4. Relación Activos y Diferencias </w:t>
      </w:r>
    </w:p>
    <w:tbl>
      <w:tblPr>
        <w:tblStyle w:val="Tablaconcuadrcula"/>
        <w:tblW w:w="8442" w:type="dxa"/>
        <w:tblLook w:val="04A0" w:firstRow="1" w:lastRow="0" w:firstColumn="1" w:lastColumn="0" w:noHBand="0" w:noVBand="1"/>
      </w:tblPr>
      <w:tblGrid>
        <w:gridCol w:w="2807"/>
        <w:gridCol w:w="1921"/>
        <w:gridCol w:w="1793"/>
        <w:gridCol w:w="1921"/>
      </w:tblGrid>
      <w:tr w:rsidR="006E5F90" w:rsidRPr="00E72024" w14:paraId="2C528A69" w14:textId="77777777" w:rsidTr="00E95259">
        <w:trPr>
          <w:trHeight w:val="618"/>
        </w:trPr>
        <w:tc>
          <w:tcPr>
            <w:tcW w:w="2807" w:type="dxa"/>
            <w:shd w:val="clear" w:color="auto" w:fill="9CC2E5" w:themeFill="accent5" w:themeFillTint="99"/>
          </w:tcPr>
          <w:p w14:paraId="7C0E8B79" w14:textId="77777777" w:rsidR="006E5F90" w:rsidRPr="00E72024" w:rsidRDefault="006E5F90" w:rsidP="00A314E7">
            <w:pPr>
              <w:rPr>
                <w:rFonts w:asciiTheme="majorHAnsi" w:hAnsiTheme="majorHAnsi" w:cstheme="majorHAnsi"/>
                <w:b/>
                <w:color w:val="44546A" w:themeColor="text2"/>
              </w:rPr>
            </w:pPr>
            <w:r w:rsidRPr="00E72024">
              <w:rPr>
                <w:rFonts w:asciiTheme="majorHAnsi" w:hAnsiTheme="majorHAnsi" w:cstheme="majorHAnsi"/>
                <w:b/>
                <w:color w:val="000000" w:themeColor="text1"/>
              </w:rPr>
              <w:t>DENOMINACION</w:t>
            </w:r>
          </w:p>
        </w:tc>
        <w:tc>
          <w:tcPr>
            <w:tcW w:w="1921" w:type="dxa"/>
            <w:shd w:val="clear" w:color="auto" w:fill="9CC2E5" w:themeFill="accent5" w:themeFillTint="99"/>
          </w:tcPr>
          <w:p w14:paraId="5509A9B3" w14:textId="77777777" w:rsidR="006E5F90" w:rsidRPr="00E72024" w:rsidRDefault="006E5F90" w:rsidP="00A314E7">
            <w:pPr>
              <w:rPr>
                <w:rFonts w:asciiTheme="majorHAnsi" w:hAnsiTheme="majorHAnsi" w:cstheme="majorHAnsi"/>
                <w:b/>
              </w:rPr>
            </w:pPr>
            <w:r w:rsidRPr="00E72024">
              <w:rPr>
                <w:rFonts w:asciiTheme="majorHAnsi" w:hAnsiTheme="majorHAnsi" w:cstheme="majorHAnsi"/>
                <w:b/>
              </w:rPr>
              <w:t>ESTADOS FINANCIERO</w:t>
            </w:r>
          </w:p>
        </w:tc>
        <w:tc>
          <w:tcPr>
            <w:tcW w:w="1793" w:type="dxa"/>
            <w:shd w:val="clear" w:color="auto" w:fill="9CC2E5" w:themeFill="accent5" w:themeFillTint="99"/>
          </w:tcPr>
          <w:p w14:paraId="6EC024E5" w14:textId="77777777" w:rsidR="006E5F90" w:rsidRPr="00E72024" w:rsidRDefault="006E5F90" w:rsidP="00A314E7">
            <w:pPr>
              <w:rPr>
                <w:rFonts w:asciiTheme="majorHAnsi" w:hAnsiTheme="majorHAnsi" w:cstheme="majorHAnsi"/>
                <w:b/>
              </w:rPr>
            </w:pPr>
            <w:r w:rsidRPr="00E72024">
              <w:rPr>
                <w:rFonts w:asciiTheme="majorHAnsi" w:hAnsiTheme="majorHAnsi" w:cstheme="majorHAnsi"/>
                <w:b/>
              </w:rPr>
              <w:t>REPORTE SIAB</w:t>
            </w:r>
          </w:p>
        </w:tc>
        <w:tc>
          <w:tcPr>
            <w:tcW w:w="1921" w:type="dxa"/>
            <w:shd w:val="clear" w:color="auto" w:fill="9CC2E5" w:themeFill="accent5" w:themeFillTint="99"/>
          </w:tcPr>
          <w:p w14:paraId="5C546278" w14:textId="77777777" w:rsidR="006E5F90" w:rsidRPr="00E72024" w:rsidRDefault="006E5F90" w:rsidP="00A314E7">
            <w:pPr>
              <w:rPr>
                <w:rFonts w:asciiTheme="majorHAnsi" w:hAnsiTheme="majorHAnsi" w:cstheme="majorHAnsi"/>
                <w:b/>
              </w:rPr>
            </w:pPr>
            <w:r w:rsidRPr="00E72024">
              <w:rPr>
                <w:rFonts w:asciiTheme="majorHAnsi" w:hAnsiTheme="majorHAnsi" w:cstheme="majorHAnsi"/>
                <w:b/>
              </w:rPr>
              <w:t>DIFERENCIA</w:t>
            </w:r>
          </w:p>
        </w:tc>
      </w:tr>
      <w:tr w:rsidR="006E5F90" w:rsidRPr="00E72024" w14:paraId="1A0922FA" w14:textId="77777777" w:rsidTr="00E95259">
        <w:trPr>
          <w:trHeight w:val="469"/>
        </w:trPr>
        <w:tc>
          <w:tcPr>
            <w:tcW w:w="2807" w:type="dxa"/>
          </w:tcPr>
          <w:p w14:paraId="75949870"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Equipo de Transporte</w:t>
            </w:r>
          </w:p>
        </w:tc>
        <w:tc>
          <w:tcPr>
            <w:tcW w:w="1921" w:type="dxa"/>
          </w:tcPr>
          <w:p w14:paraId="60A8E6AA"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67,518,907.66</w:t>
            </w:r>
          </w:p>
        </w:tc>
        <w:tc>
          <w:tcPr>
            <w:tcW w:w="1793" w:type="dxa"/>
          </w:tcPr>
          <w:p w14:paraId="4AA5E9D7"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19,677,510.30</w:t>
            </w:r>
          </w:p>
        </w:tc>
        <w:tc>
          <w:tcPr>
            <w:tcW w:w="1921" w:type="dxa"/>
          </w:tcPr>
          <w:p w14:paraId="5A08AE07"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47,841,397.36</w:t>
            </w:r>
          </w:p>
        </w:tc>
      </w:tr>
      <w:tr w:rsidR="006E5F90" w:rsidRPr="00E72024" w14:paraId="4945FAD5" w14:textId="77777777" w:rsidTr="00E95259">
        <w:trPr>
          <w:trHeight w:val="248"/>
        </w:trPr>
        <w:tc>
          <w:tcPr>
            <w:tcW w:w="2807" w:type="dxa"/>
          </w:tcPr>
          <w:p w14:paraId="6B8FA1E4"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Mobiliario y equipo/Armas de Fuego</w:t>
            </w:r>
          </w:p>
        </w:tc>
        <w:tc>
          <w:tcPr>
            <w:tcW w:w="1921" w:type="dxa"/>
          </w:tcPr>
          <w:p w14:paraId="00429634"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26,355,777.85</w:t>
            </w:r>
          </w:p>
        </w:tc>
        <w:tc>
          <w:tcPr>
            <w:tcW w:w="1793" w:type="dxa"/>
          </w:tcPr>
          <w:p w14:paraId="1588EB6F"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6,761,947.04</w:t>
            </w:r>
          </w:p>
          <w:p w14:paraId="40BCD10D" w14:textId="77777777" w:rsidR="006E5F90" w:rsidRPr="00E72024" w:rsidRDefault="006E5F90" w:rsidP="00A314E7">
            <w:pPr>
              <w:rPr>
                <w:rFonts w:asciiTheme="majorHAnsi" w:hAnsiTheme="majorHAnsi" w:cstheme="majorHAnsi"/>
              </w:rPr>
            </w:pPr>
          </w:p>
        </w:tc>
        <w:tc>
          <w:tcPr>
            <w:tcW w:w="1921" w:type="dxa"/>
          </w:tcPr>
          <w:p w14:paraId="26ACABC2"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19,871,677.81</w:t>
            </w:r>
          </w:p>
        </w:tc>
      </w:tr>
      <w:tr w:rsidR="006E5F90" w:rsidRPr="00E72024" w14:paraId="2DB06B94" w14:textId="77777777" w:rsidTr="00E95259">
        <w:trPr>
          <w:trHeight w:val="309"/>
        </w:trPr>
        <w:tc>
          <w:tcPr>
            <w:tcW w:w="2807" w:type="dxa"/>
          </w:tcPr>
          <w:p w14:paraId="1CB4908D"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Equipos de cómputos</w:t>
            </w:r>
          </w:p>
        </w:tc>
        <w:tc>
          <w:tcPr>
            <w:tcW w:w="1921" w:type="dxa"/>
          </w:tcPr>
          <w:p w14:paraId="561A3C86"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11,532,347.41</w:t>
            </w:r>
          </w:p>
        </w:tc>
        <w:tc>
          <w:tcPr>
            <w:tcW w:w="1793" w:type="dxa"/>
          </w:tcPr>
          <w:p w14:paraId="4790CF93"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2,193,213.57</w:t>
            </w:r>
          </w:p>
        </w:tc>
        <w:tc>
          <w:tcPr>
            <w:tcW w:w="1921" w:type="dxa"/>
          </w:tcPr>
          <w:p w14:paraId="19780DA6"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9,339,133.84</w:t>
            </w:r>
          </w:p>
        </w:tc>
      </w:tr>
      <w:tr w:rsidR="006E5F90" w:rsidRPr="00E72024" w14:paraId="561354DB" w14:textId="77777777" w:rsidTr="00E95259">
        <w:trPr>
          <w:trHeight w:val="309"/>
        </w:trPr>
        <w:tc>
          <w:tcPr>
            <w:tcW w:w="2807" w:type="dxa"/>
          </w:tcPr>
          <w:p w14:paraId="641BD12C"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Obras de arte</w:t>
            </w:r>
          </w:p>
        </w:tc>
        <w:tc>
          <w:tcPr>
            <w:tcW w:w="1921" w:type="dxa"/>
          </w:tcPr>
          <w:p w14:paraId="1A347EF8"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3,587,760.00</w:t>
            </w:r>
          </w:p>
        </w:tc>
        <w:tc>
          <w:tcPr>
            <w:tcW w:w="1793" w:type="dxa"/>
          </w:tcPr>
          <w:p w14:paraId="6AF7BED7"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0.00</w:t>
            </w:r>
          </w:p>
        </w:tc>
        <w:tc>
          <w:tcPr>
            <w:tcW w:w="1921" w:type="dxa"/>
          </w:tcPr>
          <w:p w14:paraId="3D613AA3"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3,587,760.00</w:t>
            </w:r>
          </w:p>
        </w:tc>
      </w:tr>
      <w:tr w:rsidR="006E5F90" w:rsidRPr="00E72024" w14:paraId="01D10C49" w14:textId="77777777" w:rsidTr="00E95259">
        <w:trPr>
          <w:trHeight w:val="346"/>
        </w:trPr>
        <w:tc>
          <w:tcPr>
            <w:tcW w:w="2807" w:type="dxa"/>
          </w:tcPr>
          <w:p w14:paraId="3EAB4700"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Depreciación Acumulada Equipo de Transporte</w:t>
            </w:r>
          </w:p>
        </w:tc>
        <w:tc>
          <w:tcPr>
            <w:tcW w:w="1921" w:type="dxa"/>
          </w:tcPr>
          <w:p w14:paraId="4BCFA4FD"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(51,746,756.37)</w:t>
            </w:r>
          </w:p>
        </w:tc>
        <w:tc>
          <w:tcPr>
            <w:tcW w:w="1793" w:type="dxa"/>
          </w:tcPr>
          <w:p w14:paraId="77F95D84"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(5,749,167.61)</w:t>
            </w:r>
          </w:p>
        </w:tc>
        <w:tc>
          <w:tcPr>
            <w:tcW w:w="1921" w:type="dxa"/>
          </w:tcPr>
          <w:p w14:paraId="34858877"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(46,465,421.08)</w:t>
            </w:r>
          </w:p>
        </w:tc>
      </w:tr>
      <w:tr w:rsidR="006E5F90" w:rsidRPr="00E72024" w14:paraId="5E06E293" w14:textId="77777777" w:rsidTr="00E95259">
        <w:trPr>
          <w:trHeight w:val="558"/>
        </w:trPr>
        <w:tc>
          <w:tcPr>
            <w:tcW w:w="2807" w:type="dxa"/>
          </w:tcPr>
          <w:p w14:paraId="4BD0F1D5"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Depreciación Acumulada Mobiliarios y Equipo de oficina</w:t>
            </w:r>
          </w:p>
        </w:tc>
        <w:tc>
          <w:tcPr>
            <w:tcW w:w="1921" w:type="dxa"/>
          </w:tcPr>
          <w:p w14:paraId="29DA63C1"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(12,137,545.24)</w:t>
            </w:r>
          </w:p>
        </w:tc>
        <w:tc>
          <w:tcPr>
            <w:tcW w:w="1793" w:type="dxa"/>
          </w:tcPr>
          <w:p w14:paraId="3A31B8C2"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(2,719,987.44)</w:t>
            </w:r>
          </w:p>
        </w:tc>
        <w:tc>
          <w:tcPr>
            <w:tcW w:w="1921" w:type="dxa"/>
          </w:tcPr>
          <w:p w14:paraId="2089B58F"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(9,479,379.46)</w:t>
            </w:r>
          </w:p>
        </w:tc>
      </w:tr>
      <w:tr w:rsidR="006E5F90" w:rsidRPr="00E72024" w14:paraId="1BE625BB" w14:textId="77777777" w:rsidTr="00E95259">
        <w:trPr>
          <w:trHeight w:val="401"/>
        </w:trPr>
        <w:tc>
          <w:tcPr>
            <w:tcW w:w="2807" w:type="dxa"/>
          </w:tcPr>
          <w:p w14:paraId="492F0103"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Depreciación acumulada Equipos de cómputos</w:t>
            </w:r>
          </w:p>
        </w:tc>
        <w:tc>
          <w:tcPr>
            <w:tcW w:w="1921" w:type="dxa"/>
          </w:tcPr>
          <w:p w14:paraId="2B46A13D"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(3,075,489.07)</w:t>
            </w:r>
          </w:p>
        </w:tc>
        <w:tc>
          <w:tcPr>
            <w:tcW w:w="1793" w:type="dxa"/>
          </w:tcPr>
          <w:p w14:paraId="4FA47022"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(1,305,933.33)</w:t>
            </w:r>
          </w:p>
        </w:tc>
        <w:tc>
          <w:tcPr>
            <w:tcW w:w="1921" w:type="dxa"/>
          </w:tcPr>
          <w:p w14:paraId="726EB36C" w14:textId="77777777" w:rsidR="006E5F90" w:rsidRPr="00E72024" w:rsidRDefault="006E5F90" w:rsidP="00A314E7">
            <w:pPr>
              <w:rPr>
                <w:rFonts w:asciiTheme="majorHAnsi" w:hAnsiTheme="majorHAnsi" w:cstheme="majorHAnsi"/>
              </w:rPr>
            </w:pPr>
            <w:r w:rsidRPr="00E72024">
              <w:rPr>
                <w:rFonts w:asciiTheme="majorHAnsi" w:hAnsiTheme="majorHAnsi" w:cstheme="majorHAnsi"/>
              </w:rPr>
              <w:t>(1,927,390.03)</w:t>
            </w:r>
          </w:p>
        </w:tc>
      </w:tr>
      <w:tr w:rsidR="006E5F90" w:rsidRPr="00E72024" w14:paraId="20853281" w14:textId="77777777" w:rsidTr="00E95259">
        <w:trPr>
          <w:trHeight w:val="288"/>
        </w:trPr>
        <w:tc>
          <w:tcPr>
            <w:tcW w:w="2807" w:type="dxa"/>
            <w:shd w:val="clear" w:color="auto" w:fill="9CC2E5" w:themeFill="accent5" w:themeFillTint="99"/>
          </w:tcPr>
          <w:p w14:paraId="67423532" w14:textId="77777777" w:rsidR="006E5F90" w:rsidRPr="00E72024" w:rsidRDefault="006E5F90" w:rsidP="00A314E7">
            <w:pPr>
              <w:rPr>
                <w:rFonts w:asciiTheme="majorHAnsi" w:hAnsiTheme="majorHAnsi" w:cstheme="majorHAnsi"/>
                <w:b/>
              </w:rPr>
            </w:pPr>
            <w:r w:rsidRPr="00E72024">
              <w:rPr>
                <w:rFonts w:asciiTheme="majorHAnsi" w:hAnsiTheme="majorHAnsi" w:cstheme="majorHAnsi"/>
                <w:b/>
              </w:rPr>
              <w:t>Total</w:t>
            </w:r>
          </w:p>
        </w:tc>
        <w:tc>
          <w:tcPr>
            <w:tcW w:w="1921" w:type="dxa"/>
            <w:shd w:val="clear" w:color="auto" w:fill="9CC2E5" w:themeFill="accent5" w:themeFillTint="99"/>
          </w:tcPr>
          <w:p w14:paraId="71FFBD31" w14:textId="77777777" w:rsidR="006E5F90" w:rsidRPr="00E72024" w:rsidRDefault="006E5F90" w:rsidP="00A314E7">
            <w:pPr>
              <w:rPr>
                <w:rFonts w:asciiTheme="majorHAnsi" w:hAnsiTheme="majorHAnsi" w:cstheme="majorHAnsi"/>
                <w:b/>
              </w:rPr>
            </w:pPr>
            <w:r w:rsidRPr="00E72024">
              <w:rPr>
                <w:rFonts w:asciiTheme="majorHAnsi" w:hAnsiTheme="majorHAnsi" w:cstheme="majorHAnsi"/>
                <w:b/>
              </w:rPr>
              <w:t>42,035,002.24</w:t>
            </w:r>
          </w:p>
        </w:tc>
        <w:tc>
          <w:tcPr>
            <w:tcW w:w="1793" w:type="dxa"/>
            <w:shd w:val="clear" w:color="auto" w:fill="9CC2E5" w:themeFill="accent5" w:themeFillTint="99"/>
          </w:tcPr>
          <w:p w14:paraId="7B09EE91" w14:textId="77777777" w:rsidR="006E5F90" w:rsidRPr="00E72024" w:rsidRDefault="006E5F90" w:rsidP="00A314E7">
            <w:pPr>
              <w:rPr>
                <w:rFonts w:asciiTheme="majorHAnsi" w:hAnsiTheme="majorHAnsi" w:cstheme="majorHAnsi"/>
                <w:b/>
              </w:rPr>
            </w:pPr>
            <w:r w:rsidRPr="00E72024">
              <w:rPr>
                <w:rFonts w:asciiTheme="majorHAnsi" w:hAnsiTheme="majorHAnsi" w:cstheme="majorHAnsi"/>
                <w:b/>
              </w:rPr>
              <w:t>18,857,582.53</w:t>
            </w:r>
          </w:p>
        </w:tc>
        <w:tc>
          <w:tcPr>
            <w:tcW w:w="1921" w:type="dxa"/>
            <w:shd w:val="clear" w:color="auto" w:fill="9CC2E5" w:themeFill="accent5" w:themeFillTint="99"/>
          </w:tcPr>
          <w:p w14:paraId="471234ED" w14:textId="77777777" w:rsidR="006E5F90" w:rsidRPr="00E72024" w:rsidRDefault="006E5F90" w:rsidP="00A314E7">
            <w:pPr>
              <w:rPr>
                <w:rFonts w:asciiTheme="majorHAnsi" w:hAnsiTheme="majorHAnsi" w:cstheme="majorHAnsi"/>
                <w:b/>
              </w:rPr>
            </w:pPr>
            <w:r w:rsidRPr="00E72024">
              <w:rPr>
                <w:rFonts w:asciiTheme="majorHAnsi" w:hAnsiTheme="majorHAnsi" w:cstheme="majorHAnsi"/>
                <w:b/>
              </w:rPr>
              <w:t>22,767,778.44</w:t>
            </w:r>
          </w:p>
        </w:tc>
      </w:tr>
    </w:tbl>
    <w:p w14:paraId="30EF4080" w14:textId="77777777" w:rsidR="006E5F90" w:rsidRDefault="006E5F90" w:rsidP="006E5F90">
      <w:pPr>
        <w:tabs>
          <w:tab w:val="left" w:pos="897"/>
        </w:tabs>
        <w:spacing w:line="360" w:lineRule="auto"/>
        <w:rPr>
          <w:rFonts w:asciiTheme="majorHAnsi" w:hAnsiTheme="majorHAnsi" w:cstheme="majorHAnsi"/>
          <w:b/>
          <w:color w:val="44546A" w:themeColor="text2"/>
          <w:lang w:val="es-ES"/>
        </w:rPr>
      </w:pPr>
    </w:p>
    <w:p w14:paraId="557FFCCE"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2A123C0F"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1896E165"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6F51A047"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297EB3AA"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1B2F16A2" w14:textId="77777777" w:rsidR="00E95259" w:rsidRDefault="00E95259" w:rsidP="006E5F90">
      <w:pPr>
        <w:tabs>
          <w:tab w:val="left" w:pos="897"/>
        </w:tabs>
        <w:spacing w:line="360" w:lineRule="auto"/>
        <w:rPr>
          <w:rFonts w:asciiTheme="majorHAnsi" w:hAnsiTheme="majorHAnsi" w:cstheme="majorHAnsi"/>
          <w:b/>
          <w:color w:val="44546A" w:themeColor="text2"/>
          <w:lang w:val="es-ES"/>
        </w:rPr>
      </w:pPr>
    </w:p>
    <w:p w14:paraId="78840B95" w14:textId="77777777" w:rsidR="00E95259" w:rsidRDefault="00E95259" w:rsidP="006E5F90">
      <w:pPr>
        <w:tabs>
          <w:tab w:val="left" w:pos="897"/>
        </w:tabs>
        <w:spacing w:line="360" w:lineRule="auto"/>
        <w:rPr>
          <w:rFonts w:asciiTheme="majorHAnsi" w:hAnsiTheme="majorHAnsi" w:cstheme="majorHAnsi"/>
          <w:b/>
          <w:color w:val="44546A" w:themeColor="text2"/>
          <w:lang w:val="es-ES"/>
        </w:rPr>
      </w:pPr>
    </w:p>
    <w:p w14:paraId="7CBD3EF3" w14:textId="77777777" w:rsidR="00E95259" w:rsidRDefault="00E95259" w:rsidP="006E5F90">
      <w:pPr>
        <w:tabs>
          <w:tab w:val="left" w:pos="897"/>
        </w:tabs>
        <w:spacing w:line="360" w:lineRule="auto"/>
        <w:rPr>
          <w:rFonts w:asciiTheme="majorHAnsi" w:hAnsiTheme="majorHAnsi" w:cstheme="majorHAnsi"/>
          <w:b/>
          <w:color w:val="44546A" w:themeColor="text2"/>
          <w:lang w:val="es-ES"/>
        </w:rPr>
      </w:pPr>
    </w:p>
    <w:p w14:paraId="7CBF3B93"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4F5D66CB"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4D3D6545"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4762D4A5"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358489D8"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38A8FD62"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76C93658"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658A4CD5" w14:textId="77777777" w:rsidR="006E5F90" w:rsidRPr="00A53DA6" w:rsidRDefault="006E5F90" w:rsidP="006E5F90">
      <w:pPr>
        <w:tabs>
          <w:tab w:val="left" w:pos="897"/>
        </w:tabs>
        <w:spacing w:line="360" w:lineRule="auto"/>
        <w:rPr>
          <w:rFonts w:asciiTheme="majorHAnsi" w:hAnsiTheme="majorHAnsi" w:cstheme="majorHAnsi"/>
          <w:b/>
          <w:color w:val="44546A" w:themeColor="text2"/>
          <w:lang w:val="es-ES"/>
        </w:rPr>
      </w:pPr>
      <w:bookmarkStart w:id="51" w:name="_Toc55547263"/>
      <w:r>
        <w:rPr>
          <w:rFonts w:asciiTheme="majorHAnsi" w:hAnsiTheme="majorHAnsi" w:cstheme="majorHAnsi"/>
          <w:b/>
          <w:color w:val="44546A" w:themeColor="text2"/>
          <w:lang w:val="es-ES"/>
        </w:rPr>
        <w:t xml:space="preserve">ANEXO NO. 5. </w:t>
      </w:r>
      <w:r w:rsidRPr="00A53DA6">
        <w:rPr>
          <w:rFonts w:asciiTheme="majorHAnsi" w:hAnsiTheme="majorHAnsi" w:cstheme="majorHAnsi"/>
          <w:b/>
          <w:bCs/>
          <w:color w:val="44546A" w:themeColor="text2"/>
          <w:lang w:val="es-ES"/>
        </w:rPr>
        <w:t xml:space="preserve">Cuentas Por Cobrar Compañías </w:t>
      </w:r>
      <w:r>
        <w:rPr>
          <w:rFonts w:asciiTheme="majorHAnsi" w:hAnsiTheme="majorHAnsi" w:cstheme="majorHAnsi"/>
          <w:b/>
          <w:bCs/>
          <w:color w:val="44546A" w:themeColor="text2"/>
          <w:lang w:val="es-ES"/>
        </w:rPr>
        <w:t>e</w:t>
      </w:r>
      <w:r w:rsidRPr="00A53DA6">
        <w:rPr>
          <w:rFonts w:asciiTheme="majorHAnsi" w:hAnsiTheme="majorHAnsi" w:cstheme="majorHAnsi"/>
          <w:b/>
          <w:bCs/>
          <w:color w:val="44546A" w:themeColor="text2"/>
          <w:lang w:val="es-ES"/>
        </w:rPr>
        <w:t xml:space="preserve">n </w:t>
      </w:r>
      <w:bookmarkEnd w:id="51"/>
      <w:r w:rsidRPr="00A53DA6">
        <w:rPr>
          <w:rFonts w:asciiTheme="majorHAnsi" w:hAnsiTheme="majorHAnsi" w:cstheme="majorHAnsi"/>
          <w:b/>
          <w:bCs/>
          <w:color w:val="44546A" w:themeColor="text2"/>
          <w:lang w:val="es-ES"/>
        </w:rPr>
        <w:t>Liquidación</w:t>
      </w:r>
    </w:p>
    <w:tbl>
      <w:tblPr>
        <w:tblStyle w:val="Tablaconcuadrcula"/>
        <w:tblW w:w="0" w:type="auto"/>
        <w:tblLook w:val="04A0" w:firstRow="1" w:lastRow="0" w:firstColumn="1" w:lastColumn="0" w:noHBand="0" w:noVBand="1"/>
      </w:tblPr>
      <w:tblGrid>
        <w:gridCol w:w="1351"/>
        <w:gridCol w:w="5045"/>
        <w:gridCol w:w="1615"/>
      </w:tblGrid>
      <w:tr w:rsidR="006E5F90" w:rsidRPr="00A53DA6" w14:paraId="1566D8DE" w14:textId="77777777" w:rsidTr="00A314E7">
        <w:trPr>
          <w:trHeight w:val="611"/>
        </w:trPr>
        <w:tc>
          <w:tcPr>
            <w:tcW w:w="1351" w:type="dxa"/>
            <w:shd w:val="clear" w:color="auto" w:fill="9CC2E5" w:themeFill="accent5" w:themeFillTint="99"/>
          </w:tcPr>
          <w:p w14:paraId="05B27B86" w14:textId="77777777" w:rsidR="006E5F90" w:rsidRPr="00A53DA6" w:rsidRDefault="006E5F90" w:rsidP="00A314E7">
            <w:pPr>
              <w:rPr>
                <w:rFonts w:asciiTheme="majorHAnsi" w:hAnsiTheme="majorHAnsi" w:cstheme="majorHAnsi"/>
                <w:b/>
              </w:rPr>
            </w:pPr>
            <w:r w:rsidRPr="00A53DA6">
              <w:rPr>
                <w:rFonts w:asciiTheme="majorHAnsi" w:hAnsiTheme="majorHAnsi" w:cstheme="majorHAnsi"/>
                <w:b/>
              </w:rPr>
              <w:t>CUENTAS CONTABLE</w:t>
            </w:r>
          </w:p>
        </w:tc>
        <w:tc>
          <w:tcPr>
            <w:tcW w:w="5045" w:type="dxa"/>
            <w:shd w:val="clear" w:color="auto" w:fill="9CC2E5" w:themeFill="accent5" w:themeFillTint="99"/>
          </w:tcPr>
          <w:p w14:paraId="2B3965A0" w14:textId="77777777" w:rsidR="006E5F90" w:rsidRPr="00A53DA6" w:rsidRDefault="006E5F90" w:rsidP="00A314E7">
            <w:pPr>
              <w:rPr>
                <w:rFonts w:asciiTheme="majorHAnsi" w:hAnsiTheme="majorHAnsi" w:cstheme="majorHAnsi"/>
                <w:b/>
              </w:rPr>
            </w:pPr>
            <w:r w:rsidRPr="00A53DA6">
              <w:rPr>
                <w:rFonts w:asciiTheme="majorHAnsi" w:hAnsiTheme="majorHAnsi" w:cstheme="majorHAnsi"/>
                <w:b/>
              </w:rPr>
              <w:t>DESCRIPCION</w:t>
            </w:r>
          </w:p>
        </w:tc>
        <w:tc>
          <w:tcPr>
            <w:tcW w:w="1537" w:type="dxa"/>
            <w:shd w:val="clear" w:color="auto" w:fill="9CC2E5" w:themeFill="accent5" w:themeFillTint="99"/>
          </w:tcPr>
          <w:p w14:paraId="53FC6977" w14:textId="77777777" w:rsidR="006E5F90" w:rsidRPr="00A53DA6" w:rsidRDefault="006E5F90" w:rsidP="00A314E7">
            <w:pPr>
              <w:rPr>
                <w:rFonts w:asciiTheme="majorHAnsi" w:hAnsiTheme="majorHAnsi" w:cstheme="majorHAnsi"/>
                <w:b/>
              </w:rPr>
            </w:pPr>
            <w:r w:rsidRPr="00A53DA6">
              <w:rPr>
                <w:rFonts w:asciiTheme="majorHAnsi" w:hAnsiTheme="majorHAnsi" w:cstheme="majorHAnsi"/>
                <w:b/>
              </w:rPr>
              <w:t>BALANCE AL31/10/2020</w:t>
            </w:r>
            <w:r>
              <w:rPr>
                <w:rFonts w:asciiTheme="majorHAnsi" w:hAnsiTheme="majorHAnsi" w:cstheme="majorHAnsi"/>
                <w:b/>
              </w:rPr>
              <w:t xml:space="preserve"> (RD$)</w:t>
            </w:r>
          </w:p>
        </w:tc>
      </w:tr>
      <w:tr w:rsidR="006E5F90" w:rsidRPr="00A53DA6" w14:paraId="5C108702" w14:textId="77777777" w:rsidTr="00A314E7">
        <w:trPr>
          <w:trHeight w:val="305"/>
        </w:trPr>
        <w:tc>
          <w:tcPr>
            <w:tcW w:w="1351" w:type="dxa"/>
          </w:tcPr>
          <w:p w14:paraId="259A7FF0"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10204001</w:t>
            </w:r>
          </w:p>
        </w:tc>
        <w:tc>
          <w:tcPr>
            <w:tcW w:w="5045" w:type="dxa"/>
          </w:tcPr>
          <w:p w14:paraId="332AD203"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SEGNA, CIA. DE SEGUROS</w:t>
            </w:r>
          </w:p>
        </w:tc>
        <w:tc>
          <w:tcPr>
            <w:tcW w:w="1537" w:type="dxa"/>
          </w:tcPr>
          <w:p w14:paraId="0CC77CEF"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2,984,205.76</w:t>
            </w:r>
          </w:p>
        </w:tc>
      </w:tr>
      <w:tr w:rsidR="006E5F90" w:rsidRPr="00A53DA6" w14:paraId="2620D24F" w14:textId="77777777" w:rsidTr="00A314E7">
        <w:trPr>
          <w:trHeight w:val="305"/>
        </w:trPr>
        <w:tc>
          <w:tcPr>
            <w:tcW w:w="1351" w:type="dxa"/>
          </w:tcPr>
          <w:p w14:paraId="01183BAF"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10204002</w:t>
            </w:r>
          </w:p>
        </w:tc>
        <w:tc>
          <w:tcPr>
            <w:tcW w:w="5045" w:type="dxa"/>
          </w:tcPr>
          <w:p w14:paraId="19B667E4"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INTERCONTINENTAL DE SEGUROS</w:t>
            </w:r>
          </w:p>
        </w:tc>
        <w:tc>
          <w:tcPr>
            <w:tcW w:w="1537" w:type="dxa"/>
          </w:tcPr>
          <w:p w14:paraId="05BC5BF7"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2,003,000.11</w:t>
            </w:r>
          </w:p>
        </w:tc>
      </w:tr>
      <w:tr w:rsidR="006E5F90" w:rsidRPr="00A53DA6" w14:paraId="786EC0FE" w14:textId="77777777" w:rsidTr="00A314E7">
        <w:trPr>
          <w:trHeight w:val="305"/>
        </w:trPr>
        <w:tc>
          <w:tcPr>
            <w:tcW w:w="1351" w:type="dxa"/>
          </w:tcPr>
          <w:p w14:paraId="5430EC0A"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10204003</w:t>
            </w:r>
          </w:p>
        </w:tc>
        <w:tc>
          <w:tcPr>
            <w:tcW w:w="5045" w:type="dxa"/>
          </w:tcPr>
          <w:p w14:paraId="73DC1AD4"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LATINOAMERICANA DE SEGUROS</w:t>
            </w:r>
          </w:p>
        </w:tc>
        <w:tc>
          <w:tcPr>
            <w:tcW w:w="1537" w:type="dxa"/>
          </w:tcPr>
          <w:p w14:paraId="5DFE1B6B"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2,189,174.04</w:t>
            </w:r>
          </w:p>
        </w:tc>
      </w:tr>
      <w:tr w:rsidR="006E5F90" w:rsidRPr="00A53DA6" w14:paraId="42AC1157" w14:textId="77777777" w:rsidTr="00A314E7">
        <w:trPr>
          <w:trHeight w:val="305"/>
        </w:trPr>
        <w:tc>
          <w:tcPr>
            <w:tcW w:w="1351" w:type="dxa"/>
          </w:tcPr>
          <w:p w14:paraId="4BEECA68"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10204004</w:t>
            </w:r>
          </w:p>
        </w:tc>
        <w:tc>
          <w:tcPr>
            <w:tcW w:w="5045" w:type="dxa"/>
          </w:tcPr>
          <w:p w14:paraId="22D7D49F"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LA ISLEÑA DE SEGUROS</w:t>
            </w:r>
          </w:p>
        </w:tc>
        <w:tc>
          <w:tcPr>
            <w:tcW w:w="1537" w:type="dxa"/>
          </w:tcPr>
          <w:p w14:paraId="4D048D43"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724,263.96</w:t>
            </w:r>
          </w:p>
        </w:tc>
      </w:tr>
      <w:tr w:rsidR="006E5F90" w:rsidRPr="00A53DA6" w14:paraId="4410B6F4" w14:textId="77777777" w:rsidTr="00A314E7">
        <w:trPr>
          <w:trHeight w:val="305"/>
        </w:trPr>
        <w:tc>
          <w:tcPr>
            <w:tcW w:w="1351" w:type="dxa"/>
          </w:tcPr>
          <w:p w14:paraId="5E2213D1"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10204005</w:t>
            </w:r>
          </w:p>
        </w:tc>
        <w:tc>
          <w:tcPr>
            <w:tcW w:w="5045" w:type="dxa"/>
          </w:tcPr>
          <w:p w14:paraId="5C5F1144"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INTEROCEANICA DE SEGUROS, S.A.</w:t>
            </w:r>
          </w:p>
        </w:tc>
        <w:tc>
          <w:tcPr>
            <w:tcW w:w="1537" w:type="dxa"/>
          </w:tcPr>
          <w:p w14:paraId="46263D76"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206,904.20</w:t>
            </w:r>
          </w:p>
        </w:tc>
      </w:tr>
      <w:tr w:rsidR="006E5F90" w:rsidRPr="00A53DA6" w14:paraId="42901A4C" w14:textId="77777777" w:rsidTr="00A314E7">
        <w:trPr>
          <w:trHeight w:val="305"/>
        </w:trPr>
        <w:tc>
          <w:tcPr>
            <w:tcW w:w="1351" w:type="dxa"/>
          </w:tcPr>
          <w:p w14:paraId="5047755F"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10204006</w:t>
            </w:r>
          </w:p>
        </w:tc>
        <w:tc>
          <w:tcPr>
            <w:tcW w:w="5045" w:type="dxa"/>
          </w:tcPr>
          <w:p w14:paraId="606EA955"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CENTRO DE REASEGUROS INTERCONTINENTAL</w:t>
            </w:r>
          </w:p>
        </w:tc>
        <w:tc>
          <w:tcPr>
            <w:tcW w:w="1537" w:type="dxa"/>
          </w:tcPr>
          <w:p w14:paraId="10630A55"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37,816.50</w:t>
            </w:r>
          </w:p>
        </w:tc>
      </w:tr>
      <w:tr w:rsidR="006E5F90" w:rsidRPr="00A53DA6" w14:paraId="2ECF151B" w14:textId="77777777" w:rsidTr="00A314E7">
        <w:trPr>
          <w:trHeight w:val="305"/>
        </w:trPr>
        <w:tc>
          <w:tcPr>
            <w:tcW w:w="1351" w:type="dxa"/>
          </w:tcPr>
          <w:p w14:paraId="2D4DB106"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10204007</w:t>
            </w:r>
          </w:p>
        </w:tc>
        <w:tc>
          <w:tcPr>
            <w:tcW w:w="5045" w:type="dxa"/>
          </w:tcPr>
          <w:p w14:paraId="188CFDBC"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TROPICAL DE SEGUROS, S. A.</w:t>
            </w:r>
          </w:p>
        </w:tc>
        <w:tc>
          <w:tcPr>
            <w:tcW w:w="1537" w:type="dxa"/>
          </w:tcPr>
          <w:p w14:paraId="73EEE4DE"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35,830.71</w:t>
            </w:r>
          </w:p>
        </w:tc>
      </w:tr>
      <w:tr w:rsidR="006E5F90" w:rsidRPr="00A53DA6" w14:paraId="5A898E6D" w14:textId="77777777" w:rsidTr="00A314E7">
        <w:trPr>
          <w:trHeight w:val="305"/>
        </w:trPr>
        <w:tc>
          <w:tcPr>
            <w:tcW w:w="1351" w:type="dxa"/>
          </w:tcPr>
          <w:p w14:paraId="59697B68"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10204008</w:t>
            </w:r>
          </w:p>
        </w:tc>
        <w:tc>
          <w:tcPr>
            <w:tcW w:w="5045" w:type="dxa"/>
          </w:tcPr>
          <w:p w14:paraId="3EB03360"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ALEMANA DE SEGUROS, S. A.</w:t>
            </w:r>
          </w:p>
        </w:tc>
        <w:tc>
          <w:tcPr>
            <w:tcW w:w="1537" w:type="dxa"/>
          </w:tcPr>
          <w:p w14:paraId="08AFC79D"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7,878.42</w:t>
            </w:r>
          </w:p>
        </w:tc>
      </w:tr>
      <w:tr w:rsidR="006E5F90" w:rsidRPr="00A53DA6" w14:paraId="2DF6208F" w14:textId="77777777" w:rsidTr="00A314E7">
        <w:trPr>
          <w:trHeight w:val="305"/>
        </w:trPr>
        <w:tc>
          <w:tcPr>
            <w:tcW w:w="1351" w:type="dxa"/>
          </w:tcPr>
          <w:p w14:paraId="6A29D4DF"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10204009</w:t>
            </w:r>
          </w:p>
        </w:tc>
        <w:tc>
          <w:tcPr>
            <w:tcW w:w="5045" w:type="dxa"/>
          </w:tcPr>
          <w:p w14:paraId="61D850B7"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LA PRINCIPAL DE SEGUROS</w:t>
            </w:r>
          </w:p>
        </w:tc>
        <w:tc>
          <w:tcPr>
            <w:tcW w:w="1537" w:type="dxa"/>
          </w:tcPr>
          <w:p w14:paraId="429D774A"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5,938.63</w:t>
            </w:r>
          </w:p>
        </w:tc>
      </w:tr>
      <w:tr w:rsidR="006E5F90" w:rsidRPr="00A53DA6" w14:paraId="01E815C2" w14:textId="77777777" w:rsidTr="00A314E7">
        <w:trPr>
          <w:trHeight w:val="305"/>
        </w:trPr>
        <w:tc>
          <w:tcPr>
            <w:tcW w:w="1351" w:type="dxa"/>
          </w:tcPr>
          <w:p w14:paraId="564BDD26"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10204010</w:t>
            </w:r>
          </w:p>
        </w:tc>
        <w:tc>
          <w:tcPr>
            <w:tcW w:w="5045" w:type="dxa"/>
          </w:tcPr>
          <w:p w14:paraId="376FD46B"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UNION DE SEGUROS</w:t>
            </w:r>
          </w:p>
        </w:tc>
        <w:tc>
          <w:tcPr>
            <w:tcW w:w="1537" w:type="dxa"/>
          </w:tcPr>
          <w:p w14:paraId="5834F000"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139,129.15</w:t>
            </w:r>
          </w:p>
        </w:tc>
      </w:tr>
      <w:tr w:rsidR="006E5F90" w:rsidRPr="00A53DA6" w14:paraId="7A721430" w14:textId="77777777" w:rsidTr="00A314E7">
        <w:trPr>
          <w:trHeight w:val="305"/>
        </w:trPr>
        <w:tc>
          <w:tcPr>
            <w:tcW w:w="1351" w:type="dxa"/>
          </w:tcPr>
          <w:p w14:paraId="3F975A37"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10204011</w:t>
            </w:r>
          </w:p>
        </w:tc>
        <w:tc>
          <w:tcPr>
            <w:tcW w:w="5045" w:type="dxa"/>
          </w:tcPr>
          <w:p w14:paraId="2C6CC64D"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COMERCIAL DE SEGUROS</w:t>
            </w:r>
          </w:p>
        </w:tc>
        <w:tc>
          <w:tcPr>
            <w:tcW w:w="1537" w:type="dxa"/>
          </w:tcPr>
          <w:p w14:paraId="64004C0A"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185,100.00</w:t>
            </w:r>
          </w:p>
        </w:tc>
      </w:tr>
      <w:tr w:rsidR="006E5F90" w:rsidRPr="00A53DA6" w14:paraId="525A52C5" w14:textId="77777777" w:rsidTr="00A314E7">
        <w:trPr>
          <w:trHeight w:val="305"/>
        </w:trPr>
        <w:tc>
          <w:tcPr>
            <w:tcW w:w="1351" w:type="dxa"/>
          </w:tcPr>
          <w:p w14:paraId="057D7F9C"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10204012</w:t>
            </w:r>
          </w:p>
        </w:tc>
        <w:tc>
          <w:tcPr>
            <w:tcW w:w="5045" w:type="dxa"/>
          </w:tcPr>
          <w:p w14:paraId="3A95350D"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SEGUROS DHI-ATLAS</w:t>
            </w:r>
          </w:p>
        </w:tc>
        <w:tc>
          <w:tcPr>
            <w:tcW w:w="1537" w:type="dxa"/>
          </w:tcPr>
          <w:p w14:paraId="0921021A" w14:textId="77777777" w:rsidR="006E5F90" w:rsidRPr="00A53DA6" w:rsidRDefault="006E5F90" w:rsidP="00A314E7">
            <w:pPr>
              <w:rPr>
                <w:rFonts w:asciiTheme="majorHAnsi" w:hAnsiTheme="majorHAnsi" w:cstheme="majorHAnsi"/>
              </w:rPr>
            </w:pPr>
            <w:r w:rsidRPr="00A53DA6">
              <w:rPr>
                <w:rFonts w:asciiTheme="majorHAnsi" w:hAnsiTheme="majorHAnsi" w:cstheme="majorHAnsi"/>
              </w:rPr>
              <w:t>775,777.97</w:t>
            </w:r>
          </w:p>
        </w:tc>
      </w:tr>
      <w:tr w:rsidR="006E5F90" w:rsidRPr="00A53DA6" w14:paraId="64A499E1" w14:textId="77777777" w:rsidTr="00A314E7">
        <w:trPr>
          <w:trHeight w:val="305"/>
        </w:trPr>
        <w:tc>
          <w:tcPr>
            <w:tcW w:w="6396" w:type="dxa"/>
            <w:gridSpan w:val="2"/>
            <w:shd w:val="clear" w:color="auto" w:fill="9CC2E5" w:themeFill="accent5" w:themeFillTint="99"/>
          </w:tcPr>
          <w:p w14:paraId="6E2639AA" w14:textId="77777777" w:rsidR="006E5F90" w:rsidRPr="00A53DA6" w:rsidRDefault="006E5F90" w:rsidP="00A314E7">
            <w:pPr>
              <w:rPr>
                <w:rFonts w:asciiTheme="majorHAnsi" w:hAnsiTheme="majorHAnsi" w:cstheme="majorHAnsi"/>
              </w:rPr>
            </w:pPr>
            <w:r w:rsidRPr="00A53DA6">
              <w:rPr>
                <w:rFonts w:asciiTheme="majorHAnsi" w:hAnsiTheme="majorHAnsi" w:cstheme="majorHAnsi"/>
                <w:b/>
              </w:rPr>
              <w:t>TOTAL</w:t>
            </w:r>
          </w:p>
        </w:tc>
        <w:tc>
          <w:tcPr>
            <w:tcW w:w="1537" w:type="dxa"/>
            <w:shd w:val="clear" w:color="auto" w:fill="9CC2E5" w:themeFill="accent5" w:themeFillTint="99"/>
          </w:tcPr>
          <w:p w14:paraId="4B7F1064" w14:textId="77777777" w:rsidR="006E5F90" w:rsidRPr="00A53DA6" w:rsidRDefault="006E5F90" w:rsidP="00A314E7">
            <w:pPr>
              <w:rPr>
                <w:rFonts w:asciiTheme="majorHAnsi" w:hAnsiTheme="majorHAnsi" w:cstheme="majorHAnsi"/>
                <w:b/>
              </w:rPr>
            </w:pPr>
            <w:r w:rsidRPr="00A53DA6">
              <w:rPr>
                <w:rFonts w:asciiTheme="majorHAnsi" w:hAnsiTheme="majorHAnsi" w:cstheme="majorHAnsi"/>
                <w:b/>
              </w:rPr>
              <w:t>9,295,016.45</w:t>
            </w:r>
          </w:p>
        </w:tc>
      </w:tr>
    </w:tbl>
    <w:p w14:paraId="19B02681" w14:textId="77777777" w:rsidR="006E5F90" w:rsidRPr="00D56F24" w:rsidRDefault="006E5F90" w:rsidP="006E5F90">
      <w:pPr>
        <w:rPr>
          <w:b/>
        </w:rPr>
      </w:pPr>
    </w:p>
    <w:p w14:paraId="15C1ED92" w14:textId="77777777" w:rsidR="006E5F90" w:rsidRDefault="006E5F90" w:rsidP="006E5F90">
      <w:pPr>
        <w:tabs>
          <w:tab w:val="left" w:pos="897"/>
        </w:tabs>
        <w:spacing w:line="360" w:lineRule="auto"/>
        <w:rPr>
          <w:rFonts w:asciiTheme="majorHAnsi" w:hAnsiTheme="majorHAnsi" w:cstheme="majorHAnsi"/>
          <w:b/>
          <w:color w:val="44546A" w:themeColor="text2"/>
          <w:lang w:val="es-ES"/>
        </w:rPr>
      </w:pPr>
    </w:p>
    <w:p w14:paraId="4BC3B130" w14:textId="77777777" w:rsidR="006E5F90" w:rsidRDefault="006E5F90" w:rsidP="006E5F90">
      <w:pPr>
        <w:tabs>
          <w:tab w:val="left" w:pos="897"/>
        </w:tabs>
        <w:spacing w:line="360" w:lineRule="auto"/>
        <w:rPr>
          <w:rFonts w:asciiTheme="majorHAnsi" w:hAnsiTheme="majorHAnsi" w:cstheme="majorHAnsi"/>
          <w:b/>
          <w:color w:val="44546A" w:themeColor="text2"/>
          <w:lang w:val="es-ES"/>
        </w:rPr>
      </w:pPr>
    </w:p>
    <w:p w14:paraId="2036BC91"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6EECBE0C"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0B43B51E"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3F8802CF"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5FE0A0E7"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4789B8BA"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09808640"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22AAEE17"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127C9B9C"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516A6C70"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7ACEEA70"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6F04BE26" w14:textId="77777777" w:rsidR="00187861" w:rsidRDefault="00187861" w:rsidP="006E5F90">
      <w:pPr>
        <w:tabs>
          <w:tab w:val="left" w:pos="897"/>
        </w:tabs>
        <w:spacing w:line="360" w:lineRule="auto"/>
        <w:rPr>
          <w:rFonts w:asciiTheme="majorHAnsi" w:hAnsiTheme="majorHAnsi" w:cstheme="majorHAnsi"/>
          <w:b/>
          <w:color w:val="44546A" w:themeColor="text2"/>
          <w:lang w:val="es-ES"/>
        </w:rPr>
      </w:pPr>
    </w:p>
    <w:p w14:paraId="2D714C4A" w14:textId="6A236433" w:rsidR="006E5F90" w:rsidRPr="001C10FB" w:rsidRDefault="006E5F90" w:rsidP="006E5F90">
      <w:pPr>
        <w:tabs>
          <w:tab w:val="left" w:pos="897"/>
        </w:tabs>
        <w:spacing w:line="360" w:lineRule="auto"/>
        <w:rPr>
          <w:rFonts w:asciiTheme="majorHAnsi" w:hAnsiTheme="majorHAnsi" w:cstheme="majorHAnsi"/>
          <w:b/>
          <w:color w:val="44546A" w:themeColor="text2"/>
          <w:lang w:val="es-ES"/>
        </w:rPr>
      </w:pPr>
      <w:r>
        <w:rPr>
          <w:rFonts w:asciiTheme="majorHAnsi" w:hAnsiTheme="majorHAnsi" w:cstheme="majorHAnsi"/>
          <w:b/>
          <w:color w:val="44546A" w:themeColor="text2"/>
          <w:lang w:val="es-ES"/>
        </w:rPr>
        <w:t>ANEXO NO. 6. MANTENIMIENTO</w:t>
      </w:r>
      <w:r w:rsidR="00FF23BE">
        <w:rPr>
          <w:rFonts w:asciiTheme="majorHAnsi" w:hAnsiTheme="majorHAnsi" w:cstheme="majorHAnsi"/>
          <w:b/>
          <w:color w:val="44546A" w:themeColor="text2"/>
          <w:lang w:val="es-ES"/>
        </w:rPr>
        <w:t>: Fotografías</w:t>
      </w:r>
      <w:r>
        <w:rPr>
          <w:rFonts w:asciiTheme="majorHAnsi" w:hAnsiTheme="majorHAnsi" w:cstheme="majorHAnsi"/>
          <w:b/>
          <w:color w:val="44546A" w:themeColor="text2"/>
          <w:lang w:val="es-ES"/>
        </w:rPr>
        <w:t xml:space="preserve"> de antes y después </w:t>
      </w:r>
    </w:p>
    <w:tbl>
      <w:tblPr>
        <w:tblStyle w:val="Tablaconcuadrcula"/>
        <w:tblW w:w="8119" w:type="dxa"/>
        <w:tblLook w:val="04A0" w:firstRow="1" w:lastRow="0" w:firstColumn="1" w:lastColumn="0" w:noHBand="0" w:noVBand="1"/>
      </w:tblPr>
      <w:tblGrid>
        <w:gridCol w:w="8119"/>
      </w:tblGrid>
      <w:tr w:rsidR="006E5F90" w14:paraId="05F6191E" w14:textId="77777777" w:rsidTr="00FA4844">
        <w:trPr>
          <w:trHeight w:val="367"/>
        </w:trPr>
        <w:tc>
          <w:tcPr>
            <w:tcW w:w="8119" w:type="dxa"/>
            <w:shd w:val="clear" w:color="auto" w:fill="auto"/>
          </w:tcPr>
          <w:p w14:paraId="6E888228" w14:textId="77777777" w:rsidR="006E5F90" w:rsidRDefault="006E5F90" w:rsidP="00A314E7">
            <w:pPr>
              <w:tabs>
                <w:tab w:val="left" w:pos="897"/>
              </w:tabs>
              <w:spacing w:line="360" w:lineRule="auto"/>
              <w:rPr>
                <w:rFonts w:asciiTheme="majorHAnsi" w:hAnsiTheme="majorHAnsi" w:cstheme="majorHAnsi"/>
                <w:b/>
                <w:color w:val="44546A" w:themeColor="text2"/>
                <w:sz w:val="24"/>
                <w:szCs w:val="24"/>
                <w:lang w:val="es-ES"/>
              </w:rPr>
            </w:pPr>
            <w:r w:rsidRPr="00197A41">
              <w:rPr>
                <w:rFonts w:asciiTheme="majorHAnsi" w:hAnsiTheme="majorHAnsi" w:cstheme="majorHAnsi"/>
                <w:b/>
                <w:color w:val="44546A" w:themeColor="text2"/>
                <w:sz w:val="24"/>
                <w:szCs w:val="24"/>
                <w:lang w:val="es-ES"/>
              </w:rPr>
              <w:t xml:space="preserve">ANTES  </w:t>
            </w:r>
          </w:p>
        </w:tc>
      </w:tr>
      <w:tr w:rsidR="006E5F90" w14:paraId="043E367F" w14:textId="77777777" w:rsidTr="00FA4844">
        <w:trPr>
          <w:trHeight w:val="3138"/>
        </w:trPr>
        <w:tc>
          <w:tcPr>
            <w:tcW w:w="8119" w:type="dxa"/>
            <w:shd w:val="clear" w:color="auto" w:fill="auto"/>
          </w:tcPr>
          <w:p w14:paraId="4D2E4C9E" w14:textId="77777777" w:rsidR="006E5F90" w:rsidRDefault="006E5F90" w:rsidP="00A314E7">
            <w:pPr>
              <w:tabs>
                <w:tab w:val="left" w:pos="897"/>
              </w:tabs>
              <w:spacing w:line="360" w:lineRule="auto"/>
              <w:rPr>
                <w:rFonts w:asciiTheme="majorHAnsi" w:hAnsiTheme="majorHAnsi" w:cstheme="majorHAnsi"/>
                <w:b/>
                <w:color w:val="44546A" w:themeColor="text2"/>
                <w:sz w:val="24"/>
                <w:szCs w:val="24"/>
                <w:lang w:val="es-ES"/>
              </w:rPr>
            </w:pPr>
            <w:r>
              <w:rPr>
                <w:rFonts w:ascii="Arial" w:hAnsi="Arial" w:cs="Arial"/>
                <w:noProof/>
                <w:lang w:eastAsia="es-DO"/>
              </w:rPr>
              <mc:AlternateContent>
                <mc:Choice Requires="wps">
                  <w:drawing>
                    <wp:anchor distT="0" distB="0" distL="114300" distR="114300" simplePos="0" relativeHeight="251658752" behindDoc="0" locked="0" layoutInCell="1" allowOverlap="1" wp14:anchorId="264FB859" wp14:editId="5B5FE5DA">
                      <wp:simplePos x="0" y="0"/>
                      <wp:positionH relativeFrom="column">
                        <wp:posOffset>1897549</wp:posOffset>
                      </wp:positionH>
                      <wp:positionV relativeFrom="paragraph">
                        <wp:posOffset>119519</wp:posOffset>
                      </wp:positionV>
                      <wp:extent cx="275223" cy="187488"/>
                      <wp:effectExtent l="38100" t="38100" r="10795" b="22225"/>
                      <wp:wrapNone/>
                      <wp:docPr id="12" name="Flecha: hacia abajo 12"/>
                      <wp:cNvGraphicFramePr/>
                      <a:graphic xmlns:a="http://schemas.openxmlformats.org/drawingml/2006/main">
                        <a:graphicData uri="http://schemas.microsoft.com/office/word/2010/wordprocessingShape">
                          <wps:wsp>
                            <wps:cNvSpPr/>
                            <wps:spPr>
                              <a:xfrm rot="20254049">
                                <a:off x="0" y="0"/>
                                <a:ext cx="275223" cy="187488"/>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4B232E5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12" o:spid="_x0000_s1026" type="#_x0000_t67" style="position:absolute;margin-left:149.4pt;margin-top:9.4pt;width:21.65pt;height:14.75pt;rotation:-147013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" adj="10800" fillcolor="white [3212]" strokecolor="#1f3763 [1604]" strokeweight="1pt"/>
                  </w:pict>
                </mc:Fallback>
              </mc:AlternateContent>
            </w:r>
            <w:r>
              <w:rPr>
                <w:rFonts w:ascii="Arial" w:hAnsi="Arial" w:cs="Arial"/>
                <w:noProof/>
                <w:lang w:eastAsia="es-DO"/>
              </w:rPr>
              <w:drawing>
                <wp:inline distT="0" distB="0" distL="0" distR="0" wp14:anchorId="0901CCE4" wp14:editId="251E0180">
                  <wp:extent cx="4932787" cy="2143125"/>
                  <wp:effectExtent l="0" t="0" r="1270" b="0"/>
                  <wp:docPr id="22" name="Imagen 1" descr="C:\Users\BSantana\Desktop\Evidencias\IMG-20201105-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antana\Desktop\Evidencias\IMG-20201105-WA0024.jpg"/>
                          <pic:cNvPicPr>
                            <a:picLocks noChangeAspect="1" noChangeArrowheads="1"/>
                          </pic:cNvPicPr>
                        </pic:nvPicPr>
                        <pic:blipFill>
                          <a:blip r:embed="rId25" cstate="print"/>
                          <a:srcRect/>
                          <a:stretch>
                            <a:fillRect/>
                          </a:stretch>
                        </pic:blipFill>
                        <pic:spPr bwMode="auto">
                          <a:xfrm>
                            <a:off x="0" y="0"/>
                            <a:ext cx="4940915" cy="2146656"/>
                          </a:xfrm>
                          <a:prstGeom prst="rect">
                            <a:avLst/>
                          </a:prstGeom>
                          <a:noFill/>
                          <a:ln w="9525">
                            <a:noFill/>
                            <a:miter lim="800000"/>
                            <a:headEnd/>
                            <a:tailEnd/>
                          </a:ln>
                        </pic:spPr>
                      </pic:pic>
                    </a:graphicData>
                  </a:graphic>
                </wp:inline>
              </w:drawing>
            </w:r>
          </w:p>
        </w:tc>
      </w:tr>
      <w:tr w:rsidR="006E5F90" w14:paraId="3AD58EAB" w14:textId="77777777" w:rsidTr="00FA4844">
        <w:trPr>
          <w:trHeight w:val="230"/>
        </w:trPr>
        <w:tc>
          <w:tcPr>
            <w:tcW w:w="8119" w:type="dxa"/>
            <w:shd w:val="clear" w:color="auto" w:fill="auto"/>
          </w:tcPr>
          <w:p w14:paraId="61BD6B98" w14:textId="77777777" w:rsidR="006E5F90" w:rsidRDefault="006E5F90" w:rsidP="00A314E7">
            <w:pPr>
              <w:tabs>
                <w:tab w:val="left" w:pos="897"/>
              </w:tabs>
              <w:spacing w:line="360" w:lineRule="auto"/>
              <w:rPr>
                <w:rFonts w:ascii="Arial" w:hAnsi="Arial" w:cs="Arial"/>
                <w:noProof/>
                <w:sz w:val="24"/>
                <w:szCs w:val="24"/>
                <w:lang w:eastAsia="es-DO"/>
              </w:rPr>
            </w:pPr>
            <w:r w:rsidRPr="00B5420E">
              <w:rPr>
                <w:rFonts w:asciiTheme="majorHAnsi" w:hAnsiTheme="majorHAnsi" w:cstheme="majorHAnsi"/>
                <w:b/>
                <w:color w:val="44546A" w:themeColor="text2"/>
                <w:sz w:val="24"/>
                <w:szCs w:val="24"/>
                <w:lang w:val="es-ES"/>
              </w:rPr>
              <w:t xml:space="preserve">DESPUÉS </w:t>
            </w:r>
          </w:p>
        </w:tc>
      </w:tr>
      <w:tr w:rsidR="006E5F90" w14:paraId="7CD4D454" w14:textId="77777777" w:rsidTr="00FA4844">
        <w:trPr>
          <w:trHeight w:val="4460"/>
        </w:trPr>
        <w:tc>
          <w:tcPr>
            <w:tcW w:w="8119" w:type="dxa"/>
            <w:shd w:val="clear" w:color="auto" w:fill="auto"/>
          </w:tcPr>
          <w:p w14:paraId="2DCF17E7" w14:textId="77777777" w:rsidR="006E5F90" w:rsidRDefault="006E5F90" w:rsidP="00A314E7">
            <w:pPr>
              <w:tabs>
                <w:tab w:val="left" w:pos="897"/>
              </w:tabs>
              <w:spacing w:line="360" w:lineRule="auto"/>
              <w:rPr>
                <w:rFonts w:ascii="Arial" w:hAnsi="Arial" w:cs="Arial"/>
                <w:noProof/>
                <w:sz w:val="24"/>
                <w:szCs w:val="24"/>
                <w:lang w:eastAsia="es-DO"/>
              </w:rPr>
            </w:pPr>
            <w:r>
              <w:rPr>
                <w:rFonts w:ascii="Arial" w:hAnsi="Arial" w:cs="Arial"/>
                <w:noProof/>
                <w:lang w:eastAsia="es-DO"/>
              </w:rPr>
              <w:drawing>
                <wp:anchor distT="0" distB="0" distL="114300" distR="114300" simplePos="0" relativeHeight="251657728" behindDoc="0" locked="0" layoutInCell="1" allowOverlap="1" wp14:anchorId="0B2C4799" wp14:editId="3CC35F9F">
                  <wp:simplePos x="0" y="0"/>
                  <wp:positionH relativeFrom="column">
                    <wp:posOffset>-8890</wp:posOffset>
                  </wp:positionH>
                  <wp:positionV relativeFrom="paragraph">
                    <wp:posOffset>49530</wp:posOffset>
                  </wp:positionV>
                  <wp:extent cx="4962525" cy="2777490"/>
                  <wp:effectExtent l="0" t="0" r="9525" b="3810"/>
                  <wp:wrapSquare wrapText="bothSides"/>
                  <wp:docPr id="10" name="Imagen 2" descr="C:\Users\BSantana\Desktop\Evidencias\IMG-20201105-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Santana\Desktop\Evidencias\IMG-20201105-WA0028.jpg"/>
                          <pic:cNvPicPr>
                            <a:picLocks noChangeAspect="1" noChangeArrowheads="1"/>
                          </pic:cNvPicPr>
                        </pic:nvPicPr>
                        <pic:blipFill>
                          <a:blip r:embed="rId26" cstate="print"/>
                          <a:srcRect/>
                          <a:stretch>
                            <a:fillRect/>
                          </a:stretch>
                        </pic:blipFill>
                        <pic:spPr bwMode="auto">
                          <a:xfrm>
                            <a:off x="0" y="0"/>
                            <a:ext cx="4962525" cy="27774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14:paraId="0BE28B70" w14:textId="77777777" w:rsidR="006E5F90" w:rsidRDefault="006E5F90" w:rsidP="006E5F90">
      <w:pPr>
        <w:tabs>
          <w:tab w:val="left" w:pos="897"/>
        </w:tabs>
        <w:spacing w:line="360" w:lineRule="auto"/>
        <w:rPr>
          <w:rFonts w:asciiTheme="majorHAnsi" w:hAnsiTheme="majorHAnsi" w:cstheme="majorHAnsi"/>
          <w:b/>
          <w:color w:val="44546A" w:themeColor="text2"/>
          <w:lang w:val="es-ES"/>
        </w:rPr>
      </w:pPr>
    </w:p>
    <w:p w14:paraId="0D0BF0FA" w14:textId="77777777" w:rsidR="006E5F90" w:rsidRDefault="006E5F90" w:rsidP="006E5F90">
      <w:pPr>
        <w:tabs>
          <w:tab w:val="left" w:pos="897"/>
        </w:tabs>
        <w:spacing w:line="360" w:lineRule="auto"/>
        <w:rPr>
          <w:rFonts w:asciiTheme="majorHAnsi" w:hAnsiTheme="majorHAnsi" w:cstheme="majorHAnsi"/>
          <w:b/>
          <w:color w:val="44546A" w:themeColor="text2"/>
          <w:lang w:val="es-ES"/>
        </w:rPr>
      </w:pPr>
    </w:p>
    <w:tbl>
      <w:tblPr>
        <w:tblStyle w:val="Tablaconcuadrcula"/>
        <w:tblW w:w="8944" w:type="dxa"/>
        <w:tblLook w:val="04A0" w:firstRow="1" w:lastRow="0" w:firstColumn="1" w:lastColumn="0" w:noHBand="0" w:noVBand="1"/>
      </w:tblPr>
      <w:tblGrid>
        <w:gridCol w:w="8944"/>
      </w:tblGrid>
      <w:tr w:rsidR="00FA4844" w14:paraId="2BF8B31A" w14:textId="77777777" w:rsidTr="00FA4844">
        <w:trPr>
          <w:trHeight w:val="2023"/>
        </w:trPr>
        <w:tc>
          <w:tcPr>
            <w:tcW w:w="8944" w:type="dxa"/>
            <w:shd w:val="clear" w:color="auto" w:fill="auto"/>
          </w:tcPr>
          <w:p w14:paraId="64019687" w14:textId="77777777" w:rsidR="00FA4844" w:rsidRPr="001C10FB" w:rsidRDefault="00FA4844" w:rsidP="00831FA7">
            <w:pPr>
              <w:tabs>
                <w:tab w:val="left" w:pos="897"/>
              </w:tabs>
              <w:spacing w:line="360" w:lineRule="auto"/>
              <w:rPr>
                <w:rFonts w:asciiTheme="majorHAnsi" w:hAnsiTheme="majorHAnsi" w:cstheme="majorHAnsi"/>
                <w:b/>
                <w:color w:val="44546A" w:themeColor="text2"/>
                <w:sz w:val="24"/>
                <w:szCs w:val="24"/>
                <w:lang w:val="es-ES"/>
              </w:rPr>
            </w:pPr>
            <w:r w:rsidRPr="001C10FB">
              <w:rPr>
                <w:rFonts w:asciiTheme="majorHAnsi" w:hAnsiTheme="majorHAnsi" w:cstheme="majorHAnsi"/>
                <w:b/>
                <w:noProof/>
                <w:lang w:eastAsia="es-DO"/>
              </w:rPr>
              <w:lastRenderedPageBreak/>
              <mc:AlternateContent>
                <mc:Choice Requires="wps">
                  <w:drawing>
                    <wp:anchor distT="0" distB="0" distL="114300" distR="114300" simplePos="0" relativeHeight="251659776" behindDoc="0" locked="0" layoutInCell="1" allowOverlap="1" wp14:anchorId="74501487" wp14:editId="3F30719C">
                      <wp:simplePos x="0" y="0"/>
                      <wp:positionH relativeFrom="column">
                        <wp:posOffset>2962910</wp:posOffset>
                      </wp:positionH>
                      <wp:positionV relativeFrom="paragraph">
                        <wp:posOffset>491490</wp:posOffset>
                      </wp:positionV>
                      <wp:extent cx="219075" cy="342900"/>
                      <wp:effectExtent l="19050" t="0" r="28575" b="38100"/>
                      <wp:wrapNone/>
                      <wp:docPr id="20" name="Flecha: hacia abajo 20"/>
                      <wp:cNvGraphicFramePr/>
                      <a:graphic xmlns:a="http://schemas.openxmlformats.org/drawingml/2006/main">
                        <a:graphicData uri="http://schemas.microsoft.com/office/word/2010/wordprocessingShape">
                          <wps:wsp>
                            <wps:cNvSpPr/>
                            <wps:spPr>
                              <a:xfrm>
                                <a:off x="0" y="0"/>
                                <a:ext cx="219075" cy="3429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3C38CCB0" id="Flecha: hacia abajo 20" o:spid="_x0000_s1026" type="#_x0000_t67" style="position:absolute;margin-left:233.3pt;margin-top:38.7pt;width:17.25pt;height:27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" adj="14700" fillcolor="white [3201]" strokecolor="#70ad47 [3209]" strokeweight="1pt"/>
                  </w:pict>
                </mc:Fallback>
              </mc:AlternateContent>
            </w:r>
            <w:r w:rsidRPr="001C10FB">
              <w:rPr>
                <w:rFonts w:asciiTheme="majorHAnsi" w:hAnsiTheme="majorHAnsi" w:cstheme="majorHAnsi"/>
                <w:b/>
                <w:noProof/>
                <w:lang w:eastAsia="es-DO"/>
              </w:rPr>
              <w:drawing>
                <wp:inline distT="0" distB="0" distL="0" distR="0" wp14:anchorId="40833D2C" wp14:editId="05CE901D">
                  <wp:extent cx="5504479" cy="2771775"/>
                  <wp:effectExtent l="0" t="0" r="1270" b="0"/>
                  <wp:docPr id="27" name="Imagen 3" descr="C:\Users\BSantana\Downloads\IMG-20201007-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Santana\Downloads\IMG-20201007-WA0017.jpg"/>
                          <pic:cNvPicPr>
                            <a:picLocks noChangeAspect="1" noChangeArrowheads="1"/>
                          </pic:cNvPicPr>
                        </pic:nvPicPr>
                        <pic:blipFill>
                          <a:blip r:embed="rId27" cstate="print"/>
                          <a:srcRect/>
                          <a:stretch>
                            <a:fillRect/>
                          </a:stretch>
                        </pic:blipFill>
                        <pic:spPr bwMode="auto">
                          <a:xfrm>
                            <a:off x="0" y="0"/>
                            <a:ext cx="5571311" cy="2805428"/>
                          </a:xfrm>
                          <a:prstGeom prst="rect">
                            <a:avLst/>
                          </a:prstGeom>
                          <a:noFill/>
                          <a:ln w="9525">
                            <a:noFill/>
                            <a:miter lim="800000"/>
                            <a:headEnd/>
                            <a:tailEnd/>
                          </a:ln>
                        </pic:spPr>
                      </pic:pic>
                    </a:graphicData>
                  </a:graphic>
                </wp:inline>
              </w:drawing>
            </w:r>
          </w:p>
        </w:tc>
      </w:tr>
      <w:tr w:rsidR="00FA4844" w14:paraId="1B54974F" w14:textId="77777777" w:rsidTr="00FA4844">
        <w:trPr>
          <w:trHeight w:val="170"/>
        </w:trPr>
        <w:tc>
          <w:tcPr>
            <w:tcW w:w="8944" w:type="dxa"/>
            <w:shd w:val="clear" w:color="auto" w:fill="auto"/>
          </w:tcPr>
          <w:p w14:paraId="7EFBC229" w14:textId="77777777" w:rsidR="00FA4844" w:rsidRPr="001C10FB" w:rsidRDefault="00FA4844" w:rsidP="00831FA7">
            <w:pPr>
              <w:rPr>
                <w:rFonts w:asciiTheme="majorHAnsi" w:hAnsiTheme="majorHAnsi" w:cstheme="majorHAnsi"/>
                <w:b/>
              </w:rPr>
            </w:pPr>
            <w:r w:rsidRPr="001C10FB">
              <w:rPr>
                <w:rFonts w:asciiTheme="majorHAnsi" w:hAnsiTheme="majorHAnsi" w:cstheme="majorHAnsi"/>
                <w:b/>
              </w:rPr>
              <w:t>Esta madera es la que se usó para dividir la oficina del Encargado de Liquidación de Impuestos.</w:t>
            </w:r>
          </w:p>
        </w:tc>
      </w:tr>
      <w:tr w:rsidR="00FA4844" w14:paraId="28C9C7BF" w14:textId="77777777" w:rsidTr="00FA4844">
        <w:trPr>
          <w:trHeight w:val="3837"/>
        </w:trPr>
        <w:tc>
          <w:tcPr>
            <w:tcW w:w="8944" w:type="dxa"/>
            <w:shd w:val="clear" w:color="auto" w:fill="auto"/>
          </w:tcPr>
          <w:p w14:paraId="173D6148" w14:textId="77777777" w:rsidR="00FA4844" w:rsidRDefault="00FA4844" w:rsidP="00831FA7">
            <w:pPr>
              <w:tabs>
                <w:tab w:val="left" w:pos="897"/>
              </w:tabs>
              <w:spacing w:line="360" w:lineRule="auto"/>
              <w:rPr>
                <w:rFonts w:ascii="Arial" w:hAnsi="Arial" w:cs="Arial"/>
                <w:noProof/>
                <w:sz w:val="24"/>
                <w:szCs w:val="24"/>
                <w:lang w:eastAsia="es-DO"/>
              </w:rPr>
            </w:pPr>
            <w:r>
              <w:rPr>
                <w:rFonts w:ascii="Arial" w:hAnsi="Arial" w:cs="Arial"/>
                <w:b/>
                <w:noProof/>
                <w:sz w:val="28"/>
                <w:lang w:eastAsia="es-DO"/>
              </w:rPr>
              <w:drawing>
                <wp:inline distT="0" distB="0" distL="0" distR="0" wp14:anchorId="607B54D1" wp14:editId="7671BD2D">
                  <wp:extent cx="2767330" cy="2409825"/>
                  <wp:effectExtent l="0" t="0" r="0" b="9525"/>
                  <wp:docPr id="19" name="Imagen 8" descr="C:\Users\BSantana\Downloads\IMG-20201105-WA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Santana\Downloads\IMG-20201105-WA0074.jpg"/>
                          <pic:cNvPicPr>
                            <a:picLocks noChangeAspect="1" noChangeArrowheads="1"/>
                          </pic:cNvPicPr>
                        </pic:nvPicPr>
                        <pic:blipFill>
                          <a:blip r:embed="rId28" cstate="print"/>
                          <a:srcRect/>
                          <a:stretch>
                            <a:fillRect/>
                          </a:stretch>
                        </pic:blipFill>
                        <pic:spPr bwMode="auto">
                          <a:xfrm>
                            <a:off x="0" y="0"/>
                            <a:ext cx="2785452" cy="2425606"/>
                          </a:xfrm>
                          <a:prstGeom prst="rect">
                            <a:avLst/>
                          </a:prstGeom>
                          <a:noFill/>
                          <a:ln w="9525">
                            <a:noFill/>
                            <a:miter lim="800000"/>
                            <a:headEnd/>
                            <a:tailEnd/>
                          </a:ln>
                        </pic:spPr>
                      </pic:pic>
                    </a:graphicData>
                  </a:graphic>
                </wp:inline>
              </w:drawing>
            </w:r>
            <w:r>
              <w:rPr>
                <w:rFonts w:ascii="Arial" w:hAnsi="Arial" w:cs="Arial"/>
                <w:b/>
                <w:noProof/>
                <w:sz w:val="28"/>
                <w:lang w:eastAsia="es-DO"/>
              </w:rPr>
              <w:drawing>
                <wp:inline distT="0" distB="0" distL="0" distR="0" wp14:anchorId="04734CBB" wp14:editId="56534C44">
                  <wp:extent cx="2604645" cy="2466975"/>
                  <wp:effectExtent l="0" t="0" r="5715" b="0"/>
                  <wp:docPr id="18" name="Imagen 9" descr="C:\Users\BSantana\Downloads\IMG-20201105-WA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Santana\Downloads\IMG-20201105-WA0073.jpg"/>
                          <pic:cNvPicPr>
                            <a:picLocks noChangeAspect="1" noChangeArrowheads="1"/>
                          </pic:cNvPicPr>
                        </pic:nvPicPr>
                        <pic:blipFill>
                          <a:blip r:embed="rId29" cstate="print"/>
                          <a:srcRect/>
                          <a:stretch>
                            <a:fillRect/>
                          </a:stretch>
                        </pic:blipFill>
                        <pic:spPr bwMode="auto">
                          <a:xfrm>
                            <a:off x="0" y="0"/>
                            <a:ext cx="2604645" cy="2466975"/>
                          </a:xfrm>
                          <a:prstGeom prst="rect">
                            <a:avLst/>
                          </a:prstGeom>
                          <a:noFill/>
                          <a:ln w="9525">
                            <a:noFill/>
                            <a:miter lim="800000"/>
                            <a:headEnd/>
                            <a:tailEnd/>
                          </a:ln>
                        </pic:spPr>
                      </pic:pic>
                    </a:graphicData>
                  </a:graphic>
                </wp:inline>
              </w:drawing>
            </w:r>
          </w:p>
        </w:tc>
      </w:tr>
    </w:tbl>
    <w:p w14:paraId="1E285D85" w14:textId="77777777" w:rsidR="006E5F90" w:rsidRDefault="006E5F90" w:rsidP="006E5F90">
      <w:pPr>
        <w:tabs>
          <w:tab w:val="left" w:pos="897"/>
        </w:tabs>
        <w:spacing w:line="360" w:lineRule="auto"/>
        <w:rPr>
          <w:rFonts w:asciiTheme="majorHAnsi" w:hAnsiTheme="majorHAnsi" w:cstheme="majorHAnsi"/>
          <w:b/>
          <w:color w:val="44546A" w:themeColor="text2"/>
          <w:lang w:val="es-ES"/>
        </w:rPr>
      </w:pPr>
    </w:p>
    <w:p w14:paraId="0D9881B9" w14:textId="77777777" w:rsidR="006E5F90" w:rsidRDefault="006E5F90" w:rsidP="006E5F90">
      <w:pPr>
        <w:tabs>
          <w:tab w:val="left" w:pos="897"/>
        </w:tabs>
        <w:spacing w:line="360" w:lineRule="auto"/>
        <w:rPr>
          <w:rFonts w:asciiTheme="majorHAnsi" w:hAnsiTheme="majorHAnsi" w:cstheme="majorHAnsi"/>
          <w:b/>
          <w:color w:val="44546A" w:themeColor="text2"/>
          <w:lang w:val="es-ES"/>
        </w:rPr>
      </w:pPr>
    </w:p>
    <w:p w14:paraId="7497AD6F" w14:textId="697A6947" w:rsidR="006E5F90" w:rsidRDefault="006E5F90" w:rsidP="009A7BBC">
      <w:pPr>
        <w:tabs>
          <w:tab w:val="left" w:pos="897"/>
        </w:tabs>
        <w:spacing w:line="360" w:lineRule="auto"/>
        <w:rPr>
          <w:rFonts w:asciiTheme="majorHAnsi" w:hAnsiTheme="majorHAnsi" w:cstheme="majorHAnsi"/>
          <w:color w:val="44546A" w:themeColor="text2"/>
          <w:u w:val="single"/>
          <w:lang w:val="es-ES"/>
        </w:rPr>
      </w:pPr>
    </w:p>
    <w:p w14:paraId="129AFA80" w14:textId="77777777" w:rsidR="00FA4844" w:rsidRDefault="00FA4844" w:rsidP="009A7BBC">
      <w:pPr>
        <w:tabs>
          <w:tab w:val="left" w:pos="897"/>
        </w:tabs>
        <w:spacing w:line="360" w:lineRule="auto"/>
        <w:rPr>
          <w:rFonts w:asciiTheme="majorHAnsi" w:hAnsiTheme="majorHAnsi" w:cstheme="majorHAnsi"/>
          <w:color w:val="44546A" w:themeColor="text2"/>
          <w:u w:val="single"/>
          <w:lang w:val="es-ES"/>
        </w:rPr>
      </w:pPr>
    </w:p>
    <w:p w14:paraId="5E88B9F8" w14:textId="77777777" w:rsidR="00FA4844" w:rsidRPr="009A7BBC" w:rsidRDefault="00FA4844" w:rsidP="009A7BBC">
      <w:pPr>
        <w:tabs>
          <w:tab w:val="left" w:pos="897"/>
        </w:tabs>
        <w:spacing w:line="360" w:lineRule="auto"/>
        <w:rPr>
          <w:rFonts w:asciiTheme="majorHAnsi" w:hAnsiTheme="majorHAnsi" w:cstheme="majorHAnsi"/>
          <w:color w:val="44546A" w:themeColor="text2"/>
          <w:u w:val="single"/>
          <w:lang w:val="es-ES"/>
        </w:rPr>
      </w:pPr>
    </w:p>
    <w:p w14:paraId="0815B4B3" w14:textId="77777777" w:rsidR="006E5F90" w:rsidRDefault="006E5F90" w:rsidP="006E5F90">
      <w:pPr>
        <w:pStyle w:val="Prrafodelista"/>
        <w:tabs>
          <w:tab w:val="left" w:pos="897"/>
        </w:tabs>
        <w:spacing w:line="360" w:lineRule="auto"/>
        <w:ind w:left="1416"/>
        <w:rPr>
          <w:rFonts w:asciiTheme="majorHAnsi" w:hAnsiTheme="majorHAnsi" w:cstheme="majorHAnsi"/>
          <w:color w:val="44546A" w:themeColor="text2"/>
          <w:sz w:val="24"/>
          <w:szCs w:val="24"/>
          <w:u w:val="single"/>
          <w:lang w:val="es-ES"/>
        </w:rPr>
      </w:pPr>
    </w:p>
    <w:tbl>
      <w:tblPr>
        <w:tblStyle w:val="Tablaconcuadrcula"/>
        <w:tblW w:w="9133" w:type="dxa"/>
        <w:tblLook w:val="04A0" w:firstRow="1" w:lastRow="0" w:firstColumn="1" w:lastColumn="0" w:noHBand="0" w:noVBand="1"/>
      </w:tblPr>
      <w:tblGrid>
        <w:gridCol w:w="4938"/>
        <w:gridCol w:w="4195"/>
      </w:tblGrid>
      <w:tr w:rsidR="00FA4844" w14:paraId="72B84F6A" w14:textId="77777777" w:rsidTr="00FA4844">
        <w:trPr>
          <w:trHeight w:val="4162"/>
        </w:trPr>
        <w:tc>
          <w:tcPr>
            <w:tcW w:w="4938" w:type="dxa"/>
            <w:shd w:val="clear" w:color="auto" w:fill="auto"/>
          </w:tcPr>
          <w:p w14:paraId="07AAE00F" w14:textId="77777777" w:rsidR="00FA4844" w:rsidRDefault="00FA4844" w:rsidP="00831FA7">
            <w:pPr>
              <w:pStyle w:val="Prrafodelista"/>
              <w:tabs>
                <w:tab w:val="left" w:pos="897"/>
              </w:tabs>
              <w:spacing w:line="360" w:lineRule="auto"/>
              <w:ind w:left="0"/>
              <w:rPr>
                <w:rFonts w:asciiTheme="majorHAnsi" w:hAnsiTheme="majorHAnsi" w:cstheme="majorHAnsi"/>
                <w:color w:val="44546A" w:themeColor="text2"/>
                <w:sz w:val="24"/>
                <w:szCs w:val="24"/>
                <w:u w:val="single"/>
                <w:lang w:val="es-ES"/>
              </w:rPr>
            </w:pPr>
            <w:r w:rsidRPr="007A3D49">
              <w:rPr>
                <w:rFonts w:ascii="Arial" w:hAnsi="Arial" w:cs="Arial"/>
                <w:b/>
                <w:noProof/>
                <w:sz w:val="24"/>
                <w:szCs w:val="24"/>
                <w:lang w:eastAsia="es-DO"/>
              </w:rPr>
              <w:drawing>
                <wp:anchor distT="0" distB="0" distL="114300" distR="114300" simplePos="0" relativeHeight="251662848" behindDoc="1" locked="0" layoutInCell="1" allowOverlap="1" wp14:anchorId="749E8FB2" wp14:editId="01FB9EF9">
                  <wp:simplePos x="0" y="0"/>
                  <wp:positionH relativeFrom="column">
                    <wp:posOffset>-37465</wp:posOffset>
                  </wp:positionH>
                  <wp:positionV relativeFrom="paragraph">
                    <wp:posOffset>100965</wp:posOffset>
                  </wp:positionV>
                  <wp:extent cx="2880995" cy="2143125"/>
                  <wp:effectExtent l="0" t="0" r="0" b="9525"/>
                  <wp:wrapTight wrapText="bothSides">
                    <wp:wrapPolygon edited="0">
                      <wp:start x="0" y="0"/>
                      <wp:lineTo x="0" y="21504"/>
                      <wp:lineTo x="21424" y="21504"/>
                      <wp:lineTo x="21424" y="0"/>
                      <wp:lineTo x="0" y="0"/>
                    </wp:wrapPolygon>
                  </wp:wrapTight>
                  <wp:docPr id="11" name="Imagen 7" descr="C:\Users\BSantana\Desktop\Evidencias\IMG-20201011-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Santana\Desktop\Evidencias\IMG-20201011-WA002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0995" cy="21431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195" w:type="dxa"/>
            <w:shd w:val="clear" w:color="auto" w:fill="auto"/>
          </w:tcPr>
          <w:p w14:paraId="416249DC" w14:textId="77777777" w:rsidR="00FA4844" w:rsidRDefault="00FA4844" w:rsidP="00831FA7">
            <w:pPr>
              <w:pStyle w:val="Prrafodelista"/>
              <w:tabs>
                <w:tab w:val="left" w:pos="897"/>
              </w:tabs>
              <w:spacing w:line="360" w:lineRule="auto"/>
              <w:ind w:left="0"/>
              <w:rPr>
                <w:rFonts w:asciiTheme="majorHAnsi" w:hAnsiTheme="majorHAnsi" w:cstheme="majorHAnsi"/>
                <w:color w:val="44546A" w:themeColor="text2"/>
                <w:sz w:val="24"/>
                <w:szCs w:val="24"/>
                <w:u w:val="single"/>
                <w:lang w:val="es-ES"/>
              </w:rPr>
            </w:pPr>
            <w:r>
              <w:rPr>
                <w:rFonts w:ascii="Arial" w:hAnsi="Arial" w:cs="Arial"/>
                <w:noProof/>
                <w:sz w:val="24"/>
                <w:szCs w:val="24"/>
                <w:lang w:eastAsia="es-DO"/>
              </w:rPr>
              <w:drawing>
                <wp:anchor distT="0" distB="0" distL="114300" distR="114300" simplePos="0" relativeHeight="251661824" behindDoc="1" locked="0" layoutInCell="1" allowOverlap="1" wp14:anchorId="2D0E5AF3" wp14:editId="1AC3E15E">
                  <wp:simplePos x="0" y="0"/>
                  <wp:positionH relativeFrom="column">
                    <wp:posOffset>-1270</wp:posOffset>
                  </wp:positionH>
                  <wp:positionV relativeFrom="paragraph">
                    <wp:posOffset>0</wp:posOffset>
                  </wp:positionV>
                  <wp:extent cx="2295525" cy="2209800"/>
                  <wp:effectExtent l="0" t="0" r="9525" b="0"/>
                  <wp:wrapTight wrapText="bothSides">
                    <wp:wrapPolygon edited="0">
                      <wp:start x="0" y="0"/>
                      <wp:lineTo x="0" y="21414"/>
                      <wp:lineTo x="21510" y="21414"/>
                      <wp:lineTo x="21510" y="0"/>
                      <wp:lineTo x="0" y="0"/>
                    </wp:wrapPolygon>
                  </wp:wrapTight>
                  <wp:docPr id="25" name="Imagen 8" descr="C:\Users\BSantana\Desktop\Evidencias\IMG-20201013-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Santana\Desktop\Evidencias\IMG-20201013-WA002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95525" cy="2209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A4844" w14:paraId="6C0926BC" w14:textId="77777777" w:rsidTr="00FA4844">
        <w:trPr>
          <w:trHeight w:val="1203"/>
        </w:trPr>
        <w:tc>
          <w:tcPr>
            <w:tcW w:w="4938" w:type="dxa"/>
            <w:shd w:val="clear" w:color="auto" w:fill="auto"/>
          </w:tcPr>
          <w:p w14:paraId="23CB9530" w14:textId="77777777" w:rsidR="00FA4844" w:rsidRDefault="00FA4844" w:rsidP="00831FA7">
            <w:pPr>
              <w:pStyle w:val="Prrafodelista"/>
              <w:tabs>
                <w:tab w:val="left" w:pos="897"/>
              </w:tabs>
              <w:spacing w:line="360" w:lineRule="auto"/>
              <w:ind w:left="0"/>
              <w:rPr>
                <w:rFonts w:asciiTheme="majorHAnsi" w:hAnsiTheme="majorHAnsi" w:cstheme="majorHAnsi"/>
                <w:color w:val="44546A" w:themeColor="text2"/>
                <w:sz w:val="24"/>
                <w:szCs w:val="24"/>
                <w:u w:val="single"/>
                <w:lang w:val="es-ES"/>
              </w:rPr>
            </w:pPr>
            <w:r>
              <w:rPr>
                <w:rFonts w:ascii="Arial" w:hAnsi="Arial" w:cs="Arial"/>
                <w:noProof/>
                <w:sz w:val="24"/>
                <w:szCs w:val="24"/>
                <w:lang w:eastAsia="es-DO"/>
              </w:rPr>
              <w:drawing>
                <wp:inline distT="0" distB="0" distL="0" distR="0" wp14:anchorId="67A98965" wp14:editId="6E08D502">
                  <wp:extent cx="2819400" cy="1685290"/>
                  <wp:effectExtent l="0" t="0" r="0" b="0"/>
                  <wp:docPr id="26" name="Imagen 26" descr="C:\Users\BSantana\Downloads\IMG-20201105-WA005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antana\Downloads\IMG-20201105-WA0053 (1).jpg"/>
                          <pic:cNvPicPr>
                            <a:picLocks noChangeAspect="1" noChangeArrowheads="1"/>
                          </pic:cNvPicPr>
                        </pic:nvPicPr>
                        <pic:blipFill>
                          <a:blip r:embed="rId32" cstate="print"/>
                          <a:srcRect/>
                          <a:stretch>
                            <a:fillRect/>
                          </a:stretch>
                        </pic:blipFill>
                        <pic:spPr bwMode="auto">
                          <a:xfrm>
                            <a:off x="0" y="0"/>
                            <a:ext cx="2850488" cy="1703873"/>
                          </a:xfrm>
                          <a:prstGeom prst="rect">
                            <a:avLst/>
                          </a:prstGeom>
                          <a:noFill/>
                          <a:ln w="9525">
                            <a:noFill/>
                            <a:miter lim="800000"/>
                            <a:headEnd/>
                            <a:tailEnd/>
                          </a:ln>
                        </pic:spPr>
                      </pic:pic>
                    </a:graphicData>
                  </a:graphic>
                </wp:inline>
              </w:drawing>
            </w:r>
          </w:p>
          <w:p w14:paraId="542719B2" w14:textId="77777777" w:rsidR="00FA4844" w:rsidRDefault="00FA4844" w:rsidP="00831FA7">
            <w:pPr>
              <w:pStyle w:val="Prrafodelista"/>
              <w:tabs>
                <w:tab w:val="left" w:pos="897"/>
              </w:tabs>
              <w:spacing w:line="360" w:lineRule="auto"/>
              <w:ind w:left="0"/>
              <w:rPr>
                <w:rFonts w:asciiTheme="majorHAnsi" w:hAnsiTheme="majorHAnsi" w:cstheme="majorHAnsi"/>
                <w:color w:val="44546A" w:themeColor="text2"/>
                <w:sz w:val="24"/>
                <w:szCs w:val="24"/>
                <w:u w:val="single"/>
                <w:lang w:val="es-ES"/>
              </w:rPr>
            </w:pPr>
            <w:r>
              <w:rPr>
                <w:rFonts w:ascii="Arial" w:hAnsi="Arial" w:cs="Arial"/>
                <w:noProof/>
                <w:sz w:val="24"/>
                <w:szCs w:val="24"/>
                <w:lang w:eastAsia="es-DO"/>
              </w:rPr>
              <w:drawing>
                <wp:inline distT="0" distB="0" distL="0" distR="0" wp14:anchorId="63E0AE74" wp14:editId="6B25730E">
                  <wp:extent cx="2881630" cy="1771650"/>
                  <wp:effectExtent l="0" t="0" r="0" b="0"/>
                  <wp:docPr id="24" name="Imagen 6" descr="C:\Users\BSantana\Desktop\Evidencias\IMG-2020110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Santana\Desktop\Evidencias\IMG-20201105-WA0013.jpg"/>
                          <pic:cNvPicPr>
                            <a:picLocks noChangeAspect="1" noChangeArrowheads="1"/>
                          </pic:cNvPicPr>
                        </pic:nvPicPr>
                        <pic:blipFill>
                          <a:blip r:embed="rId33" cstate="print"/>
                          <a:srcRect/>
                          <a:stretch>
                            <a:fillRect/>
                          </a:stretch>
                        </pic:blipFill>
                        <pic:spPr bwMode="auto">
                          <a:xfrm flipH="1">
                            <a:off x="0" y="0"/>
                            <a:ext cx="2881630" cy="1771650"/>
                          </a:xfrm>
                          <a:prstGeom prst="rect">
                            <a:avLst/>
                          </a:prstGeom>
                          <a:noFill/>
                          <a:ln w="9525">
                            <a:noFill/>
                            <a:miter lim="800000"/>
                            <a:headEnd/>
                            <a:tailEnd/>
                          </a:ln>
                        </pic:spPr>
                      </pic:pic>
                    </a:graphicData>
                  </a:graphic>
                </wp:inline>
              </w:drawing>
            </w:r>
          </w:p>
        </w:tc>
        <w:tc>
          <w:tcPr>
            <w:tcW w:w="4195" w:type="dxa"/>
            <w:shd w:val="clear" w:color="auto" w:fill="auto"/>
          </w:tcPr>
          <w:p w14:paraId="7B119189" w14:textId="77777777" w:rsidR="00FA4844" w:rsidRDefault="00FA4844" w:rsidP="00831FA7">
            <w:pPr>
              <w:pStyle w:val="Prrafodelista"/>
              <w:tabs>
                <w:tab w:val="left" w:pos="897"/>
              </w:tabs>
              <w:spacing w:line="360" w:lineRule="auto"/>
              <w:ind w:left="0"/>
              <w:rPr>
                <w:rFonts w:asciiTheme="majorHAnsi" w:hAnsiTheme="majorHAnsi" w:cstheme="majorHAnsi"/>
                <w:color w:val="44546A" w:themeColor="text2"/>
                <w:sz w:val="24"/>
                <w:szCs w:val="24"/>
                <w:u w:val="single"/>
                <w:lang w:val="es-ES"/>
              </w:rPr>
            </w:pPr>
            <w:r>
              <w:rPr>
                <w:rFonts w:ascii="Arial" w:hAnsi="Arial" w:cs="Arial"/>
                <w:noProof/>
                <w:sz w:val="24"/>
                <w:szCs w:val="24"/>
                <w:lang w:eastAsia="es-DO"/>
              </w:rPr>
              <w:drawing>
                <wp:inline distT="0" distB="0" distL="0" distR="0" wp14:anchorId="1024B7FB" wp14:editId="6BB2C2AA">
                  <wp:extent cx="2426335" cy="1552575"/>
                  <wp:effectExtent l="0" t="0" r="0" b="9525"/>
                  <wp:docPr id="28" name="Imagen 28" descr="C:\Users\BSantana\Downloads\IMG-20201105-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Santana\Downloads\IMG-20201105-WA0055.jpg"/>
                          <pic:cNvPicPr>
                            <a:picLocks noChangeAspect="1" noChangeArrowheads="1"/>
                          </pic:cNvPicPr>
                        </pic:nvPicPr>
                        <pic:blipFill>
                          <a:blip r:embed="rId34" cstate="print"/>
                          <a:srcRect/>
                          <a:stretch>
                            <a:fillRect/>
                          </a:stretch>
                        </pic:blipFill>
                        <pic:spPr bwMode="auto">
                          <a:xfrm>
                            <a:off x="0" y="0"/>
                            <a:ext cx="2442144" cy="1562691"/>
                          </a:xfrm>
                          <a:prstGeom prst="rect">
                            <a:avLst/>
                          </a:prstGeom>
                          <a:noFill/>
                          <a:ln w="9525">
                            <a:noFill/>
                            <a:miter lim="800000"/>
                            <a:headEnd/>
                            <a:tailEnd/>
                          </a:ln>
                        </pic:spPr>
                      </pic:pic>
                    </a:graphicData>
                  </a:graphic>
                </wp:inline>
              </w:drawing>
            </w:r>
            <w:r w:rsidRPr="00BD034D">
              <w:rPr>
                <w:rFonts w:ascii="Arial" w:hAnsi="Arial" w:cs="Arial"/>
                <w:noProof/>
                <w:sz w:val="24"/>
                <w:szCs w:val="24"/>
                <w:lang w:eastAsia="es-DO"/>
              </w:rPr>
              <w:drawing>
                <wp:inline distT="0" distB="0" distL="0" distR="0" wp14:anchorId="43E2F396" wp14:editId="05ECEE53">
                  <wp:extent cx="2356485" cy="1885950"/>
                  <wp:effectExtent l="0" t="0" r="5715" b="0"/>
                  <wp:docPr id="29" name="Imagen 3" descr="C:\Users\BSantana\Downloads\IMG-20201105-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Santana\Downloads\IMG-20201105-WA0042.jpg"/>
                          <pic:cNvPicPr>
                            <a:picLocks noChangeAspect="1" noChangeArrowheads="1"/>
                          </pic:cNvPicPr>
                        </pic:nvPicPr>
                        <pic:blipFill>
                          <a:blip r:embed="rId35" cstate="print"/>
                          <a:srcRect/>
                          <a:stretch>
                            <a:fillRect/>
                          </a:stretch>
                        </pic:blipFill>
                        <pic:spPr bwMode="auto">
                          <a:xfrm>
                            <a:off x="0" y="0"/>
                            <a:ext cx="2357094" cy="1886437"/>
                          </a:xfrm>
                          <a:prstGeom prst="rect">
                            <a:avLst/>
                          </a:prstGeom>
                          <a:noFill/>
                          <a:ln w="9525">
                            <a:noFill/>
                            <a:miter lim="800000"/>
                            <a:headEnd/>
                            <a:tailEnd/>
                          </a:ln>
                        </pic:spPr>
                      </pic:pic>
                    </a:graphicData>
                  </a:graphic>
                </wp:inline>
              </w:drawing>
            </w:r>
          </w:p>
        </w:tc>
      </w:tr>
      <w:tr w:rsidR="00FA4844" w14:paraId="7FB24218" w14:textId="77777777" w:rsidTr="00FA4844">
        <w:trPr>
          <w:trHeight w:val="1203"/>
        </w:trPr>
        <w:tc>
          <w:tcPr>
            <w:tcW w:w="9133" w:type="dxa"/>
            <w:gridSpan w:val="2"/>
            <w:shd w:val="clear" w:color="auto" w:fill="auto"/>
          </w:tcPr>
          <w:p w14:paraId="361FDEC7" w14:textId="77777777" w:rsidR="00FA4844" w:rsidRDefault="00FA4844" w:rsidP="00831FA7">
            <w:pPr>
              <w:pStyle w:val="Prrafodelista"/>
              <w:tabs>
                <w:tab w:val="left" w:pos="897"/>
              </w:tabs>
              <w:spacing w:line="360" w:lineRule="auto"/>
              <w:ind w:left="0"/>
              <w:rPr>
                <w:rFonts w:ascii="Arial" w:hAnsi="Arial" w:cs="Arial"/>
                <w:noProof/>
                <w:sz w:val="24"/>
                <w:szCs w:val="24"/>
                <w:lang w:eastAsia="es-DO"/>
              </w:rPr>
            </w:pPr>
            <w:r>
              <w:rPr>
                <w:rFonts w:ascii="Arial" w:hAnsi="Arial" w:cs="Arial"/>
                <w:b/>
                <w:noProof/>
                <w:sz w:val="32"/>
                <w:szCs w:val="24"/>
                <w:lang w:eastAsia="es-DO"/>
              </w:rPr>
              <w:lastRenderedPageBreak/>
              <mc:AlternateContent>
                <mc:Choice Requires="wps">
                  <w:drawing>
                    <wp:anchor distT="0" distB="0" distL="114300" distR="114300" simplePos="0" relativeHeight="251660800" behindDoc="0" locked="0" layoutInCell="1" allowOverlap="1" wp14:anchorId="5C4CA591" wp14:editId="4FF8165A">
                      <wp:simplePos x="0" y="0"/>
                      <wp:positionH relativeFrom="column">
                        <wp:posOffset>4044950</wp:posOffset>
                      </wp:positionH>
                      <wp:positionV relativeFrom="paragraph">
                        <wp:posOffset>532765</wp:posOffset>
                      </wp:positionV>
                      <wp:extent cx="1247775" cy="933450"/>
                      <wp:effectExtent l="0" t="0" r="28575" b="19050"/>
                      <wp:wrapNone/>
                      <wp:docPr id="30" name="Cuadro de texto 30"/>
                      <wp:cNvGraphicFramePr/>
                      <a:graphic xmlns:a="http://schemas.openxmlformats.org/drawingml/2006/main">
                        <a:graphicData uri="http://schemas.microsoft.com/office/word/2010/wordprocessingShape">
                          <wps:wsp>
                            <wps:cNvSpPr txBox="1"/>
                            <wps:spPr>
                              <a:xfrm>
                                <a:off x="0" y="0"/>
                                <a:ext cx="1247775" cy="9334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3F92270" w14:textId="77777777" w:rsidR="00EB0AAE" w:rsidRPr="003D1D44" w:rsidRDefault="00EB0AAE" w:rsidP="00FA4844">
                                  <w:r w:rsidRPr="003D1D44">
                                    <w:t>Resultados Pintura Exteriores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CA591" id="Cuadro de texto 30" o:spid="_x0000_s1027" type="#_x0000_t202" style="position:absolute;left:0;text-align:left;margin-left:318.5pt;margin-top:41.95pt;width:98.25pt;height:7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" fillcolor="white [3201]" strokecolor="#ed7d31 [3205]" strokeweight="1pt">
                      <v:textbox>
                        <w:txbxContent>
                          <w:p w14:paraId="03F92270" w14:textId="77777777" w:rsidR="00EB0AAE" w:rsidRPr="003D1D44" w:rsidRDefault="00EB0AAE" w:rsidP="00FA4844">
                            <w:r w:rsidRPr="003D1D44">
                              <w:t>Resultados Pintura Exteriores</w:t>
                            </w:r>
                          </w:p>
                        </w:txbxContent>
                      </v:textbox>
                    </v:shape>
                  </w:pict>
                </mc:Fallback>
              </mc:AlternateContent>
            </w:r>
            <w:r>
              <w:rPr>
                <w:rFonts w:ascii="Arial" w:hAnsi="Arial" w:cs="Arial"/>
                <w:b/>
                <w:noProof/>
                <w:sz w:val="32"/>
                <w:szCs w:val="24"/>
                <w:lang w:eastAsia="es-DO"/>
              </w:rPr>
              <w:drawing>
                <wp:inline distT="0" distB="0" distL="0" distR="0" wp14:anchorId="45613FB0" wp14:editId="64118E06">
                  <wp:extent cx="4052570" cy="2181225"/>
                  <wp:effectExtent l="0" t="0" r="5080" b="9525"/>
                  <wp:docPr id="13" name="Imagen 4" descr="C:\Users\BSantana\Downloads\IMG-20201105-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Santana\Downloads\IMG-20201105-WA0056.jpg"/>
                          <pic:cNvPicPr>
                            <a:picLocks noChangeAspect="1" noChangeArrowheads="1"/>
                          </pic:cNvPicPr>
                        </pic:nvPicPr>
                        <pic:blipFill>
                          <a:blip r:embed="rId36" cstate="print"/>
                          <a:srcRect/>
                          <a:stretch>
                            <a:fillRect/>
                          </a:stretch>
                        </pic:blipFill>
                        <pic:spPr bwMode="auto">
                          <a:xfrm>
                            <a:off x="0" y="0"/>
                            <a:ext cx="4059173" cy="2184779"/>
                          </a:xfrm>
                          <a:prstGeom prst="rect">
                            <a:avLst/>
                          </a:prstGeom>
                          <a:noFill/>
                          <a:ln w="9525">
                            <a:noFill/>
                            <a:miter lim="800000"/>
                            <a:headEnd/>
                            <a:tailEnd/>
                          </a:ln>
                        </pic:spPr>
                      </pic:pic>
                    </a:graphicData>
                  </a:graphic>
                </wp:inline>
              </w:drawing>
            </w:r>
          </w:p>
        </w:tc>
      </w:tr>
    </w:tbl>
    <w:p w14:paraId="43C1DEBD" w14:textId="77777777" w:rsidR="006E5F90" w:rsidRDefault="006E5F90" w:rsidP="006E5F90">
      <w:pPr>
        <w:pStyle w:val="Prrafodelista"/>
        <w:tabs>
          <w:tab w:val="left" w:pos="897"/>
        </w:tabs>
        <w:spacing w:line="360" w:lineRule="auto"/>
        <w:ind w:left="1416"/>
        <w:rPr>
          <w:rFonts w:asciiTheme="majorHAnsi" w:hAnsiTheme="majorHAnsi" w:cstheme="majorHAnsi"/>
          <w:color w:val="44546A" w:themeColor="text2"/>
          <w:sz w:val="24"/>
          <w:szCs w:val="24"/>
          <w:u w:val="single"/>
          <w:lang w:val="es-ES"/>
        </w:rPr>
      </w:pPr>
    </w:p>
    <w:p w14:paraId="0D46F854" w14:textId="4163649C" w:rsidR="006E5F90" w:rsidRDefault="006E5F90" w:rsidP="0005203F">
      <w:pPr>
        <w:tabs>
          <w:tab w:val="left" w:pos="897"/>
        </w:tabs>
        <w:spacing w:line="360" w:lineRule="auto"/>
        <w:rPr>
          <w:rFonts w:asciiTheme="majorHAnsi" w:eastAsia="Times New Roman" w:hAnsiTheme="majorHAnsi" w:cstheme="majorHAnsi"/>
          <w:color w:val="44546A" w:themeColor="text2"/>
          <w:sz w:val="24"/>
          <w:u w:val="single"/>
          <w:lang w:val="es-ES" w:eastAsia="es-ES"/>
        </w:rPr>
      </w:pPr>
    </w:p>
    <w:p w14:paraId="1D178885" w14:textId="77777777" w:rsidR="0005203F" w:rsidRPr="0005203F" w:rsidRDefault="0005203F" w:rsidP="0005203F">
      <w:pPr>
        <w:tabs>
          <w:tab w:val="left" w:pos="897"/>
        </w:tabs>
        <w:spacing w:line="360" w:lineRule="auto"/>
        <w:rPr>
          <w:rFonts w:asciiTheme="majorHAnsi" w:hAnsiTheme="majorHAnsi" w:cstheme="majorHAnsi"/>
          <w:color w:val="44546A" w:themeColor="text2"/>
          <w:sz w:val="24"/>
          <w:u w:val="single"/>
          <w:lang w:val="es-ES"/>
        </w:rPr>
      </w:pPr>
    </w:p>
    <w:p w14:paraId="25A80E84" w14:textId="77777777" w:rsidR="00BC2E37" w:rsidRDefault="00BC2E37">
      <w:pPr>
        <w:spacing w:line="240" w:lineRule="auto"/>
        <w:jc w:val="left"/>
        <w:rPr>
          <w:rFonts w:asciiTheme="majorHAnsi" w:hAnsiTheme="majorHAnsi" w:cstheme="majorHAnsi"/>
          <w:b/>
          <w:color w:val="44546A" w:themeColor="text2"/>
          <w:lang w:val="es-ES"/>
        </w:rPr>
      </w:pPr>
      <w:r>
        <w:rPr>
          <w:rFonts w:asciiTheme="majorHAnsi" w:hAnsiTheme="majorHAnsi" w:cstheme="majorHAnsi"/>
          <w:b/>
          <w:color w:val="44546A" w:themeColor="text2"/>
          <w:lang w:val="es-ES"/>
        </w:rPr>
        <w:br w:type="page"/>
      </w:r>
    </w:p>
    <w:p w14:paraId="6444C27F" w14:textId="7C355919" w:rsidR="00C33100" w:rsidRDefault="00C33100" w:rsidP="00C33100">
      <w:pPr>
        <w:tabs>
          <w:tab w:val="left" w:pos="897"/>
        </w:tabs>
        <w:spacing w:line="360" w:lineRule="auto"/>
        <w:rPr>
          <w:rFonts w:asciiTheme="majorHAnsi" w:hAnsiTheme="majorHAnsi" w:cstheme="majorHAnsi"/>
          <w:b/>
          <w:color w:val="44546A" w:themeColor="text2"/>
          <w:lang w:val="es-ES"/>
        </w:rPr>
      </w:pPr>
      <w:r>
        <w:rPr>
          <w:rFonts w:asciiTheme="majorHAnsi" w:hAnsiTheme="majorHAnsi" w:cstheme="majorHAnsi"/>
          <w:b/>
          <w:color w:val="44546A" w:themeColor="text2"/>
          <w:lang w:val="es-ES"/>
        </w:rPr>
        <w:lastRenderedPageBreak/>
        <w:t xml:space="preserve">ANEXO NO. 7. </w:t>
      </w:r>
      <w:r w:rsidRPr="00C33100">
        <w:rPr>
          <w:rFonts w:asciiTheme="majorHAnsi" w:hAnsiTheme="majorHAnsi" w:cstheme="majorHAnsi"/>
          <w:b/>
          <w:color w:val="44546A" w:themeColor="text2"/>
          <w:lang w:val="es-ES"/>
        </w:rPr>
        <w:t>Acuerdo entre superintendencias para supervisión consolidada</w:t>
      </w:r>
    </w:p>
    <w:tbl>
      <w:tblPr>
        <w:tblStyle w:val="Tablaconcuadrcula"/>
        <w:tblW w:w="0" w:type="auto"/>
        <w:tblLook w:val="04A0" w:firstRow="1" w:lastRow="0" w:firstColumn="1" w:lastColumn="0" w:noHBand="0" w:noVBand="1"/>
      </w:tblPr>
      <w:tblGrid>
        <w:gridCol w:w="8260"/>
      </w:tblGrid>
      <w:tr w:rsidR="00C33100" w14:paraId="76C9ECE3" w14:textId="77777777" w:rsidTr="00C33100">
        <w:tc>
          <w:tcPr>
            <w:tcW w:w="8260" w:type="dxa"/>
          </w:tcPr>
          <w:p w14:paraId="49BD1B37" w14:textId="7A16E44F" w:rsidR="00C33100" w:rsidRDefault="00C33100" w:rsidP="00C33100">
            <w:pPr>
              <w:tabs>
                <w:tab w:val="left" w:pos="897"/>
              </w:tabs>
              <w:spacing w:line="360" w:lineRule="auto"/>
              <w:rPr>
                <w:rFonts w:asciiTheme="majorHAnsi" w:hAnsiTheme="majorHAnsi" w:cstheme="majorHAnsi"/>
                <w:b/>
                <w:color w:val="44546A" w:themeColor="text2"/>
                <w:lang w:val="es-ES"/>
              </w:rPr>
            </w:pPr>
            <w:r>
              <w:rPr>
                <w:rFonts w:eastAsia="Times New Roman" w:cs="Arial"/>
                <w:noProof/>
                <w:szCs w:val="18"/>
                <w:lang w:val="es-ES" w:eastAsia="es-ES_tradnl"/>
              </w:rPr>
              <w:drawing>
                <wp:inline distT="0" distB="0" distL="0" distR="0" wp14:anchorId="5B419446" wp14:editId="121422BA">
                  <wp:extent cx="5153025" cy="3313430"/>
                  <wp:effectExtent l="0" t="0" r="952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_2020-11-18_17-44-54.jpg"/>
                          <pic:cNvPicPr/>
                        </pic:nvPicPr>
                        <pic:blipFill rotWithShape="1">
                          <a:blip r:embed="rId37">
                            <a:extLst>
                              <a:ext uri="{28A0092B-C50C-407E-A947-70E740481C1C}">
                                <a14:useLocalDpi xmlns:a14="http://schemas.microsoft.com/office/drawing/2010/main" val="0"/>
                              </a:ext>
                            </a:extLst>
                          </a:blip>
                          <a:srcRect l="9449" r="14119"/>
                          <a:stretch/>
                        </pic:blipFill>
                        <pic:spPr bwMode="auto">
                          <a:xfrm>
                            <a:off x="0" y="0"/>
                            <a:ext cx="5197359" cy="3341937"/>
                          </a:xfrm>
                          <a:prstGeom prst="rect">
                            <a:avLst/>
                          </a:prstGeom>
                          <a:ln>
                            <a:noFill/>
                          </a:ln>
                          <a:extLst>
                            <a:ext uri="{53640926-AAD7-44D8-BBD7-CCE9431645EC}">
                              <a14:shadowObscured xmlns:a14="http://schemas.microsoft.com/office/drawing/2010/main"/>
                            </a:ext>
                          </a:extLst>
                        </pic:spPr>
                      </pic:pic>
                    </a:graphicData>
                  </a:graphic>
                </wp:inline>
              </w:drawing>
            </w:r>
          </w:p>
        </w:tc>
      </w:tr>
      <w:tr w:rsidR="00C33100" w14:paraId="5EB952F9" w14:textId="77777777" w:rsidTr="00C33100">
        <w:tc>
          <w:tcPr>
            <w:tcW w:w="8260" w:type="dxa"/>
          </w:tcPr>
          <w:p w14:paraId="3B91AD7C" w14:textId="6406FD10" w:rsidR="00C33100" w:rsidRDefault="00C33100" w:rsidP="00C33100">
            <w:pPr>
              <w:tabs>
                <w:tab w:val="left" w:pos="897"/>
              </w:tabs>
              <w:spacing w:line="360" w:lineRule="auto"/>
              <w:rPr>
                <w:rFonts w:asciiTheme="majorHAnsi" w:hAnsiTheme="majorHAnsi" w:cstheme="majorHAnsi"/>
                <w:b/>
                <w:color w:val="44546A" w:themeColor="text2"/>
                <w:lang w:val="es-ES"/>
              </w:rPr>
            </w:pPr>
            <w:r>
              <w:rPr>
                <w:rFonts w:eastAsia="Times New Roman" w:cs="Arial"/>
                <w:noProof/>
                <w:szCs w:val="18"/>
                <w:lang w:val="es-ES" w:eastAsia="es-ES_tradnl"/>
              </w:rPr>
              <w:drawing>
                <wp:inline distT="0" distB="0" distL="0" distR="0" wp14:anchorId="7B273CBB" wp14:editId="0F9F5AB4">
                  <wp:extent cx="5251450" cy="3237230"/>
                  <wp:effectExtent l="0" t="0" r="635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hoto_2020-11-18_17-54-32.jpg"/>
                          <pic:cNvPicPr/>
                        </pic:nvPicPr>
                        <pic:blipFill rotWithShape="1">
                          <a:blip r:embed="rId38" cstate="print">
                            <a:extLst>
                              <a:ext uri="{28A0092B-C50C-407E-A947-70E740481C1C}">
                                <a14:useLocalDpi xmlns:a14="http://schemas.microsoft.com/office/drawing/2010/main" val="0"/>
                              </a:ext>
                            </a:extLst>
                          </a:blip>
                          <a:srcRect t="7611"/>
                          <a:stretch/>
                        </pic:blipFill>
                        <pic:spPr bwMode="auto">
                          <a:xfrm>
                            <a:off x="0" y="0"/>
                            <a:ext cx="5251450" cy="323723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C8E164B" w14:textId="77777777" w:rsidR="00BC2E37" w:rsidRDefault="00BC2E37" w:rsidP="0005203F">
      <w:pPr>
        <w:tabs>
          <w:tab w:val="left" w:pos="897"/>
        </w:tabs>
        <w:spacing w:line="360" w:lineRule="auto"/>
        <w:rPr>
          <w:rFonts w:asciiTheme="majorHAnsi" w:hAnsiTheme="majorHAnsi" w:cstheme="majorHAnsi"/>
          <w:b/>
          <w:color w:val="44546A" w:themeColor="text2"/>
          <w:lang w:val="es-ES"/>
        </w:rPr>
      </w:pPr>
    </w:p>
    <w:p w14:paraId="3A667C61" w14:textId="65125D31" w:rsidR="00C33100" w:rsidRDefault="0005203F" w:rsidP="0005203F">
      <w:pPr>
        <w:tabs>
          <w:tab w:val="left" w:pos="897"/>
        </w:tabs>
        <w:spacing w:line="360" w:lineRule="auto"/>
        <w:rPr>
          <w:rFonts w:asciiTheme="majorHAnsi" w:hAnsiTheme="majorHAnsi" w:cstheme="majorHAnsi"/>
          <w:b/>
          <w:color w:val="44546A" w:themeColor="text2"/>
          <w:lang w:val="es-ES"/>
        </w:rPr>
      </w:pPr>
      <w:r>
        <w:rPr>
          <w:rFonts w:asciiTheme="majorHAnsi" w:hAnsiTheme="majorHAnsi" w:cstheme="majorHAnsi"/>
          <w:b/>
          <w:color w:val="44546A" w:themeColor="text2"/>
          <w:lang w:val="es-ES"/>
        </w:rPr>
        <w:lastRenderedPageBreak/>
        <w:t xml:space="preserve">ANEXO NO. 8. </w:t>
      </w:r>
      <w:r w:rsidRPr="0005203F">
        <w:rPr>
          <w:rFonts w:asciiTheme="majorHAnsi" w:hAnsiTheme="majorHAnsi" w:cstheme="majorHAnsi"/>
          <w:b/>
          <w:color w:val="44546A" w:themeColor="text2"/>
          <w:lang w:val="es-ES"/>
        </w:rPr>
        <w:t>Superintendencia de Seguros inaugura Escuela de Formación de Seguros</w:t>
      </w:r>
    </w:p>
    <w:tbl>
      <w:tblPr>
        <w:tblStyle w:val="Tablaconcuadrcula"/>
        <w:tblW w:w="0" w:type="auto"/>
        <w:tblLook w:val="04A0" w:firstRow="1" w:lastRow="0" w:firstColumn="1" w:lastColumn="0" w:noHBand="0" w:noVBand="1"/>
      </w:tblPr>
      <w:tblGrid>
        <w:gridCol w:w="8260"/>
      </w:tblGrid>
      <w:tr w:rsidR="0005203F" w14:paraId="3677B017" w14:textId="77777777" w:rsidTr="0005203F">
        <w:tc>
          <w:tcPr>
            <w:tcW w:w="8260" w:type="dxa"/>
          </w:tcPr>
          <w:p w14:paraId="15D20E34" w14:textId="40E4234F" w:rsidR="0005203F" w:rsidRDefault="00BC2E37" w:rsidP="00BC2E37">
            <w:pPr>
              <w:tabs>
                <w:tab w:val="left" w:pos="897"/>
              </w:tabs>
              <w:spacing w:line="360" w:lineRule="auto"/>
              <w:jc w:val="center"/>
              <w:rPr>
                <w:rFonts w:asciiTheme="majorHAnsi" w:hAnsiTheme="majorHAnsi" w:cstheme="majorHAnsi"/>
                <w:b/>
                <w:color w:val="44546A" w:themeColor="text2"/>
                <w:lang w:val="es-ES"/>
              </w:rPr>
            </w:pPr>
            <w:r>
              <w:rPr>
                <w:rFonts w:asciiTheme="majorHAnsi" w:hAnsiTheme="majorHAnsi" w:cstheme="majorHAnsi"/>
                <w:b/>
                <w:noProof/>
                <w:color w:val="44546A" w:themeColor="text2"/>
                <w:lang w:val="es-ES"/>
              </w:rPr>
              <w:drawing>
                <wp:inline distT="0" distB="0" distL="0" distR="0" wp14:anchorId="0B2B7747" wp14:editId="60EC9A6F">
                  <wp:extent cx="5019675" cy="360157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unnamed.jpg"/>
                          <pic:cNvPicPr/>
                        </pic:nvPicPr>
                        <pic:blipFill rotWithShape="1">
                          <a:blip r:embed="rId39">
                            <a:extLst>
                              <a:ext uri="{28A0092B-C50C-407E-A947-70E740481C1C}">
                                <a14:useLocalDpi xmlns:a14="http://schemas.microsoft.com/office/drawing/2010/main" val="0"/>
                              </a:ext>
                            </a:extLst>
                          </a:blip>
                          <a:srcRect l="3346" t="2606" b="6821"/>
                          <a:stretch/>
                        </pic:blipFill>
                        <pic:spPr bwMode="auto">
                          <a:xfrm>
                            <a:off x="0" y="0"/>
                            <a:ext cx="5040776" cy="3616715"/>
                          </a:xfrm>
                          <a:prstGeom prst="rect">
                            <a:avLst/>
                          </a:prstGeom>
                          <a:ln>
                            <a:noFill/>
                          </a:ln>
                          <a:extLst>
                            <a:ext uri="{53640926-AAD7-44D8-BBD7-CCE9431645EC}">
                              <a14:shadowObscured xmlns:a14="http://schemas.microsoft.com/office/drawing/2010/main"/>
                            </a:ext>
                          </a:extLst>
                        </pic:spPr>
                      </pic:pic>
                    </a:graphicData>
                  </a:graphic>
                </wp:inline>
              </w:drawing>
            </w:r>
          </w:p>
        </w:tc>
      </w:tr>
      <w:tr w:rsidR="0005203F" w14:paraId="4C287C39" w14:textId="77777777" w:rsidTr="0005203F">
        <w:tc>
          <w:tcPr>
            <w:tcW w:w="8260" w:type="dxa"/>
          </w:tcPr>
          <w:p w14:paraId="28AB3BF9" w14:textId="172D8D2A" w:rsidR="0005203F" w:rsidRDefault="0005203F" w:rsidP="00BC2E37">
            <w:pPr>
              <w:tabs>
                <w:tab w:val="left" w:pos="897"/>
              </w:tabs>
              <w:spacing w:line="240" w:lineRule="auto"/>
              <w:rPr>
                <w:rFonts w:asciiTheme="majorHAnsi" w:hAnsiTheme="majorHAnsi" w:cstheme="majorHAnsi"/>
                <w:b/>
                <w:color w:val="44546A" w:themeColor="text2"/>
                <w:lang w:val="es-ES"/>
              </w:rPr>
            </w:pPr>
            <w:r>
              <w:rPr>
                <w:rFonts w:eastAsia="Times New Roman" w:cs="Arial"/>
                <w:noProof/>
                <w:szCs w:val="18"/>
                <w:lang w:val="es-ES" w:eastAsia="es-ES_tradnl"/>
              </w:rPr>
              <w:drawing>
                <wp:inline distT="0" distB="0" distL="0" distR="0" wp14:anchorId="498D3509" wp14:editId="5B0CF70D">
                  <wp:extent cx="5251450" cy="2970530"/>
                  <wp:effectExtent l="0" t="0" r="6350" b="127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hoto_2020-11-30_14-44-47.jpg"/>
                          <pic:cNvPicPr/>
                        </pic:nvPicPr>
                        <pic:blipFill rotWithShape="1">
                          <a:blip r:embed="rId40" cstate="print">
                            <a:extLst>
                              <a:ext uri="{28A0092B-C50C-407E-A947-70E740481C1C}">
                                <a14:useLocalDpi xmlns:a14="http://schemas.microsoft.com/office/drawing/2010/main" val="0"/>
                              </a:ext>
                            </a:extLst>
                          </a:blip>
                          <a:srcRect t="15223"/>
                          <a:stretch/>
                        </pic:blipFill>
                        <pic:spPr bwMode="auto">
                          <a:xfrm>
                            <a:off x="0" y="0"/>
                            <a:ext cx="5251450" cy="297053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B340D4C" w14:textId="77777777" w:rsidR="00BC2E37" w:rsidRDefault="00BC2E37" w:rsidP="009D71D8">
      <w:pPr>
        <w:tabs>
          <w:tab w:val="left" w:pos="897"/>
        </w:tabs>
        <w:spacing w:line="360" w:lineRule="auto"/>
        <w:rPr>
          <w:rFonts w:asciiTheme="majorHAnsi" w:hAnsiTheme="majorHAnsi" w:cstheme="majorHAnsi"/>
          <w:b/>
          <w:color w:val="44546A" w:themeColor="text2"/>
          <w:lang w:val="es-ES"/>
        </w:rPr>
      </w:pPr>
    </w:p>
    <w:p w14:paraId="674AF076" w14:textId="41F9E787" w:rsidR="0005203F" w:rsidRPr="009D71D8" w:rsidRDefault="009D71D8" w:rsidP="009D71D8">
      <w:pPr>
        <w:tabs>
          <w:tab w:val="left" w:pos="897"/>
        </w:tabs>
        <w:spacing w:line="360" w:lineRule="auto"/>
        <w:rPr>
          <w:rFonts w:asciiTheme="majorHAnsi" w:hAnsiTheme="majorHAnsi" w:cstheme="majorHAnsi"/>
          <w:b/>
          <w:color w:val="44546A" w:themeColor="text2"/>
          <w:lang w:val="es-ES"/>
        </w:rPr>
      </w:pPr>
      <w:r>
        <w:rPr>
          <w:rFonts w:asciiTheme="majorHAnsi" w:hAnsiTheme="majorHAnsi" w:cstheme="majorHAnsi"/>
          <w:b/>
          <w:color w:val="44546A" w:themeColor="text2"/>
          <w:lang w:val="es-ES"/>
        </w:rPr>
        <w:t xml:space="preserve">ANEXO NO. 10. </w:t>
      </w:r>
      <w:r w:rsidR="0005203F" w:rsidRPr="009D71D8">
        <w:rPr>
          <w:rFonts w:asciiTheme="majorHAnsi" w:hAnsiTheme="majorHAnsi" w:cstheme="majorHAnsi"/>
          <w:b/>
          <w:color w:val="44546A" w:themeColor="text2"/>
          <w:lang w:val="es-ES"/>
        </w:rPr>
        <w:t>Lanzamiento Gobernanza Digital Con Servicios En Línea</w:t>
      </w:r>
      <w:r w:rsidRPr="009D71D8">
        <w:rPr>
          <w:rFonts w:asciiTheme="majorHAnsi" w:hAnsiTheme="majorHAnsi" w:cstheme="majorHAnsi"/>
          <w:b/>
          <w:color w:val="44546A" w:themeColor="text2"/>
          <w:lang w:val="es-ES"/>
        </w:rPr>
        <w:t xml:space="preserve">, </w:t>
      </w:r>
      <w:r w:rsidRPr="0005203F">
        <w:rPr>
          <w:rFonts w:asciiTheme="majorHAnsi" w:hAnsiTheme="majorHAnsi" w:cstheme="majorHAnsi"/>
          <w:b/>
          <w:color w:val="44546A" w:themeColor="text2"/>
          <w:lang w:val="es-ES"/>
        </w:rPr>
        <w:t>Superintendencia de Seguros</w:t>
      </w:r>
      <w:r>
        <w:rPr>
          <w:rFonts w:asciiTheme="majorHAnsi" w:hAnsiTheme="majorHAnsi" w:cstheme="majorHAnsi"/>
          <w:b/>
          <w:color w:val="44546A" w:themeColor="text2"/>
          <w:lang w:val="es-ES"/>
        </w:rPr>
        <w:t>.</w:t>
      </w:r>
    </w:p>
    <w:tbl>
      <w:tblPr>
        <w:tblStyle w:val="Tablaconcuadrcula"/>
        <w:tblW w:w="0" w:type="auto"/>
        <w:tblLook w:val="04A0" w:firstRow="1" w:lastRow="0" w:firstColumn="1" w:lastColumn="0" w:noHBand="0" w:noVBand="1"/>
      </w:tblPr>
      <w:tblGrid>
        <w:gridCol w:w="8260"/>
      </w:tblGrid>
      <w:tr w:rsidR="009D71D8" w14:paraId="46D32781" w14:textId="77777777" w:rsidTr="009D71D8">
        <w:tc>
          <w:tcPr>
            <w:tcW w:w="8260" w:type="dxa"/>
          </w:tcPr>
          <w:p w14:paraId="0C7A31BF" w14:textId="3145C50A" w:rsidR="009D71D8" w:rsidRDefault="009D71D8" w:rsidP="00BC2E37">
            <w:pPr>
              <w:spacing w:after="225" w:line="240" w:lineRule="auto"/>
              <w:rPr>
                <w:rFonts w:eastAsia="Times New Roman" w:cs="Arial"/>
                <w:szCs w:val="18"/>
                <w:lang w:eastAsia="es-ES_tradnl"/>
              </w:rPr>
            </w:pPr>
            <w:r>
              <w:rPr>
                <w:rFonts w:eastAsia="Times New Roman" w:cs="Arial"/>
                <w:noProof/>
                <w:szCs w:val="18"/>
                <w:lang w:eastAsia="es-ES_tradnl"/>
              </w:rPr>
              <w:drawing>
                <wp:inline distT="0" distB="0" distL="0" distR="0" wp14:anchorId="5CA4DC9C" wp14:editId="481648BA">
                  <wp:extent cx="5251450" cy="2733675"/>
                  <wp:effectExtent l="0" t="0" r="635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Edicion-Fotos-JustinoArtboard-2.png"/>
                          <pic:cNvPicPr/>
                        </pic:nvPicPr>
                        <pic:blipFill rotWithShape="1">
                          <a:blip r:embed="rId41" cstate="print">
                            <a:extLst>
                              <a:ext uri="{28A0092B-C50C-407E-A947-70E740481C1C}">
                                <a14:useLocalDpi xmlns:a14="http://schemas.microsoft.com/office/drawing/2010/main" val="0"/>
                              </a:ext>
                            </a:extLst>
                          </a:blip>
                          <a:srcRect t="-1" b="15314"/>
                          <a:stretch/>
                        </pic:blipFill>
                        <pic:spPr bwMode="auto">
                          <a:xfrm>
                            <a:off x="0" y="0"/>
                            <a:ext cx="5251450" cy="2733675"/>
                          </a:xfrm>
                          <a:prstGeom prst="rect">
                            <a:avLst/>
                          </a:prstGeom>
                          <a:ln>
                            <a:noFill/>
                          </a:ln>
                          <a:extLst>
                            <a:ext uri="{53640926-AAD7-44D8-BBD7-CCE9431645EC}">
                              <a14:shadowObscured xmlns:a14="http://schemas.microsoft.com/office/drawing/2010/main"/>
                            </a:ext>
                          </a:extLst>
                        </pic:spPr>
                      </pic:pic>
                    </a:graphicData>
                  </a:graphic>
                </wp:inline>
              </w:drawing>
            </w:r>
          </w:p>
        </w:tc>
      </w:tr>
      <w:tr w:rsidR="009D71D8" w14:paraId="570FEB3D" w14:textId="77777777" w:rsidTr="009D71D8">
        <w:tc>
          <w:tcPr>
            <w:tcW w:w="8260" w:type="dxa"/>
          </w:tcPr>
          <w:p w14:paraId="2D9F65C4" w14:textId="50809B44" w:rsidR="009D71D8" w:rsidRDefault="009D71D8" w:rsidP="00BC2E37">
            <w:pPr>
              <w:spacing w:after="225" w:line="240" w:lineRule="auto"/>
              <w:rPr>
                <w:rFonts w:eastAsia="Times New Roman" w:cs="Arial"/>
                <w:szCs w:val="18"/>
                <w:lang w:eastAsia="es-ES_tradnl"/>
              </w:rPr>
            </w:pPr>
            <w:r>
              <w:rPr>
                <w:rFonts w:eastAsia="Times New Roman" w:cs="Arial"/>
                <w:noProof/>
                <w:szCs w:val="18"/>
                <w:lang w:eastAsia="es-ES_tradnl"/>
              </w:rPr>
              <w:drawing>
                <wp:inline distT="0" distB="0" distL="0" distR="0" wp14:anchorId="70D15917" wp14:editId="48777127">
                  <wp:extent cx="5251450" cy="3228975"/>
                  <wp:effectExtent l="0" t="0" r="635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hoto_2020-11-18_11-05-49.jpg"/>
                          <pic:cNvPicPr/>
                        </pic:nvPicPr>
                        <pic:blipFill rotWithShape="1">
                          <a:blip r:embed="rId42">
                            <a:extLst>
                              <a:ext uri="{28A0092B-C50C-407E-A947-70E740481C1C}">
                                <a14:useLocalDpi xmlns:a14="http://schemas.microsoft.com/office/drawing/2010/main" val="0"/>
                              </a:ext>
                            </a:extLst>
                          </a:blip>
                          <a:srcRect t="5707" b="2174"/>
                          <a:stretch/>
                        </pic:blipFill>
                        <pic:spPr bwMode="auto">
                          <a:xfrm>
                            <a:off x="0" y="0"/>
                            <a:ext cx="5251450" cy="32289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BFBFFE" w14:textId="77777777" w:rsidR="00BC2E37" w:rsidRDefault="00BC2E37" w:rsidP="009D71D8">
      <w:pPr>
        <w:tabs>
          <w:tab w:val="left" w:pos="897"/>
        </w:tabs>
        <w:spacing w:line="360" w:lineRule="auto"/>
        <w:rPr>
          <w:rFonts w:asciiTheme="majorHAnsi" w:hAnsiTheme="majorHAnsi" w:cstheme="majorHAnsi"/>
          <w:b/>
          <w:color w:val="44546A" w:themeColor="text2"/>
          <w:lang w:val="es-ES"/>
        </w:rPr>
      </w:pPr>
    </w:p>
    <w:p w14:paraId="01EF26F1" w14:textId="223F1971" w:rsidR="009D71D8" w:rsidRDefault="009D71D8" w:rsidP="009D71D8">
      <w:pPr>
        <w:tabs>
          <w:tab w:val="left" w:pos="897"/>
        </w:tabs>
        <w:spacing w:line="360" w:lineRule="auto"/>
        <w:rPr>
          <w:rFonts w:asciiTheme="majorHAnsi" w:hAnsiTheme="majorHAnsi" w:cstheme="majorHAnsi"/>
          <w:b/>
          <w:color w:val="44546A" w:themeColor="text2"/>
          <w:lang w:val="es-ES"/>
        </w:rPr>
      </w:pPr>
      <w:r>
        <w:rPr>
          <w:rFonts w:asciiTheme="majorHAnsi" w:hAnsiTheme="majorHAnsi" w:cstheme="majorHAnsi"/>
          <w:b/>
          <w:color w:val="44546A" w:themeColor="text2"/>
          <w:lang w:val="es-ES"/>
        </w:rPr>
        <w:lastRenderedPageBreak/>
        <w:t>ANEXO NO. 11. Firma de a</w:t>
      </w:r>
      <w:r w:rsidRPr="009D71D8">
        <w:rPr>
          <w:rFonts w:asciiTheme="majorHAnsi" w:hAnsiTheme="majorHAnsi" w:cstheme="majorHAnsi"/>
          <w:b/>
          <w:color w:val="44546A" w:themeColor="text2"/>
          <w:lang w:val="es-ES"/>
        </w:rPr>
        <w:t xml:space="preserve">cuerdo de </w:t>
      </w:r>
      <w:r>
        <w:rPr>
          <w:rFonts w:asciiTheme="majorHAnsi" w:hAnsiTheme="majorHAnsi" w:cstheme="majorHAnsi"/>
          <w:b/>
          <w:color w:val="44546A" w:themeColor="text2"/>
          <w:lang w:val="es-ES"/>
        </w:rPr>
        <w:t>c</w:t>
      </w:r>
      <w:r w:rsidRPr="009D71D8">
        <w:rPr>
          <w:rFonts w:asciiTheme="majorHAnsi" w:hAnsiTheme="majorHAnsi" w:cstheme="majorHAnsi"/>
          <w:b/>
          <w:color w:val="44546A" w:themeColor="text2"/>
          <w:lang w:val="es-ES"/>
        </w:rPr>
        <w:t>ooperación</w:t>
      </w:r>
      <w:r>
        <w:rPr>
          <w:rFonts w:asciiTheme="majorHAnsi" w:hAnsiTheme="majorHAnsi" w:cstheme="majorHAnsi"/>
          <w:b/>
          <w:color w:val="44546A" w:themeColor="text2"/>
          <w:lang w:val="es-ES"/>
        </w:rPr>
        <w:t xml:space="preserve"> entre </w:t>
      </w:r>
      <w:r w:rsidRPr="009D71D8">
        <w:rPr>
          <w:rFonts w:asciiTheme="majorHAnsi" w:hAnsiTheme="majorHAnsi" w:cstheme="majorHAnsi"/>
          <w:b/>
          <w:color w:val="44546A" w:themeColor="text2"/>
          <w:lang w:val="es-ES"/>
        </w:rPr>
        <w:t>ITLA y Superintendencia de Seguros</w:t>
      </w:r>
      <w:r>
        <w:rPr>
          <w:rFonts w:asciiTheme="majorHAnsi" w:hAnsiTheme="majorHAnsi" w:cstheme="majorHAnsi"/>
          <w:b/>
          <w:color w:val="44546A" w:themeColor="text2"/>
          <w:lang w:val="es-ES"/>
        </w:rPr>
        <w:t>.</w:t>
      </w:r>
    </w:p>
    <w:tbl>
      <w:tblPr>
        <w:tblStyle w:val="Tablaconcuadrcula"/>
        <w:tblW w:w="0" w:type="auto"/>
        <w:tblLook w:val="04A0" w:firstRow="1" w:lastRow="0" w:firstColumn="1" w:lastColumn="0" w:noHBand="0" w:noVBand="1"/>
      </w:tblPr>
      <w:tblGrid>
        <w:gridCol w:w="8260"/>
      </w:tblGrid>
      <w:tr w:rsidR="009D71D8" w14:paraId="550F897B" w14:textId="77777777" w:rsidTr="009D71D8">
        <w:tc>
          <w:tcPr>
            <w:tcW w:w="8260" w:type="dxa"/>
          </w:tcPr>
          <w:p w14:paraId="5E434088" w14:textId="59F728F0" w:rsidR="009D71D8" w:rsidRDefault="009D71D8" w:rsidP="00BC2E37">
            <w:pPr>
              <w:tabs>
                <w:tab w:val="left" w:pos="897"/>
              </w:tabs>
              <w:spacing w:line="360" w:lineRule="auto"/>
              <w:rPr>
                <w:rFonts w:asciiTheme="majorHAnsi" w:hAnsiTheme="majorHAnsi" w:cstheme="majorHAnsi"/>
                <w:b/>
                <w:color w:val="44546A" w:themeColor="text2"/>
                <w:lang w:val="es-ES"/>
              </w:rPr>
            </w:pPr>
            <w:r>
              <w:rPr>
                <w:rFonts w:asciiTheme="majorHAnsi" w:hAnsiTheme="majorHAnsi" w:cstheme="majorHAnsi"/>
                <w:b/>
                <w:noProof/>
                <w:color w:val="44546A" w:themeColor="text2"/>
                <w:lang w:val="es-ES"/>
              </w:rPr>
              <w:drawing>
                <wp:inline distT="0" distB="0" distL="0" distR="0" wp14:anchorId="704D0CC7" wp14:editId="051BF817">
                  <wp:extent cx="5124450" cy="3019425"/>
                  <wp:effectExtent l="0" t="0" r="0"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hoto_2020-11-30_14-44-32.jpg"/>
                          <pic:cNvPicPr/>
                        </pic:nvPicPr>
                        <pic:blipFill rotWithShape="1">
                          <a:blip r:embed="rId43" cstate="print">
                            <a:extLst>
                              <a:ext uri="{28A0092B-C50C-407E-A947-70E740481C1C}">
                                <a14:useLocalDpi xmlns:a14="http://schemas.microsoft.com/office/drawing/2010/main" val="0"/>
                              </a:ext>
                            </a:extLst>
                          </a:blip>
                          <a:srcRect t="4621" b="9205"/>
                          <a:stretch/>
                        </pic:blipFill>
                        <pic:spPr bwMode="auto">
                          <a:xfrm>
                            <a:off x="0" y="0"/>
                            <a:ext cx="5124450" cy="3019425"/>
                          </a:xfrm>
                          <a:prstGeom prst="rect">
                            <a:avLst/>
                          </a:prstGeom>
                          <a:ln>
                            <a:noFill/>
                          </a:ln>
                          <a:extLst>
                            <a:ext uri="{53640926-AAD7-44D8-BBD7-CCE9431645EC}">
                              <a14:shadowObscured xmlns:a14="http://schemas.microsoft.com/office/drawing/2010/main"/>
                            </a:ext>
                          </a:extLst>
                        </pic:spPr>
                      </pic:pic>
                    </a:graphicData>
                  </a:graphic>
                </wp:inline>
              </w:drawing>
            </w:r>
          </w:p>
        </w:tc>
      </w:tr>
      <w:tr w:rsidR="009D71D8" w14:paraId="47098939" w14:textId="77777777" w:rsidTr="009D71D8">
        <w:tc>
          <w:tcPr>
            <w:tcW w:w="8260" w:type="dxa"/>
          </w:tcPr>
          <w:p w14:paraId="2E2470D6" w14:textId="79EA61DD" w:rsidR="009D71D8" w:rsidRDefault="009D71D8" w:rsidP="00BC2E37">
            <w:pPr>
              <w:tabs>
                <w:tab w:val="left" w:pos="897"/>
              </w:tabs>
              <w:spacing w:line="240" w:lineRule="auto"/>
              <w:rPr>
                <w:rFonts w:asciiTheme="majorHAnsi" w:hAnsiTheme="majorHAnsi" w:cstheme="majorHAnsi"/>
                <w:b/>
                <w:noProof/>
                <w:color w:val="44546A" w:themeColor="text2"/>
                <w:lang w:val="es-ES"/>
              </w:rPr>
            </w:pPr>
            <w:r>
              <w:rPr>
                <w:rFonts w:asciiTheme="majorHAnsi" w:hAnsiTheme="majorHAnsi" w:cstheme="majorHAnsi"/>
                <w:b/>
                <w:noProof/>
                <w:color w:val="44546A" w:themeColor="text2"/>
                <w:lang w:val="es-ES"/>
              </w:rPr>
              <w:drawing>
                <wp:inline distT="0" distB="0" distL="0" distR="0" wp14:anchorId="2FB963F5" wp14:editId="763C6D77">
                  <wp:extent cx="5251450" cy="3503930"/>
                  <wp:effectExtent l="0" t="0" r="6350" b="127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hoto_2020-11-30_14-44-37.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51450" cy="3503930"/>
                          </a:xfrm>
                          <a:prstGeom prst="rect">
                            <a:avLst/>
                          </a:prstGeom>
                        </pic:spPr>
                      </pic:pic>
                    </a:graphicData>
                  </a:graphic>
                </wp:inline>
              </w:drawing>
            </w:r>
          </w:p>
        </w:tc>
      </w:tr>
    </w:tbl>
    <w:p w14:paraId="1FE7CF13" w14:textId="77777777" w:rsidR="009D71D8" w:rsidRPr="009D71D8" w:rsidRDefault="009D71D8" w:rsidP="009D71D8">
      <w:pPr>
        <w:tabs>
          <w:tab w:val="left" w:pos="897"/>
        </w:tabs>
        <w:spacing w:line="360" w:lineRule="auto"/>
        <w:rPr>
          <w:rFonts w:asciiTheme="majorHAnsi" w:hAnsiTheme="majorHAnsi" w:cstheme="majorHAnsi"/>
          <w:b/>
          <w:color w:val="44546A" w:themeColor="text2"/>
          <w:lang w:val="es-ES"/>
        </w:rPr>
      </w:pPr>
    </w:p>
    <w:p w14:paraId="0B0E5781" w14:textId="77777777" w:rsidR="009D71D8" w:rsidRPr="009D71D8" w:rsidRDefault="009D71D8" w:rsidP="00D96A57">
      <w:pPr>
        <w:spacing w:after="225" w:line="600" w:lineRule="auto"/>
        <w:rPr>
          <w:rFonts w:eastAsia="Times New Roman" w:cs="Arial"/>
          <w:szCs w:val="18"/>
          <w:lang w:val="es-ES" w:eastAsia="es-ES_tradnl"/>
        </w:rPr>
      </w:pPr>
    </w:p>
    <w:sectPr w:rsidR="009D71D8" w:rsidRPr="009D71D8" w:rsidSect="00187861">
      <w:footerReference w:type="even" r:id="rId45"/>
      <w:footerReference w:type="default" r:id="rId46"/>
      <w:headerReference w:type="first" r:id="rId47"/>
      <w:pgSz w:w="12240" w:h="15840"/>
      <w:pgMar w:top="1701" w:right="1985" w:bottom="2977"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CEC34" w14:textId="77777777" w:rsidR="00FF5394" w:rsidRDefault="00FF5394" w:rsidP="00BC6634">
      <w:r>
        <w:separator/>
      </w:r>
    </w:p>
  </w:endnote>
  <w:endnote w:type="continuationSeparator" w:id="0">
    <w:p w14:paraId="4E63DAC8" w14:textId="77777777" w:rsidR="00FF5394" w:rsidRDefault="00FF5394" w:rsidP="00BC6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tifex CF Light">
    <w:altName w:val="Calibri"/>
    <w:panose1 w:val="00000000000000000000"/>
    <w:charset w:val="00"/>
    <w:family w:val="modern"/>
    <w:notTrueType/>
    <w:pitch w:val="variable"/>
    <w:sig w:usb0="00000007" w:usb1="00000000" w:usb2="00000000" w:usb3="00000000" w:csb0="00000093" w:csb1="00000000"/>
  </w:font>
  <w:font w:name="Gotham Light">
    <w:altName w:val="MS Gothic"/>
    <w:charset w:val="00"/>
    <w:family w:val="auto"/>
    <w:pitch w:val="variable"/>
    <w:sig w:usb0="A00000AF" w:usb1="40000048" w:usb2="00000000" w:usb3="00000000" w:csb0="0000019B" w:csb1="00000000"/>
  </w:font>
  <w:font w:name="Tahoma">
    <w:panose1 w:val="020B0604030504040204"/>
    <w:charset w:val="00"/>
    <w:family w:val="swiss"/>
    <w:pitch w:val="variable"/>
    <w:sig w:usb0="E1002EFF" w:usb1="C000605B" w:usb2="00000029" w:usb3="00000000" w:csb0="000101FF" w:csb1="00000000"/>
  </w:font>
  <w:font w:name="Gotham Book">
    <w:altName w:val="Yu Gothic"/>
    <w:panose1 w:val="00000000000000000000"/>
    <w:charset w:val="00"/>
    <w:family w:val="modern"/>
    <w:notTrueType/>
    <w:pitch w:val="variable"/>
    <w:sig w:usb0="A00000AF" w:usb1="40000048" w:usb2="00000000" w:usb3="00000000" w:csb0="0000019B" w:csb1="00000000"/>
  </w:font>
  <w:font w:name="Gotham Medium">
    <w:altName w:val="Yu Gothic"/>
    <w:charset w:val="00"/>
    <w:family w:val="auto"/>
    <w:pitch w:val="variable"/>
    <w:sig w:usb0="A00000AF" w:usb1="40000048" w:usb2="00000000" w:usb3="00000000" w:csb0="0000019B" w:csb1="00000000"/>
  </w:font>
  <w:font w:name="PMingLiU-ExtB">
    <w:panose1 w:val="02020500000000000000"/>
    <w:charset w:val="88"/>
    <w:family w:val="roman"/>
    <w:pitch w:val="variable"/>
    <w:sig w:usb0="8000002F" w:usb1="0A080008" w:usb2="00000010"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796179172"/>
      <w:docPartObj>
        <w:docPartGallery w:val="Page Numbers (Bottom of Page)"/>
        <w:docPartUnique/>
      </w:docPartObj>
    </w:sdtPr>
    <w:sdtContent>
      <w:p w14:paraId="3E0FC245" w14:textId="77777777" w:rsidR="00EB0AAE" w:rsidRDefault="00EB0AAE" w:rsidP="00A314E7">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D9CA655" w14:textId="77777777" w:rsidR="00EB0AAE" w:rsidRDefault="00EB0A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Fonts w:ascii="Gotham Light" w:eastAsia="Gotham Light" w:hAnsi="Gotham Light"/>
        <w:color w:val="003776"/>
        <w:sz w:val="16"/>
        <w:szCs w:val="16"/>
      </w:rPr>
      <w:id w:val="298812681"/>
      <w:docPartObj>
        <w:docPartGallery w:val="Page Numbers (Bottom of Page)"/>
        <w:docPartUnique/>
      </w:docPartObj>
    </w:sdtPr>
    <w:sdtContent>
      <w:p w14:paraId="6454C9C6" w14:textId="77777777" w:rsidR="00EB0AAE" w:rsidRPr="00E13196" w:rsidRDefault="00EB0AAE" w:rsidP="00A314E7">
        <w:pPr>
          <w:pStyle w:val="Piedepgina"/>
          <w:framePr w:wrap="none" w:vAnchor="text" w:hAnchor="margin" w:xAlign="center" w:y="1"/>
          <w:rPr>
            <w:rStyle w:val="Nmerodepgina"/>
            <w:rFonts w:ascii="Gotham Light" w:eastAsia="Gotham Light" w:hAnsi="Gotham Light"/>
            <w:color w:val="003776"/>
            <w:sz w:val="16"/>
            <w:szCs w:val="16"/>
          </w:rPr>
        </w:pPr>
        <w:r w:rsidRPr="00E13196">
          <w:rPr>
            <w:rStyle w:val="Nmerodepgina"/>
            <w:rFonts w:ascii="Gotham Light" w:eastAsia="Gotham Light" w:hAnsi="Gotham Light"/>
            <w:color w:val="003776"/>
            <w:sz w:val="16"/>
            <w:szCs w:val="16"/>
          </w:rPr>
          <w:fldChar w:fldCharType="begin"/>
        </w:r>
        <w:r w:rsidRPr="00E13196">
          <w:rPr>
            <w:rStyle w:val="Nmerodepgina"/>
            <w:rFonts w:ascii="Gotham Light" w:eastAsia="Gotham Light" w:hAnsi="Gotham Light"/>
            <w:color w:val="003776"/>
            <w:sz w:val="16"/>
            <w:szCs w:val="16"/>
          </w:rPr>
          <w:instrText xml:space="preserve"> PAGE </w:instrText>
        </w:r>
        <w:r w:rsidRPr="00E13196">
          <w:rPr>
            <w:rStyle w:val="Nmerodepgina"/>
            <w:rFonts w:ascii="Gotham Light" w:eastAsia="Gotham Light" w:hAnsi="Gotham Light"/>
            <w:color w:val="003776"/>
            <w:sz w:val="16"/>
            <w:szCs w:val="16"/>
          </w:rPr>
          <w:fldChar w:fldCharType="separate"/>
        </w:r>
        <w:r>
          <w:rPr>
            <w:rStyle w:val="Nmerodepgina"/>
            <w:rFonts w:ascii="Gotham Light" w:eastAsia="Gotham Light" w:hAnsi="Gotham Light"/>
            <w:noProof/>
            <w:color w:val="003776"/>
            <w:sz w:val="16"/>
            <w:szCs w:val="16"/>
          </w:rPr>
          <w:t>7</w:t>
        </w:r>
        <w:r w:rsidRPr="00E13196">
          <w:rPr>
            <w:rStyle w:val="Nmerodepgina"/>
            <w:rFonts w:ascii="Gotham Light" w:eastAsia="Gotham Light" w:hAnsi="Gotham Light"/>
            <w:color w:val="003776"/>
            <w:sz w:val="16"/>
            <w:szCs w:val="16"/>
          </w:rPr>
          <w:fldChar w:fldCharType="end"/>
        </w:r>
      </w:p>
    </w:sdtContent>
  </w:sdt>
  <w:p w14:paraId="23CD95B6" w14:textId="77777777" w:rsidR="00EB0AAE" w:rsidRDefault="00EB0AAE" w:rsidP="00C52785">
    <w:pPr>
      <w:pStyle w:val="Piedepgina"/>
      <w:jc w:val="center"/>
    </w:pPr>
    <w:r>
      <w:rPr>
        <w:noProof/>
        <w:lang w:eastAsia="es-DO"/>
      </w:rPr>
      <w:drawing>
        <wp:anchor distT="0" distB="0" distL="114300" distR="114300" simplePos="0" relativeHeight="251658240" behindDoc="1" locked="0" layoutInCell="1" allowOverlap="1" wp14:anchorId="44534202" wp14:editId="49182B21">
          <wp:simplePos x="0" y="0"/>
          <wp:positionH relativeFrom="column">
            <wp:posOffset>1423035</wp:posOffset>
          </wp:positionH>
          <wp:positionV relativeFrom="paragraph">
            <wp:posOffset>-418042</wp:posOffset>
          </wp:positionV>
          <wp:extent cx="2413000" cy="292100"/>
          <wp:effectExtent l="0" t="0" r="0" b="0"/>
          <wp:wrapNone/>
          <wp:docPr id="58" name="Imagen 5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F58EF" w14:textId="77777777" w:rsidR="00FF5394" w:rsidRDefault="00FF5394" w:rsidP="00BC6634">
      <w:r>
        <w:separator/>
      </w:r>
    </w:p>
  </w:footnote>
  <w:footnote w:type="continuationSeparator" w:id="0">
    <w:p w14:paraId="4B9ED7AA" w14:textId="77777777" w:rsidR="00FF5394" w:rsidRDefault="00FF5394" w:rsidP="00BC6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D5695" w14:textId="5C50471B" w:rsidR="00EB0AAE" w:rsidRDefault="00EB0AAE">
    <w:pPr>
      <w:pStyle w:val="Encabezado"/>
    </w:pPr>
    <w:r>
      <w:rPr>
        <w:noProof/>
        <w:lang w:eastAsia="es-DO"/>
      </w:rPr>
      <w:drawing>
        <wp:anchor distT="0" distB="0" distL="114300" distR="114300" simplePos="0" relativeHeight="251660288" behindDoc="0" locked="1" layoutInCell="1" allowOverlap="1" wp14:anchorId="42BA4074" wp14:editId="2BE1B4A8">
          <wp:simplePos x="0" y="0"/>
          <wp:positionH relativeFrom="margin">
            <wp:posOffset>-1329055</wp:posOffset>
          </wp:positionH>
          <wp:positionV relativeFrom="margin">
            <wp:posOffset>-1071880</wp:posOffset>
          </wp:positionV>
          <wp:extent cx="7851140" cy="10160000"/>
          <wp:effectExtent l="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pic:cNvPicPr/>
                </pic:nvPicPr>
                <pic:blipFill>
                  <a:blip r:embed="rId1">
                    <a:extLst>
                      <a:ext uri="{28A0092B-C50C-407E-A947-70E740481C1C}">
                        <a14:useLocalDpi xmlns:a14="http://schemas.microsoft.com/office/drawing/2010/main" val="0"/>
                      </a:ext>
                    </a:extLst>
                  </a:blip>
                  <a:stretch>
                    <a:fillRect/>
                  </a:stretch>
                </pic:blipFill>
                <pic:spPr>
                  <a:xfrm>
                    <a:off x="0" y="0"/>
                    <a:ext cx="7851140" cy="10160000"/>
                  </a:xfrm>
                  <a:prstGeom prst="rect">
                    <a:avLst/>
                  </a:prstGeom>
                </pic:spPr>
              </pic:pic>
            </a:graphicData>
          </a:graphic>
          <wp14:sizeRelH relativeFrom="page">
            <wp14:pctWidth>0</wp14:pctWidth>
          </wp14:sizeRelH>
          <wp14:sizeRelV relativeFrom="page">
            <wp14:pctHeight>0</wp14:pctHeight>
          </wp14:sizeRelV>
        </wp:anchor>
      </w:drawing>
    </w:r>
    <w:r>
      <w:rPr>
        <w:noProof/>
        <w:lang w:eastAsia="es-DO"/>
      </w:rPr>
      <w:drawing>
        <wp:inline distT="0" distB="0" distL="0" distR="0" wp14:anchorId="18BFBE6B" wp14:editId="5E5ACBFB">
          <wp:extent cx="5250180" cy="67894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0180" cy="6789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76319"/>
    <w:multiLevelType w:val="hybridMultilevel"/>
    <w:tmpl w:val="0A746E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5997FE8"/>
    <w:multiLevelType w:val="hybridMultilevel"/>
    <w:tmpl w:val="4EEC0410"/>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 w15:restartNumberingAfterBreak="0">
    <w:nsid w:val="05DF77E1"/>
    <w:multiLevelType w:val="hybridMultilevel"/>
    <w:tmpl w:val="15AA870A"/>
    <w:lvl w:ilvl="0" w:tplc="8B4088D4">
      <w:numFmt w:val="bullet"/>
      <w:lvlText w:val="-"/>
      <w:lvlJc w:val="left"/>
      <w:pPr>
        <w:ind w:left="720" w:hanging="360"/>
      </w:pPr>
      <w:rPr>
        <w:rFonts w:ascii="Calibri" w:eastAsiaTheme="minorHAnsi" w:hAnsi="Calibri" w:cs="Calibri" w:hint="default"/>
        <w:b w:val="0"/>
        <w:u w:val="none"/>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 w15:restartNumberingAfterBreak="0">
    <w:nsid w:val="0AEB0075"/>
    <w:multiLevelType w:val="multilevel"/>
    <w:tmpl w:val="AC2EFEBA"/>
    <w:lvl w:ilvl="0">
      <w:start w:val="50"/>
      <w:numFmt w:val="bullet"/>
      <w:lvlText w:val="-"/>
      <w:lvlJc w:val="left"/>
      <w:pPr>
        <w:tabs>
          <w:tab w:val="num" w:pos="720"/>
        </w:tabs>
        <w:ind w:left="720" w:hanging="360"/>
      </w:pPr>
      <w:rPr>
        <w:rFonts w:ascii="Calibri Light" w:eastAsia="Times New Roman" w:hAnsi="Calibri Light" w:cs="Calibri Light" w:hint="default"/>
      </w:rPr>
    </w:lvl>
    <w:lvl w:ilvl="1">
      <w:start w:val="3"/>
      <w:numFmt w:val="upperRoman"/>
      <w:pStyle w:val="Ttulo1"/>
      <w:lvlText w:val="%2."/>
      <w:lvlJc w:val="left"/>
      <w:pPr>
        <w:ind w:left="1800" w:hanging="720"/>
      </w:pPr>
      <w:rPr>
        <w:rFonts w:eastAsiaTheme="minorHAnsi" w:cstheme="majorHAnsi" w:hint="default"/>
        <w:b/>
        <w:color w:val="2F5496" w:themeColor="accent1" w:themeShade="BF"/>
        <w:sz w:val="24"/>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816DC5"/>
    <w:multiLevelType w:val="hybridMultilevel"/>
    <w:tmpl w:val="AFC2505E"/>
    <w:lvl w:ilvl="0" w:tplc="36BA0122">
      <w:start w:val="1"/>
      <w:numFmt w:val="upperRoman"/>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 w15:restartNumberingAfterBreak="0">
    <w:nsid w:val="13D57D5F"/>
    <w:multiLevelType w:val="hybridMultilevel"/>
    <w:tmpl w:val="44446D6A"/>
    <w:lvl w:ilvl="0" w:tplc="18408F46">
      <w:start w:val="5"/>
      <w:numFmt w:val="upperRoman"/>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6" w15:restartNumberingAfterBreak="0">
    <w:nsid w:val="179D06ED"/>
    <w:multiLevelType w:val="hybridMultilevel"/>
    <w:tmpl w:val="060A2476"/>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7" w15:restartNumberingAfterBreak="0">
    <w:nsid w:val="1BFC58C4"/>
    <w:multiLevelType w:val="hybridMultilevel"/>
    <w:tmpl w:val="095ED7F6"/>
    <w:lvl w:ilvl="0" w:tplc="9EFEED6C">
      <w:start w:val="1"/>
      <w:numFmt w:val="upperRoman"/>
      <w:lvlText w:val="%1."/>
      <w:lvlJc w:val="left"/>
      <w:pPr>
        <w:ind w:left="720" w:hanging="720"/>
      </w:pPr>
      <w:rPr>
        <w:rFonts w:hint="default"/>
      </w:rPr>
    </w:lvl>
    <w:lvl w:ilvl="1" w:tplc="540A0019" w:tentative="1">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8" w15:restartNumberingAfterBreak="0">
    <w:nsid w:val="25A61472"/>
    <w:multiLevelType w:val="hybridMultilevel"/>
    <w:tmpl w:val="1388B928"/>
    <w:lvl w:ilvl="0" w:tplc="540A000F">
      <w:start w:val="1"/>
      <w:numFmt w:val="decimal"/>
      <w:lvlText w:val="%1."/>
      <w:lvlJc w:val="left"/>
      <w:pPr>
        <w:ind w:left="1068" w:hanging="360"/>
      </w:pPr>
    </w:lvl>
    <w:lvl w:ilvl="1" w:tplc="540A0019" w:tentative="1">
      <w:start w:val="1"/>
      <w:numFmt w:val="lowerLetter"/>
      <w:lvlText w:val="%2."/>
      <w:lvlJc w:val="left"/>
      <w:pPr>
        <w:ind w:left="1788" w:hanging="360"/>
      </w:pPr>
    </w:lvl>
    <w:lvl w:ilvl="2" w:tplc="540A001B" w:tentative="1">
      <w:start w:val="1"/>
      <w:numFmt w:val="lowerRoman"/>
      <w:lvlText w:val="%3."/>
      <w:lvlJc w:val="right"/>
      <w:pPr>
        <w:ind w:left="2508" w:hanging="180"/>
      </w:pPr>
    </w:lvl>
    <w:lvl w:ilvl="3" w:tplc="540A000F" w:tentative="1">
      <w:start w:val="1"/>
      <w:numFmt w:val="decimal"/>
      <w:lvlText w:val="%4."/>
      <w:lvlJc w:val="left"/>
      <w:pPr>
        <w:ind w:left="3228" w:hanging="360"/>
      </w:pPr>
    </w:lvl>
    <w:lvl w:ilvl="4" w:tplc="540A0019" w:tentative="1">
      <w:start w:val="1"/>
      <w:numFmt w:val="lowerLetter"/>
      <w:lvlText w:val="%5."/>
      <w:lvlJc w:val="left"/>
      <w:pPr>
        <w:ind w:left="3948" w:hanging="360"/>
      </w:pPr>
    </w:lvl>
    <w:lvl w:ilvl="5" w:tplc="540A001B" w:tentative="1">
      <w:start w:val="1"/>
      <w:numFmt w:val="lowerRoman"/>
      <w:lvlText w:val="%6."/>
      <w:lvlJc w:val="right"/>
      <w:pPr>
        <w:ind w:left="4668" w:hanging="180"/>
      </w:pPr>
    </w:lvl>
    <w:lvl w:ilvl="6" w:tplc="540A000F" w:tentative="1">
      <w:start w:val="1"/>
      <w:numFmt w:val="decimal"/>
      <w:lvlText w:val="%7."/>
      <w:lvlJc w:val="left"/>
      <w:pPr>
        <w:ind w:left="5388" w:hanging="360"/>
      </w:pPr>
    </w:lvl>
    <w:lvl w:ilvl="7" w:tplc="540A0019" w:tentative="1">
      <w:start w:val="1"/>
      <w:numFmt w:val="lowerLetter"/>
      <w:lvlText w:val="%8."/>
      <w:lvlJc w:val="left"/>
      <w:pPr>
        <w:ind w:left="6108" w:hanging="360"/>
      </w:pPr>
    </w:lvl>
    <w:lvl w:ilvl="8" w:tplc="540A001B" w:tentative="1">
      <w:start w:val="1"/>
      <w:numFmt w:val="lowerRoman"/>
      <w:lvlText w:val="%9."/>
      <w:lvlJc w:val="right"/>
      <w:pPr>
        <w:ind w:left="6828" w:hanging="180"/>
      </w:pPr>
    </w:lvl>
  </w:abstractNum>
  <w:abstractNum w:abstractNumId="9" w15:restartNumberingAfterBreak="0">
    <w:nsid w:val="25B000CD"/>
    <w:multiLevelType w:val="hybridMultilevel"/>
    <w:tmpl w:val="1CDC73D0"/>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0" w15:restartNumberingAfterBreak="0">
    <w:nsid w:val="26A41535"/>
    <w:multiLevelType w:val="hybridMultilevel"/>
    <w:tmpl w:val="750A87B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1" w15:restartNumberingAfterBreak="0">
    <w:nsid w:val="2975274D"/>
    <w:multiLevelType w:val="hybridMultilevel"/>
    <w:tmpl w:val="FD82134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3982718A"/>
    <w:multiLevelType w:val="hybridMultilevel"/>
    <w:tmpl w:val="5450DDE2"/>
    <w:lvl w:ilvl="0" w:tplc="540A0017">
      <w:start w:val="1"/>
      <w:numFmt w:val="lowerLetter"/>
      <w:lvlText w:val="%1)"/>
      <w:lvlJc w:val="left"/>
      <w:pPr>
        <w:ind w:left="720" w:hanging="360"/>
      </w:pPr>
    </w:lvl>
    <w:lvl w:ilvl="1" w:tplc="C40221A4">
      <w:numFmt w:val="bullet"/>
      <w:lvlText w:val="•"/>
      <w:lvlJc w:val="left"/>
      <w:pPr>
        <w:ind w:left="1785" w:hanging="705"/>
      </w:pPr>
      <w:rPr>
        <w:rFonts w:ascii="Calibri Light" w:eastAsia="Times New Roman" w:hAnsi="Calibri Light" w:cs="Calibri Light" w:hint="default"/>
      </w:r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3" w15:restartNumberingAfterBreak="0">
    <w:nsid w:val="3F027BF1"/>
    <w:multiLevelType w:val="hybridMultilevel"/>
    <w:tmpl w:val="EBD4A2F8"/>
    <w:lvl w:ilvl="0" w:tplc="7D12A49E">
      <w:start w:val="1"/>
      <w:numFmt w:val="lowerRoman"/>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4" w15:restartNumberingAfterBreak="0">
    <w:nsid w:val="430718C7"/>
    <w:multiLevelType w:val="hybridMultilevel"/>
    <w:tmpl w:val="66680B30"/>
    <w:lvl w:ilvl="0" w:tplc="4B849FF8">
      <w:numFmt w:val="bullet"/>
      <w:lvlText w:val="-"/>
      <w:lvlJc w:val="left"/>
      <w:pPr>
        <w:ind w:left="720" w:hanging="360"/>
      </w:pPr>
      <w:rPr>
        <w:rFonts w:ascii="Times New Roman" w:eastAsia="Times New Roman"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5" w15:restartNumberingAfterBreak="0">
    <w:nsid w:val="46D946FC"/>
    <w:multiLevelType w:val="hybridMultilevel"/>
    <w:tmpl w:val="DC5AEBB4"/>
    <w:lvl w:ilvl="0" w:tplc="8B4088D4">
      <w:numFmt w:val="bullet"/>
      <w:lvlText w:val="-"/>
      <w:lvlJc w:val="left"/>
      <w:pPr>
        <w:ind w:left="720" w:hanging="360"/>
      </w:pPr>
      <w:rPr>
        <w:rFonts w:ascii="Calibri" w:eastAsiaTheme="minorHAnsi" w:hAnsi="Calibri" w:cs="Calibri" w:hint="default"/>
        <w:b w:val="0"/>
        <w:u w:val="none"/>
      </w:rPr>
    </w:lvl>
    <w:lvl w:ilvl="1" w:tplc="540A0003">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15:restartNumberingAfterBreak="0">
    <w:nsid w:val="49840F12"/>
    <w:multiLevelType w:val="hybridMultilevel"/>
    <w:tmpl w:val="A4EEE928"/>
    <w:lvl w:ilvl="0" w:tplc="4B849FF8">
      <w:numFmt w:val="bullet"/>
      <w:lvlText w:val="-"/>
      <w:lvlJc w:val="left"/>
      <w:pPr>
        <w:ind w:left="720" w:hanging="360"/>
      </w:pPr>
      <w:rPr>
        <w:rFonts w:ascii="Times New Roman" w:eastAsia="Times New Roman"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7" w15:restartNumberingAfterBreak="0">
    <w:nsid w:val="49A61F80"/>
    <w:multiLevelType w:val="hybridMultilevel"/>
    <w:tmpl w:val="5B52F5D8"/>
    <w:lvl w:ilvl="0" w:tplc="3D4AAF80">
      <w:start w:val="50"/>
      <w:numFmt w:val="bullet"/>
      <w:lvlText w:val="-"/>
      <w:lvlJc w:val="left"/>
      <w:pPr>
        <w:ind w:left="720" w:hanging="360"/>
      </w:pPr>
      <w:rPr>
        <w:rFonts w:ascii="Calibri Light" w:eastAsia="Times New Roman" w:hAnsi="Calibri Light" w:cs="Calibri Light"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BCA5381"/>
    <w:multiLevelType w:val="hybridMultilevel"/>
    <w:tmpl w:val="7BB41F32"/>
    <w:lvl w:ilvl="0" w:tplc="1C0A0005">
      <w:start w:val="1"/>
      <w:numFmt w:val="bullet"/>
      <w:lvlText w:val=""/>
      <w:lvlJc w:val="left"/>
      <w:pPr>
        <w:ind w:left="1440" w:hanging="360"/>
      </w:pPr>
      <w:rPr>
        <w:rFonts w:ascii="Wingdings" w:hAnsi="Wingdings" w:hint="default"/>
      </w:rPr>
    </w:lvl>
    <w:lvl w:ilvl="1" w:tplc="540A0003">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19" w15:restartNumberingAfterBreak="0">
    <w:nsid w:val="4C232679"/>
    <w:multiLevelType w:val="hybridMultilevel"/>
    <w:tmpl w:val="3BAA5ACA"/>
    <w:lvl w:ilvl="0" w:tplc="611E1F5C">
      <w:start w:val="1"/>
      <w:numFmt w:val="upperRoman"/>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0" w15:restartNumberingAfterBreak="0">
    <w:nsid w:val="519574C0"/>
    <w:multiLevelType w:val="hybridMultilevel"/>
    <w:tmpl w:val="5100BF92"/>
    <w:lvl w:ilvl="0" w:tplc="1C0A0011">
      <w:start w:val="1"/>
      <w:numFmt w:val="decimal"/>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1" w15:restartNumberingAfterBreak="0">
    <w:nsid w:val="53B05EA6"/>
    <w:multiLevelType w:val="hybridMultilevel"/>
    <w:tmpl w:val="93AE01A4"/>
    <w:lvl w:ilvl="0" w:tplc="3D4AAF80">
      <w:start w:val="50"/>
      <w:numFmt w:val="bullet"/>
      <w:lvlText w:val="-"/>
      <w:lvlJc w:val="left"/>
      <w:pPr>
        <w:ind w:left="720" w:hanging="360"/>
      </w:pPr>
      <w:rPr>
        <w:rFonts w:ascii="Calibri Light" w:eastAsia="Times New Roman" w:hAnsi="Calibri Light" w:cs="Calibri Light" w:hint="default"/>
      </w:rPr>
    </w:lvl>
    <w:lvl w:ilvl="1" w:tplc="3D4AAF80">
      <w:start w:val="50"/>
      <w:numFmt w:val="bullet"/>
      <w:lvlText w:val="-"/>
      <w:lvlJc w:val="left"/>
      <w:pPr>
        <w:ind w:left="1440" w:hanging="360"/>
      </w:pPr>
      <w:rPr>
        <w:rFonts w:ascii="Calibri Light" w:eastAsia="Times New Roman" w:hAnsi="Calibri Light" w:cs="Calibri Light"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79B2BFD"/>
    <w:multiLevelType w:val="hybridMultilevel"/>
    <w:tmpl w:val="852C7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261C1"/>
    <w:multiLevelType w:val="hybridMultilevel"/>
    <w:tmpl w:val="D89EA036"/>
    <w:lvl w:ilvl="0" w:tplc="540A001B">
      <w:start w:val="1"/>
      <w:numFmt w:val="lowerRoman"/>
      <w:lvlText w:val="%1."/>
      <w:lvlJc w:val="righ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4" w15:restartNumberingAfterBreak="0">
    <w:nsid w:val="5CFE3A8C"/>
    <w:multiLevelType w:val="hybridMultilevel"/>
    <w:tmpl w:val="9A229C40"/>
    <w:lvl w:ilvl="0" w:tplc="B8900A40">
      <w:start w:val="1"/>
      <w:numFmt w:val="lowerLetter"/>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25" w15:restartNumberingAfterBreak="0">
    <w:nsid w:val="5D0C559A"/>
    <w:multiLevelType w:val="hybridMultilevel"/>
    <w:tmpl w:val="11904604"/>
    <w:lvl w:ilvl="0" w:tplc="18D28C76">
      <w:start w:val="1"/>
      <w:numFmt w:val="upperRoman"/>
      <w:lvlText w:val="%1."/>
      <w:lvlJc w:val="left"/>
      <w:pPr>
        <w:ind w:left="1080" w:hanging="720"/>
      </w:pPr>
      <w:rPr>
        <w:rFonts w:hint="default"/>
        <w:b/>
        <w:sz w:val="22"/>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6" w15:restartNumberingAfterBreak="0">
    <w:nsid w:val="5F342581"/>
    <w:multiLevelType w:val="hybridMultilevel"/>
    <w:tmpl w:val="AED24832"/>
    <w:lvl w:ilvl="0" w:tplc="3D4AAF80">
      <w:start w:val="50"/>
      <w:numFmt w:val="bullet"/>
      <w:lvlText w:val="-"/>
      <w:lvlJc w:val="left"/>
      <w:pPr>
        <w:ind w:left="720" w:hanging="360"/>
      </w:pPr>
      <w:rPr>
        <w:rFonts w:ascii="Calibri Light" w:eastAsia="Times New Roman" w:hAnsi="Calibri Light" w:cs="Calibri Light" w:hint="default"/>
      </w:rPr>
    </w:lvl>
    <w:lvl w:ilvl="1" w:tplc="540A0003">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7" w15:restartNumberingAfterBreak="0">
    <w:nsid w:val="64C0663B"/>
    <w:multiLevelType w:val="hybridMultilevel"/>
    <w:tmpl w:val="7B1A16EE"/>
    <w:lvl w:ilvl="0" w:tplc="3D4AAF80">
      <w:start w:val="50"/>
      <w:numFmt w:val="bullet"/>
      <w:lvlText w:val="-"/>
      <w:lvlJc w:val="left"/>
      <w:pPr>
        <w:ind w:left="720" w:hanging="360"/>
      </w:pPr>
      <w:rPr>
        <w:rFonts w:ascii="Calibri Light" w:eastAsia="Times New Roman" w:hAnsi="Calibri Light" w:cs="Calibri Light" w:hint="default"/>
      </w:rPr>
    </w:lvl>
    <w:lvl w:ilvl="1" w:tplc="3D4AAF80">
      <w:start w:val="50"/>
      <w:numFmt w:val="bullet"/>
      <w:lvlText w:val="-"/>
      <w:lvlJc w:val="left"/>
      <w:pPr>
        <w:ind w:left="1440" w:hanging="360"/>
      </w:pPr>
      <w:rPr>
        <w:rFonts w:ascii="Calibri Light" w:eastAsia="Times New Roman" w:hAnsi="Calibri Light" w:cs="Calibri Light"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8" w15:restartNumberingAfterBreak="0">
    <w:nsid w:val="6752776E"/>
    <w:multiLevelType w:val="hybridMultilevel"/>
    <w:tmpl w:val="B05074B2"/>
    <w:lvl w:ilvl="0" w:tplc="7598C206">
      <w:start w:val="1"/>
      <w:numFmt w:val="upperRoman"/>
      <w:pStyle w:val="Ttulo2"/>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9" w15:restartNumberingAfterBreak="0">
    <w:nsid w:val="6E200F77"/>
    <w:multiLevelType w:val="hybridMultilevel"/>
    <w:tmpl w:val="6D0609C8"/>
    <w:lvl w:ilvl="0" w:tplc="8B445678">
      <w:start w:val="1"/>
      <w:numFmt w:val="lowerRoman"/>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0" w15:restartNumberingAfterBreak="0">
    <w:nsid w:val="706D4889"/>
    <w:multiLevelType w:val="hybridMultilevel"/>
    <w:tmpl w:val="25CEB65A"/>
    <w:lvl w:ilvl="0" w:tplc="B89CABB0">
      <w:start w:val="4"/>
      <w:numFmt w:val="upperRoman"/>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1" w15:restartNumberingAfterBreak="0">
    <w:nsid w:val="709376E7"/>
    <w:multiLevelType w:val="hybridMultilevel"/>
    <w:tmpl w:val="857C72F0"/>
    <w:lvl w:ilvl="0" w:tplc="4B849FF8">
      <w:numFmt w:val="bullet"/>
      <w:lvlText w:val="-"/>
      <w:lvlJc w:val="left"/>
      <w:pPr>
        <w:ind w:left="720" w:hanging="360"/>
      </w:pPr>
      <w:rPr>
        <w:rFonts w:ascii="Times New Roman" w:eastAsia="Times New Roman"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2" w15:restartNumberingAfterBreak="0">
    <w:nsid w:val="70FA6805"/>
    <w:multiLevelType w:val="hybridMultilevel"/>
    <w:tmpl w:val="9A16E8B2"/>
    <w:lvl w:ilvl="0" w:tplc="540A0003">
      <w:start w:val="1"/>
      <w:numFmt w:val="bullet"/>
      <w:lvlText w:val="o"/>
      <w:lvlJc w:val="left"/>
      <w:pPr>
        <w:ind w:left="1440" w:hanging="360"/>
      </w:pPr>
      <w:rPr>
        <w:rFonts w:ascii="Courier New" w:hAnsi="Courier New" w:cs="Courier New" w:hint="default"/>
      </w:rPr>
    </w:lvl>
    <w:lvl w:ilvl="1" w:tplc="540A0003">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33" w15:restartNumberingAfterBreak="0">
    <w:nsid w:val="72A7518D"/>
    <w:multiLevelType w:val="hybridMultilevel"/>
    <w:tmpl w:val="25FC767C"/>
    <w:lvl w:ilvl="0" w:tplc="487077AA">
      <w:start w:val="1"/>
      <w:numFmt w:val="upperRoman"/>
      <w:lvlText w:val="%1."/>
      <w:lvlJc w:val="left"/>
      <w:pPr>
        <w:ind w:left="1428" w:hanging="720"/>
      </w:pPr>
      <w:rPr>
        <w:rFonts w:hint="default"/>
        <w:b/>
        <w:sz w:val="22"/>
      </w:rPr>
    </w:lvl>
    <w:lvl w:ilvl="1" w:tplc="540A0019" w:tentative="1">
      <w:start w:val="1"/>
      <w:numFmt w:val="lowerLetter"/>
      <w:lvlText w:val="%2."/>
      <w:lvlJc w:val="left"/>
      <w:pPr>
        <w:ind w:left="1788" w:hanging="360"/>
      </w:pPr>
    </w:lvl>
    <w:lvl w:ilvl="2" w:tplc="540A001B" w:tentative="1">
      <w:start w:val="1"/>
      <w:numFmt w:val="lowerRoman"/>
      <w:lvlText w:val="%3."/>
      <w:lvlJc w:val="right"/>
      <w:pPr>
        <w:ind w:left="2508" w:hanging="180"/>
      </w:pPr>
    </w:lvl>
    <w:lvl w:ilvl="3" w:tplc="540A000F" w:tentative="1">
      <w:start w:val="1"/>
      <w:numFmt w:val="decimal"/>
      <w:lvlText w:val="%4."/>
      <w:lvlJc w:val="left"/>
      <w:pPr>
        <w:ind w:left="3228" w:hanging="360"/>
      </w:pPr>
    </w:lvl>
    <w:lvl w:ilvl="4" w:tplc="540A0019" w:tentative="1">
      <w:start w:val="1"/>
      <w:numFmt w:val="lowerLetter"/>
      <w:lvlText w:val="%5."/>
      <w:lvlJc w:val="left"/>
      <w:pPr>
        <w:ind w:left="3948" w:hanging="360"/>
      </w:pPr>
    </w:lvl>
    <w:lvl w:ilvl="5" w:tplc="540A001B" w:tentative="1">
      <w:start w:val="1"/>
      <w:numFmt w:val="lowerRoman"/>
      <w:lvlText w:val="%6."/>
      <w:lvlJc w:val="right"/>
      <w:pPr>
        <w:ind w:left="4668" w:hanging="180"/>
      </w:pPr>
    </w:lvl>
    <w:lvl w:ilvl="6" w:tplc="540A000F" w:tentative="1">
      <w:start w:val="1"/>
      <w:numFmt w:val="decimal"/>
      <w:lvlText w:val="%7."/>
      <w:lvlJc w:val="left"/>
      <w:pPr>
        <w:ind w:left="5388" w:hanging="360"/>
      </w:pPr>
    </w:lvl>
    <w:lvl w:ilvl="7" w:tplc="540A0019" w:tentative="1">
      <w:start w:val="1"/>
      <w:numFmt w:val="lowerLetter"/>
      <w:lvlText w:val="%8."/>
      <w:lvlJc w:val="left"/>
      <w:pPr>
        <w:ind w:left="6108" w:hanging="360"/>
      </w:pPr>
    </w:lvl>
    <w:lvl w:ilvl="8" w:tplc="540A001B" w:tentative="1">
      <w:start w:val="1"/>
      <w:numFmt w:val="lowerRoman"/>
      <w:lvlText w:val="%9."/>
      <w:lvlJc w:val="right"/>
      <w:pPr>
        <w:ind w:left="6828" w:hanging="180"/>
      </w:pPr>
    </w:lvl>
  </w:abstractNum>
  <w:abstractNum w:abstractNumId="34" w15:restartNumberingAfterBreak="0">
    <w:nsid w:val="72EA39C1"/>
    <w:multiLevelType w:val="hybridMultilevel"/>
    <w:tmpl w:val="AA42267E"/>
    <w:lvl w:ilvl="0" w:tplc="540A000F">
      <w:start w:val="1"/>
      <w:numFmt w:val="decimal"/>
      <w:lvlText w:val="%1."/>
      <w:lvlJc w:val="left"/>
      <w:pPr>
        <w:ind w:left="1068" w:hanging="360"/>
      </w:pPr>
    </w:lvl>
    <w:lvl w:ilvl="1" w:tplc="540A0019" w:tentative="1">
      <w:start w:val="1"/>
      <w:numFmt w:val="lowerLetter"/>
      <w:lvlText w:val="%2."/>
      <w:lvlJc w:val="left"/>
      <w:pPr>
        <w:ind w:left="1788" w:hanging="360"/>
      </w:pPr>
    </w:lvl>
    <w:lvl w:ilvl="2" w:tplc="540A001B" w:tentative="1">
      <w:start w:val="1"/>
      <w:numFmt w:val="lowerRoman"/>
      <w:lvlText w:val="%3."/>
      <w:lvlJc w:val="right"/>
      <w:pPr>
        <w:ind w:left="2508" w:hanging="180"/>
      </w:pPr>
    </w:lvl>
    <w:lvl w:ilvl="3" w:tplc="540A000F" w:tentative="1">
      <w:start w:val="1"/>
      <w:numFmt w:val="decimal"/>
      <w:lvlText w:val="%4."/>
      <w:lvlJc w:val="left"/>
      <w:pPr>
        <w:ind w:left="3228" w:hanging="360"/>
      </w:pPr>
    </w:lvl>
    <w:lvl w:ilvl="4" w:tplc="540A0019" w:tentative="1">
      <w:start w:val="1"/>
      <w:numFmt w:val="lowerLetter"/>
      <w:lvlText w:val="%5."/>
      <w:lvlJc w:val="left"/>
      <w:pPr>
        <w:ind w:left="3948" w:hanging="360"/>
      </w:pPr>
    </w:lvl>
    <w:lvl w:ilvl="5" w:tplc="540A001B" w:tentative="1">
      <w:start w:val="1"/>
      <w:numFmt w:val="lowerRoman"/>
      <w:lvlText w:val="%6."/>
      <w:lvlJc w:val="right"/>
      <w:pPr>
        <w:ind w:left="4668" w:hanging="180"/>
      </w:pPr>
    </w:lvl>
    <w:lvl w:ilvl="6" w:tplc="540A000F" w:tentative="1">
      <w:start w:val="1"/>
      <w:numFmt w:val="decimal"/>
      <w:lvlText w:val="%7."/>
      <w:lvlJc w:val="left"/>
      <w:pPr>
        <w:ind w:left="5388" w:hanging="360"/>
      </w:pPr>
    </w:lvl>
    <w:lvl w:ilvl="7" w:tplc="540A0019" w:tentative="1">
      <w:start w:val="1"/>
      <w:numFmt w:val="lowerLetter"/>
      <w:lvlText w:val="%8."/>
      <w:lvlJc w:val="left"/>
      <w:pPr>
        <w:ind w:left="6108" w:hanging="360"/>
      </w:pPr>
    </w:lvl>
    <w:lvl w:ilvl="8" w:tplc="540A001B" w:tentative="1">
      <w:start w:val="1"/>
      <w:numFmt w:val="lowerRoman"/>
      <w:lvlText w:val="%9."/>
      <w:lvlJc w:val="right"/>
      <w:pPr>
        <w:ind w:left="6828" w:hanging="180"/>
      </w:pPr>
    </w:lvl>
  </w:abstractNum>
  <w:abstractNum w:abstractNumId="35" w15:restartNumberingAfterBreak="0">
    <w:nsid w:val="730567A1"/>
    <w:multiLevelType w:val="hybridMultilevel"/>
    <w:tmpl w:val="ED0EF99E"/>
    <w:lvl w:ilvl="0" w:tplc="4B849FF8">
      <w:numFmt w:val="bullet"/>
      <w:lvlText w:val="-"/>
      <w:lvlJc w:val="left"/>
      <w:pPr>
        <w:ind w:left="720" w:hanging="360"/>
      </w:pPr>
      <w:rPr>
        <w:rFonts w:ascii="Times New Roman" w:eastAsia="Times New Roman"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6" w15:restartNumberingAfterBreak="0">
    <w:nsid w:val="75D1246F"/>
    <w:multiLevelType w:val="hybridMultilevel"/>
    <w:tmpl w:val="758E3FA0"/>
    <w:lvl w:ilvl="0" w:tplc="4B849FF8">
      <w:numFmt w:val="bullet"/>
      <w:lvlText w:val="-"/>
      <w:lvlJc w:val="left"/>
      <w:pPr>
        <w:ind w:left="720" w:hanging="360"/>
      </w:pPr>
      <w:rPr>
        <w:rFonts w:ascii="Times New Roman" w:eastAsia="Times New Roman"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7" w15:restartNumberingAfterBreak="0">
    <w:nsid w:val="764C0CBE"/>
    <w:multiLevelType w:val="hybridMultilevel"/>
    <w:tmpl w:val="81BEE71C"/>
    <w:lvl w:ilvl="0" w:tplc="6BE240C0">
      <w:start w:val="1"/>
      <w:numFmt w:val="upperRoman"/>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8" w15:restartNumberingAfterBreak="0">
    <w:nsid w:val="7D186131"/>
    <w:multiLevelType w:val="hybridMultilevel"/>
    <w:tmpl w:val="6BD8A8C6"/>
    <w:lvl w:ilvl="0" w:tplc="5AE8D5EC">
      <w:start w:val="1"/>
      <w:numFmt w:val="lowerRoman"/>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num w:numId="1">
    <w:abstractNumId w:val="17"/>
  </w:num>
  <w:num w:numId="2">
    <w:abstractNumId w:val="11"/>
  </w:num>
  <w:num w:numId="3">
    <w:abstractNumId w:val="3"/>
  </w:num>
  <w:num w:numId="4">
    <w:abstractNumId w:val="22"/>
  </w:num>
  <w:num w:numId="5">
    <w:abstractNumId w:val="0"/>
  </w:num>
  <w:num w:numId="6">
    <w:abstractNumId w:val="1"/>
  </w:num>
  <w:num w:numId="7">
    <w:abstractNumId w:val="29"/>
  </w:num>
  <w:num w:numId="8">
    <w:abstractNumId w:val="13"/>
  </w:num>
  <w:num w:numId="9">
    <w:abstractNumId w:val="2"/>
  </w:num>
  <w:num w:numId="10">
    <w:abstractNumId w:val="24"/>
  </w:num>
  <w:num w:numId="11">
    <w:abstractNumId w:val="34"/>
  </w:num>
  <w:num w:numId="12">
    <w:abstractNumId w:val="6"/>
  </w:num>
  <w:num w:numId="13">
    <w:abstractNumId w:val="12"/>
  </w:num>
  <w:num w:numId="14">
    <w:abstractNumId w:val="26"/>
  </w:num>
  <w:num w:numId="15">
    <w:abstractNumId w:val="14"/>
  </w:num>
  <w:num w:numId="16">
    <w:abstractNumId w:val="16"/>
  </w:num>
  <w:num w:numId="17">
    <w:abstractNumId w:val="35"/>
  </w:num>
  <w:num w:numId="18">
    <w:abstractNumId w:val="36"/>
  </w:num>
  <w:num w:numId="19">
    <w:abstractNumId w:val="9"/>
  </w:num>
  <w:num w:numId="20">
    <w:abstractNumId w:val="23"/>
  </w:num>
  <w:num w:numId="21">
    <w:abstractNumId w:val="8"/>
  </w:num>
  <w:num w:numId="22">
    <w:abstractNumId w:val="10"/>
  </w:num>
  <w:num w:numId="23">
    <w:abstractNumId w:val="32"/>
  </w:num>
  <w:num w:numId="24">
    <w:abstractNumId w:val="7"/>
  </w:num>
  <w:num w:numId="25">
    <w:abstractNumId w:val="31"/>
  </w:num>
  <w:num w:numId="26">
    <w:abstractNumId w:val="30"/>
  </w:num>
  <w:num w:numId="27">
    <w:abstractNumId w:val="5"/>
  </w:num>
  <w:num w:numId="28">
    <w:abstractNumId w:val="18"/>
  </w:num>
  <w:num w:numId="29">
    <w:abstractNumId w:val="20"/>
  </w:num>
  <w:num w:numId="30">
    <w:abstractNumId w:val="21"/>
  </w:num>
  <w:num w:numId="31">
    <w:abstractNumId w:val="27"/>
  </w:num>
  <w:num w:numId="32">
    <w:abstractNumId w:val="28"/>
  </w:num>
  <w:num w:numId="33">
    <w:abstractNumId w:val="15"/>
  </w:num>
  <w:num w:numId="34">
    <w:abstractNumId w:val="38"/>
  </w:num>
  <w:num w:numId="35">
    <w:abstractNumId w:val="4"/>
  </w:num>
  <w:num w:numId="36">
    <w:abstractNumId w:val="19"/>
  </w:num>
  <w:num w:numId="37">
    <w:abstractNumId w:val="19"/>
    <w:lvlOverride w:ilvl="0">
      <w:startOverride w:val="1"/>
    </w:lvlOverride>
  </w:num>
  <w:num w:numId="38">
    <w:abstractNumId w:val="37"/>
  </w:num>
  <w:num w:numId="39">
    <w:abstractNumId w:val="25"/>
  </w:num>
  <w:num w:numId="40">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90"/>
    <w:rsid w:val="00006FA5"/>
    <w:rsid w:val="000117AF"/>
    <w:rsid w:val="00012B3D"/>
    <w:rsid w:val="00030351"/>
    <w:rsid w:val="0005203F"/>
    <w:rsid w:val="00052095"/>
    <w:rsid w:val="00081475"/>
    <w:rsid w:val="00082D5C"/>
    <w:rsid w:val="00084B78"/>
    <w:rsid w:val="0008516D"/>
    <w:rsid w:val="000C0B58"/>
    <w:rsid w:val="000C3F9B"/>
    <w:rsid w:val="000E5FE9"/>
    <w:rsid w:val="00111F7B"/>
    <w:rsid w:val="00122F1D"/>
    <w:rsid w:val="00127C38"/>
    <w:rsid w:val="00187861"/>
    <w:rsid w:val="00197A41"/>
    <w:rsid w:val="001B277E"/>
    <w:rsid w:val="001D5DBC"/>
    <w:rsid w:val="001E2B46"/>
    <w:rsid w:val="00216E7D"/>
    <w:rsid w:val="00225982"/>
    <w:rsid w:val="0024363C"/>
    <w:rsid w:val="0024439A"/>
    <w:rsid w:val="00273476"/>
    <w:rsid w:val="00274BE4"/>
    <w:rsid w:val="0029334D"/>
    <w:rsid w:val="002C368F"/>
    <w:rsid w:val="002C3EFF"/>
    <w:rsid w:val="002E0106"/>
    <w:rsid w:val="002F0D02"/>
    <w:rsid w:val="002F104A"/>
    <w:rsid w:val="00321BCA"/>
    <w:rsid w:val="00363D7F"/>
    <w:rsid w:val="0037518F"/>
    <w:rsid w:val="00383432"/>
    <w:rsid w:val="00394155"/>
    <w:rsid w:val="003B6CCE"/>
    <w:rsid w:val="003D65DA"/>
    <w:rsid w:val="003F583D"/>
    <w:rsid w:val="0040059D"/>
    <w:rsid w:val="0043019D"/>
    <w:rsid w:val="004331FD"/>
    <w:rsid w:val="004652D1"/>
    <w:rsid w:val="0049624D"/>
    <w:rsid w:val="00496917"/>
    <w:rsid w:val="004B020E"/>
    <w:rsid w:val="004B76A0"/>
    <w:rsid w:val="004D4F88"/>
    <w:rsid w:val="004D6360"/>
    <w:rsid w:val="004E1824"/>
    <w:rsid w:val="0053653E"/>
    <w:rsid w:val="0057241B"/>
    <w:rsid w:val="005B1504"/>
    <w:rsid w:val="005B1CBD"/>
    <w:rsid w:val="005D256C"/>
    <w:rsid w:val="005E13F4"/>
    <w:rsid w:val="006159DC"/>
    <w:rsid w:val="00626F37"/>
    <w:rsid w:val="00690E37"/>
    <w:rsid w:val="006A196B"/>
    <w:rsid w:val="006D33FB"/>
    <w:rsid w:val="006D7663"/>
    <w:rsid w:val="006D7D31"/>
    <w:rsid w:val="006E1620"/>
    <w:rsid w:val="006E18C1"/>
    <w:rsid w:val="006E5F90"/>
    <w:rsid w:val="00710E0F"/>
    <w:rsid w:val="00714AAB"/>
    <w:rsid w:val="00725126"/>
    <w:rsid w:val="00727C23"/>
    <w:rsid w:val="00766CEC"/>
    <w:rsid w:val="0079620A"/>
    <w:rsid w:val="007B7788"/>
    <w:rsid w:val="007C18B9"/>
    <w:rsid w:val="007E443C"/>
    <w:rsid w:val="007F1EA9"/>
    <w:rsid w:val="007F6F4D"/>
    <w:rsid w:val="00831FA7"/>
    <w:rsid w:val="0083621D"/>
    <w:rsid w:val="00860BD7"/>
    <w:rsid w:val="00873731"/>
    <w:rsid w:val="008D1612"/>
    <w:rsid w:val="008E0204"/>
    <w:rsid w:val="008E06E7"/>
    <w:rsid w:val="008E16AC"/>
    <w:rsid w:val="008E2B6F"/>
    <w:rsid w:val="00920EA7"/>
    <w:rsid w:val="009459D9"/>
    <w:rsid w:val="00946859"/>
    <w:rsid w:val="00992CD3"/>
    <w:rsid w:val="009A0FAC"/>
    <w:rsid w:val="009A2479"/>
    <w:rsid w:val="009A7BBC"/>
    <w:rsid w:val="009C2735"/>
    <w:rsid w:val="009C5B2C"/>
    <w:rsid w:val="009D71D8"/>
    <w:rsid w:val="009F3B5B"/>
    <w:rsid w:val="00A2243A"/>
    <w:rsid w:val="00A27C12"/>
    <w:rsid w:val="00A314E7"/>
    <w:rsid w:val="00A460F6"/>
    <w:rsid w:val="00A57A90"/>
    <w:rsid w:val="00A72C23"/>
    <w:rsid w:val="00A76B1E"/>
    <w:rsid w:val="00A81EF6"/>
    <w:rsid w:val="00AF2212"/>
    <w:rsid w:val="00B61107"/>
    <w:rsid w:val="00B617E2"/>
    <w:rsid w:val="00B7319A"/>
    <w:rsid w:val="00B81C9E"/>
    <w:rsid w:val="00BC2E37"/>
    <w:rsid w:val="00BC6634"/>
    <w:rsid w:val="00BE5F11"/>
    <w:rsid w:val="00C00550"/>
    <w:rsid w:val="00C05104"/>
    <w:rsid w:val="00C26CEF"/>
    <w:rsid w:val="00C33100"/>
    <w:rsid w:val="00C52785"/>
    <w:rsid w:val="00C977A8"/>
    <w:rsid w:val="00CB205A"/>
    <w:rsid w:val="00CC32A6"/>
    <w:rsid w:val="00CE2632"/>
    <w:rsid w:val="00CF5D5A"/>
    <w:rsid w:val="00CF6845"/>
    <w:rsid w:val="00CF75B7"/>
    <w:rsid w:val="00D030AA"/>
    <w:rsid w:val="00D331DF"/>
    <w:rsid w:val="00D56261"/>
    <w:rsid w:val="00D80CF5"/>
    <w:rsid w:val="00D834EB"/>
    <w:rsid w:val="00D96A57"/>
    <w:rsid w:val="00DA597C"/>
    <w:rsid w:val="00DD0E2C"/>
    <w:rsid w:val="00DD64E5"/>
    <w:rsid w:val="00DE2EF0"/>
    <w:rsid w:val="00E13196"/>
    <w:rsid w:val="00E15F18"/>
    <w:rsid w:val="00E27569"/>
    <w:rsid w:val="00E35B17"/>
    <w:rsid w:val="00E50AF6"/>
    <w:rsid w:val="00E62769"/>
    <w:rsid w:val="00E769C5"/>
    <w:rsid w:val="00E82534"/>
    <w:rsid w:val="00E95259"/>
    <w:rsid w:val="00EA326B"/>
    <w:rsid w:val="00EB0AAE"/>
    <w:rsid w:val="00F04EAB"/>
    <w:rsid w:val="00F1081E"/>
    <w:rsid w:val="00F228E2"/>
    <w:rsid w:val="00F46948"/>
    <w:rsid w:val="00F47728"/>
    <w:rsid w:val="00F5681E"/>
    <w:rsid w:val="00F71D85"/>
    <w:rsid w:val="00F720A5"/>
    <w:rsid w:val="00F7685A"/>
    <w:rsid w:val="00F924FE"/>
    <w:rsid w:val="00F969E8"/>
    <w:rsid w:val="00FA4844"/>
    <w:rsid w:val="00FF225E"/>
    <w:rsid w:val="00FF23BE"/>
    <w:rsid w:val="00FF5394"/>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6D600"/>
  <w15:docId w15:val="{DFDC12A5-BC66-4A21-A96B-AE1FE5900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D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1EF6"/>
    <w:pPr>
      <w:spacing w:line="380" w:lineRule="exact"/>
      <w:jc w:val="both"/>
    </w:pPr>
    <w:rPr>
      <w:rFonts w:ascii="Artifex CF Extra Light" w:hAnsi="Artifex CF Extra Light"/>
      <w:color w:val="1F3864" w:themeColor="accent1" w:themeShade="80"/>
      <w:spacing w:val="30"/>
      <w:sz w:val="18"/>
    </w:rPr>
  </w:style>
  <w:style w:type="paragraph" w:styleId="Ttulo1">
    <w:name w:val="heading 1"/>
    <w:basedOn w:val="Normal"/>
    <w:next w:val="Normal"/>
    <w:link w:val="Ttulo1Car"/>
    <w:autoRedefine/>
    <w:uiPriority w:val="9"/>
    <w:qFormat/>
    <w:rsid w:val="005D256C"/>
    <w:pPr>
      <w:keepNext/>
      <w:keepLines/>
      <w:numPr>
        <w:ilvl w:val="1"/>
        <w:numId w:val="3"/>
      </w:numPr>
      <w:spacing w:line="614" w:lineRule="exact"/>
      <w:jc w:val="center"/>
      <w:outlineLvl w:val="0"/>
    </w:pPr>
    <w:rPr>
      <w:rFonts w:ascii="Artifex CF Light" w:eastAsiaTheme="majorEastAsia" w:hAnsi="Artifex CF Light" w:cstheme="majorBidi"/>
      <w:b/>
      <w:bCs/>
      <w:sz w:val="26"/>
      <w:szCs w:val="28"/>
      <w:lang w:eastAsia="es-ES"/>
    </w:rPr>
  </w:style>
  <w:style w:type="paragraph" w:styleId="Ttulo2">
    <w:name w:val="heading 2"/>
    <w:basedOn w:val="Normal"/>
    <w:next w:val="Normal"/>
    <w:link w:val="Ttulo2Car"/>
    <w:autoRedefine/>
    <w:uiPriority w:val="9"/>
    <w:unhideWhenUsed/>
    <w:qFormat/>
    <w:rsid w:val="00C26CEF"/>
    <w:pPr>
      <w:keepNext/>
      <w:keepLines/>
      <w:numPr>
        <w:numId w:val="32"/>
      </w:numPr>
      <w:spacing w:before="200"/>
      <w:outlineLvl w:val="1"/>
    </w:pPr>
    <w:rPr>
      <w:rFonts w:ascii="Gotham Light" w:eastAsiaTheme="majorEastAsia" w:hAnsi="Gotham Light" w:cstheme="majorBidi"/>
      <w:b/>
      <w:bCs/>
      <w:sz w:val="20"/>
      <w:szCs w:val="26"/>
      <w:lang w:val="es-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6634"/>
    <w:pPr>
      <w:tabs>
        <w:tab w:val="center" w:pos="4419"/>
        <w:tab w:val="right" w:pos="8838"/>
      </w:tabs>
    </w:pPr>
  </w:style>
  <w:style w:type="character" w:customStyle="1" w:styleId="EncabezadoCar">
    <w:name w:val="Encabezado Car"/>
    <w:basedOn w:val="Fuentedeprrafopredeter"/>
    <w:link w:val="Encabezado"/>
    <w:uiPriority w:val="99"/>
    <w:rsid w:val="00BC6634"/>
  </w:style>
  <w:style w:type="paragraph" w:styleId="Piedepgina">
    <w:name w:val="footer"/>
    <w:basedOn w:val="Normal"/>
    <w:link w:val="PiedepginaCar"/>
    <w:uiPriority w:val="99"/>
    <w:unhideWhenUsed/>
    <w:rsid w:val="00BC6634"/>
    <w:pPr>
      <w:tabs>
        <w:tab w:val="center" w:pos="4419"/>
        <w:tab w:val="right" w:pos="8838"/>
      </w:tabs>
    </w:pPr>
  </w:style>
  <w:style w:type="character" w:customStyle="1" w:styleId="PiedepginaCar">
    <w:name w:val="Pie de página Car"/>
    <w:basedOn w:val="Fuentedeprrafopredeter"/>
    <w:link w:val="Piedepgina"/>
    <w:uiPriority w:val="99"/>
    <w:rsid w:val="00BC6634"/>
  </w:style>
  <w:style w:type="paragraph" w:styleId="NormalWeb">
    <w:name w:val="Normal (Web)"/>
    <w:basedOn w:val="Normal"/>
    <w:uiPriority w:val="99"/>
    <w:semiHidden/>
    <w:unhideWhenUsed/>
    <w:rsid w:val="00383432"/>
    <w:pPr>
      <w:spacing w:before="100" w:beforeAutospacing="1" w:after="100" w:afterAutospacing="1"/>
    </w:pPr>
    <w:rPr>
      <w:rFonts w:ascii="Times New Roman" w:eastAsia="Times New Roman" w:hAnsi="Times New Roman" w:cs="Times New Roman"/>
      <w:lang w:eastAsia="es-ES_tradnl"/>
    </w:rPr>
  </w:style>
  <w:style w:type="character" w:styleId="Nmerodepgina">
    <w:name w:val="page number"/>
    <w:basedOn w:val="Fuentedeprrafopredeter"/>
    <w:uiPriority w:val="99"/>
    <w:semiHidden/>
    <w:unhideWhenUsed/>
    <w:rsid w:val="00C52785"/>
  </w:style>
  <w:style w:type="paragraph" w:styleId="TDC1">
    <w:name w:val="toc 1"/>
    <w:basedOn w:val="Normal"/>
    <w:next w:val="Normal"/>
    <w:autoRedefine/>
    <w:uiPriority w:val="39"/>
    <w:unhideWhenUsed/>
    <w:rsid w:val="00F71D85"/>
    <w:pPr>
      <w:spacing w:before="240" w:after="120"/>
    </w:pPr>
    <w:rPr>
      <w:b/>
      <w:bCs/>
      <w:sz w:val="20"/>
      <w:szCs w:val="20"/>
    </w:rPr>
  </w:style>
  <w:style w:type="paragraph" w:styleId="TDC2">
    <w:name w:val="toc 2"/>
    <w:basedOn w:val="Normal"/>
    <w:next w:val="Normal"/>
    <w:autoRedefine/>
    <w:uiPriority w:val="39"/>
    <w:unhideWhenUsed/>
    <w:rsid w:val="00F71D85"/>
    <w:pPr>
      <w:spacing w:before="120"/>
      <w:ind w:left="240"/>
    </w:pPr>
    <w:rPr>
      <w:i/>
      <w:iCs/>
      <w:sz w:val="20"/>
      <w:szCs w:val="20"/>
    </w:rPr>
  </w:style>
  <w:style w:type="paragraph" w:styleId="TDC3">
    <w:name w:val="toc 3"/>
    <w:basedOn w:val="Normal"/>
    <w:next w:val="Normal"/>
    <w:autoRedefine/>
    <w:uiPriority w:val="39"/>
    <w:unhideWhenUsed/>
    <w:rsid w:val="00F71D85"/>
    <w:pPr>
      <w:ind w:left="480"/>
    </w:pPr>
    <w:rPr>
      <w:sz w:val="20"/>
      <w:szCs w:val="20"/>
    </w:rPr>
  </w:style>
  <w:style w:type="paragraph" w:styleId="TDC4">
    <w:name w:val="toc 4"/>
    <w:basedOn w:val="Normal"/>
    <w:next w:val="Normal"/>
    <w:autoRedefine/>
    <w:uiPriority w:val="39"/>
    <w:unhideWhenUsed/>
    <w:rsid w:val="00F71D85"/>
    <w:pPr>
      <w:ind w:left="720"/>
    </w:pPr>
    <w:rPr>
      <w:sz w:val="20"/>
      <w:szCs w:val="20"/>
    </w:rPr>
  </w:style>
  <w:style w:type="paragraph" w:styleId="TDC5">
    <w:name w:val="toc 5"/>
    <w:basedOn w:val="Normal"/>
    <w:next w:val="Normal"/>
    <w:autoRedefine/>
    <w:uiPriority w:val="39"/>
    <w:unhideWhenUsed/>
    <w:rsid w:val="00F71D85"/>
    <w:pPr>
      <w:ind w:left="960"/>
    </w:pPr>
    <w:rPr>
      <w:sz w:val="20"/>
      <w:szCs w:val="20"/>
    </w:rPr>
  </w:style>
  <w:style w:type="paragraph" w:styleId="TDC6">
    <w:name w:val="toc 6"/>
    <w:basedOn w:val="Normal"/>
    <w:next w:val="Normal"/>
    <w:autoRedefine/>
    <w:uiPriority w:val="39"/>
    <w:unhideWhenUsed/>
    <w:rsid w:val="00F71D85"/>
    <w:pPr>
      <w:ind w:left="1200"/>
    </w:pPr>
    <w:rPr>
      <w:sz w:val="20"/>
      <w:szCs w:val="20"/>
    </w:rPr>
  </w:style>
  <w:style w:type="paragraph" w:styleId="TDC7">
    <w:name w:val="toc 7"/>
    <w:basedOn w:val="Normal"/>
    <w:next w:val="Normal"/>
    <w:autoRedefine/>
    <w:uiPriority w:val="39"/>
    <w:unhideWhenUsed/>
    <w:rsid w:val="00F71D85"/>
    <w:pPr>
      <w:ind w:left="1440"/>
    </w:pPr>
    <w:rPr>
      <w:sz w:val="20"/>
      <w:szCs w:val="20"/>
    </w:rPr>
  </w:style>
  <w:style w:type="paragraph" w:styleId="TDC8">
    <w:name w:val="toc 8"/>
    <w:basedOn w:val="Normal"/>
    <w:next w:val="Normal"/>
    <w:autoRedefine/>
    <w:uiPriority w:val="39"/>
    <w:unhideWhenUsed/>
    <w:rsid w:val="00F71D85"/>
    <w:pPr>
      <w:ind w:left="1680"/>
    </w:pPr>
    <w:rPr>
      <w:sz w:val="20"/>
      <w:szCs w:val="20"/>
    </w:rPr>
  </w:style>
  <w:style w:type="paragraph" w:styleId="TDC9">
    <w:name w:val="toc 9"/>
    <w:basedOn w:val="Normal"/>
    <w:next w:val="Normal"/>
    <w:autoRedefine/>
    <w:uiPriority w:val="39"/>
    <w:unhideWhenUsed/>
    <w:rsid w:val="00F71D85"/>
    <w:pPr>
      <w:ind w:left="1920"/>
    </w:pPr>
    <w:rPr>
      <w:sz w:val="20"/>
      <w:szCs w:val="20"/>
    </w:rPr>
  </w:style>
  <w:style w:type="character" w:customStyle="1" w:styleId="Ttulo1Car">
    <w:name w:val="Título 1 Car"/>
    <w:basedOn w:val="Fuentedeprrafopredeter"/>
    <w:link w:val="Ttulo1"/>
    <w:uiPriority w:val="9"/>
    <w:rsid w:val="005D256C"/>
    <w:rPr>
      <w:rFonts w:ascii="Artifex CF Light" w:eastAsiaTheme="majorEastAsia" w:hAnsi="Artifex CF Light" w:cstheme="majorBidi"/>
      <w:b/>
      <w:bCs/>
      <w:color w:val="1F3864" w:themeColor="accent1" w:themeShade="80"/>
      <w:spacing w:val="30"/>
      <w:sz w:val="26"/>
      <w:szCs w:val="28"/>
      <w:lang w:eastAsia="es-ES"/>
    </w:rPr>
  </w:style>
  <w:style w:type="character" w:customStyle="1" w:styleId="Ttulo2Car">
    <w:name w:val="Título 2 Car"/>
    <w:basedOn w:val="Fuentedeprrafopredeter"/>
    <w:link w:val="Ttulo2"/>
    <w:uiPriority w:val="9"/>
    <w:rsid w:val="00C26CEF"/>
    <w:rPr>
      <w:rFonts w:ascii="Gotham Light" w:eastAsiaTheme="majorEastAsia" w:hAnsi="Gotham Light" w:cstheme="majorBidi"/>
      <w:b/>
      <w:bCs/>
      <w:color w:val="1F3864" w:themeColor="accent1" w:themeShade="80"/>
      <w:spacing w:val="30"/>
      <w:sz w:val="20"/>
      <w:szCs w:val="26"/>
      <w:lang w:val="es-US"/>
    </w:rPr>
  </w:style>
  <w:style w:type="paragraph" w:styleId="Sinespaciado">
    <w:name w:val="No Spacing"/>
    <w:uiPriority w:val="1"/>
    <w:qFormat/>
    <w:rsid w:val="006E5F90"/>
    <w:rPr>
      <w:rFonts w:ascii="Times New Roman" w:eastAsia="Times New Roman" w:hAnsi="Times New Roman" w:cs="Times New Roman"/>
      <w:sz w:val="20"/>
      <w:szCs w:val="20"/>
      <w:lang w:eastAsia="es-ES"/>
    </w:rPr>
  </w:style>
  <w:style w:type="table" w:styleId="Tablaconcuadrcula">
    <w:name w:val="Table Grid"/>
    <w:basedOn w:val="Tablanormal"/>
    <w:uiPriority w:val="39"/>
    <w:rsid w:val="006E5F9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1">
    <w:name w:val="Light Shading Accent 1"/>
    <w:basedOn w:val="Tablanormal"/>
    <w:uiPriority w:val="60"/>
    <w:rsid w:val="006E5F90"/>
    <w:rPr>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stamedia1-nfasis1">
    <w:name w:val="Medium List 1 Accent 1"/>
    <w:basedOn w:val="Tablanormal"/>
    <w:uiPriority w:val="65"/>
    <w:rsid w:val="006E5F90"/>
    <w:rPr>
      <w:color w:val="000000" w:themeColor="text1"/>
      <w:sz w:val="22"/>
      <w:szCs w:val="22"/>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paragraph" w:styleId="Prrafodelista">
    <w:name w:val="List Paragraph"/>
    <w:basedOn w:val="Normal"/>
    <w:uiPriority w:val="34"/>
    <w:qFormat/>
    <w:rsid w:val="006E5F90"/>
    <w:pPr>
      <w:ind w:left="720"/>
      <w:contextualSpacing/>
    </w:pPr>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6E5F90"/>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6E5F90"/>
    <w:rPr>
      <w:rFonts w:ascii="Tahoma" w:eastAsia="Times New Roman" w:hAnsi="Tahoma" w:cs="Tahoma"/>
      <w:sz w:val="16"/>
      <w:szCs w:val="16"/>
      <w:lang w:eastAsia="es-ES"/>
    </w:rPr>
  </w:style>
  <w:style w:type="table" w:customStyle="1" w:styleId="Tablanormal21">
    <w:name w:val="Tabla normal 21"/>
    <w:basedOn w:val="Tablanormal"/>
    <w:uiPriority w:val="42"/>
    <w:rsid w:val="006E5F90"/>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6E5F90"/>
    <w:rPr>
      <w:color w:val="0563C1" w:themeColor="hyperlink"/>
      <w:u w:val="single"/>
    </w:rPr>
  </w:style>
  <w:style w:type="character" w:customStyle="1" w:styleId="Mencinsinresolver1">
    <w:name w:val="Mención sin resolver1"/>
    <w:basedOn w:val="Fuentedeprrafopredeter"/>
    <w:uiPriority w:val="99"/>
    <w:semiHidden/>
    <w:unhideWhenUsed/>
    <w:rsid w:val="006E5F90"/>
    <w:rPr>
      <w:color w:val="605E5C"/>
      <w:shd w:val="clear" w:color="auto" w:fill="E1DFDD"/>
    </w:rPr>
  </w:style>
  <w:style w:type="table" w:customStyle="1" w:styleId="Tablaconcuadrcula4-nfasis11">
    <w:name w:val="Tabla con cuadrícula 4 - Énfasis 11"/>
    <w:basedOn w:val="Tablanormal"/>
    <w:uiPriority w:val="49"/>
    <w:rsid w:val="006E5F90"/>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4-nfasis51">
    <w:name w:val="Tabla con cuadrícula 4 - Énfasis 51"/>
    <w:basedOn w:val="Tablanormal"/>
    <w:uiPriority w:val="49"/>
    <w:rsid w:val="006E5F90"/>
    <w:rPr>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Refdecomentario">
    <w:name w:val="annotation reference"/>
    <w:basedOn w:val="Fuentedeprrafopredeter"/>
    <w:uiPriority w:val="99"/>
    <w:semiHidden/>
    <w:unhideWhenUsed/>
    <w:rsid w:val="006E5F90"/>
    <w:rPr>
      <w:sz w:val="16"/>
      <w:szCs w:val="16"/>
    </w:rPr>
  </w:style>
  <w:style w:type="paragraph" w:styleId="Textocomentario">
    <w:name w:val="annotation text"/>
    <w:basedOn w:val="Normal"/>
    <w:link w:val="TextocomentarioCar"/>
    <w:uiPriority w:val="99"/>
    <w:semiHidden/>
    <w:unhideWhenUsed/>
    <w:rsid w:val="006E5F90"/>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6E5F90"/>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E5F90"/>
    <w:rPr>
      <w:b/>
      <w:bCs/>
    </w:rPr>
  </w:style>
  <w:style w:type="character" w:customStyle="1" w:styleId="AsuntodelcomentarioCar">
    <w:name w:val="Asunto del comentario Car"/>
    <w:basedOn w:val="TextocomentarioCar"/>
    <w:link w:val="Asuntodelcomentario"/>
    <w:uiPriority w:val="99"/>
    <w:semiHidden/>
    <w:rsid w:val="006E5F90"/>
    <w:rPr>
      <w:rFonts w:ascii="Times New Roman" w:eastAsia="Times New Roman" w:hAnsi="Times New Roman" w:cs="Times New Roman"/>
      <w:b/>
      <w:bCs/>
      <w:sz w:val="20"/>
      <w:szCs w:val="20"/>
      <w:lang w:eastAsia="es-ES"/>
    </w:rPr>
  </w:style>
  <w:style w:type="paragraph" w:styleId="Textonotaalfinal">
    <w:name w:val="endnote text"/>
    <w:basedOn w:val="Normal"/>
    <w:link w:val="TextonotaalfinalCar"/>
    <w:uiPriority w:val="99"/>
    <w:semiHidden/>
    <w:unhideWhenUsed/>
    <w:rsid w:val="00197A41"/>
    <w:rPr>
      <w:sz w:val="20"/>
      <w:szCs w:val="20"/>
    </w:rPr>
  </w:style>
  <w:style w:type="character" w:customStyle="1" w:styleId="TextonotaalfinalCar">
    <w:name w:val="Texto nota al final Car"/>
    <w:basedOn w:val="Fuentedeprrafopredeter"/>
    <w:link w:val="Textonotaalfinal"/>
    <w:uiPriority w:val="99"/>
    <w:semiHidden/>
    <w:rsid w:val="00197A41"/>
    <w:rPr>
      <w:sz w:val="20"/>
      <w:szCs w:val="20"/>
    </w:rPr>
  </w:style>
  <w:style w:type="character" w:styleId="Refdenotaalfinal">
    <w:name w:val="endnote reference"/>
    <w:basedOn w:val="Fuentedeprrafopredeter"/>
    <w:uiPriority w:val="99"/>
    <w:semiHidden/>
    <w:unhideWhenUsed/>
    <w:rsid w:val="00197A41"/>
    <w:rPr>
      <w:vertAlign w:val="superscript"/>
    </w:rPr>
  </w:style>
  <w:style w:type="paragraph" w:styleId="TtuloTDC">
    <w:name w:val="TOC Heading"/>
    <w:basedOn w:val="Ttulo1"/>
    <w:next w:val="Normal"/>
    <w:uiPriority w:val="39"/>
    <w:unhideWhenUsed/>
    <w:qFormat/>
    <w:rsid w:val="00197A41"/>
    <w:pPr>
      <w:spacing w:before="240" w:line="259" w:lineRule="auto"/>
      <w:outlineLvl w:val="9"/>
    </w:pPr>
    <w:rPr>
      <w:b w:val="0"/>
      <w:bCs w:val="0"/>
      <w:sz w:val="32"/>
      <w:szCs w:val="32"/>
      <w:lang w:val="es-US" w:eastAsia="es-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87418">
      <w:bodyDiv w:val="1"/>
      <w:marLeft w:val="0"/>
      <w:marRight w:val="0"/>
      <w:marTop w:val="0"/>
      <w:marBottom w:val="0"/>
      <w:divBdr>
        <w:top w:val="none" w:sz="0" w:space="0" w:color="auto"/>
        <w:left w:val="none" w:sz="0" w:space="0" w:color="auto"/>
        <w:bottom w:val="none" w:sz="0" w:space="0" w:color="auto"/>
        <w:right w:val="none" w:sz="0" w:space="0" w:color="auto"/>
      </w:divBdr>
    </w:div>
    <w:div w:id="19905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diagramColors" Target="diagrams/colors2.xml"/><Relationship Id="rId26" Type="http://schemas.openxmlformats.org/officeDocument/2006/relationships/image" Target="media/image4.jpeg"/><Relationship Id="rId39" Type="http://schemas.openxmlformats.org/officeDocument/2006/relationships/image" Target="media/image17.jpg"/><Relationship Id="rId21" Type="http://schemas.openxmlformats.org/officeDocument/2006/relationships/chart" Target="charts/chart2.xml"/><Relationship Id="rId34" Type="http://schemas.openxmlformats.org/officeDocument/2006/relationships/image" Target="media/image12.jpeg"/><Relationship Id="rId42" Type="http://schemas.openxmlformats.org/officeDocument/2006/relationships/image" Target="media/image20.jpg"/><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9" Type="http://schemas.openxmlformats.org/officeDocument/2006/relationships/image" Target="media/image7.jpeg"/><Relationship Id="rId11" Type="http://schemas.openxmlformats.org/officeDocument/2006/relationships/diagramQuickStyle" Target="diagrams/quickStyle1.xml"/><Relationship Id="rId24" Type="http://schemas.openxmlformats.org/officeDocument/2006/relationships/chart" Target="charts/chart5.xml"/><Relationship Id="rId32" Type="http://schemas.openxmlformats.org/officeDocument/2006/relationships/image" Target="media/image10.jpeg"/><Relationship Id="rId37" Type="http://schemas.openxmlformats.org/officeDocument/2006/relationships/image" Target="media/image15.jpg"/><Relationship Id="rId40" Type="http://schemas.openxmlformats.org/officeDocument/2006/relationships/image" Target="media/image18.jp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chart" Target="charts/chart4.xml"/><Relationship Id="rId28" Type="http://schemas.openxmlformats.org/officeDocument/2006/relationships/image" Target="media/image6.jpeg"/><Relationship Id="rId36" Type="http://schemas.openxmlformats.org/officeDocument/2006/relationships/image" Target="media/image14.jpeg"/><Relationship Id="rId49" Type="http://schemas.openxmlformats.org/officeDocument/2006/relationships/theme" Target="theme/theme1.xml"/><Relationship Id="rId10" Type="http://schemas.openxmlformats.org/officeDocument/2006/relationships/diagramLayout" Target="diagrams/layout1.xml"/><Relationship Id="rId19" Type="http://schemas.microsoft.com/office/2007/relationships/diagramDrawing" Target="diagrams/drawing2.xml"/><Relationship Id="rId31" Type="http://schemas.openxmlformats.org/officeDocument/2006/relationships/image" Target="media/image9.jpeg"/><Relationship Id="rId44" Type="http://schemas.openxmlformats.org/officeDocument/2006/relationships/image" Target="media/image22.jp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chart" Target="charts/chart3.xm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jpeg"/><Relationship Id="rId43" Type="http://schemas.openxmlformats.org/officeDocument/2006/relationships/image" Target="media/image21.jpg"/><Relationship Id="rId48"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QuickStyle" Target="diagrams/quickStyle2.xml"/><Relationship Id="rId25" Type="http://schemas.openxmlformats.org/officeDocument/2006/relationships/image" Target="media/image3.jpeg"/><Relationship Id="rId33" Type="http://schemas.openxmlformats.org/officeDocument/2006/relationships/image" Target="media/image11.jpeg"/><Relationship Id="rId38" Type="http://schemas.openxmlformats.org/officeDocument/2006/relationships/image" Target="media/image16.jpg"/><Relationship Id="rId46" Type="http://schemas.openxmlformats.org/officeDocument/2006/relationships/footer" Target="footer2.xml"/><Relationship Id="rId20" Type="http://schemas.openxmlformats.org/officeDocument/2006/relationships/chart" Target="charts/chart1.xml"/><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ujols\Downloads\PLANTILLA%20MEMORIA%202020.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pujols\Downloads\EJECUCION%20PRESUPUESTARIA%20POR%20OBJETO%20DEL%20GAST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pujols\Desktop\Catalogo%20de%20insumos%20para%20actualizar%20101120.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1" Type="http://schemas.openxmlformats.org/officeDocument/2006/relationships/oleObject" Target="file:///C:\Users\epujols\Desktop\Catologo%20de%20insumos%20REFERENCIA.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epujols\Desktop\Catalogo%20de%20insumos%20para%20actualizar%201011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61318603268861"/>
          <c:y val="5.1150895140664961E-2"/>
          <c:w val="0.5235690137369029"/>
          <c:h val="0.86422567906749392"/>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j-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Hoja2!$A$1:$A$9</c:f>
              <c:strCache>
                <c:ptCount val="9"/>
                <c:pt idx="0">
                  <c:v>6. Gestión de las Compensaciones y Beneficios</c:v>
                </c:pt>
                <c:pt idx="1">
                  <c:v>5. Gestión del Empleo</c:v>
                </c:pt>
                <c:pt idx="2">
                  <c:v>2. Organización de la Función de Recursos Humanos</c:v>
                </c:pt>
                <c:pt idx="3">
                  <c:v>3. Planificación de Recursos Humanos</c:v>
                </c:pt>
                <c:pt idx="4">
                  <c:v>7. Gestión del Rendimiento</c:v>
                </c:pt>
                <c:pt idx="5">
                  <c:v>4. Organización del Trabajo</c:v>
                </c:pt>
                <c:pt idx="6">
                  <c:v>1. Gestión De La Calidad y Servicios</c:v>
                </c:pt>
                <c:pt idx="7">
                  <c:v>8. Gestión del Desarrollo</c:v>
                </c:pt>
                <c:pt idx="8">
                  <c:v>9. Gestión de las Relaciones Humanas</c:v>
                </c:pt>
              </c:strCache>
            </c:strRef>
          </c:cat>
          <c:val>
            <c:numRef>
              <c:f>Hoja2!$B$1:$B$9</c:f>
              <c:numCache>
                <c:formatCode>0%</c:formatCode>
                <c:ptCount val="9"/>
                <c:pt idx="0">
                  <c:v>0</c:v>
                </c:pt>
                <c:pt idx="1">
                  <c:v>0.35</c:v>
                </c:pt>
                <c:pt idx="2">
                  <c:v>0.5</c:v>
                </c:pt>
                <c:pt idx="3">
                  <c:v>0.5</c:v>
                </c:pt>
                <c:pt idx="4">
                  <c:v>0.5</c:v>
                </c:pt>
                <c:pt idx="5">
                  <c:v>0.6</c:v>
                </c:pt>
                <c:pt idx="6">
                  <c:v>0.66</c:v>
                </c:pt>
                <c:pt idx="7">
                  <c:v>0.8</c:v>
                </c:pt>
                <c:pt idx="8" formatCode="0.00%">
                  <c:v>0.85799999999999998</c:v>
                </c:pt>
              </c:numCache>
            </c:numRef>
          </c:val>
          <c:extLst>
            <c:ext xmlns:c16="http://schemas.microsoft.com/office/drawing/2014/chart" uri="{C3380CC4-5D6E-409C-BE32-E72D297353CC}">
              <c16:uniqueId val="{00000000-589E-4634-9D66-87D93DF01C19}"/>
            </c:ext>
          </c:extLst>
        </c:ser>
        <c:dLbls>
          <c:showLegendKey val="0"/>
          <c:showVal val="0"/>
          <c:showCatName val="0"/>
          <c:showSerName val="0"/>
          <c:showPercent val="0"/>
          <c:showBubbleSize val="0"/>
        </c:dLbls>
        <c:gapWidth val="182"/>
        <c:axId val="226037760"/>
        <c:axId val="226039296"/>
      </c:barChart>
      <c:catAx>
        <c:axId val="226037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j-lt"/>
                <a:ea typeface="+mn-ea"/>
                <a:cs typeface="+mn-cs"/>
              </a:defRPr>
            </a:pPr>
            <a:endParaRPr lang="es-US"/>
          </a:p>
        </c:txPr>
        <c:crossAx val="226039296"/>
        <c:crosses val="autoZero"/>
        <c:auto val="1"/>
        <c:lblAlgn val="ctr"/>
        <c:lblOffset val="100"/>
        <c:noMultiLvlLbl val="0"/>
      </c:catAx>
      <c:valAx>
        <c:axId val="22603929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s-US"/>
          </a:p>
        </c:txPr>
        <c:crossAx val="226037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mj-lt"/>
        </a:defRPr>
      </a:pPr>
      <a:endParaRPr lang="es-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052052052052052E-2"/>
          <c:y val="0"/>
          <c:w val="0.9119119119119119"/>
          <c:h val="0.7818292330683545"/>
        </c:manualLayout>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endParaRPr lang="es-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trendline>
            <c:spPr>
              <a:ln w="19050" cap="rnd">
                <a:solidFill>
                  <a:schemeClr val="accent1"/>
                </a:solidFill>
                <a:prstDash val="sysDash"/>
              </a:ln>
              <a:effectLst/>
            </c:spPr>
            <c:trendlineType val="linear"/>
            <c:dispRSqr val="0"/>
            <c:dispEq val="0"/>
          </c:trendline>
          <c:cat>
            <c:strRef>
              <c:f>'Catálogo Actualizar'!$E$19:$G$19</c:f>
              <c:strCache>
                <c:ptCount val="3"/>
                <c:pt idx="0">
                  <c:v>T1</c:v>
                </c:pt>
                <c:pt idx="1">
                  <c:v>T2</c:v>
                </c:pt>
                <c:pt idx="2">
                  <c:v>T3</c:v>
                </c:pt>
              </c:strCache>
            </c:strRef>
          </c:cat>
          <c:val>
            <c:numRef>
              <c:f>'Catálogo Actualizar'!$E$20:$G$20</c:f>
              <c:numCache>
                <c:formatCode>General</c:formatCode>
                <c:ptCount val="3"/>
                <c:pt idx="0">
                  <c:v>82.4</c:v>
                </c:pt>
                <c:pt idx="1">
                  <c:v>97.74</c:v>
                </c:pt>
                <c:pt idx="2">
                  <c:v>97.37</c:v>
                </c:pt>
              </c:numCache>
            </c:numRef>
          </c:val>
          <c:extLst>
            <c:ext xmlns:c16="http://schemas.microsoft.com/office/drawing/2014/chart" uri="{C3380CC4-5D6E-409C-BE32-E72D297353CC}">
              <c16:uniqueId val="{00000001-6090-4D40-A229-EA9BFF5CFCEF}"/>
            </c:ext>
          </c:extLst>
        </c:ser>
        <c:dLbls>
          <c:dLblPos val="inEnd"/>
          <c:showLegendKey val="0"/>
          <c:showVal val="1"/>
          <c:showCatName val="0"/>
          <c:showSerName val="0"/>
          <c:showPercent val="0"/>
          <c:showBubbleSize val="0"/>
        </c:dLbls>
        <c:gapWidth val="41"/>
        <c:axId val="243342720"/>
        <c:axId val="243388800"/>
      </c:barChart>
      <c:catAx>
        <c:axId val="243342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effectLst/>
                <a:latin typeface="+mn-lt"/>
                <a:ea typeface="+mn-ea"/>
                <a:cs typeface="+mn-cs"/>
              </a:defRPr>
            </a:pPr>
            <a:endParaRPr lang="es-US"/>
          </a:p>
        </c:txPr>
        <c:crossAx val="243388800"/>
        <c:crosses val="autoZero"/>
        <c:auto val="1"/>
        <c:lblAlgn val="ctr"/>
        <c:lblOffset val="100"/>
        <c:noMultiLvlLbl val="0"/>
      </c:catAx>
      <c:valAx>
        <c:axId val="243388800"/>
        <c:scaling>
          <c:orientation val="minMax"/>
        </c:scaling>
        <c:delete val="1"/>
        <c:axPos val="l"/>
        <c:numFmt formatCode="General" sourceLinked="1"/>
        <c:majorTickMark val="none"/>
        <c:minorTickMark val="none"/>
        <c:tickLblPos val="nextTo"/>
        <c:crossAx val="243342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noFill/>
      <a:prstDash val="solid"/>
      <a:miter lim="800000"/>
    </a:ln>
    <a:effectLst/>
  </c:spPr>
  <c:txPr>
    <a:bodyPr/>
    <a:lstStyle/>
    <a:p>
      <a:pPr>
        <a:defRPr>
          <a:solidFill>
            <a:schemeClr val="dk1"/>
          </a:solidFill>
          <a:latin typeface="+mn-lt"/>
          <a:ea typeface="+mn-ea"/>
          <a:cs typeface="+mn-cs"/>
        </a:defRPr>
      </a:pPr>
      <a:endParaRPr lang="es-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07A-4860-B1F2-5D86A875D258}"/>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607A-4860-B1F2-5D86A875D258}"/>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607A-4860-B1F2-5D86A875D258}"/>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607A-4860-B1F2-5D86A875D258}"/>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607A-4860-B1F2-5D86A875D258}"/>
              </c:ext>
            </c:extLst>
          </c:dPt>
          <c:dLbls>
            <c:spPr>
              <a:solidFill>
                <a:schemeClr val="lt1"/>
              </a:solidFill>
              <a:ln w="1270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'Catálogo Actualizar'!$B$18:$B$22</c:f>
              <c:strCache>
                <c:ptCount val="5"/>
                <c:pt idx="0">
                  <c:v>Administración de Contratos</c:v>
                </c:pt>
                <c:pt idx="1">
                  <c:v>Gestión de Procesos</c:v>
                </c:pt>
                <c:pt idx="2">
                  <c:v>Compras a Mipymes Personas físicas y Mujeres</c:v>
                </c:pt>
                <c:pt idx="3">
                  <c:v>Planificación de Compras </c:v>
                </c:pt>
                <c:pt idx="4">
                  <c:v>Publicación de Procesos </c:v>
                </c:pt>
              </c:strCache>
            </c:strRef>
          </c:cat>
          <c:val>
            <c:numRef>
              <c:f>'Catálogo Actualizar'!$C$18:$C$22</c:f>
              <c:numCache>
                <c:formatCode>0.00%</c:formatCode>
                <c:ptCount val="5"/>
                <c:pt idx="0">
                  <c:v>0.2848</c:v>
                </c:pt>
                <c:pt idx="1">
                  <c:v>0.18</c:v>
                </c:pt>
                <c:pt idx="2">
                  <c:v>0.16020000000000001</c:v>
                </c:pt>
                <c:pt idx="3">
                  <c:v>0.15</c:v>
                </c:pt>
                <c:pt idx="4">
                  <c:v>0.15</c:v>
                </c:pt>
              </c:numCache>
            </c:numRef>
          </c:val>
          <c:extLst>
            <c:ext xmlns:c16="http://schemas.microsoft.com/office/drawing/2014/chart" uri="{C3380CC4-5D6E-409C-BE32-E72D297353CC}">
              <c16:uniqueId val="{0000000A-607A-4860-B1F2-5D86A875D258}"/>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65628086811729"/>
          <c:y val="5.1103368176538912E-2"/>
          <c:w val="0.87105937026688873"/>
          <c:h val="0.46687188491682441"/>
        </c:manualLayout>
      </c:layout>
      <c:barChart>
        <c:barDir val="col"/>
        <c:grouping val="percentStacked"/>
        <c:varyColors val="0"/>
        <c:ser>
          <c:idx val="0"/>
          <c:order val="0"/>
          <c:tx>
            <c:strRef>
              <c:f>Hoja2!$L$33</c:f>
              <c:strCache>
                <c:ptCount val="1"/>
                <c:pt idx="0">
                  <c:v>Enero-Oct 2019</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Hoja2!$K$34:$K$42</c:f>
              <c:strCache>
                <c:ptCount val="9"/>
                <c:pt idx="0">
                  <c:v>Solicitud de Licencia </c:v>
                </c:pt>
                <c:pt idx="1">
                  <c:v>Renovación de Licencia</c:v>
                </c:pt>
                <c:pt idx="2">
                  <c:v>Duplicados de Licencia</c:v>
                </c:pt>
                <c:pt idx="3">
                  <c:v>Transferencias de Licencia</c:v>
                </c:pt>
                <c:pt idx="4">
                  <c:v>Derecho a Examen</c:v>
                </c:pt>
                <c:pt idx="5">
                  <c:v>Certificaciones </c:v>
                </c:pt>
                <c:pt idx="6">
                  <c:v>Resolución 3-91</c:v>
                </c:pt>
                <c:pt idx="7">
                  <c:v>Material Didáctico</c:v>
                </c:pt>
                <c:pt idx="8">
                  <c:v>Otros</c:v>
                </c:pt>
              </c:strCache>
            </c:strRef>
          </c:cat>
          <c:val>
            <c:numRef>
              <c:f>Hoja2!$L$34:$L$42</c:f>
              <c:numCache>
                <c:formatCode>General</c:formatCode>
                <c:ptCount val="9"/>
                <c:pt idx="0">
                  <c:v>52</c:v>
                </c:pt>
                <c:pt idx="1">
                  <c:v>387</c:v>
                </c:pt>
                <c:pt idx="2">
                  <c:v>18</c:v>
                </c:pt>
                <c:pt idx="3">
                  <c:v>16</c:v>
                </c:pt>
                <c:pt idx="4">
                  <c:v>87</c:v>
                </c:pt>
                <c:pt idx="5">
                  <c:v>2445</c:v>
                </c:pt>
                <c:pt idx="6">
                  <c:v>51</c:v>
                </c:pt>
                <c:pt idx="7">
                  <c:v>98</c:v>
                </c:pt>
                <c:pt idx="8">
                  <c:v>115</c:v>
                </c:pt>
              </c:numCache>
            </c:numRef>
          </c:val>
          <c:extLst>
            <c:ext xmlns:c16="http://schemas.microsoft.com/office/drawing/2014/chart" uri="{C3380CC4-5D6E-409C-BE32-E72D297353CC}">
              <c16:uniqueId val="{00000000-018A-4592-9613-18B337DA561D}"/>
            </c:ext>
          </c:extLst>
        </c:ser>
        <c:ser>
          <c:idx val="1"/>
          <c:order val="1"/>
          <c:tx>
            <c:strRef>
              <c:f>Hoja2!$M$33</c:f>
              <c:strCache>
                <c:ptCount val="1"/>
                <c:pt idx="0">
                  <c:v>Enero-Oct 2020</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Hoja2!$K$34:$K$42</c:f>
              <c:strCache>
                <c:ptCount val="9"/>
                <c:pt idx="0">
                  <c:v>Solicitud de Licencia </c:v>
                </c:pt>
                <c:pt idx="1">
                  <c:v>Renovación de Licencia</c:v>
                </c:pt>
                <c:pt idx="2">
                  <c:v>Duplicados de Licencia</c:v>
                </c:pt>
                <c:pt idx="3">
                  <c:v>Transferencias de Licencia</c:v>
                </c:pt>
                <c:pt idx="4">
                  <c:v>Derecho a Examen</c:v>
                </c:pt>
                <c:pt idx="5">
                  <c:v>Certificaciones </c:v>
                </c:pt>
                <c:pt idx="6">
                  <c:v>Resolución 3-91</c:v>
                </c:pt>
                <c:pt idx="7">
                  <c:v>Material Didáctico</c:v>
                </c:pt>
                <c:pt idx="8">
                  <c:v>Otros</c:v>
                </c:pt>
              </c:strCache>
            </c:strRef>
          </c:cat>
          <c:val>
            <c:numRef>
              <c:f>Hoja2!$M$34:$M$42</c:f>
              <c:numCache>
                <c:formatCode>General</c:formatCode>
                <c:ptCount val="9"/>
                <c:pt idx="0">
                  <c:v>23</c:v>
                </c:pt>
                <c:pt idx="1">
                  <c:v>386</c:v>
                </c:pt>
                <c:pt idx="2">
                  <c:v>15</c:v>
                </c:pt>
                <c:pt idx="3">
                  <c:v>2</c:v>
                </c:pt>
                <c:pt idx="4">
                  <c:v>11</c:v>
                </c:pt>
                <c:pt idx="5">
                  <c:v>1054</c:v>
                </c:pt>
                <c:pt idx="6">
                  <c:v>38</c:v>
                </c:pt>
                <c:pt idx="7">
                  <c:v>43</c:v>
                </c:pt>
                <c:pt idx="8">
                  <c:v>4</c:v>
                </c:pt>
              </c:numCache>
            </c:numRef>
          </c:val>
          <c:extLst>
            <c:ext xmlns:c16="http://schemas.microsoft.com/office/drawing/2014/chart" uri="{C3380CC4-5D6E-409C-BE32-E72D297353CC}">
              <c16:uniqueId val="{00000001-018A-4592-9613-18B337DA561D}"/>
            </c:ext>
          </c:extLst>
        </c:ser>
        <c:dLbls>
          <c:showLegendKey val="0"/>
          <c:showVal val="0"/>
          <c:showCatName val="0"/>
          <c:showSerName val="0"/>
          <c:showPercent val="0"/>
          <c:showBubbleSize val="0"/>
        </c:dLbls>
        <c:gapWidth val="50"/>
        <c:overlap val="100"/>
        <c:serLines>
          <c:spPr>
            <a:ln w="9525">
              <a:solidFill>
                <a:schemeClr val="tx1">
                  <a:lumMod val="35000"/>
                  <a:lumOff val="65000"/>
                </a:schemeClr>
              </a:solidFill>
              <a:round/>
            </a:ln>
            <a:effectLst/>
          </c:spPr>
        </c:serLines>
        <c:axId val="293224448"/>
        <c:axId val="293448320"/>
      </c:barChart>
      <c:catAx>
        <c:axId val="293224448"/>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US"/>
          </a:p>
        </c:txPr>
        <c:crossAx val="293448320"/>
        <c:crosses val="autoZero"/>
        <c:auto val="1"/>
        <c:lblAlgn val="ctr"/>
        <c:lblOffset val="100"/>
        <c:noMultiLvlLbl val="0"/>
      </c:catAx>
      <c:valAx>
        <c:axId val="293448320"/>
        <c:scaling>
          <c:orientation val="minMax"/>
        </c:scaling>
        <c:delete val="1"/>
        <c:axPos val="l"/>
        <c:title>
          <c:tx>
            <c:rich>
              <a:bodyPr rot="-5400000" spcFirstLastPara="1" vertOverflow="ellipsis" vert="horz" wrap="square" anchor="ctr" anchorCtr="1"/>
              <a:lstStyle/>
              <a:p>
                <a:pPr>
                  <a:defRPr sz="900" b="1" i="0" u="none" strike="noStrike" kern="1200" cap="all" baseline="0">
                    <a:solidFill>
                      <a:schemeClr val="tx1"/>
                    </a:solidFill>
                    <a:latin typeface="+mn-lt"/>
                    <a:ea typeface="+mn-ea"/>
                    <a:cs typeface="+mn-cs"/>
                  </a:defRPr>
                </a:pPr>
                <a:r>
                  <a:rPr lang="en-US"/>
                  <a:t>Cantidad</a:t>
                </a:r>
              </a:p>
            </c:rich>
          </c:tx>
          <c:overlay val="0"/>
          <c:spPr>
            <a:noFill/>
            <a:ln>
              <a:noFill/>
            </a:ln>
            <a:effectLst/>
          </c:spPr>
        </c:title>
        <c:numFmt formatCode="0%" sourceLinked="1"/>
        <c:majorTickMark val="none"/>
        <c:minorTickMark val="none"/>
        <c:tickLblPos val="nextTo"/>
        <c:crossAx val="293224448"/>
        <c:crosses val="autoZero"/>
        <c:crossBetween val="between"/>
      </c:valAx>
      <c:spPr>
        <a:noFill/>
        <a:ln>
          <a:noFill/>
        </a:ln>
        <a:effectLst/>
      </c:spPr>
    </c:plotArea>
    <c:legend>
      <c:legendPos val="b"/>
      <c:layout>
        <c:manualLayout>
          <c:xMode val="edge"/>
          <c:yMode val="edge"/>
          <c:x val="0.28921852510371682"/>
          <c:y val="0.88443615279797327"/>
          <c:w val="0.38810995399768577"/>
          <c:h val="7.839776125545282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chemeClr val="tx1"/>
          </a:solidFill>
        </a:defRPr>
      </a:pPr>
      <a:endParaRPr lang="es-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numRef>
              <c:f>'Catálogo Actualizar'!$F$38:$G$38</c:f>
              <c:numCache>
                <c:formatCode>General</c:formatCode>
                <c:ptCount val="2"/>
                <c:pt idx="0">
                  <c:v>2019</c:v>
                </c:pt>
                <c:pt idx="1">
                  <c:v>2020</c:v>
                </c:pt>
              </c:numCache>
            </c:numRef>
          </c:cat>
          <c:val>
            <c:numRef>
              <c:f>'Catálogo Actualizar'!$F$38:$G$38</c:f>
              <c:numCache>
                <c:formatCode>General</c:formatCode>
                <c:ptCount val="2"/>
                <c:pt idx="0">
                  <c:v>2019</c:v>
                </c:pt>
                <c:pt idx="1">
                  <c:v>2020</c:v>
                </c:pt>
              </c:numCache>
            </c:numRef>
          </c:val>
          <c:extLst>
            <c:ext xmlns:c16="http://schemas.microsoft.com/office/drawing/2014/chart" uri="{C3380CC4-5D6E-409C-BE32-E72D297353CC}">
              <c16:uniqueId val="{00000000-9071-4D71-84FE-C0F74E917CDF}"/>
            </c:ext>
          </c:extLst>
        </c:ser>
        <c:ser>
          <c:idx val="1"/>
          <c:order val="1"/>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'Catálogo Actualizar'!$F$38:$G$38</c:f>
              <c:numCache>
                <c:formatCode>General</c:formatCode>
                <c:ptCount val="2"/>
                <c:pt idx="0">
                  <c:v>2019</c:v>
                </c:pt>
                <c:pt idx="1">
                  <c:v>2020</c:v>
                </c:pt>
              </c:numCache>
            </c:numRef>
          </c:cat>
          <c:val>
            <c:numRef>
              <c:f>'Catálogo Actualizar'!$F$39:$G$39</c:f>
              <c:numCache>
                <c:formatCode>_(* #,##0.00_);_(* \(#,##0.00\);_(* "-"??_);_(@_)</c:formatCode>
                <c:ptCount val="2"/>
                <c:pt idx="0">
                  <c:v>2614200</c:v>
                </c:pt>
                <c:pt idx="1">
                  <c:v>1435600</c:v>
                </c:pt>
              </c:numCache>
            </c:numRef>
          </c:val>
          <c:extLst>
            <c:ext xmlns:c16="http://schemas.microsoft.com/office/drawing/2014/chart" uri="{C3380CC4-5D6E-409C-BE32-E72D297353CC}">
              <c16:uniqueId val="{00000001-9071-4D71-84FE-C0F74E917CDF}"/>
            </c:ext>
          </c:extLst>
        </c:ser>
        <c:dLbls>
          <c:showLegendKey val="0"/>
          <c:showVal val="0"/>
          <c:showCatName val="0"/>
          <c:showSerName val="0"/>
          <c:showPercent val="0"/>
          <c:showBubbleSize val="0"/>
        </c:dLbls>
        <c:gapWidth val="150"/>
        <c:overlap val="100"/>
        <c:serLines>
          <c:spPr>
            <a:ln w="9525">
              <a:solidFill>
                <a:schemeClr val="tx2">
                  <a:lumMod val="60000"/>
                  <a:lumOff val="40000"/>
                </a:schemeClr>
              </a:solidFill>
              <a:prstDash val="dash"/>
            </a:ln>
            <a:effectLst/>
          </c:spPr>
        </c:serLines>
        <c:axId val="295478016"/>
        <c:axId val="295817984"/>
      </c:barChart>
      <c:catAx>
        <c:axId val="29547801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US"/>
                  <a:t>Periodo</a:t>
                </a:r>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US"/>
          </a:p>
        </c:txPr>
        <c:crossAx val="295817984"/>
        <c:crosses val="autoZero"/>
        <c:auto val="1"/>
        <c:lblAlgn val="ctr"/>
        <c:lblOffset val="100"/>
        <c:noMultiLvlLbl val="0"/>
      </c:catAx>
      <c:valAx>
        <c:axId val="295817984"/>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US"/>
                  <a:t>Valores en RD$</a:t>
                </a:r>
              </a:p>
            </c:rich>
          </c:tx>
          <c:layout>
            <c:manualLayout>
              <c:xMode val="edge"/>
              <c:yMode val="edge"/>
              <c:x val="5.5043346635475436E-2"/>
              <c:y val="0.35603187899384919"/>
            </c:manualLayout>
          </c:layout>
          <c:overlay val="0"/>
          <c:spPr>
            <a:noFill/>
            <a:ln>
              <a:noFill/>
            </a:ln>
            <a:effectLst/>
          </c:spPr>
        </c:title>
        <c:numFmt formatCode="General" sourceLinked="1"/>
        <c:majorTickMark val="none"/>
        <c:minorTickMark val="none"/>
        <c:tickLblPos val="nextTo"/>
        <c:crossAx val="295478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es-US"/>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E5CCFE-504B-494A-AFD0-6B1DF3E4288D}" type="doc">
      <dgm:prSet loTypeId="urn:microsoft.com/office/officeart/2005/8/layout/venn3" loCatId="relationship" qsTypeId="urn:microsoft.com/office/officeart/2005/8/quickstyle/simple4" qsCatId="simple" csTypeId="urn:microsoft.com/office/officeart/2005/8/colors/accent1_3" csCatId="accent1" phldr="1"/>
      <dgm:spPr/>
      <dgm:t>
        <a:bodyPr/>
        <a:lstStyle/>
        <a:p>
          <a:endParaRPr lang="es-US"/>
        </a:p>
      </dgm:t>
    </dgm:pt>
    <dgm:pt modelId="{A9E391F2-3439-42B5-B5FE-9E38140DF87D}">
      <dgm:prSet phldrT="[Texto]" custT="1"/>
      <dgm:spPr>
        <a:xfrm>
          <a:off x="861138" y="-78380"/>
          <a:ext cx="3006017" cy="3088821"/>
        </a:xfrm>
      </dgm:spPr>
      <dgm:t>
        <a:bodyPr/>
        <a:lstStyle/>
        <a:p>
          <a:pPr algn="ctr">
            <a:buNone/>
          </a:pPr>
          <a:r>
            <a:rPr lang="es-US" sz="900" b="1">
              <a:latin typeface="Artifex CF Extra Light Italic" panose="00000300000000000000" pitchFamily="50" charset="0"/>
              <a:ea typeface="+mn-ea"/>
              <a:cs typeface="+mn-cs"/>
            </a:rPr>
            <a:t>Misión</a:t>
          </a:r>
        </a:p>
        <a:p>
          <a:pPr algn="ctr">
            <a:buNone/>
          </a:pPr>
          <a:r>
            <a:rPr lang="es-DO" sz="900">
              <a:latin typeface="Artifex CF Extra Light" panose="00000300000000000000" pitchFamily="50" charset="0"/>
              <a:ea typeface="+mn-ea"/>
              <a:cs typeface="+mn-cs"/>
            </a:rPr>
            <a:t>Contribuir al desarrollo del sector asegurador mediante la aplicación efectiva y transparente del marco legal.</a:t>
          </a:r>
          <a:endParaRPr lang="es-US" sz="900" b="1">
            <a:latin typeface="Artifex CF Extra Light Italic" panose="00000300000000000000" pitchFamily="50" charset="0"/>
            <a:ea typeface="+mn-ea"/>
            <a:cs typeface="+mn-cs"/>
          </a:endParaRPr>
        </a:p>
      </dgm:t>
    </dgm:pt>
    <dgm:pt modelId="{A819CD92-A5D7-4860-9FEC-E519A29F72D1}" type="parTrans" cxnId="{72B933D9-D40A-4A59-B3C4-66867DC37FB7}">
      <dgm:prSet/>
      <dgm:spPr/>
      <dgm:t>
        <a:bodyPr/>
        <a:lstStyle/>
        <a:p>
          <a:pPr algn="just"/>
          <a:endParaRPr lang="es-US" sz="1200"/>
        </a:p>
      </dgm:t>
    </dgm:pt>
    <dgm:pt modelId="{77DBB012-5A19-4A0D-BB30-2A71C9C39014}" type="sibTrans" cxnId="{72B933D9-D40A-4A59-B3C4-66867DC37FB7}">
      <dgm:prSet/>
      <dgm:spPr/>
      <dgm:t>
        <a:bodyPr/>
        <a:lstStyle/>
        <a:p>
          <a:pPr algn="just"/>
          <a:endParaRPr lang="es-US" sz="1200"/>
        </a:p>
      </dgm:t>
    </dgm:pt>
    <dgm:pt modelId="{9533FE67-D99B-4AF7-BBE3-EFD6D1564C06}">
      <dgm:prSet phldrT="[Texto]" custT="1"/>
      <dgm:spPr>
        <a:xfrm>
          <a:off x="1589113" y="1783074"/>
          <a:ext cx="3537991" cy="2809199"/>
        </a:xfrm>
      </dgm:spPr>
      <dgm:t>
        <a:bodyPr/>
        <a:lstStyle/>
        <a:p>
          <a:pPr algn="ctr">
            <a:buNone/>
          </a:pPr>
          <a:r>
            <a:rPr lang="es-US" sz="900" b="1">
              <a:latin typeface="Artifex CF Extra Light Italic" panose="00000300000000000000" pitchFamily="50" charset="0"/>
              <a:ea typeface="+mn-ea"/>
              <a:cs typeface="+mn-cs"/>
            </a:rPr>
            <a:t>Visión</a:t>
          </a:r>
        </a:p>
        <a:p>
          <a:pPr algn="ctr">
            <a:buNone/>
          </a:pPr>
          <a:r>
            <a:rPr lang="es-ES" sz="900">
              <a:latin typeface="Artifex CF Extra Light" panose="00000300000000000000" pitchFamily="50" charset="0"/>
              <a:ea typeface="+mn-ea"/>
              <a:cs typeface="+mn-cs"/>
            </a:rPr>
            <a:t>Desarrollar una eficiente supervisión de las operaciones del mercado asegurador para mantener la confianza y la credibilidad como entidad reguladora.</a:t>
          </a:r>
          <a:endParaRPr lang="es-US" sz="900" b="1">
            <a:latin typeface="Artifex CF Extra Light Italic" panose="00000300000000000000" pitchFamily="50" charset="0"/>
            <a:ea typeface="+mn-ea"/>
            <a:cs typeface="+mn-cs"/>
          </a:endParaRPr>
        </a:p>
      </dgm:t>
    </dgm:pt>
    <dgm:pt modelId="{5FFE4423-5F44-41B4-918A-C7C135349BBC}" type="parTrans" cxnId="{0D43174E-9767-4CC0-A812-9FD4AE34DE0C}">
      <dgm:prSet/>
      <dgm:spPr/>
      <dgm:t>
        <a:bodyPr/>
        <a:lstStyle/>
        <a:p>
          <a:pPr algn="just"/>
          <a:endParaRPr lang="es-US" sz="1200"/>
        </a:p>
      </dgm:t>
    </dgm:pt>
    <dgm:pt modelId="{032E2B73-61DA-4C92-B7E9-6F7815623FAD}" type="sibTrans" cxnId="{0D43174E-9767-4CC0-A812-9FD4AE34DE0C}">
      <dgm:prSet/>
      <dgm:spPr/>
      <dgm:t>
        <a:bodyPr/>
        <a:lstStyle/>
        <a:p>
          <a:pPr algn="just"/>
          <a:endParaRPr lang="es-US" sz="1200"/>
        </a:p>
      </dgm:t>
    </dgm:pt>
    <dgm:pt modelId="{0CD335E4-6A7E-41FC-82A8-C7E5E0C30829}">
      <dgm:prSet phldrT="[Texto]" custT="1"/>
      <dgm:spPr>
        <a:xfrm>
          <a:off x="83069" y="1705917"/>
          <a:ext cx="2574229" cy="2963513"/>
        </a:xfrm>
      </dgm:spPr>
      <dgm:t>
        <a:bodyPr/>
        <a:lstStyle/>
        <a:p>
          <a:pPr algn="ctr">
            <a:buNone/>
          </a:pPr>
          <a:r>
            <a:rPr lang="es-US" sz="900" b="1">
              <a:latin typeface="Artifex CF Extra Light Italic" panose="00000300000000000000" pitchFamily="50" charset="0"/>
              <a:ea typeface="+mn-ea"/>
              <a:cs typeface="+mn-cs"/>
            </a:rPr>
            <a:t>Valores </a:t>
          </a:r>
        </a:p>
      </dgm:t>
    </dgm:pt>
    <dgm:pt modelId="{C38AA41C-9FD4-408D-B107-9655BC216179}" type="parTrans" cxnId="{7FD667D8-BE84-47B2-9BD2-9BC97D83B46C}">
      <dgm:prSet/>
      <dgm:spPr/>
      <dgm:t>
        <a:bodyPr/>
        <a:lstStyle/>
        <a:p>
          <a:pPr algn="just"/>
          <a:endParaRPr lang="es-US" sz="1200"/>
        </a:p>
      </dgm:t>
    </dgm:pt>
    <dgm:pt modelId="{3A339C9C-96FD-452E-8F9A-83370AD5D781}" type="sibTrans" cxnId="{7FD667D8-BE84-47B2-9BD2-9BC97D83B46C}">
      <dgm:prSet/>
      <dgm:spPr/>
      <dgm:t>
        <a:bodyPr/>
        <a:lstStyle/>
        <a:p>
          <a:pPr algn="just"/>
          <a:endParaRPr lang="es-US" sz="1200"/>
        </a:p>
      </dgm:t>
    </dgm:pt>
    <dgm:pt modelId="{87997BE9-7270-4C35-94D4-691C912EB654}">
      <dgm:prSet phldrT="[Texto]" custT="1"/>
      <dgm:spPr>
        <a:xfrm>
          <a:off x="83069" y="1705917"/>
          <a:ext cx="2574229" cy="2963513"/>
        </a:xfrm>
      </dgm:spPr>
      <dgm:t>
        <a:bodyPr/>
        <a:lstStyle/>
        <a:p>
          <a:pPr algn="ctr">
            <a:buChar char="•"/>
          </a:pPr>
          <a:r>
            <a:rPr lang="es-US" sz="900">
              <a:latin typeface="Artifex CF Extra Light" panose="00000300000000000000" pitchFamily="50" charset="0"/>
              <a:ea typeface="+mn-ea"/>
              <a:cs typeface="+mn-cs"/>
            </a:rPr>
            <a:t>Calidad</a:t>
          </a:r>
        </a:p>
      </dgm:t>
    </dgm:pt>
    <dgm:pt modelId="{652FC8BD-923B-42C0-B95D-1636D507847A}" type="parTrans" cxnId="{1EFBB7E9-6076-49C6-A639-CACA5CBF4563}">
      <dgm:prSet/>
      <dgm:spPr/>
      <dgm:t>
        <a:bodyPr/>
        <a:lstStyle/>
        <a:p>
          <a:pPr algn="just"/>
          <a:endParaRPr lang="es-US" sz="1200"/>
        </a:p>
      </dgm:t>
    </dgm:pt>
    <dgm:pt modelId="{E16DBB47-F8F2-48D0-A639-7335313CCFC8}" type="sibTrans" cxnId="{1EFBB7E9-6076-49C6-A639-CACA5CBF4563}">
      <dgm:prSet/>
      <dgm:spPr/>
      <dgm:t>
        <a:bodyPr/>
        <a:lstStyle/>
        <a:p>
          <a:pPr algn="just"/>
          <a:endParaRPr lang="es-US" sz="1200"/>
        </a:p>
      </dgm:t>
    </dgm:pt>
    <dgm:pt modelId="{C3135306-C688-42B3-A0CE-7FFEDB8E7174}">
      <dgm:prSet phldrT="[Texto]" custT="1"/>
      <dgm:spPr>
        <a:xfrm>
          <a:off x="83069" y="1705917"/>
          <a:ext cx="2574229" cy="2963513"/>
        </a:xfrm>
      </dgm:spPr>
      <dgm:t>
        <a:bodyPr/>
        <a:lstStyle/>
        <a:p>
          <a:pPr algn="ctr">
            <a:buChar char="•"/>
          </a:pPr>
          <a:r>
            <a:rPr lang="es-US" sz="900">
              <a:latin typeface="Artifex CF Extra Light" panose="00000300000000000000" pitchFamily="50" charset="0"/>
              <a:ea typeface="+mn-ea"/>
              <a:cs typeface="+mn-cs"/>
            </a:rPr>
            <a:t>Transparencia </a:t>
          </a:r>
        </a:p>
      </dgm:t>
    </dgm:pt>
    <dgm:pt modelId="{0380D6E5-829A-4133-9384-67383144F27A}" type="parTrans" cxnId="{E46BBBB1-1241-4D64-80ED-C2245D0839B1}">
      <dgm:prSet/>
      <dgm:spPr/>
      <dgm:t>
        <a:bodyPr/>
        <a:lstStyle/>
        <a:p>
          <a:pPr algn="just"/>
          <a:endParaRPr lang="es-US" sz="1200"/>
        </a:p>
      </dgm:t>
    </dgm:pt>
    <dgm:pt modelId="{9F939595-C916-4DD7-B263-8D1CCEEC6469}" type="sibTrans" cxnId="{E46BBBB1-1241-4D64-80ED-C2245D0839B1}">
      <dgm:prSet/>
      <dgm:spPr/>
      <dgm:t>
        <a:bodyPr/>
        <a:lstStyle/>
        <a:p>
          <a:pPr algn="just"/>
          <a:endParaRPr lang="es-US" sz="1200"/>
        </a:p>
      </dgm:t>
    </dgm:pt>
    <dgm:pt modelId="{CB8A3DBF-5F86-482B-9ED2-FB6B8F248E61}">
      <dgm:prSet phldrT="[Texto]" custT="1"/>
      <dgm:spPr>
        <a:xfrm>
          <a:off x="83069" y="1705917"/>
          <a:ext cx="2574229" cy="2963513"/>
        </a:xfrm>
      </dgm:spPr>
      <dgm:t>
        <a:bodyPr/>
        <a:lstStyle/>
        <a:p>
          <a:pPr algn="ctr">
            <a:buChar char="•"/>
          </a:pPr>
          <a:r>
            <a:rPr lang="es-US" sz="900">
              <a:latin typeface="Artifex CF Extra Light" panose="00000300000000000000" pitchFamily="50" charset="0"/>
              <a:ea typeface="+mn-ea"/>
              <a:cs typeface="+mn-cs"/>
            </a:rPr>
            <a:t>Ética</a:t>
          </a:r>
        </a:p>
      </dgm:t>
    </dgm:pt>
    <dgm:pt modelId="{A3AB83B0-CAE6-4D74-B66C-EFF4A254C971}" type="parTrans" cxnId="{F758777D-BBAA-4BE6-A3F8-4BD715779A43}">
      <dgm:prSet/>
      <dgm:spPr/>
      <dgm:t>
        <a:bodyPr/>
        <a:lstStyle/>
        <a:p>
          <a:pPr algn="just"/>
          <a:endParaRPr lang="es-US" sz="1200"/>
        </a:p>
      </dgm:t>
    </dgm:pt>
    <dgm:pt modelId="{01CF65E4-2378-4379-8882-F92D9AE009AB}" type="sibTrans" cxnId="{F758777D-BBAA-4BE6-A3F8-4BD715779A43}">
      <dgm:prSet/>
      <dgm:spPr/>
      <dgm:t>
        <a:bodyPr/>
        <a:lstStyle/>
        <a:p>
          <a:pPr algn="just"/>
          <a:endParaRPr lang="es-US" sz="1200"/>
        </a:p>
      </dgm:t>
    </dgm:pt>
    <dgm:pt modelId="{9FB47E07-DB6C-4B1B-898F-B7DBC34156BE}">
      <dgm:prSet phldrT="[Texto]" custT="1"/>
      <dgm:spPr>
        <a:xfrm>
          <a:off x="83069" y="1705917"/>
          <a:ext cx="2574229" cy="2963513"/>
        </a:xfrm>
      </dgm:spPr>
      <dgm:t>
        <a:bodyPr/>
        <a:lstStyle/>
        <a:p>
          <a:pPr algn="ctr">
            <a:buChar char="•"/>
          </a:pPr>
          <a:r>
            <a:rPr lang="es-US" sz="900">
              <a:latin typeface="Artifex CF Extra Light" panose="00000300000000000000" pitchFamily="50" charset="0"/>
              <a:ea typeface="+mn-ea"/>
              <a:cs typeface="+mn-cs"/>
            </a:rPr>
            <a:t>Honestidad</a:t>
          </a:r>
        </a:p>
      </dgm:t>
    </dgm:pt>
    <dgm:pt modelId="{1DB9C4C5-0CFE-4D90-B64A-EA26917B1E87}" type="parTrans" cxnId="{FE2B0B93-E6A2-4BE4-83E0-2A76F554C6C4}">
      <dgm:prSet/>
      <dgm:spPr/>
      <dgm:t>
        <a:bodyPr/>
        <a:lstStyle/>
        <a:p>
          <a:pPr algn="just"/>
          <a:endParaRPr lang="es-US" sz="1200"/>
        </a:p>
      </dgm:t>
    </dgm:pt>
    <dgm:pt modelId="{B922C84D-1EE0-4EB3-91A9-010C18F7AFD3}" type="sibTrans" cxnId="{FE2B0B93-E6A2-4BE4-83E0-2A76F554C6C4}">
      <dgm:prSet/>
      <dgm:spPr/>
      <dgm:t>
        <a:bodyPr/>
        <a:lstStyle/>
        <a:p>
          <a:pPr algn="just"/>
          <a:endParaRPr lang="es-US" sz="1200"/>
        </a:p>
      </dgm:t>
    </dgm:pt>
    <dgm:pt modelId="{648FA7A1-ADE9-4A65-8907-49BF7C948F97}">
      <dgm:prSet phldrT="[Texto]" custT="1"/>
      <dgm:spPr>
        <a:xfrm>
          <a:off x="83069" y="1705917"/>
          <a:ext cx="2574229" cy="2963513"/>
        </a:xfrm>
      </dgm:spPr>
      <dgm:t>
        <a:bodyPr/>
        <a:lstStyle/>
        <a:p>
          <a:pPr algn="ctr">
            <a:buChar char="•"/>
          </a:pPr>
          <a:r>
            <a:rPr lang="es-US" sz="900">
              <a:latin typeface="Artifex CF Extra Light" panose="00000300000000000000" pitchFamily="50" charset="0"/>
              <a:ea typeface="+mn-ea"/>
              <a:cs typeface="+mn-cs"/>
            </a:rPr>
            <a:t>Responsabilidad</a:t>
          </a:r>
        </a:p>
      </dgm:t>
    </dgm:pt>
    <dgm:pt modelId="{A8399F39-8616-4E49-93A1-140624997CEB}" type="parTrans" cxnId="{BD1F8FA2-30A4-4EE4-A8B1-33B6F46954F6}">
      <dgm:prSet/>
      <dgm:spPr/>
      <dgm:t>
        <a:bodyPr/>
        <a:lstStyle/>
        <a:p>
          <a:pPr algn="just"/>
          <a:endParaRPr lang="es-US" sz="1200"/>
        </a:p>
      </dgm:t>
    </dgm:pt>
    <dgm:pt modelId="{72B0B93F-D7DF-4CD1-BAD0-7DEA49B5494A}" type="sibTrans" cxnId="{BD1F8FA2-30A4-4EE4-A8B1-33B6F46954F6}">
      <dgm:prSet/>
      <dgm:spPr/>
      <dgm:t>
        <a:bodyPr/>
        <a:lstStyle/>
        <a:p>
          <a:pPr algn="just"/>
          <a:endParaRPr lang="es-US" sz="1200"/>
        </a:p>
      </dgm:t>
    </dgm:pt>
    <dgm:pt modelId="{2F8EA143-7D30-43F2-B608-25247B17CC02}">
      <dgm:prSet phldrT="[Texto]" custT="1"/>
      <dgm:spPr>
        <a:xfrm>
          <a:off x="83069" y="1705917"/>
          <a:ext cx="2574229" cy="2963513"/>
        </a:xfrm>
      </dgm:spPr>
      <dgm:t>
        <a:bodyPr/>
        <a:lstStyle/>
        <a:p>
          <a:pPr algn="ctr">
            <a:buChar char="•"/>
          </a:pPr>
          <a:r>
            <a:rPr lang="es-US" sz="900">
              <a:latin typeface="Artifex CF Extra Light" panose="00000300000000000000" pitchFamily="50" charset="0"/>
              <a:ea typeface="+mn-ea"/>
              <a:cs typeface="+mn-cs"/>
            </a:rPr>
            <a:t>Trabajo en equipo </a:t>
          </a:r>
        </a:p>
      </dgm:t>
    </dgm:pt>
    <dgm:pt modelId="{10CAB306-26A5-4E5E-8BCC-7A3F7CC35AE1}" type="parTrans" cxnId="{84EDED50-54DC-42B4-8568-3CF135F0E839}">
      <dgm:prSet/>
      <dgm:spPr/>
      <dgm:t>
        <a:bodyPr/>
        <a:lstStyle/>
        <a:p>
          <a:pPr algn="just"/>
          <a:endParaRPr lang="es-US" sz="1200"/>
        </a:p>
      </dgm:t>
    </dgm:pt>
    <dgm:pt modelId="{43B9872A-425F-4FFC-A205-8B3F73786DC3}" type="sibTrans" cxnId="{84EDED50-54DC-42B4-8568-3CF135F0E839}">
      <dgm:prSet/>
      <dgm:spPr/>
      <dgm:t>
        <a:bodyPr/>
        <a:lstStyle/>
        <a:p>
          <a:pPr algn="just"/>
          <a:endParaRPr lang="es-US" sz="1200"/>
        </a:p>
      </dgm:t>
    </dgm:pt>
    <dgm:pt modelId="{D77F18A6-208D-447F-9422-D173E0607CF8}" type="pres">
      <dgm:prSet presAssocID="{A3E5CCFE-504B-494A-AFD0-6B1DF3E4288D}" presName="Name0" presStyleCnt="0">
        <dgm:presLayoutVars>
          <dgm:dir/>
          <dgm:resizeHandles val="exact"/>
        </dgm:presLayoutVars>
      </dgm:prSet>
      <dgm:spPr/>
    </dgm:pt>
    <dgm:pt modelId="{33CD3C20-8B03-4FAD-872A-2896EA2C384F}" type="pres">
      <dgm:prSet presAssocID="{A9E391F2-3439-42B5-B5FE-9E38140DF87D}" presName="Name5" presStyleLbl="vennNode1" presStyleIdx="0" presStyleCnt="3">
        <dgm:presLayoutVars>
          <dgm:bulletEnabled val="1"/>
        </dgm:presLayoutVars>
      </dgm:prSet>
      <dgm:spPr>
        <a:prstGeom prst="ellipse">
          <a:avLst/>
        </a:prstGeom>
      </dgm:spPr>
    </dgm:pt>
    <dgm:pt modelId="{B21FF08E-A40D-474E-8B9D-5F68560EA680}" type="pres">
      <dgm:prSet presAssocID="{77DBB012-5A19-4A0D-BB30-2A71C9C39014}" presName="space" presStyleCnt="0"/>
      <dgm:spPr/>
    </dgm:pt>
    <dgm:pt modelId="{A9C96DB3-5408-4C0A-938B-CD06865C93FD}" type="pres">
      <dgm:prSet presAssocID="{9533FE67-D99B-4AF7-BBE3-EFD6D1564C06}" presName="Name5" presStyleLbl="vennNode1" presStyleIdx="1" presStyleCnt="3">
        <dgm:presLayoutVars>
          <dgm:bulletEnabled val="1"/>
        </dgm:presLayoutVars>
      </dgm:prSet>
      <dgm:spPr>
        <a:prstGeom prst="ellipse">
          <a:avLst/>
        </a:prstGeom>
      </dgm:spPr>
    </dgm:pt>
    <dgm:pt modelId="{879A1A0C-41D9-474D-99B3-471113D29BEE}" type="pres">
      <dgm:prSet presAssocID="{032E2B73-61DA-4C92-B7E9-6F7815623FAD}" presName="space" presStyleCnt="0"/>
      <dgm:spPr/>
    </dgm:pt>
    <dgm:pt modelId="{92A8036D-C978-4D0E-8921-F1F16A61E28A}" type="pres">
      <dgm:prSet presAssocID="{0CD335E4-6A7E-41FC-82A8-C7E5E0C30829}" presName="Name5" presStyleLbl="vennNode1" presStyleIdx="2" presStyleCnt="3" custLinFactNeighborX="29393" custLinFactNeighborY="-1866">
        <dgm:presLayoutVars>
          <dgm:bulletEnabled val="1"/>
        </dgm:presLayoutVars>
      </dgm:prSet>
      <dgm:spPr>
        <a:prstGeom prst="ellipse">
          <a:avLst/>
        </a:prstGeom>
      </dgm:spPr>
    </dgm:pt>
  </dgm:ptLst>
  <dgm:cxnLst>
    <dgm:cxn modelId="{3077890D-70DA-4C5F-8961-8374AFC65035}" type="presOf" srcId="{87997BE9-7270-4C35-94D4-691C912EB654}" destId="{92A8036D-C978-4D0E-8921-F1F16A61E28A}" srcOrd="0" destOrd="1" presId="urn:microsoft.com/office/officeart/2005/8/layout/venn3"/>
    <dgm:cxn modelId="{E198E721-9CD9-44FC-B8D0-63D88CD525C8}" type="presOf" srcId="{2F8EA143-7D30-43F2-B608-25247B17CC02}" destId="{92A8036D-C978-4D0E-8921-F1F16A61E28A}" srcOrd="0" destOrd="6" presId="urn:microsoft.com/office/officeart/2005/8/layout/venn3"/>
    <dgm:cxn modelId="{D23F9039-6C93-4E41-ACC9-D30168984E2D}" type="presOf" srcId="{9FB47E07-DB6C-4B1B-898F-B7DBC34156BE}" destId="{92A8036D-C978-4D0E-8921-F1F16A61E28A}" srcOrd="0" destOrd="4" presId="urn:microsoft.com/office/officeart/2005/8/layout/venn3"/>
    <dgm:cxn modelId="{7FD18F63-D1F6-479B-AFFD-CE9A9F88A730}" type="presOf" srcId="{CB8A3DBF-5F86-482B-9ED2-FB6B8F248E61}" destId="{92A8036D-C978-4D0E-8921-F1F16A61E28A}" srcOrd="0" destOrd="3" presId="urn:microsoft.com/office/officeart/2005/8/layout/venn3"/>
    <dgm:cxn modelId="{6AFCB965-482F-4410-978E-ACAD54190314}" type="presOf" srcId="{9533FE67-D99B-4AF7-BBE3-EFD6D1564C06}" destId="{A9C96DB3-5408-4C0A-938B-CD06865C93FD}" srcOrd="0" destOrd="0" presId="urn:microsoft.com/office/officeart/2005/8/layout/venn3"/>
    <dgm:cxn modelId="{0D43174E-9767-4CC0-A812-9FD4AE34DE0C}" srcId="{A3E5CCFE-504B-494A-AFD0-6B1DF3E4288D}" destId="{9533FE67-D99B-4AF7-BBE3-EFD6D1564C06}" srcOrd="1" destOrd="0" parTransId="{5FFE4423-5F44-41B4-918A-C7C135349BBC}" sibTransId="{032E2B73-61DA-4C92-B7E9-6F7815623FAD}"/>
    <dgm:cxn modelId="{84EDED50-54DC-42B4-8568-3CF135F0E839}" srcId="{0CD335E4-6A7E-41FC-82A8-C7E5E0C30829}" destId="{2F8EA143-7D30-43F2-B608-25247B17CC02}" srcOrd="5" destOrd="0" parTransId="{10CAB306-26A5-4E5E-8BCC-7A3F7CC35AE1}" sibTransId="{43B9872A-425F-4FFC-A205-8B3F73786DC3}"/>
    <dgm:cxn modelId="{976E1877-4FF8-44F2-A23D-380B78A14374}" type="presOf" srcId="{A9E391F2-3439-42B5-B5FE-9E38140DF87D}" destId="{33CD3C20-8B03-4FAD-872A-2896EA2C384F}" srcOrd="0" destOrd="0" presId="urn:microsoft.com/office/officeart/2005/8/layout/venn3"/>
    <dgm:cxn modelId="{3F56A458-B739-4EA1-9424-93DDBA7C0018}" type="presOf" srcId="{A3E5CCFE-504B-494A-AFD0-6B1DF3E4288D}" destId="{D77F18A6-208D-447F-9422-D173E0607CF8}" srcOrd="0" destOrd="0" presId="urn:microsoft.com/office/officeart/2005/8/layout/venn3"/>
    <dgm:cxn modelId="{F758777D-BBAA-4BE6-A3F8-4BD715779A43}" srcId="{0CD335E4-6A7E-41FC-82A8-C7E5E0C30829}" destId="{CB8A3DBF-5F86-482B-9ED2-FB6B8F248E61}" srcOrd="2" destOrd="0" parTransId="{A3AB83B0-CAE6-4D74-B66C-EFF4A254C971}" sibTransId="{01CF65E4-2378-4379-8882-F92D9AE009AB}"/>
    <dgm:cxn modelId="{FE2B0B93-E6A2-4BE4-83E0-2A76F554C6C4}" srcId="{0CD335E4-6A7E-41FC-82A8-C7E5E0C30829}" destId="{9FB47E07-DB6C-4B1B-898F-B7DBC34156BE}" srcOrd="3" destOrd="0" parTransId="{1DB9C4C5-0CFE-4D90-B64A-EA26917B1E87}" sibTransId="{B922C84D-1EE0-4EB3-91A9-010C18F7AFD3}"/>
    <dgm:cxn modelId="{111E529F-F264-4C74-9F8A-56E4868021A1}" type="presOf" srcId="{C3135306-C688-42B3-A0CE-7FFEDB8E7174}" destId="{92A8036D-C978-4D0E-8921-F1F16A61E28A}" srcOrd="0" destOrd="2" presId="urn:microsoft.com/office/officeart/2005/8/layout/venn3"/>
    <dgm:cxn modelId="{BD1F8FA2-30A4-4EE4-A8B1-33B6F46954F6}" srcId="{0CD335E4-6A7E-41FC-82A8-C7E5E0C30829}" destId="{648FA7A1-ADE9-4A65-8907-49BF7C948F97}" srcOrd="4" destOrd="0" parTransId="{A8399F39-8616-4E49-93A1-140624997CEB}" sibTransId="{72B0B93F-D7DF-4CD1-BAD0-7DEA49B5494A}"/>
    <dgm:cxn modelId="{3C303BA7-3C78-46B0-9273-FD30BD93AD57}" type="presOf" srcId="{0CD335E4-6A7E-41FC-82A8-C7E5E0C30829}" destId="{92A8036D-C978-4D0E-8921-F1F16A61E28A}" srcOrd="0" destOrd="0" presId="urn:microsoft.com/office/officeart/2005/8/layout/venn3"/>
    <dgm:cxn modelId="{E46BBBB1-1241-4D64-80ED-C2245D0839B1}" srcId="{0CD335E4-6A7E-41FC-82A8-C7E5E0C30829}" destId="{C3135306-C688-42B3-A0CE-7FFEDB8E7174}" srcOrd="1" destOrd="0" parTransId="{0380D6E5-829A-4133-9384-67383144F27A}" sibTransId="{9F939595-C916-4DD7-B263-8D1CCEEC6469}"/>
    <dgm:cxn modelId="{64D822D3-DD94-4C89-9E3D-85EA0BAAE7E9}" type="presOf" srcId="{648FA7A1-ADE9-4A65-8907-49BF7C948F97}" destId="{92A8036D-C978-4D0E-8921-F1F16A61E28A}" srcOrd="0" destOrd="5" presId="urn:microsoft.com/office/officeart/2005/8/layout/venn3"/>
    <dgm:cxn modelId="{7FD667D8-BE84-47B2-9BD2-9BC97D83B46C}" srcId="{A3E5CCFE-504B-494A-AFD0-6B1DF3E4288D}" destId="{0CD335E4-6A7E-41FC-82A8-C7E5E0C30829}" srcOrd="2" destOrd="0" parTransId="{C38AA41C-9FD4-408D-B107-9655BC216179}" sibTransId="{3A339C9C-96FD-452E-8F9A-83370AD5D781}"/>
    <dgm:cxn modelId="{72B933D9-D40A-4A59-B3C4-66867DC37FB7}" srcId="{A3E5CCFE-504B-494A-AFD0-6B1DF3E4288D}" destId="{A9E391F2-3439-42B5-B5FE-9E38140DF87D}" srcOrd="0" destOrd="0" parTransId="{A819CD92-A5D7-4860-9FEC-E519A29F72D1}" sibTransId="{77DBB012-5A19-4A0D-BB30-2A71C9C39014}"/>
    <dgm:cxn modelId="{1EFBB7E9-6076-49C6-A639-CACA5CBF4563}" srcId="{0CD335E4-6A7E-41FC-82A8-C7E5E0C30829}" destId="{87997BE9-7270-4C35-94D4-691C912EB654}" srcOrd="0" destOrd="0" parTransId="{652FC8BD-923B-42C0-B95D-1636D507847A}" sibTransId="{E16DBB47-F8F2-48D0-A639-7335313CCFC8}"/>
    <dgm:cxn modelId="{4E0ACF81-3119-4FC0-B724-900C125FB877}" type="presParOf" srcId="{D77F18A6-208D-447F-9422-D173E0607CF8}" destId="{33CD3C20-8B03-4FAD-872A-2896EA2C384F}" srcOrd="0" destOrd="0" presId="urn:microsoft.com/office/officeart/2005/8/layout/venn3"/>
    <dgm:cxn modelId="{828E9A59-D949-474C-84DE-4EABA5D3AAA9}" type="presParOf" srcId="{D77F18A6-208D-447F-9422-D173E0607CF8}" destId="{B21FF08E-A40D-474E-8B9D-5F68560EA680}" srcOrd="1" destOrd="0" presId="urn:microsoft.com/office/officeart/2005/8/layout/venn3"/>
    <dgm:cxn modelId="{CD51F717-14D1-4675-80FC-97CCDF149DE0}" type="presParOf" srcId="{D77F18A6-208D-447F-9422-D173E0607CF8}" destId="{A9C96DB3-5408-4C0A-938B-CD06865C93FD}" srcOrd="2" destOrd="0" presId="urn:microsoft.com/office/officeart/2005/8/layout/venn3"/>
    <dgm:cxn modelId="{98A96D96-DC7D-40AD-B03C-97837702107D}" type="presParOf" srcId="{D77F18A6-208D-447F-9422-D173E0607CF8}" destId="{879A1A0C-41D9-474D-99B3-471113D29BEE}" srcOrd="3" destOrd="0" presId="urn:microsoft.com/office/officeart/2005/8/layout/venn3"/>
    <dgm:cxn modelId="{46237AD5-38F8-4D48-A8CB-56DDC795904E}" type="presParOf" srcId="{D77F18A6-208D-447F-9422-D173E0607CF8}" destId="{92A8036D-C978-4D0E-8921-F1F16A61E28A}" srcOrd="4" destOrd="0" presId="urn:microsoft.com/office/officeart/2005/8/layout/venn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7B82182-F40B-4D2A-853D-8912118B1FF7}" type="doc">
      <dgm:prSet loTypeId="urn:microsoft.com/office/officeart/2005/8/layout/arrow3" loCatId="relationship" qsTypeId="urn:microsoft.com/office/officeart/2005/8/quickstyle/simple1" qsCatId="simple" csTypeId="urn:microsoft.com/office/officeart/2005/8/colors/colorful3" csCatId="colorful" phldr="1"/>
      <dgm:spPr/>
      <dgm:t>
        <a:bodyPr/>
        <a:lstStyle/>
        <a:p>
          <a:endParaRPr lang="es-US"/>
        </a:p>
      </dgm:t>
    </dgm:pt>
    <dgm:pt modelId="{27503C99-18E3-45AD-A590-FEB775D23A38}">
      <dgm:prSet phldrT="[Texto]" custT="1"/>
      <dgm:spPr/>
      <dgm:t>
        <a:bodyPr/>
        <a:lstStyle/>
        <a:p>
          <a:pPr algn="ctr"/>
          <a:r>
            <a:rPr lang="es-US" sz="1200" b="1"/>
            <a:t>Calificación: 57.76%</a:t>
          </a:r>
        </a:p>
      </dgm:t>
    </dgm:pt>
    <dgm:pt modelId="{A053A46A-DD40-4180-9286-1FEC4C0A19FC}" type="parTrans" cxnId="{C7E550D7-1A58-422C-9B7B-E206A3A93D54}">
      <dgm:prSet/>
      <dgm:spPr/>
      <dgm:t>
        <a:bodyPr/>
        <a:lstStyle/>
        <a:p>
          <a:pPr algn="ctr"/>
          <a:endParaRPr lang="es-US" sz="1200"/>
        </a:p>
      </dgm:t>
    </dgm:pt>
    <dgm:pt modelId="{E00FA959-4DAD-4B02-9713-AC91A13D79F5}" type="sibTrans" cxnId="{C7E550D7-1A58-422C-9B7B-E206A3A93D54}">
      <dgm:prSet/>
      <dgm:spPr/>
      <dgm:t>
        <a:bodyPr/>
        <a:lstStyle/>
        <a:p>
          <a:pPr algn="ctr"/>
          <a:endParaRPr lang="es-US" sz="1200"/>
        </a:p>
      </dgm:t>
    </dgm:pt>
    <dgm:pt modelId="{EBD3C40F-73CD-497E-8B74-05A1CD8026DB}">
      <dgm:prSet phldrT="[Texto]" custT="1">
        <dgm:style>
          <a:lnRef idx="2">
            <a:schemeClr val="accent2"/>
          </a:lnRef>
          <a:fillRef idx="1">
            <a:schemeClr val="lt1"/>
          </a:fillRef>
          <a:effectRef idx="0">
            <a:schemeClr val="accent2"/>
          </a:effectRef>
          <a:fontRef idx="minor">
            <a:schemeClr val="dk1"/>
          </a:fontRef>
        </dgm:style>
      </dgm:prSet>
      <dgm:spPr/>
      <dgm:t>
        <a:bodyPr/>
        <a:lstStyle/>
        <a:p>
          <a:pPr algn="ctr"/>
          <a:r>
            <a:rPr lang="es-US" sz="1200" u="sng"/>
            <a:t>"Ningún o poco avance"</a:t>
          </a:r>
          <a:endParaRPr lang="es-US" sz="1200"/>
        </a:p>
      </dgm:t>
    </dgm:pt>
    <dgm:pt modelId="{1CFCFBA2-9C07-4D6C-9F12-64E5C82028AD}" type="parTrans" cxnId="{C9743BD2-E767-4541-8974-3EF6BBD9E7A3}">
      <dgm:prSet/>
      <dgm:spPr/>
      <dgm:t>
        <a:bodyPr/>
        <a:lstStyle/>
        <a:p>
          <a:pPr algn="ctr"/>
          <a:endParaRPr lang="es-US" sz="1200"/>
        </a:p>
      </dgm:t>
    </dgm:pt>
    <dgm:pt modelId="{712DF0E8-73B0-4849-AA4F-A8F2D21879C2}" type="sibTrans" cxnId="{C9743BD2-E767-4541-8974-3EF6BBD9E7A3}">
      <dgm:prSet/>
      <dgm:spPr/>
      <dgm:t>
        <a:bodyPr/>
        <a:lstStyle/>
        <a:p>
          <a:pPr algn="ctr"/>
          <a:endParaRPr lang="es-US" sz="1200"/>
        </a:p>
      </dgm:t>
    </dgm:pt>
    <dgm:pt modelId="{F5B59EA5-DE4A-473B-B97A-AD8BE204BC36}" type="pres">
      <dgm:prSet presAssocID="{A7B82182-F40B-4D2A-853D-8912118B1FF7}" presName="compositeShape" presStyleCnt="0">
        <dgm:presLayoutVars>
          <dgm:chMax val="2"/>
          <dgm:dir/>
          <dgm:resizeHandles val="exact"/>
        </dgm:presLayoutVars>
      </dgm:prSet>
      <dgm:spPr/>
    </dgm:pt>
    <dgm:pt modelId="{149B5AF6-D73A-47F4-9725-6E1067127F9C}" type="pres">
      <dgm:prSet presAssocID="{A7B82182-F40B-4D2A-853D-8912118B1FF7}" presName="divider" presStyleLbl="fgShp" presStyleIdx="0" presStyleCnt="1"/>
      <dgm:spPr/>
    </dgm:pt>
    <dgm:pt modelId="{275CCBF9-9F4E-4030-BBFC-F41B18D08CFF}" type="pres">
      <dgm:prSet presAssocID="{27503C99-18E3-45AD-A590-FEB775D23A38}" presName="downArrow" presStyleLbl="node1" presStyleIdx="0" presStyleCnt="2"/>
      <dgm:spPr/>
    </dgm:pt>
    <dgm:pt modelId="{C0ECD329-D82D-4C45-8754-ADFBDA15FA81}" type="pres">
      <dgm:prSet presAssocID="{27503C99-18E3-45AD-A590-FEB775D23A38}" presName="downArrowText" presStyleLbl="revTx" presStyleIdx="0" presStyleCnt="2">
        <dgm:presLayoutVars>
          <dgm:bulletEnabled val="1"/>
        </dgm:presLayoutVars>
      </dgm:prSet>
      <dgm:spPr/>
    </dgm:pt>
    <dgm:pt modelId="{3741604C-3D35-4E72-852C-60AB5D30DBC0}" type="pres">
      <dgm:prSet presAssocID="{EBD3C40F-73CD-497E-8B74-05A1CD8026DB}" presName="upArrow" presStyleLbl="node1" presStyleIdx="1" presStyleCnt="2"/>
      <dgm:spPr/>
    </dgm:pt>
    <dgm:pt modelId="{6BD28190-1914-408A-8F9D-700D4DA3DBE3}" type="pres">
      <dgm:prSet presAssocID="{EBD3C40F-73CD-497E-8B74-05A1CD8026DB}" presName="upArrowText" presStyleLbl="revTx" presStyleIdx="1" presStyleCnt="2">
        <dgm:presLayoutVars>
          <dgm:bulletEnabled val="1"/>
        </dgm:presLayoutVars>
      </dgm:prSet>
      <dgm:spPr/>
    </dgm:pt>
  </dgm:ptLst>
  <dgm:cxnLst>
    <dgm:cxn modelId="{04494C1A-DE42-4A8B-8144-0D22874BF3E7}" type="presOf" srcId="{27503C99-18E3-45AD-A590-FEB775D23A38}" destId="{C0ECD329-D82D-4C45-8754-ADFBDA15FA81}" srcOrd="0" destOrd="0" presId="urn:microsoft.com/office/officeart/2005/8/layout/arrow3"/>
    <dgm:cxn modelId="{1BE3A447-EFEB-4299-A3EB-28FB32DDB125}" type="presOf" srcId="{A7B82182-F40B-4D2A-853D-8912118B1FF7}" destId="{F5B59EA5-DE4A-473B-B97A-AD8BE204BC36}" srcOrd="0" destOrd="0" presId="urn:microsoft.com/office/officeart/2005/8/layout/arrow3"/>
    <dgm:cxn modelId="{C34D4686-E1A9-4A5B-BB9B-75D455D210B3}" type="presOf" srcId="{EBD3C40F-73CD-497E-8B74-05A1CD8026DB}" destId="{6BD28190-1914-408A-8F9D-700D4DA3DBE3}" srcOrd="0" destOrd="0" presId="urn:microsoft.com/office/officeart/2005/8/layout/arrow3"/>
    <dgm:cxn modelId="{C9743BD2-E767-4541-8974-3EF6BBD9E7A3}" srcId="{A7B82182-F40B-4D2A-853D-8912118B1FF7}" destId="{EBD3C40F-73CD-497E-8B74-05A1CD8026DB}" srcOrd="1" destOrd="0" parTransId="{1CFCFBA2-9C07-4D6C-9F12-64E5C82028AD}" sibTransId="{712DF0E8-73B0-4849-AA4F-A8F2D21879C2}"/>
    <dgm:cxn modelId="{C7E550D7-1A58-422C-9B7B-E206A3A93D54}" srcId="{A7B82182-F40B-4D2A-853D-8912118B1FF7}" destId="{27503C99-18E3-45AD-A590-FEB775D23A38}" srcOrd="0" destOrd="0" parTransId="{A053A46A-DD40-4180-9286-1FEC4C0A19FC}" sibTransId="{E00FA959-4DAD-4B02-9713-AC91A13D79F5}"/>
    <dgm:cxn modelId="{3F94CF35-EBD2-4035-AC9B-049CA1CD1570}" type="presParOf" srcId="{F5B59EA5-DE4A-473B-B97A-AD8BE204BC36}" destId="{149B5AF6-D73A-47F4-9725-6E1067127F9C}" srcOrd="0" destOrd="0" presId="urn:microsoft.com/office/officeart/2005/8/layout/arrow3"/>
    <dgm:cxn modelId="{7261C497-DBF2-4DEF-BB66-AD59003EBE5C}" type="presParOf" srcId="{F5B59EA5-DE4A-473B-B97A-AD8BE204BC36}" destId="{275CCBF9-9F4E-4030-BBFC-F41B18D08CFF}" srcOrd="1" destOrd="0" presId="urn:microsoft.com/office/officeart/2005/8/layout/arrow3"/>
    <dgm:cxn modelId="{A53D611A-9E3E-4273-8E53-E75395DB7859}" type="presParOf" srcId="{F5B59EA5-DE4A-473B-B97A-AD8BE204BC36}" destId="{C0ECD329-D82D-4C45-8754-ADFBDA15FA81}" srcOrd="2" destOrd="0" presId="urn:microsoft.com/office/officeart/2005/8/layout/arrow3"/>
    <dgm:cxn modelId="{63A32F36-D17D-4763-8AB1-CD3ADB3DA35E}" type="presParOf" srcId="{F5B59EA5-DE4A-473B-B97A-AD8BE204BC36}" destId="{3741604C-3D35-4E72-852C-60AB5D30DBC0}" srcOrd="3" destOrd="0" presId="urn:microsoft.com/office/officeart/2005/8/layout/arrow3"/>
    <dgm:cxn modelId="{7E7837CF-48AD-4FEA-BE6B-9DEC90AB105E}" type="presParOf" srcId="{F5B59EA5-DE4A-473B-B97A-AD8BE204BC36}" destId="{6BD28190-1914-408A-8F9D-700D4DA3DBE3}" srcOrd="4" destOrd="0" presId="urn:microsoft.com/office/officeart/2005/8/layout/arrow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CD3C20-8B03-4FAD-872A-2896EA2C384F}">
      <dsp:nvSpPr>
        <dsp:cNvPr id="0" name=""/>
        <dsp:cNvSpPr/>
      </dsp:nvSpPr>
      <dsp:spPr>
        <a:xfrm>
          <a:off x="2436" y="1216107"/>
          <a:ext cx="2130260" cy="2130260"/>
        </a:xfrm>
        <a:prstGeom prst="ellipse">
          <a:avLst/>
        </a:prstGeom>
        <a:gradFill rotWithShape="0">
          <a:gsLst>
            <a:gs pos="0">
              <a:schemeClr val="accent1">
                <a:shade val="80000"/>
                <a:alpha val="50000"/>
                <a:hueOff val="0"/>
                <a:satOff val="0"/>
                <a:lumOff val="0"/>
                <a:alphaOff val="0"/>
                <a:satMod val="103000"/>
                <a:lumMod val="102000"/>
                <a:tint val="94000"/>
              </a:schemeClr>
            </a:gs>
            <a:gs pos="50000">
              <a:schemeClr val="accent1">
                <a:shade val="80000"/>
                <a:alpha val="50000"/>
                <a:hueOff val="0"/>
                <a:satOff val="0"/>
                <a:lumOff val="0"/>
                <a:alphaOff val="0"/>
                <a:satMod val="110000"/>
                <a:lumMod val="100000"/>
                <a:shade val="100000"/>
              </a:schemeClr>
            </a:gs>
            <a:gs pos="100000">
              <a:schemeClr val="accent1">
                <a:shade val="80000"/>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117235" tIns="11430" rIns="117235" bIns="11430" numCol="1" spcCol="1270" anchor="ctr" anchorCtr="0">
          <a:noAutofit/>
        </a:bodyPr>
        <a:lstStyle/>
        <a:p>
          <a:pPr marL="0" lvl="0" indent="0" algn="ctr" defTabSz="400050">
            <a:lnSpc>
              <a:spcPct val="90000"/>
            </a:lnSpc>
            <a:spcBef>
              <a:spcPct val="0"/>
            </a:spcBef>
            <a:spcAft>
              <a:spcPct val="35000"/>
            </a:spcAft>
            <a:buNone/>
          </a:pPr>
          <a:r>
            <a:rPr lang="es-US" sz="900" b="1" kern="1200">
              <a:latin typeface="Artifex CF Extra Light Italic" panose="00000300000000000000" pitchFamily="50" charset="0"/>
              <a:ea typeface="+mn-ea"/>
              <a:cs typeface="+mn-cs"/>
            </a:rPr>
            <a:t>Misión</a:t>
          </a:r>
        </a:p>
        <a:p>
          <a:pPr marL="0" lvl="0" indent="0" algn="ctr" defTabSz="400050">
            <a:lnSpc>
              <a:spcPct val="90000"/>
            </a:lnSpc>
            <a:spcBef>
              <a:spcPct val="0"/>
            </a:spcBef>
            <a:spcAft>
              <a:spcPct val="35000"/>
            </a:spcAft>
            <a:buNone/>
          </a:pPr>
          <a:r>
            <a:rPr lang="es-DO" sz="900" kern="1200">
              <a:latin typeface="Artifex CF Extra Light" panose="00000300000000000000" pitchFamily="50" charset="0"/>
              <a:ea typeface="+mn-ea"/>
              <a:cs typeface="+mn-cs"/>
            </a:rPr>
            <a:t>Contribuir al desarrollo del sector asegurador mediante la aplicación efectiva y transparente del marco legal.</a:t>
          </a:r>
          <a:endParaRPr lang="es-US" sz="900" b="1" kern="1200">
            <a:latin typeface="Artifex CF Extra Light Italic" panose="00000300000000000000" pitchFamily="50" charset="0"/>
            <a:ea typeface="+mn-ea"/>
            <a:cs typeface="+mn-cs"/>
          </a:endParaRPr>
        </a:p>
      </dsp:txBody>
      <dsp:txXfrm>
        <a:off x="314405" y="1528076"/>
        <a:ext cx="1506322" cy="1506322"/>
      </dsp:txXfrm>
    </dsp:sp>
    <dsp:sp modelId="{A9C96DB3-5408-4C0A-938B-CD06865C93FD}">
      <dsp:nvSpPr>
        <dsp:cNvPr id="0" name=""/>
        <dsp:cNvSpPr/>
      </dsp:nvSpPr>
      <dsp:spPr>
        <a:xfrm>
          <a:off x="1706644" y="1216107"/>
          <a:ext cx="2130260" cy="2130260"/>
        </a:xfrm>
        <a:prstGeom prst="ellipse">
          <a:avLst/>
        </a:prstGeom>
        <a:gradFill rotWithShape="0">
          <a:gsLst>
            <a:gs pos="0">
              <a:schemeClr val="accent1">
                <a:shade val="80000"/>
                <a:alpha val="50000"/>
                <a:hueOff val="174641"/>
                <a:satOff val="-3128"/>
                <a:lumOff val="13293"/>
                <a:alphaOff val="0"/>
                <a:satMod val="103000"/>
                <a:lumMod val="102000"/>
                <a:tint val="94000"/>
              </a:schemeClr>
            </a:gs>
            <a:gs pos="50000">
              <a:schemeClr val="accent1">
                <a:shade val="80000"/>
                <a:alpha val="50000"/>
                <a:hueOff val="174641"/>
                <a:satOff val="-3128"/>
                <a:lumOff val="13293"/>
                <a:alphaOff val="0"/>
                <a:satMod val="110000"/>
                <a:lumMod val="100000"/>
                <a:shade val="100000"/>
              </a:schemeClr>
            </a:gs>
            <a:gs pos="100000">
              <a:schemeClr val="accent1">
                <a:shade val="80000"/>
                <a:alpha val="50000"/>
                <a:hueOff val="174641"/>
                <a:satOff val="-3128"/>
                <a:lumOff val="13293"/>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117235" tIns="11430" rIns="117235" bIns="11430" numCol="1" spcCol="1270" anchor="ctr" anchorCtr="0">
          <a:noAutofit/>
        </a:bodyPr>
        <a:lstStyle/>
        <a:p>
          <a:pPr marL="0" lvl="0" indent="0" algn="ctr" defTabSz="400050">
            <a:lnSpc>
              <a:spcPct val="90000"/>
            </a:lnSpc>
            <a:spcBef>
              <a:spcPct val="0"/>
            </a:spcBef>
            <a:spcAft>
              <a:spcPct val="35000"/>
            </a:spcAft>
            <a:buNone/>
          </a:pPr>
          <a:r>
            <a:rPr lang="es-US" sz="900" b="1" kern="1200">
              <a:latin typeface="Artifex CF Extra Light Italic" panose="00000300000000000000" pitchFamily="50" charset="0"/>
              <a:ea typeface="+mn-ea"/>
              <a:cs typeface="+mn-cs"/>
            </a:rPr>
            <a:t>Visión</a:t>
          </a:r>
        </a:p>
        <a:p>
          <a:pPr marL="0" lvl="0" indent="0" algn="ctr" defTabSz="400050">
            <a:lnSpc>
              <a:spcPct val="90000"/>
            </a:lnSpc>
            <a:spcBef>
              <a:spcPct val="0"/>
            </a:spcBef>
            <a:spcAft>
              <a:spcPct val="35000"/>
            </a:spcAft>
            <a:buNone/>
          </a:pPr>
          <a:r>
            <a:rPr lang="es-ES" sz="900" kern="1200">
              <a:latin typeface="Artifex CF Extra Light" panose="00000300000000000000" pitchFamily="50" charset="0"/>
              <a:ea typeface="+mn-ea"/>
              <a:cs typeface="+mn-cs"/>
            </a:rPr>
            <a:t>Desarrollar una eficiente supervisión de las operaciones del mercado asegurador para mantener la confianza y la credibilidad como entidad reguladora.</a:t>
          </a:r>
          <a:endParaRPr lang="es-US" sz="900" b="1" kern="1200">
            <a:latin typeface="Artifex CF Extra Light Italic" panose="00000300000000000000" pitchFamily="50" charset="0"/>
            <a:ea typeface="+mn-ea"/>
            <a:cs typeface="+mn-cs"/>
          </a:endParaRPr>
        </a:p>
      </dsp:txBody>
      <dsp:txXfrm>
        <a:off x="2018613" y="1528076"/>
        <a:ext cx="1506322" cy="1506322"/>
      </dsp:txXfrm>
    </dsp:sp>
    <dsp:sp modelId="{92A8036D-C978-4D0E-8921-F1F16A61E28A}">
      <dsp:nvSpPr>
        <dsp:cNvPr id="0" name=""/>
        <dsp:cNvSpPr/>
      </dsp:nvSpPr>
      <dsp:spPr>
        <a:xfrm>
          <a:off x="3413289" y="1176356"/>
          <a:ext cx="2130260" cy="2130260"/>
        </a:xfrm>
        <a:prstGeom prst="ellipse">
          <a:avLst/>
        </a:prstGeom>
        <a:gradFill rotWithShape="0">
          <a:gsLst>
            <a:gs pos="0">
              <a:schemeClr val="accent1">
                <a:shade val="80000"/>
                <a:alpha val="50000"/>
                <a:hueOff val="349283"/>
                <a:satOff val="-6256"/>
                <a:lumOff val="26585"/>
                <a:alphaOff val="0"/>
                <a:satMod val="103000"/>
                <a:lumMod val="102000"/>
                <a:tint val="94000"/>
              </a:schemeClr>
            </a:gs>
            <a:gs pos="50000">
              <a:schemeClr val="accent1">
                <a:shade val="80000"/>
                <a:alpha val="50000"/>
                <a:hueOff val="349283"/>
                <a:satOff val="-6256"/>
                <a:lumOff val="26585"/>
                <a:alphaOff val="0"/>
                <a:satMod val="110000"/>
                <a:lumMod val="100000"/>
                <a:shade val="100000"/>
              </a:schemeClr>
            </a:gs>
            <a:gs pos="100000">
              <a:schemeClr val="accent1">
                <a:shade val="80000"/>
                <a:alpha val="50000"/>
                <a:hueOff val="349283"/>
                <a:satOff val="-6256"/>
                <a:lumOff val="26585"/>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117235" tIns="11430" rIns="117235" bIns="11430" numCol="1" spcCol="1270" anchor="ctr" anchorCtr="1">
          <a:noAutofit/>
        </a:bodyPr>
        <a:lstStyle/>
        <a:p>
          <a:pPr marL="0" lvl="0" indent="0" algn="ctr" defTabSz="400050">
            <a:lnSpc>
              <a:spcPct val="90000"/>
            </a:lnSpc>
            <a:spcBef>
              <a:spcPct val="0"/>
            </a:spcBef>
            <a:spcAft>
              <a:spcPct val="35000"/>
            </a:spcAft>
            <a:buNone/>
          </a:pPr>
          <a:r>
            <a:rPr lang="es-US" sz="900" b="1" kern="1200">
              <a:latin typeface="Artifex CF Extra Light Italic" panose="00000300000000000000" pitchFamily="50" charset="0"/>
              <a:ea typeface="+mn-ea"/>
              <a:cs typeface="+mn-cs"/>
            </a:rPr>
            <a:t>Valores </a:t>
          </a:r>
        </a:p>
        <a:p>
          <a:pPr marL="57150" lvl="1" indent="-57150" algn="ctr" defTabSz="400050">
            <a:lnSpc>
              <a:spcPct val="90000"/>
            </a:lnSpc>
            <a:spcBef>
              <a:spcPct val="0"/>
            </a:spcBef>
            <a:spcAft>
              <a:spcPct val="15000"/>
            </a:spcAft>
            <a:buChar char="•"/>
          </a:pPr>
          <a:r>
            <a:rPr lang="es-US" sz="900" kern="1200">
              <a:latin typeface="Artifex CF Extra Light" panose="00000300000000000000" pitchFamily="50" charset="0"/>
              <a:ea typeface="+mn-ea"/>
              <a:cs typeface="+mn-cs"/>
            </a:rPr>
            <a:t>Calidad</a:t>
          </a:r>
        </a:p>
        <a:p>
          <a:pPr marL="57150" lvl="1" indent="-57150" algn="ctr" defTabSz="400050">
            <a:lnSpc>
              <a:spcPct val="90000"/>
            </a:lnSpc>
            <a:spcBef>
              <a:spcPct val="0"/>
            </a:spcBef>
            <a:spcAft>
              <a:spcPct val="15000"/>
            </a:spcAft>
            <a:buChar char="•"/>
          </a:pPr>
          <a:r>
            <a:rPr lang="es-US" sz="900" kern="1200">
              <a:latin typeface="Artifex CF Extra Light" panose="00000300000000000000" pitchFamily="50" charset="0"/>
              <a:ea typeface="+mn-ea"/>
              <a:cs typeface="+mn-cs"/>
            </a:rPr>
            <a:t>Transparencia </a:t>
          </a:r>
        </a:p>
        <a:p>
          <a:pPr marL="57150" lvl="1" indent="-57150" algn="ctr" defTabSz="400050">
            <a:lnSpc>
              <a:spcPct val="90000"/>
            </a:lnSpc>
            <a:spcBef>
              <a:spcPct val="0"/>
            </a:spcBef>
            <a:spcAft>
              <a:spcPct val="15000"/>
            </a:spcAft>
            <a:buChar char="•"/>
          </a:pPr>
          <a:r>
            <a:rPr lang="es-US" sz="900" kern="1200">
              <a:latin typeface="Artifex CF Extra Light" panose="00000300000000000000" pitchFamily="50" charset="0"/>
              <a:ea typeface="+mn-ea"/>
              <a:cs typeface="+mn-cs"/>
            </a:rPr>
            <a:t>Ética</a:t>
          </a:r>
        </a:p>
        <a:p>
          <a:pPr marL="57150" lvl="1" indent="-57150" algn="ctr" defTabSz="400050">
            <a:lnSpc>
              <a:spcPct val="90000"/>
            </a:lnSpc>
            <a:spcBef>
              <a:spcPct val="0"/>
            </a:spcBef>
            <a:spcAft>
              <a:spcPct val="15000"/>
            </a:spcAft>
            <a:buChar char="•"/>
          </a:pPr>
          <a:r>
            <a:rPr lang="es-US" sz="900" kern="1200">
              <a:latin typeface="Artifex CF Extra Light" panose="00000300000000000000" pitchFamily="50" charset="0"/>
              <a:ea typeface="+mn-ea"/>
              <a:cs typeface="+mn-cs"/>
            </a:rPr>
            <a:t>Honestidad</a:t>
          </a:r>
        </a:p>
        <a:p>
          <a:pPr marL="57150" lvl="1" indent="-57150" algn="ctr" defTabSz="400050">
            <a:lnSpc>
              <a:spcPct val="90000"/>
            </a:lnSpc>
            <a:spcBef>
              <a:spcPct val="0"/>
            </a:spcBef>
            <a:spcAft>
              <a:spcPct val="15000"/>
            </a:spcAft>
            <a:buChar char="•"/>
          </a:pPr>
          <a:r>
            <a:rPr lang="es-US" sz="900" kern="1200">
              <a:latin typeface="Artifex CF Extra Light" panose="00000300000000000000" pitchFamily="50" charset="0"/>
              <a:ea typeface="+mn-ea"/>
              <a:cs typeface="+mn-cs"/>
            </a:rPr>
            <a:t>Responsabilidad</a:t>
          </a:r>
        </a:p>
        <a:p>
          <a:pPr marL="57150" lvl="1" indent="-57150" algn="ctr" defTabSz="400050">
            <a:lnSpc>
              <a:spcPct val="90000"/>
            </a:lnSpc>
            <a:spcBef>
              <a:spcPct val="0"/>
            </a:spcBef>
            <a:spcAft>
              <a:spcPct val="15000"/>
            </a:spcAft>
            <a:buChar char="•"/>
          </a:pPr>
          <a:r>
            <a:rPr lang="es-US" sz="900" kern="1200">
              <a:latin typeface="Artifex CF Extra Light" panose="00000300000000000000" pitchFamily="50" charset="0"/>
              <a:ea typeface="+mn-ea"/>
              <a:cs typeface="+mn-cs"/>
            </a:rPr>
            <a:t>Trabajo en equipo </a:t>
          </a:r>
        </a:p>
      </dsp:txBody>
      <dsp:txXfrm>
        <a:off x="3725258" y="1488325"/>
        <a:ext cx="1506322" cy="15063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9B5AF6-D73A-47F4-9725-6E1067127F9C}">
      <dsp:nvSpPr>
        <dsp:cNvPr id="0" name=""/>
        <dsp:cNvSpPr/>
      </dsp:nvSpPr>
      <dsp:spPr>
        <a:xfrm rot="21300000">
          <a:off x="586485" y="540503"/>
          <a:ext cx="3103754" cy="271543"/>
        </a:xfrm>
        <a:prstGeom prst="mathMinus">
          <a:avLst/>
        </a:prstGeom>
        <a:solidFill>
          <a:schemeClr val="accent3">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75CCBF9-9F4E-4030-BBFC-F41B18D08CFF}">
      <dsp:nvSpPr>
        <dsp:cNvPr id="0" name=""/>
        <dsp:cNvSpPr/>
      </dsp:nvSpPr>
      <dsp:spPr>
        <a:xfrm>
          <a:off x="513207" y="67627"/>
          <a:ext cx="1283017" cy="541020"/>
        </a:xfrm>
        <a:prstGeom prst="downArrow">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ECD329-D82D-4C45-8754-ADFBDA15FA81}">
      <dsp:nvSpPr>
        <dsp:cNvPr id="0" name=""/>
        <dsp:cNvSpPr/>
      </dsp:nvSpPr>
      <dsp:spPr>
        <a:xfrm>
          <a:off x="2266664" y="0"/>
          <a:ext cx="1368552" cy="5680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US" sz="1200" b="1" kern="1200"/>
            <a:t>Calificación: 57.76%</a:t>
          </a:r>
        </a:p>
      </dsp:txBody>
      <dsp:txXfrm>
        <a:off x="2266664" y="0"/>
        <a:ext cx="1368552" cy="568071"/>
      </dsp:txXfrm>
    </dsp:sp>
    <dsp:sp modelId="{3741604C-3D35-4E72-852C-60AB5D30DBC0}">
      <dsp:nvSpPr>
        <dsp:cNvPr id="0" name=""/>
        <dsp:cNvSpPr/>
      </dsp:nvSpPr>
      <dsp:spPr>
        <a:xfrm>
          <a:off x="2480500" y="743902"/>
          <a:ext cx="1283017" cy="541020"/>
        </a:xfrm>
        <a:prstGeom prst="upArrow">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BD28190-1914-408A-8F9D-700D4DA3DBE3}">
      <dsp:nvSpPr>
        <dsp:cNvPr id="0" name=""/>
        <dsp:cNvSpPr/>
      </dsp:nvSpPr>
      <dsp:spPr>
        <a:xfrm>
          <a:off x="641508" y="784479"/>
          <a:ext cx="1368552" cy="568071"/>
        </a:xfrm>
        <a:prstGeom prst="rect">
          <a:avLst/>
        </a:prstGeom>
        <a:solidFill>
          <a:schemeClr val="lt1"/>
        </a:solidFill>
        <a:ln w="12700" cap="flat" cmpd="sng" algn="ctr">
          <a:solidFill>
            <a:schemeClr val="accent2"/>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US" sz="1200" u="sng" kern="1200"/>
            <a:t>"Ningún o poco avance"</a:t>
          </a:r>
          <a:endParaRPr lang="es-US" sz="1200" kern="1200"/>
        </a:p>
      </dsp:txBody>
      <dsp:txXfrm>
        <a:off x="641508" y="784479"/>
        <a:ext cx="1368552" cy="568071"/>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arrow3">
  <dgm:title val=""/>
  <dgm:desc val=""/>
  <dgm:catLst>
    <dgm:cat type="relationship" pri="5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none"/>
      <dgm:param type="vertAlign" val="none"/>
    </dgm:alg>
    <dgm:shape xmlns:r="http://schemas.openxmlformats.org/officeDocument/2006/relationships" r:blip="">
      <dgm:adjLst/>
    </dgm:shape>
    <dgm:presOf/>
    <dgm:choose name="Name0">
      <dgm:if name="Name1" func="var" arg="dir" op="equ" val="norm">
        <dgm:choose name="Name2">
          <dgm:if name="Name3" axis="ch" ptType="node" func="cnt" op="gte" val="2">
            <dgm:constrLst>
              <dgm:constr type="w" for="ch" forName="divider" refType="w"/>
              <dgm:constr type="h" for="ch" forName="divider" refType="w" fact="0.2"/>
              <dgm:constr type="h" for="ch" forName="divider" refType="h" op="gte" fact="0.2"/>
              <dgm:constr type="h" for="ch" forName="divider" refType="h" op="lte" fact="0.4"/>
              <dgm:constr type="ctrX" for="ch" forName="divider" refType="w" fact="0.5"/>
              <dgm:constr type="ctrY" for="ch" forName="divider" refType="h" fact="0.5"/>
              <dgm:constr type="w" for="ch" forName="downArrow" refType="w" fact="0.3"/>
              <dgm:constr type="h" for="ch" forName="downArrow" refType="h" fact="0.4"/>
              <dgm:constr type="l" for="ch" forName="downArrow" refType="w" fact="0.1"/>
              <dgm:constr type="t" for="ch" forName="downArrow" refType="h" fact="0.05"/>
              <dgm:constr type="lOff" for="ch" forName="downArrow" refType="w" fact="0.02"/>
              <dgm:constr type="w" for="ch" forName="downArrowText" refType="w" fact="0.32"/>
              <dgm:constr type="h" for="ch" forName="downArrowText" refType="h" fact="0.42"/>
              <dgm:constr type="t" for="ch" forName="downArrowText"/>
              <dgm:constr type="r" for="ch" forName="downArrowText" refType="w" fact="0.85"/>
              <dgm:constr type="w" for="ch" forName="upArrow" refType="w" fact="0.3"/>
              <dgm:constr type="h" for="ch" forName="upArrow" refType="h" fact="0.4"/>
              <dgm:constr type="b" for="ch" forName="upArrow" refType="h" fact="0.95"/>
              <dgm:constr type="r" for="ch" forName="upArrow" refType="w" fact="0.9"/>
              <dgm:constr type="rOff" for="ch" forName="upArrow" refType="w" fact="-0.02"/>
              <dgm:constr type="w" for="ch" forName="upArrowText" refType="w" fact="0.32"/>
              <dgm:constr type="h" for="ch" forName="upArrowText" refType="h" fact="0.42"/>
              <dgm:constr type="b" for="ch" forName="upArrowText" refType="h"/>
              <dgm:constr type="l" for="ch" forName="upArrowText" refType="w" fact="0.15"/>
              <dgm:constr type="primFontSz" for="ch" ptType="node" op="equ" val="65"/>
            </dgm:constrLst>
          </dgm:if>
          <dgm:else name="Name4">
            <dgm:constrLst>
              <dgm:constr type="w" for="ch" forName="downArrow" refType="w" fact="0.4"/>
              <dgm:constr type="h" for="ch" forName="downArrow" refType="h" fact="0.8"/>
              <dgm:constr type="l" for="ch" forName="downArrow" refType="w" fact="0.02"/>
              <dgm:constr type="t" for="ch" forName="downArrow" refType="h" fact="0.05"/>
              <dgm:constr type="lOff" for="ch" forName="downArrow" refType="w" fact="0.02"/>
              <dgm:constr type="w" for="ch" forName="downArrowText" refType="w" fact="0.5"/>
              <dgm:constr type="h" for="ch" forName="downArrowText" refType="h"/>
              <dgm:constr type="t" for="ch" forName="downArrowText"/>
              <dgm:constr type="r" for="ch" forName="downArrowText" refType="w"/>
              <dgm:constr type="primFontSz" for="ch" ptType="node" op="equ" val="65"/>
            </dgm:constrLst>
          </dgm:else>
        </dgm:choose>
      </dgm:if>
      <dgm:else name="Name5">
        <dgm:choose name="Name6">
          <dgm:if name="Name7" axis="ch" ptType="node" func="cnt" op="gte" val="2">
            <dgm:constrLst>
              <dgm:constr type="w" for="ch" forName="divider" refType="w"/>
              <dgm:constr type="h" for="ch" forName="divider" refType="w" fact="0.2"/>
              <dgm:constr type="h" for="ch" forName="divider" refType="h" op="gte" fact="0.2"/>
              <dgm:constr type="h" for="ch" forName="divider" refType="h" op="lte" fact="0.4"/>
              <dgm:constr type="ctrX" for="ch" forName="divider" refType="w" fact="0.5"/>
              <dgm:constr type="ctrY" for="ch" forName="divider" refType="h" fact="0.5"/>
              <dgm:constr type="w" for="ch" forName="downArrow" refType="w" fact="0.3"/>
              <dgm:constr type="h" for="ch" forName="downArrow" refType="h" fact="0.4"/>
              <dgm:constr type="r" for="ch" forName="downArrow" refType="w" fact="0.9"/>
              <dgm:constr type="t" for="ch" forName="downArrow" refType="h" fact="0.05"/>
              <dgm:constr type="rOff" for="ch" forName="downArrow" refType="w" fact="-0.02"/>
              <dgm:constr type="w" for="ch" forName="downArrowText" refType="w" fact="0.32"/>
              <dgm:constr type="h" for="ch" forName="downArrowText" refType="h" fact="0.42"/>
              <dgm:constr type="t" for="ch" forName="downArrowText"/>
              <dgm:constr type="l" for="ch" forName="downArrowText" refType="w" fact="0.15"/>
              <dgm:constr type="w" for="ch" forName="upArrow" refType="w" fact="0.3"/>
              <dgm:constr type="h" for="ch" forName="upArrow" refType="h" fact="0.4"/>
              <dgm:constr type="b" for="ch" forName="upArrow" refType="h" fact="0.95"/>
              <dgm:constr type="l" for="ch" forName="upArrow" refType="w" fact="0.1"/>
              <dgm:constr type="lOff" for="ch" forName="upArrow" refType="w" fact="0.02"/>
              <dgm:constr type="w" for="ch" forName="upArrowText" refType="w" fact="0.32"/>
              <dgm:constr type="h" for="ch" forName="upArrowText" refType="h" fact="0.42"/>
              <dgm:constr type="b" for="ch" forName="upArrowText" refType="h"/>
              <dgm:constr type="r" for="ch" forName="upArrowText" refType="w" fact="0.85"/>
              <dgm:constr type="primFontSz" for="ch" ptType="node" op="equ" val="65"/>
            </dgm:constrLst>
          </dgm:if>
          <dgm:else name="Name8">
            <dgm:constrLst>
              <dgm:constr type="w" for="ch" forName="downArrow" refType="w" fact="0.4"/>
              <dgm:constr type="h" for="ch" forName="downArrow" refType="h" fact="0.8"/>
              <dgm:constr type="r" for="ch" forName="downArrow" refType="w" fact="0.98"/>
              <dgm:constr type="t" for="ch" forName="downArrow" refType="h" fact="0.05"/>
              <dgm:constr type="rOff" for="ch" forName="downArrow" refType="w" fact="-0.02"/>
              <dgm:constr type="w" for="ch" forName="downArrowText" refType="w" fact="0.5"/>
              <dgm:constr type="h" for="ch" forName="downArrowText" refType="h"/>
              <dgm:constr type="t" for="ch" forName="downArrowText"/>
              <dgm:constr type="l" for="ch" forName="downArrowText"/>
              <dgm:constr type="primFontSz" for="ch" ptType="node" op="equ" val="65"/>
            </dgm:constrLst>
          </dgm:else>
        </dgm:choose>
      </dgm:else>
    </dgm:choose>
    <dgm:ruleLst/>
    <dgm:choose name="Name9">
      <dgm:if name="Name10" axis="ch" ptType="node" func="cnt" op="gte" val="2">
        <dgm:layoutNode name="divider" styleLbl="fgShp">
          <dgm:alg type="sp"/>
          <dgm:choose name="Name11">
            <dgm:if name="Name12" func="var" arg="dir" op="equ" val="norm">
              <dgm:shape xmlns:r="http://schemas.openxmlformats.org/officeDocument/2006/relationships" rot="-5" type="mathMinus" r:blip="">
                <dgm:adjLst/>
              </dgm:shape>
            </dgm:if>
            <dgm:else name="Name13">
              <dgm:shape xmlns:r="http://schemas.openxmlformats.org/officeDocument/2006/relationships" rot="5" type="mathMinus" r:blip="">
                <dgm:adjLst/>
              </dgm:shape>
            </dgm:else>
          </dgm:choose>
          <dgm:presOf/>
          <dgm:constrLst/>
          <dgm:ruleLst/>
        </dgm:layoutNode>
      </dgm:if>
      <dgm:else name="Name14"/>
    </dgm:choose>
    <dgm:forEach name="Name15" axis="ch" ptType="node" cnt="1">
      <dgm:layoutNode name="downArrow" styleLbl="node1">
        <dgm:alg type="sp"/>
        <dgm:shape xmlns:r="http://schemas.openxmlformats.org/officeDocument/2006/relationships" type="downArrow" r:blip="">
          <dgm:adjLst/>
        </dgm:shape>
        <dgm:presOf/>
        <dgm:constrLst/>
        <dgm:ruleLst/>
      </dgm:layoutNode>
      <dgm:layoutNode name="downArrowText" styleLbl="revTx">
        <dgm:varLst>
          <dgm:bulletEnabled val="1"/>
        </dgm:varLst>
        <dgm:alg type="tx">
          <dgm:param type="txAnchorVertCh" val="mid"/>
        </dgm:alg>
        <dgm:shape xmlns:r="http://schemas.openxmlformats.org/officeDocument/2006/relationships" type="rect" r:blip="">
          <dgm:adjLst/>
        </dgm:shape>
        <dgm:presOf axis="desOrSelf" ptType="node"/>
        <dgm:constrLst/>
        <dgm:ruleLst>
          <dgm:rule type="primFontSz" val="5" fact="NaN" max="NaN"/>
        </dgm:ruleLst>
      </dgm:layoutNode>
    </dgm:forEach>
    <dgm:forEach name="Name16" axis="ch" ptType="node" st="2" cnt="1">
      <dgm:layoutNode name="upArrow" styleLbl="node1">
        <dgm:alg type="sp"/>
        <dgm:shape xmlns:r="http://schemas.openxmlformats.org/officeDocument/2006/relationships" type="upArrow" r:blip="">
          <dgm:adjLst/>
        </dgm:shape>
        <dgm:presOf/>
        <dgm:constrLst/>
        <dgm:ruleLst/>
      </dgm:layoutNode>
      <dgm:layoutNode name="upArrowText" styleLbl="revTx">
        <dgm:varLst>
          <dgm:bulletEnabled val="1"/>
        </dgm:varLst>
        <dgm:alg type="tx">
          <dgm:param type="txAnchorVertCh" val="mid"/>
        </dgm:alg>
        <dgm:shape xmlns:r="http://schemas.openxmlformats.org/officeDocument/2006/relationships" type="rect" r:blip="">
          <dgm:adjLst/>
        </dgm:shape>
        <dgm:presOf axis="desOrSelf" ptType="node"/>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0.57634</cdr:x>
      <cdr:y>0.06693</cdr:y>
    </cdr:from>
    <cdr:to>
      <cdr:x>0.88817</cdr:x>
      <cdr:y>0.3189</cdr:y>
    </cdr:to>
    <cdr:sp macro="" textlink="">
      <cdr:nvSpPr>
        <cdr:cNvPr id="2" name="Cuadro de texto 1"/>
        <cdr:cNvSpPr txBox="1"/>
      </cdr:nvSpPr>
      <cdr:spPr>
        <a:xfrm xmlns:a="http://schemas.openxmlformats.org/drawingml/2006/main">
          <a:off x="2552698" y="161924"/>
          <a:ext cx="1381128" cy="609601"/>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es-US" sz="1050" b="0">
              <a:latin typeface="+mj-lt"/>
            </a:rPr>
            <a:t>Ahorro de </a:t>
          </a:r>
          <a:r>
            <a:rPr lang="es-US" sz="1050" b="1">
              <a:latin typeface="+mj-lt"/>
            </a:rPr>
            <a:t>RD$1,178,600</a:t>
          </a:r>
          <a:r>
            <a:rPr lang="es-US" sz="1050" b="1" baseline="0">
              <a:latin typeface="+mj-lt"/>
            </a:rPr>
            <a:t> (45.08%)</a:t>
          </a:r>
          <a:endParaRPr lang="es-US" sz="1050" b="1">
            <a:latin typeface="+mj-lt"/>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1CDAE-47D1-4190-BB41-9EAB4F78E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MEMORIA 2020</Template>
  <TotalTime>11</TotalTime>
  <Pages>77</Pages>
  <Words>12864</Words>
  <Characters>70758</Characters>
  <Application>Microsoft Office Word</Application>
  <DocSecurity>0</DocSecurity>
  <Lines>589</Lines>
  <Paragraphs>166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Estefany Pujols</dc:creator>
  <cp:lastModifiedBy>Estefany Pujols</cp:lastModifiedBy>
  <cp:revision>4</cp:revision>
  <cp:lastPrinted>2020-12-23T14:19:00Z</cp:lastPrinted>
  <dcterms:created xsi:type="dcterms:W3CDTF">2020-12-23T13:12:00Z</dcterms:created>
  <dcterms:modified xsi:type="dcterms:W3CDTF">2020-12-23T14:21:00Z</dcterms:modified>
</cp:coreProperties>
</file>