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54C3F" w14:textId="0CDB1F5D" w:rsidR="007426EF" w:rsidRPr="00775E16" w:rsidRDefault="00CC6699" w:rsidP="00262C34">
      <w:pPr>
        <w:spacing w:after="160" w:line="456" w:lineRule="auto"/>
        <w:ind w:firstLine="0"/>
        <w:rPr>
          <w:rFonts w:ascii="Artifex CF" w:eastAsia="Artifex CF" w:hAnsi="Artifex CF" w:cs="Artifex CF"/>
          <w:b/>
          <w:color w:val="1F4E79" w:themeColor="accent1" w:themeShade="80"/>
          <w:spacing w:val="16"/>
          <w:sz w:val="18"/>
          <w:szCs w:val="18"/>
          <w:lang w:val="es-DO"/>
        </w:rPr>
      </w:pPr>
      <w:r w:rsidRPr="003F5956">
        <w:rPr>
          <w:noProof/>
          <w:color w:val="8E6C00"/>
          <w14:textFill>
            <w14:solidFill>
              <w14:srgbClr w14:val="8E6C00">
                <w14:alpha w14:val="50000"/>
              </w14:srgbClr>
            </w14:solidFill>
          </w14:textFill>
        </w:rPr>
        <w:drawing>
          <wp:anchor distT="0" distB="0" distL="114300" distR="114300" simplePos="0" relativeHeight="251811328" behindDoc="0" locked="0" layoutInCell="1" allowOverlap="1" wp14:anchorId="4DC1B816" wp14:editId="5A1D0CFC">
            <wp:simplePos x="0" y="0"/>
            <wp:positionH relativeFrom="margin">
              <wp:posOffset>1632857</wp:posOffset>
            </wp:positionH>
            <wp:positionV relativeFrom="margin">
              <wp:posOffset>329753</wp:posOffset>
            </wp:positionV>
            <wp:extent cx="1519948" cy="1536743"/>
            <wp:effectExtent l="0" t="0" r="4445" b="6350"/>
            <wp:wrapNone/>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521760" cy="1538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304823" w14:textId="0F5A0E16" w:rsidR="00CC6699" w:rsidRDefault="00CC6699" w:rsidP="00262C34">
      <w:pPr>
        <w:pStyle w:val="NoSpacing"/>
        <w:spacing w:after="160" w:line="456" w:lineRule="auto"/>
        <w:jc w:val="center"/>
        <w:rPr>
          <w:rFonts w:ascii="Artifex CF Extra Light" w:eastAsiaTheme="minorHAnsi" w:hAnsi="Artifex CF Extra Light" w:cstheme="minorBidi"/>
          <w:b/>
          <w:bCs/>
          <w:color w:val="D4B07F"/>
          <w:sz w:val="48"/>
          <w:szCs w:val="48"/>
        </w:rPr>
      </w:pPr>
    </w:p>
    <w:p w14:paraId="5726FBC0" w14:textId="249CB12F" w:rsidR="00CC6699" w:rsidRPr="00CC6699" w:rsidRDefault="00CC6699" w:rsidP="00262C34">
      <w:pPr>
        <w:pStyle w:val="NoSpacing"/>
        <w:tabs>
          <w:tab w:val="center" w:pos="3793"/>
          <w:tab w:val="right" w:pos="7586"/>
        </w:tabs>
        <w:spacing w:before="1540" w:after="160"/>
        <w:jc w:val="center"/>
        <w:rPr>
          <w:rFonts w:ascii="Artifex CF Demi Bold" w:eastAsiaTheme="minorHAnsi" w:hAnsi="Artifex CF Demi Bold" w:cstheme="minorBidi"/>
          <w:b/>
          <w:bCs/>
          <w:color w:val="D4B07F"/>
        </w:rPr>
      </w:pPr>
      <w:r w:rsidRPr="00CC6699">
        <w:rPr>
          <w:rFonts w:ascii="Artifex CF Demi Bold" w:eastAsiaTheme="minorHAnsi" w:hAnsi="Artifex CF Demi Bold" w:cstheme="minorBidi"/>
          <w:b/>
          <w:bCs/>
          <w:color w:val="D4B07F"/>
        </w:rPr>
        <w:t>REPÚBLICA DOMINICANA</w:t>
      </w:r>
    </w:p>
    <w:p w14:paraId="5F529038" w14:textId="77777777" w:rsidR="00CC6699" w:rsidRDefault="00CC6699" w:rsidP="00262C34">
      <w:pPr>
        <w:pStyle w:val="NoSpacing"/>
        <w:spacing w:after="160" w:line="456" w:lineRule="auto"/>
        <w:jc w:val="center"/>
        <w:rPr>
          <w:rFonts w:ascii="Artifex CF Extra Light" w:eastAsiaTheme="minorHAnsi" w:hAnsi="Artifex CF Extra Light" w:cstheme="minorBidi"/>
          <w:b/>
          <w:bCs/>
          <w:color w:val="D4B07F"/>
          <w:sz w:val="48"/>
          <w:szCs w:val="48"/>
        </w:rPr>
      </w:pPr>
    </w:p>
    <w:p w14:paraId="182F21DA" w14:textId="5C2DACFF" w:rsidR="00B27259" w:rsidRPr="00CC6699" w:rsidRDefault="00B27259" w:rsidP="00262C34">
      <w:pPr>
        <w:pStyle w:val="NoSpacing"/>
        <w:spacing w:after="160" w:line="456" w:lineRule="auto"/>
        <w:jc w:val="center"/>
        <w:rPr>
          <w:rFonts w:ascii="Artifex CF Demi Bold" w:eastAsiaTheme="minorHAnsi" w:hAnsi="Artifex CF Demi Bold" w:cstheme="minorBidi"/>
          <w:b/>
          <w:bCs/>
          <w:color w:val="D4B07F"/>
          <w:sz w:val="48"/>
          <w:szCs w:val="48"/>
        </w:rPr>
      </w:pPr>
      <w:r w:rsidRPr="00CC6699">
        <w:rPr>
          <w:rFonts w:ascii="Artifex CF Demi Bold" w:eastAsiaTheme="minorHAnsi" w:hAnsi="Artifex CF Demi Bold" w:cstheme="minorBidi"/>
          <w:b/>
          <w:bCs/>
          <w:color w:val="D4B07F"/>
          <w:sz w:val="48"/>
          <w:szCs w:val="48"/>
        </w:rPr>
        <w:t xml:space="preserve">MEMORIA </w:t>
      </w:r>
    </w:p>
    <w:p w14:paraId="04D0B496" w14:textId="51FE3447" w:rsidR="00B27259" w:rsidRPr="00CC6699" w:rsidRDefault="00B27259" w:rsidP="00262C34">
      <w:pPr>
        <w:pStyle w:val="NoSpacing"/>
        <w:spacing w:after="160" w:line="456" w:lineRule="auto"/>
        <w:jc w:val="center"/>
        <w:rPr>
          <w:rFonts w:ascii="Artifex CF Demi Bold" w:eastAsiaTheme="minorHAnsi" w:hAnsi="Artifex CF Demi Bold" w:cstheme="minorBidi"/>
          <w:b/>
          <w:bCs/>
          <w:color w:val="D4B07F"/>
          <w:sz w:val="48"/>
          <w:szCs w:val="48"/>
        </w:rPr>
      </w:pPr>
      <w:r w:rsidRPr="00CC6699">
        <w:rPr>
          <w:rFonts w:ascii="Artifex CF Demi Bold" w:eastAsiaTheme="minorHAnsi" w:hAnsi="Artifex CF Demi Bold" w:cstheme="minorBidi"/>
          <w:b/>
          <w:bCs/>
          <w:color w:val="D4B07F"/>
          <w:sz w:val="48"/>
          <w:szCs w:val="48"/>
        </w:rPr>
        <w:t>INSTITUCIONAL</w:t>
      </w:r>
    </w:p>
    <w:p w14:paraId="20287A23" w14:textId="2D4BC087" w:rsidR="00B27259" w:rsidRDefault="00B27259" w:rsidP="00262C34">
      <w:pPr>
        <w:pStyle w:val="NoSpacing"/>
        <w:spacing w:after="160" w:line="456" w:lineRule="auto"/>
        <w:jc w:val="center"/>
        <w:rPr>
          <w:rFonts w:ascii="Artifex CF Extra Light" w:eastAsiaTheme="minorHAnsi" w:hAnsi="Artifex CF Extra Light" w:cstheme="minorBidi"/>
          <w:b/>
          <w:bCs/>
          <w:color w:val="D4B07F"/>
          <w:sz w:val="48"/>
          <w:szCs w:val="48"/>
        </w:rPr>
      </w:pPr>
      <w:r w:rsidRPr="00B27259">
        <w:rPr>
          <w:rFonts w:ascii="Artifex CF Extra Light" w:eastAsiaTheme="minorHAnsi" w:hAnsi="Artifex CF Extra Light" w:cstheme="minorBidi"/>
          <w:b/>
          <w:bCs/>
          <w:noProof/>
          <w:color w:val="D4B07F"/>
          <w:sz w:val="48"/>
          <w:szCs w:val="48"/>
        </w:rPr>
        <mc:AlternateContent>
          <mc:Choice Requires="wpg">
            <w:drawing>
              <wp:anchor distT="0" distB="0" distL="114300" distR="114300" simplePos="0" relativeHeight="251809280" behindDoc="1" locked="0" layoutInCell="1" allowOverlap="1" wp14:anchorId="61A6800B" wp14:editId="2D6CF6B9">
                <wp:simplePos x="0" y="0"/>
                <wp:positionH relativeFrom="margin">
                  <wp:posOffset>2342515</wp:posOffset>
                </wp:positionH>
                <wp:positionV relativeFrom="paragraph">
                  <wp:posOffset>8255</wp:posOffset>
                </wp:positionV>
                <wp:extent cx="470535" cy="0"/>
                <wp:effectExtent l="0" t="0" r="0" b="0"/>
                <wp:wrapNone/>
                <wp:docPr id="1140"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 cy="0"/>
                          <a:chOff x="5750" y="1499"/>
                          <a:chExt cx="741" cy="0"/>
                        </a:xfrm>
                      </wpg:grpSpPr>
                      <wps:wsp>
                        <wps:cNvPr id="1141" name="Freeform 50"/>
                        <wps:cNvSpPr>
                          <a:spLocks/>
                        </wps:cNvSpPr>
                        <wps:spPr bwMode="auto">
                          <a:xfrm>
                            <a:off x="5750" y="1499"/>
                            <a:ext cx="741" cy="0"/>
                          </a:xfrm>
                          <a:custGeom>
                            <a:avLst/>
                            <a:gdLst>
                              <a:gd name="T0" fmla="+- 0 5750 5750"/>
                              <a:gd name="T1" fmla="*/ T0 w 741"/>
                              <a:gd name="T2" fmla="+- 0 6491 5750"/>
                              <a:gd name="T3" fmla="*/ T2 w 741"/>
                            </a:gdLst>
                            <a:ahLst/>
                            <a:cxnLst>
                              <a:cxn ang="0">
                                <a:pos x="T1" y="0"/>
                              </a:cxn>
                              <a:cxn ang="0">
                                <a:pos x="T3" y="0"/>
                              </a:cxn>
                            </a:cxnLst>
                            <a:rect l="0" t="0" r="r" b="b"/>
                            <a:pathLst>
                              <a:path w="741">
                                <a:moveTo>
                                  <a:pt x="0" y="0"/>
                                </a:moveTo>
                                <a:lnTo>
                                  <a:pt x="741" y="0"/>
                                </a:lnTo>
                              </a:path>
                            </a:pathLst>
                          </a:custGeom>
                          <a:noFill/>
                          <a:ln w="26835">
                            <a:solidFill>
                              <a:srgbClr val="D0B8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32EA20" id="Group 1140" o:spid="_x0000_s1026" style="position:absolute;margin-left:184.45pt;margin-top:.65pt;width:37.05pt;height:0;z-index:-251507200;mso-position-horizontal-relative:margin" coordorigin="5750,1499" coordsize="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">
                <v:shape id="Freeform 50" o:spid="_x0000_s1027" style="position:absolute;left:5750;top:1499;width:741;height:0;visibility:visible;mso-wrap-style:square;v-text-anchor:top" coordsize="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" path="m,l741,e" filled="f" strokecolor="#d0b887" strokeweight=".74542mm">
                  <v:path arrowok="t" o:connecttype="custom" o:connectlocs="0,0;741,0" o:connectangles="0,0"/>
                </v:shape>
                <w10:wrap anchorx="margin"/>
              </v:group>
            </w:pict>
          </mc:Fallback>
        </mc:AlternateContent>
      </w:r>
    </w:p>
    <w:p w14:paraId="20DF0589" w14:textId="3DE7B99B" w:rsidR="00B27259" w:rsidRPr="00CC6699" w:rsidRDefault="00B27259" w:rsidP="00262C34">
      <w:pPr>
        <w:pStyle w:val="NoSpacing"/>
        <w:spacing w:after="160" w:line="456" w:lineRule="auto"/>
        <w:jc w:val="center"/>
        <w:rPr>
          <w:rFonts w:ascii="Artifex CF Extra Light" w:eastAsiaTheme="minorHAnsi" w:hAnsi="Artifex CF Extra Light" w:cstheme="minorBidi"/>
          <w:b/>
          <w:bCs/>
          <w:color w:val="D4B07F"/>
          <w:sz w:val="20"/>
          <w:szCs w:val="20"/>
        </w:rPr>
      </w:pPr>
      <w:r w:rsidRPr="00CC6699">
        <w:rPr>
          <w:rFonts w:ascii="Artifex CF Extra Light" w:eastAsiaTheme="minorHAnsi" w:hAnsi="Artifex CF Extra Light" w:cstheme="minorBidi"/>
          <w:b/>
          <w:bCs/>
          <w:color w:val="D4B07F"/>
          <w:sz w:val="20"/>
          <w:szCs w:val="20"/>
        </w:rPr>
        <w:t>AÑO 2020</w:t>
      </w:r>
    </w:p>
    <w:p w14:paraId="3643B91B" w14:textId="6D366DF2" w:rsidR="00775E16" w:rsidRDefault="00BC2CBF" w:rsidP="00262C34">
      <w:pPr>
        <w:spacing w:before="0" w:after="160" w:line="456" w:lineRule="auto"/>
        <w:ind w:firstLine="0"/>
        <w:rPr>
          <w:rFonts w:ascii="Artifex CF" w:eastAsia="Artifex CF" w:hAnsi="Artifex CF" w:cs="Artifex CF"/>
          <w:b/>
          <w:color w:val="1F4E79" w:themeColor="accent1" w:themeShade="80"/>
          <w:spacing w:val="16"/>
          <w:sz w:val="18"/>
          <w:szCs w:val="18"/>
          <w:lang w:val="es-DO"/>
        </w:rPr>
      </w:pPr>
      <w:r>
        <w:rPr>
          <w:noProof/>
        </w:rPr>
        <w:drawing>
          <wp:anchor distT="0" distB="0" distL="114300" distR="114300" simplePos="0" relativeHeight="251801088" behindDoc="0" locked="0" layoutInCell="1" allowOverlap="1" wp14:anchorId="52594042" wp14:editId="15FFF3FD">
            <wp:simplePos x="0" y="0"/>
            <wp:positionH relativeFrom="column">
              <wp:posOffset>-607060</wp:posOffset>
            </wp:positionH>
            <wp:positionV relativeFrom="paragraph">
              <wp:posOffset>967105</wp:posOffset>
            </wp:positionV>
            <wp:extent cx="2547620" cy="1118870"/>
            <wp:effectExtent l="0" t="0" r="508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CC6699" w:rsidRPr="0046408F">
        <w:rPr>
          <w:rFonts w:ascii="Artifex CF" w:hAnsi="Artifex CF"/>
          <w:noProof/>
          <w:color w:val="8E6C00"/>
          <w:spacing w:val="8"/>
          <w:szCs w:val="24"/>
          <w14:textFill>
            <w14:solidFill>
              <w14:srgbClr w14:val="8E6C00">
                <w14:alpha w14:val="50000"/>
              </w14:srgbClr>
            </w14:solidFill>
          </w14:textFill>
        </w:rPr>
        <mc:AlternateContent>
          <mc:Choice Requires="wps">
            <w:drawing>
              <wp:anchor distT="45720" distB="45720" distL="114300" distR="114300" simplePos="0" relativeHeight="251803136" behindDoc="1" locked="0" layoutInCell="1" allowOverlap="1" wp14:anchorId="5BF8D788" wp14:editId="1AAA7E08">
                <wp:simplePos x="0" y="0"/>
                <wp:positionH relativeFrom="margin">
                  <wp:posOffset>3467100</wp:posOffset>
                </wp:positionH>
                <wp:positionV relativeFrom="paragraph">
                  <wp:posOffset>1257300</wp:posOffset>
                </wp:positionV>
                <wp:extent cx="2286000" cy="10115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11555"/>
                        </a:xfrm>
                        <a:prstGeom prst="rect">
                          <a:avLst/>
                        </a:prstGeom>
                        <a:noFill/>
                        <a:ln w="9525">
                          <a:noFill/>
                          <a:miter lim="800000"/>
                          <a:headEnd/>
                          <a:tailEnd/>
                        </a:ln>
                      </wps:spPr>
                      <wps:txbx>
                        <w:txbxContent>
                          <w:p w14:paraId="594ABACD" w14:textId="77777777" w:rsidR="007C611A" w:rsidRPr="00775E16" w:rsidRDefault="007C611A" w:rsidP="00775E16">
                            <w:pPr>
                              <w:spacing w:before="0" w:after="160" w:line="259" w:lineRule="auto"/>
                              <w:ind w:firstLine="0"/>
                              <w:jc w:val="center"/>
                              <w:rPr>
                                <w:rFonts w:ascii="Artifex CF Extra Light" w:eastAsiaTheme="minorHAnsi" w:hAnsi="Artifex CF Extra Light" w:cstheme="minorBidi"/>
                                <w:b/>
                                <w:bCs/>
                                <w:color w:val="D4B07F"/>
                                <w:sz w:val="22"/>
                                <w:lang w:val="es-DO"/>
                              </w:rPr>
                            </w:pPr>
                            <w:r w:rsidRPr="00775E16">
                              <w:rPr>
                                <w:rFonts w:ascii="Artifex CF Extra Light" w:eastAsiaTheme="minorHAnsi" w:hAnsi="Artifex CF Extra Light" w:cstheme="minorBidi"/>
                                <w:b/>
                                <w:bCs/>
                                <w:color w:val="D4B07F"/>
                                <w:sz w:val="22"/>
                                <w:lang w:val="es-DO"/>
                              </w:rPr>
                              <w:t>OFICINA PARA EL REORDENAMIENTO DEL TRANSPORTE (OPRET)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F8D788" id="_x0000_t202" coordsize="21600,21600" o:spt="202" path="m,l,21600r21600,l21600,xe">
                <v:stroke joinstyle="miter"/>
                <v:path gradientshapeok="t" o:connecttype="rect"/>
              </v:shapetype>
              <v:shape id="Text Box 2" o:spid="_x0000_s1026" type="#_x0000_t202" style="position:absolute;left:0;text-align:left;margin-left:273pt;margin-top:99pt;width:180pt;height:79.65pt;z-index:-251513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" filled="f" stroked="f">
                <v:textbox>
                  <w:txbxContent>
                    <w:p w14:paraId="594ABACD" w14:textId="77777777" w:rsidR="007C611A" w:rsidRPr="00775E16" w:rsidRDefault="007C611A" w:rsidP="00775E16">
                      <w:pPr>
                        <w:spacing w:before="0" w:after="160" w:line="259" w:lineRule="auto"/>
                        <w:ind w:firstLine="0"/>
                        <w:jc w:val="center"/>
                        <w:rPr>
                          <w:rFonts w:ascii="Artifex CF Extra Light" w:eastAsiaTheme="minorHAnsi" w:hAnsi="Artifex CF Extra Light" w:cstheme="minorBidi"/>
                          <w:b/>
                          <w:bCs/>
                          <w:color w:val="D4B07F"/>
                          <w:sz w:val="22"/>
                          <w:lang w:val="es-DO"/>
                        </w:rPr>
                      </w:pPr>
                      <w:r w:rsidRPr="00775E16">
                        <w:rPr>
                          <w:rFonts w:ascii="Artifex CF Extra Light" w:eastAsiaTheme="minorHAnsi" w:hAnsi="Artifex CF Extra Light" w:cstheme="minorBidi"/>
                          <w:b/>
                          <w:bCs/>
                          <w:color w:val="D4B07F"/>
                          <w:sz w:val="22"/>
                          <w:lang w:val="es-DO"/>
                        </w:rPr>
                        <w:t>OFICINA PARA EL REORDENAMIENTO DEL TRANSPORTE (OPRET)</w:t>
                      </w:r>
                    </w:p>
                  </w:txbxContent>
                </v:textbox>
                <w10:wrap type="square" anchorx="margin"/>
              </v:shape>
            </w:pict>
          </mc:Fallback>
        </mc:AlternateContent>
      </w:r>
      <w:r w:rsidR="00775E16">
        <w:rPr>
          <w:rFonts w:ascii="Artifex CF" w:eastAsia="Artifex CF" w:hAnsi="Artifex CF" w:cs="Artifex CF"/>
          <w:b/>
          <w:color w:val="1F4E79" w:themeColor="accent1" w:themeShade="80"/>
          <w:spacing w:val="16"/>
          <w:sz w:val="18"/>
          <w:szCs w:val="18"/>
          <w:lang w:val="es-DO"/>
        </w:rPr>
        <w:br w:type="page"/>
      </w:r>
    </w:p>
    <w:p w14:paraId="0FE841B6" w14:textId="77777777" w:rsidR="00CC6699" w:rsidRDefault="00CC6699" w:rsidP="00262C34">
      <w:pPr>
        <w:spacing w:before="0" w:after="160" w:line="456" w:lineRule="auto"/>
        <w:ind w:firstLine="0"/>
        <w:rPr>
          <w:rFonts w:ascii="Artifex CF" w:eastAsia="Artifex CF" w:hAnsi="Artifex CF" w:cs="Artifex CF"/>
          <w:b/>
          <w:color w:val="1F4E79" w:themeColor="accent1" w:themeShade="80"/>
          <w:spacing w:val="16"/>
          <w:sz w:val="18"/>
          <w:szCs w:val="18"/>
          <w:lang w:val="es-DO"/>
        </w:rPr>
      </w:pPr>
    </w:p>
    <w:p w14:paraId="4F33B45C" w14:textId="77777777" w:rsidR="00CC6699" w:rsidRDefault="00CC6699" w:rsidP="00262C34">
      <w:pPr>
        <w:spacing w:before="0" w:after="160" w:line="456" w:lineRule="auto"/>
        <w:ind w:firstLine="0"/>
        <w:rPr>
          <w:rFonts w:ascii="Artifex CF" w:eastAsia="Artifex CF" w:hAnsi="Artifex CF" w:cs="Artifex CF"/>
          <w:b/>
          <w:color w:val="1F4E79" w:themeColor="accent1" w:themeShade="80"/>
          <w:spacing w:val="16"/>
          <w:sz w:val="18"/>
          <w:szCs w:val="18"/>
          <w:lang w:val="es-DO"/>
        </w:rPr>
      </w:pPr>
    </w:p>
    <w:p w14:paraId="5343EB06" w14:textId="139D6BC2" w:rsidR="00B27259" w:rsidRDefault="00B27259" w:rsidP="00262C34">
      <w:pPr>
        <w:spacing w:after="160" w:line="456" w:lineRule="auto"/>
        <w:ind w:firstLine="0"/>
        <w:rPr>
          <w:rFonts w:ascii="Artifex CF" w:eastAsia="Artifex CF" w:hAnsi="Artifex CF" w:cs="Artifex CF"/>
          <w:b/>
          <w:color w:val="1F4E79" w:themeColor="accent1" w:themeShade="80"/>
          <w:spacing w:val="16"/>
          <w:sz w:val="18"/>
          <w:szCs w:val="18"/>
          <w:lang w:val="es-DO"/>
        </w:rPr>
      </w:pPr>
    </w:p>
    <w:p w14:paraId="193BA63B" w14:textId="77777777" w:rsidR="00B27259" w:rsidRDefault="00B27259" w:rsidP="00262C34">
      <w:pPr>
        <w:spacing w:before="0" w:after="160" w:line="240" w:lineRule="auto"/>
        <w:ind w:firstLine="0"/>
        <w:jc w:val="left"/>
        <w:rPr>
          <w:rFonts w:ascii="Artifex CF" w:eastAsia="Artifex CF" w:hAnsi="Artifex CF" w:cs="Artifex CF"/>
          <w:b/>
          <w:color w:val="1F4E79" w:themeColor="accent1" w:themeShade="80"/>
          <w:spacing w:val="16"/>
          <w:sz w:val="18"/>
          <w:szCs w:val="18"/>
          <w:lang w:val="es-DO"/>
        </w:rPr>
      </w:pPr>
      <w:r>
        <w:rPr>
          <w:rFonts w:ascii="Artifex CF" w:eastAsia="Artifex CF" w:hAnsi="Artifex CF" w:cs="Artifex CF"/>
          <w:b/>
          <w:color w:val="1F4E79" w:themeColor="accent1" w:themeShade="80"/>
          <w:spacing w:val="16"/>
          <w:sz w:val="18"/>
          <w:szCs w:val="18"/>
          <w:lang w:val="es-DO"/>
        </w:rPr>
        <w:br w:type="page"/>
      </w:r>
    </w:p>
    <w:p w14:paraId="1BA13C92" w14:textId="77777777" w:rsidR="007426EF" w:rsidRPr="00775E16" w:rsidRDefault="007426EF" w:rsidP="00262C34">
      <w:pPr>
        <w:spacing w:after="160" w:line="456" w:lineRule="auto"/>
        <w:ind w:firstLine="0"/>
        <w:rPr>
          <w:rFonts w:ascii="Artifex CF" w:eastAsia="Artifex CF" w:hAnsi="Artifex CF" w:cs="Artifex CF"/>
          <w:b/>
          <w:color w:val="1F4E79" w:themeColor="accent1" w:themeShade="80"/>
          <w:spacing w:val="16"/>
          <w:sz w:val="18"/>
          <w:szCs w:val="18"/>
          <w:lang w:val="es-DO"/>
        </w:rPr>
      </w:pPr>
    </w:p>
    <w:p w14:paraId="6A288755" w14:textId="77777777" w:rsidR="00775E16" w:rsidRDefault="00775E16" w:rsidP="00262C34">
      <w:pPr>
        <w:spacing w:after="160" w:line="456" w:lineRule="auto"/>
        <w:rPr>
          <w:b/>
          <w:bCs/>
        </w:rPr>
      </w:pPr>
    </w:p>
    <w:p w14:paraId="18F57815" w14:textId="77777777" w:rsidR="00B27259" w:rsidRDefault="00B27259" w:rsidP="00262C34">
      <w:pPr>
        <w:pStyle w:val="NoSpacing"/>
        <w:spacing w:after="160" w:line="456" w:lineRule="auto"/>
        <w:jc w:val="center"/>
        <w:rPr>
          <w:rFonts w:ascii="Artifex CF" w:hAnsi="Artifex CF"/>
          <w:color w:val="8E6C00"/>
          <w:spacing w:val="18"/>
          <w:sz w:val="48"/>
          <w:szCs w:val="48"/>
          <w14:textFill>
            <w14:solidFill>
              <w14:srgbClr w14:val="8E6C00">
                <w14:alpha w14:val="50000"/>
              </w14:srgbClr>
            </w14:solidFill>
          </w14:textFill>
        </w:rPr>
      </w:pPr>
    </w:p>
    <w:p w14:paraId="2FDCA5C4" w14:textId="6CEB4651" w:rsidR="00775E16" w:rsidRPr="00CC6699" w:rsidRDefault="00775E16" w:rsidP="00262C34">
      <w:pPr>
        <w:pStyle w:val="NoSpacing"/>
        <w:spacing w:after="160" w:line="456" w:lineRule="auto"/>
        <w:jc w:val="center"/>
        <w:rPr>
          <w:rFonts w:ascii="Artifex CF Demi Bold" w:eastAsiaTheme="minorHAnsi" w:hAnsi="Artifex CF Demi Bold" w:cstheme="minorBidi"/>
          <w:b/>
          <w:bCs/>
          <w:color w:val="D4B07F"/>
          <w:sz w:val="48"/>
          <w:szCs w:val="48"/>
        </w:rPr>
      </w:pPr>
      <w:r w:rsidRPr="00CC6699">
        <w:rPr>
          <w:rFonts w:ascii="Artifex CF Demi Bold" w:eastAsiaTheme="minorHAnsi" w:hAnsi="Artifex CF Demi Bold" w:cstheme="minorBidi"/>
          <w:b/>
          <w:bCs/>
          <w:color w:val="D4B07F"/>
          <w:sz w:val="48"/>
          <w:szCs w:val="48"/>
        </w:rPr>
        <w:t>MEMORIA</w:t>
      </w:r>
    </w:p>
    <w:p w14:paraId="3ED01A88" w14:textId="77777777" w:rsidR="00775E16" w:rsidRPr="00CC6699" w:rsidRDefault="00775E16" w:rsidP="00262C34">
      <w:pPr>
        <w:pStyle w:val="NoSpacing"/>
        <w:spacing w:after="160" w:line="456" w:lineRule="auto"/>
        <w:jc w:val="center"/>
        <w:rPr>
          <w:rFonts w:ascii="Artifex CF Demi Bold" w:eastAsiaTheme="minorHAnsi" w:hAnsi="Artifex CF Demi Bold" w:cstheme="minorBidi"/>
          <w:b/>
          <w:bCs/>
          <w:color w:val="D4B07F"/>
          <w:sz w:val="48"/>
          <w:szCs w:val="48"/>
        </w:rPr>
      </w:pPr>
      <w:r w:rsidRPr="00CC6699">
        <w:rPr>
          <w:rFonts w:ascii="Artifex CF Demi Bold" w:eastAsiaTheme="minorHAnsi" w:hAnsi="Artifex CF Demi Bold" w:cstheme="minorBidi"/>
          <w:b/>
          <w:bCs/>
          <w:color w:val="D4B07F"/>
          <w:sz w:val="48"/>
          <w:szCs w:val="48"/>
        </w:rPr>
        <w:t>INSTITUCIONAL</w:t>
      </w:r>
    </w:p>
    <w:p w14:paraId="5096B470" w14:textId="77777777" w:rsidR="00775E16" w:rsidRPr="00B27259" w:rsidRDefault="00775E16" w:rsidP="00262C34">
      <w:pPr>
        <w:pStyle w:val="NoSpacing"/>
        <w:spacing w:after="160" w:line="456" w:lineRule="auto"/>
        <w:jc w:val="center"/>
        <w:rPr>
          <w:rFonts w:ascii="Artifex CF Extra Light" w:eastAsiaTheme="minorHAnsi" w:hAnsi="Artifex CF Extra Light" w:cstheme="minorBidi"/>
          <w:b/>
          <w:bCs/>
          <w:color w:val="D4B07F"/>
          <w:sz w:val="48"/>
          <w:szCs w:val="48"/>
        </w:rPr>
      </w:pPr>
      <w:r w:rsidRPr="00B27259">
        <w:rPr>
          <w:rFonts w:ascii="Artifex CF Extra Light" w:eastAsiaTheme="minorHAnsi" w:hAnsi="Artifex CF Extra Light" w:cstheme="minorBidi"/>
          <w:b/>
          <w:bCs/>
          <w:noProof/>
          <w:color w:val="D4B07F"/>
          <w:sz w:val="48"/>
          <w:szCs w:val="48"/>
        </w:rPr>
        <mc:AlternateContent>
          <mc:Choice Requires="wps">
            <w:drawing>
              <wp:anchor distT="0" distB="0" distL="114300" distR="114300" simplePos="0" relativeHeight="251805184" behindDoc="0" locked="0" layoutInCell="1" allowOverlap="1" wp14:anchorId="3172CBD8" wp14:editId="1C02E94C">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5514B035" id="Conector recto 4" o:spid="_x0000_s1026" style="position:absolute;flip:y;z-index:251805184;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5C8016CB" w14:textId="35E54137" w:rsidR="00775E16" w:rsidRPr="00B27259" w:rsidRDefault="00B27259" w:rsidP="00262C34">
      <w:pPr>
        <w:spacing w:before="0" w:after="160" w:line="456" w:lineRule="auto"/>
        <w:ind w:firstLine="0"/>
        <w:jc w:val="center"/>
        <w:rPr>
          <w:rFonts w:ascii="Artifex CF Extra Light" w:eastAsiaTheme="minorHAnsi" w:hAnsi="Artifex CF Extra Light" w:cstheme="minorBidi"/>
          <w:b/>
          <w:bCs/>
          <w:color w:val="D4B07F"/>
          <w:sz w:val="22"/>
          <w:lang w:val="es-DO"/>
        </w:rPr>
      </w:pPr>
      <w:r w:rsidRPr="00B27259">
        <w:rPr>
          <w:rFonts w:ascii="Artifex CF Extra Light" w:eastAsiaTheme="minorHAnsi" w:hAnsi="Artifex CF Extra Light" w:cstheme="minorBidi"/>
          <w:b/>
          <w:bCs/>
          <w:noProof/>
          <w:color w:val="D4B07F"/>
          <w:sz w:val="22"/>
          <w:lang w:val="es-DO"/>
        </w:rPr>
        <w:drawing>
          <wp:anchor distT="0" distB="0" distL="114300" distR="114300" simplePos="0" relativeHeight="251806208" behindDoc="0" locked="0" layoutInCell="1" allowOverlap="1" wp14:anchorId="54D0323A" wp14:editId="0AAE73F5">
            <wp:simplePos x="0" y="0"/>
            <wp:positionH relativeFrom="column">
              <wp:posOffset>-593725</wp:posOffset>
            </wp:positionH>
            <wp:positionV relativeFrom="paragraph">
              <wp:posOffset>2914650</wp:posOffset>
            </wp:positionV>
            <wp:extent cx="2547620" cy="1118870"/>
            <wp:effectExtent l="0" t="0" r="5080" b="50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775E16" w:rsidRPr="00B27259">
        <w:rPr>
          <w:rFonts w:ascii="Artifex CF Extra Light" w:eastAsiaTheme="minorHAnsi" w:hAnsi="Artifex CF Extra Light" w:cstheme="minorBidi"/>
          <w:b/>
          <w:bCs/>
          <w:noProof/>
          <w:color w:val="D4B07F"/>
          <w:sz w:val="22"/>
          <w:lang w:val="es-DO"/>
        </w:rPr>
        <mc:AlternateContent>
          <mc:Choice Requires="wps">
            <w:drawing>
              <wp:anchor distT="45720" distB="45720" distL="114300" distR="114300" simplePos="0" relativeHeight="251807232" behindDoc="0" locked="0" layoutInCell="1" allowOverlap="1" wp14:anchorId="36BCDB8E" wp14:editId="43C5C109">
                <wp:simplePos x="0" y="0"/>
                <wp:positionH relativeFrom="margin">
                  <wp:posOffset>3750571</wp:posOffset>
                </wp:positionH>
                <wp:positionV relativeFrom="paragraph">
                  <wp:posOffset>3181313</wp:posOffset>
                </wp:positionV>
                <wp:extent cx="2286000" cy="1000125"/>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00125"/>
                        </a:xfrm>
                        <a:prstGeom prst="rect">
                          <a:avLst/>
                        </a:prstGeom>
                        <a:noFill/>
                        <a:ln w="9525">
                          <a:noFill/>
                          <a:miter lim="800000"/>
                          <a:headEnd/>
                          <a:tailEnd/>
                        </a:ln>
                      </wps:spPr>
                      <wps:txbx>
                        <w:txbxContent>
                          <w:p w14:paraId="5FCCE6C3" w14:textId="0C308687" w:rsidR="007C611A" w:rsidRPr="00775E16" w:rsidRDefault="007C611A" w:rsidP="00775E16">
                            <w:pPr>
                              <w:spacing w:before="0" w:after="160" w:line="259" w:lineRule="auto"/>
                              <w:ind w:firstLine="0"/>
                              <w:jc w:val="center"/>
                              <w:rPr>
                                <w:rFonts w:ascii="Artifex CF Extra Light" w:eastAsiaTheme="minorHAnsi" w:hAnsi="Artifex CF Extra Light" w:cstheme="minorBidi"/>
                                <w:b/>
                                <w:bCs/>
                                <w:color w:val="D4B07F"/>
                                <w:sz w:val="22"/>
                                <w:lang w:val="es-DO"/>
                              </w:rPr>
                            </w:pPr>
                            <w:r w:rsidRPr="00775E16">
                              <w:rPr>
                                <w:rFonts w:ascii="Artifex CF Extra Light" w:eastAsiaTheme="minorHAnsi" w:hAnsi="Artifex CF Extra Light" w:cstheme="minorBidi"/>
                                <w:b/>
                                <w:bCs/>
                                <w:color w:val="D4B07F"/>
                                <w:sz w:val="22"/>
                                <w:lang w:val="es-DO"/>
                              </w:rPr>
                              <w:t>OFICINA PARA EL REORDENAMIENTO DEL TRANSPORTE (</w:t>
                            </w:r>
                            <w:r>
                              <w:rPr>
                                <w:rFonts w:ascii="Artifex CF Extra Light" w:eastAsiaTheme="minorHAnsi" w:hAnsi="Artifex CF Extra Light" w:cstheme="minorBidi"/>
                                <w:b/>
                                <w:bCs/>
                                <w:color w:val="D4B07F"/>
                                <w:sz w:val="22"/>
                                <w:lang w:val="es-DO"/>
                              </w:rPr>
                              <w:t>OPRET)</w:t>
                            </w:r>
                          </w:p>
                          <w:p w14:paraId="52BDBAD4" w14:textId="77777777" w:rsidR="007C611A" w:rsidRPr="00775E16" w:rsidRDefault="007C611A" w:rsidP="00775E16">
                            <w:pPr>
                              <w:spacing w:before="0" w:after="160" w:line="259" w:lineRule="auto"/>
                              <w:ind w:firstLine="0"/>
                              <w:jc w:val="center"/>
                              <w:rPr>
                                <w:rFonts w:ascii="Artifex CF Extra Light" w:eastAsiaTheme="minorHAnsi" w:hAnsi="Artifex CF Extra Light" w:cstheme="minorBidi"/>
                                <w:b/>
                                <w:bCs/>
                                <w:color w:val="D4B07F"/>
                                <w:sz w:val="22"/>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CDB8E" id="_x0000_s1027" type="#_x0000_t202" style="position:absolute;left:0;text-align:left;margin-left:295.3pt;margin-top:250.5pt;width:180pt;height:78.75pt;z-index:251807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" filled="f" stroked="f">
                <v:textbox>
                  <w:txbxContent>
                    <w:p w14:paraId="5FCCE6C3" w14:textId="0C308687" w:rsidR="007C611A" w:rsidRPr="00775E16" w:rsidRDefault="007C611A" w:rsidP="00775E16">
                      <w:pPr>
                        <w:spacing w:before="0" w:after="160" w:line="259" w:lineRule="auto"/>
                        <w:ind w:firstLine="0"/>
                        <w:jc w:val="center"/>
                        <w:rPr>
                          <w:rFonts w:ascii="Artifex CF Extra Light" w:eastAsiaTheme="minorHAnsi" w:hAnsi="Artifex CF Extra Light" w:cstheme="minorBidi"/>
                          <w:b/>
                          <w:bCs/>
                          <w:color w:val="D4B07F"/>
                          <w:sz w:val="22"/>
                          <w:lang w:val="es-DO"/>
                        </w:rPr>
                      </w:pPr>
                      <w:r w:rsidRPr="00775E16">
                        <w:rPr>
                          <w:rFonts w:ascii="Artifex CF Extra Light" w:eastAsiaTheme="minorHAnsi" w:hAnsi="Artifex CF Extra Light" w:cstheme="minorBidi"/>
                          <w:b/>
                          <w:bCs/>
                          <w:color w:val="D4B07F"/>
                          <w:sz w:val="22"/>
                          <w:lang w:val="es-DO"/>
                        </w:rPr>
                        <w:t>OFICINA PARA EL REORDENAMIENTO DEL TRANSPORTE (</w:t>
                      </w:r>
                      <w:r>
                        <w:rPr>
                          <w:rFonts w:ascii="Artifex CF Extra Light" w:eastAsiaTheme="minorHAnsi" w:hAnsi="Artifex CF Extra Light" w:cstheme="minorBidi"/>
                          <w:b/>
                          <w:bCs/>
                          <w:color w:val="D4B07F"/>
                          <w:sz w:val="22"/>
                          <w:lang w:val="es-DO"/>
                        </w:rPr>
                        <w:t>OPRET)</w:t>
                      </w:r>
                    </w:p>
                    <w:p w14:paraId="52BDBAD4" w14:textId="77777777" w:rsidR="007C611A" w:rsidRPr="00775E16" w:rsidRDefault="007C611A" w:rsidP="00775E16">
                      <w:pPr>
                        <w:spacing w:before="0" w:after="160" w:line="259" w:lineRule="auto"/>
                        <w:ind w:firstLine="0"/>
                        <w:jc w:val="center"/>
                        <w:rPr>
                          <w:rFonts w:ascii="Artifex CF Extra Light" w:eastAsiaTheme="minorHAnsi" w:hAnsi="Artifex CF Extra Light" w:cstheme="minorBidi"/>
                          <w:b/>
                          <w:bCs/>
                          <w:color w:val="D4B07F"/>
                          <w:sz w:val="22"/>
                          <w:lang w:val="es-DO"/>
                        </w:rPr>
                      </w:pPr>
                    </w:p>
                  </w:txbxContent>
                </v:textbox>
                <w10:wrap type="square" anchorx="margin"/>
              </v:shape>
            </w:pict>
          </mc:Fallback>
        </mc:AlternateContent>
      </w:r>
      <w:r w:rsidR="00775E16" w:rsidRPr="00B27259">
        <w:rPr>
          <w:rFonts w:ascii="Artifex CF Extra Light" w:eastAsiaTheme="minorHAnsi" w:hAnsi="Artifex CF Extra Light" w:cstheme="minorBidi"/>
          <w:b/>
          <w:bCs/>
          <w:color w:val="D4B07F"/>
          <w:sz w:val="22"/>
          <w:lang w:val="es-DO"/>
        </w:rPr>
        <w:t>AÑ</w:t>
      </w:r>
      <w:r w:rsidRPr="00B27259">
        <w:rPr>
          <w:rFonts w:ascii="Artifex CF Extra Light" w:eastAsiaTheme="minorHAnsi" w:hAnsi="Artifex CF Extra Light" w:cstheme="minorBidi"/>
          <w:b/>
          <w:bCs/>
          <w:color w:val="D4B07F"/>
          <w:sz w:val="22"/>
          <w:lang w:val="es-DO"/>
        </w:rPr>
        <w:t>O</w:t>
      </w:r>
      <w:r w:rsidR="00775E16" w:rsidRPr="00B27259">
        <w:rPr>
          <w:rFonts w:ascii="Artifex CF Extra Light" w:eastAsiaTheme="minorHAnsi" w:hAnsi="Artifex CF Extra Light" w:cstheme="minorBidi"/>
          <w:b/>
          <w:bCs/>
          <w:color w:val="D4B07F"/>
          <w:sz w:val="22"/>
          <w:lang w:val="es-DO"/>
        </w:rPr>
        <w:t xml:space="preserve"> 2020</w:t>
      </w:r>
      <w:r w:rsidR="00775E16" w:rsidRPr="00B27259">
        <w:rPr>
          <w:rFonts w:ascii="Artifex CF Extra Light" w:eastAsiaTheme="minorHAnsi" w:hAnsi="Artifex CF Extra Light" w:cstheme="minorBidi"/>
          <w:b/>
          <w:bCs/>
          <w:color w:val="D4B07F"/>
          <w:sz w:val="22"/>
          <w:lang w:val="es-DO"/>
        </w:rPr>
        <w:br w:type="page"/>
      </w:r>
    </w:p>
    <w:p w14:paraId="4B8E93C2" w14:textId="77777777" w:rsidR="00A33535" w:rsidRPr="00BC2CBF" w:rsidRDefault="00A33535" w:rsidP="00262C34">
      <w:pPr>
        <w:spacing w:before="24" w:after="160" w:line="456" w:lineRule="auto"/>
        <w:ind w:firstLine="0"/>
        <w:jc w:val="center"/>
        <w:rPr>
          <w:rFonts w:ascii="Artifex CF Extra Light" w:eastAsia="Artifex CF Light" w:hAnsi="Artifex CF Extra Light" w:cs="Artifex CF Light"/>
          <w:color w:val="1F4E79" w:themeColor="accent1" w:themeShade="80"/>
          <w:sz w:val="26"/>
          <w:szCs w:val="26"/>
        </w:rPr>
      </w:pPr>
      <w:r w:rsidRPr="00BC2CBF">
        <w:rPr>
          <w:rFonts w:ascii="Artifex CF Extra Light" w:eastAsia="Artifex CF Light" w:hAnsi="Artifex CF Extra Light" w:cs="Artifex CF Light"/>
          <w:color w:val="1F4E79" w:themeColor="accent1" w:themeShade="80"/>
          <w:sz w:val="26"/>
          <w:szCs w:val="26"/>
        </w:rPr>
        <w:lastRenderedPageBreak/>
        <w:t>TABLA DE CONTENIDOS</w:t>
      </w:r>
    </w:p>
    <w:p w14:paraId="37C74EF8" w14:textId="77777777" w:rsidR="00A33535" w:rsidRPr="00BC2CBF" w:rsidRDefault="00A33535" w:rsidP="00262C34">
      <w:pPr>
        <w:spacing w:before="24" w:after="160" w:line="456" w:lineRule="auto"/>
        <w:rPr>
          <w:rFonts w:ascii="Artifex CF Extra Light" w:eastAsia="Artifex CF Light" w:hAnsi="Artifex CF Extra Light" w:cs="Artifex CF Light"/>
          <w:color w:val="1F4E79" w:themeColor="accent1" w:themeShade="80"/>
          <w:sz w:val="26"/>
          <w:szCs w:val="26"/>
        </w:rPr>
      </w:pPr>
      <w:r w:rsidRPr="00BC2CBF">
        <w:rPr>
          <w:rFonts w:ascii="Artifex CF Extra Light" w:eastAsia="Artifex CF Light" w:hAnsi="Artifex CF Extra Light" w:cs="Artifex CF Light"/>
          <w:noProof/>
          <w:color w:val="1F4E79" w:themeColor="accent1" w:themeShade="80"/>
          <w:sz w:val="26"/>
          <w:szCs w:val="26"/>
          <w:lang w:val="en-US"/>
        </w:rPr>
        <mc:AlternateContent>
          <mc:Choice Requires="wpg">
            <w:drawing>
              <wp:anchor distT="0" distB="0" distL="114300" distR="114300" simplePos="0" relativeHeight="251772416" behindDoc="1" locked="0" layoutInCell="1" allowOverlap="1" wp14:anchorId="3B0C34A8" wp14:editId="5E4CD67D">
                <wp:simplePos x="0" y="0"/>
                <wp:positionH relativeFrom="page">
                  <wp:posOffset>3811270</wp:posOffset>
                </wp:positionH>
                <wp:positionV relativeFrom="paragraph">
                  <wp:posOffset>71755</wp:posOffset>
                </wp:positionV>
                <wp:extent cx="490220" cy="0"/>
                <wp:effectExtent l="19685" t="17145" r="13970" b="20955"/>
                <wp:wrapNone/>
                <wp:docPr id="965" name="Group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220" cy="0"/>
                          <a:chOff x="6076" y="567"/>
                          <a:chExt cx="772" cy="0"/>
                        </a:xfrm>
                      </wpg:grpSpPr>
                      <wps:wsp>
                        <wps:cNvPr id="966" name="Freeform 58"/>
                        <wps:cNvSpPr>
                          <a:spLocks/>
                        </wps:cNvSpPr>
                        <wps:spPr bwMode="auto">
                          <a:xfrm>
                            <a:off x="6076" y="567"/>
                            <a:ext cx="772" cy="0"/>
                          </a:xfrm>
                          <a:custGeom>
                            <a:avLst/>
                            <a:gdLst>
                              <a:gd name="T0" fmla="+- 0 6076 6076"/>
                              <a:gd name="T1" fmla="*/ T0 w 772"/>
                              <a:gd name="T2" fmla="+- 0 6848 6076"/>
                              <a:gd name="T3" fmla="*/ T2 w 772"/>
                            </a:gdLst>
                            <a:ahLst/>
                            <a:cxnLst>
                              <a:cxn ang="0">
                                <a:pos x="T1" y="0"/>
                              </a:cxn>
                              <a:cxn ang="0">
                                <a:pos x="T3" y="0"/>
                              </a:cxn>
                            </a:cxnLst>
                            <a:rect l="0" t="0" r="r" b="b"/>
                            <a:pathLst>
                              <a:path w="772">
                                <a:moveTo>
                                  <a:pt x="0" y="0"/>
                                </a:moveTo>
                                <a:lnTo>
                                  <a:pt x="772" y="0"/>
                                </a:lnTo>
                              </a:path>
                            </a:pathLst>
                          </a:custGeom>
                          <a:noFill/>
                          <a:ln w="27877">
                            <a:solidFill>
                              <a:srgbClr val="EA383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68944D" id="Group 965" o:spid="_x0000_s1026" style="position:absolute;margin-left:300.1pt;margin-top:5.65pt;width:38.6pt;height:0;z-index:-251544064;mso-position-horizontal-relative:page" coordorigin="6076,567" coordsize="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">
                <v:shape id="Freeform 58" o:spid="_x0000_s1027" style="position:absolute;left:6076;top:567;width:772;height:0;visibility:visible;mso-wrap-style:square;v-text-anchor:top" coordsize="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" path="m,l772,e" filled="f" strokecolor="#ea383d" strokeweight=".77436mm">
                  <v:path arrowok="t" o:connecttype="custom" o:connectlocs="0,0;772,0" o:connectangles="0,0"/>
                </v:shape>
                <w10:wrap anchorx="page"/>
              </v:group>
            </w:pict>
          </mc:Fallback>
        </mc:AlternateContent>
      </w:r>
    </w:p>
    <w:p w14:paraId="7A4C531E" w14:textId="0F4214A3" w:rsidR="003D06AC" w:rsidRPr="00BC2CBF" w:rsidRDefault="003D06AC">
      <w:pPr>
        <w:pStyle w:val="TOC1"/>
        <w:rPr>
          <w:rFonts w:ascii="Artifex CF Extra Light" w:eastAsiaTheme="minorEastAsia" w:hAnsi="Artifex CF Extra Light" w:cstheme="minorBidi"/>
          <w:b w:val="0"/>
          <w:color w:val="auto"/>
          <w:sz w:val="22"/>
          <w:szCs w:val="22"/>
          <w:lang w:val="es-DO" w:eastAsia="es-DO"/>
        </w:rPr>
      </w:pPr>
      <w:r w:rsidRPr="00BC2CBF">
        <w:rPr>
          <w:rFonts w:ascii="Artifex CF Extra Light" w:hAnsi="Artifex CF Extra Light"/>
          <w:b w:val="0"/>
        </w:rPr>
        <w:fldChar w:fldCharType="begin"/>
      </w:r>
      <w:r w:rsidRPr="00BC2CBF">
        <w:rPr>
          <w:rFonts w:ascii="Artifex CF Extra Light" w:hAnsi="Artifex CF Extra Light"/>
          <w:b w:val="0"/>
        </w:rPr>
        <w:instrText xml:space="preserve"> TOC \o "1-3" \h \z \u </w:instrText>
      </w:r>
      <w:r w:rsidRPr="00BC2CBF">
        <w:rPr>
          <w:rFonts w:ascii="Artifex CF Extra Light" w:hAnsi="Artifex CF Extra Light"/>
          <w:b w:val="0"/>
        </w:rPr>
        <w:fldChar w:fldCharType="separate"/>
      </w:r>
      <w:hyperlink w:anchor="_Toc60828867" w:history="1">
        <w:r w:rsidRPr="00BC2CBF">
          <w:rPr>
            <w:rStyle w:val="Hyperlink"/>
            <w:rFonts w:ascii="Artifex CF Extra Light" w:hAnsi="Artifex CF Extra Light"/>
          </w:rPr>
          <w:t>I.</w:t>
        </w:r>
        <w:r w:rsidRPr="00BC2CBF">
          <w:rPr>
            <w:rFonts w:ascii="Artifex CF Extra Light" w:eastAsiaTheme="minorEastAsia" w:hAnsi="Artifex CF Extra Light" w:cstheme="minorBidi"/>
            <w:b w:val="0"/>
            <w:color w:val="auto"/>
            <w:sz w:val="22"/>
            <w:szCs w:val="22"/>
            <w:lang w:val="es-DO" w:eastAsia="es-DO"/>
          </w:rPr>
          <w:tab/>
        </w:r>
        <w:r w:rsidRPr="00BC2CBF">
          <w:rPr>
            <w:rStyle w:val="Hyperlink"/>
            <w:rFonts w:ascii="Artifex CF Extra Light" w:hAnsi="Artifex CF Extra Light"/>
          </w:rPr>
          <w:t>RESUMEN EJECUTIVO</w:t>
        </w:r>
        <w:r w:rsidRPr="00BC2CBF">
          <w:rPr>
            <w:rFonts w:ascii="Artifex CF Extra Light" w:hAnsi="Artifex CF Extra Light"/>
            <w:webHidden/>
          </w:rPr>
          <w:tab/>
        </w:r>
        <w:r w:rsidRPr="00BC2CBF">
          <w:rPr>
            <w:rFonts w:ascii="Artifex CF Extra Light" w:hAnsi="Artifex CF Extra Light"/>
            <w:webHidden/>
          </w:rPr>
          <w:fldChar w:fldCharType="begin"/>
        </w:r>
        <w:r w:rsidRPr="00BC2CBF">
          <w:rPr>
            <w:rFonts w:ascii="Artifex CF Extra Light" w:hAnsi="Artifex CF Extra Light"/>
            <w:webHidden/>
          </w:rPr>
          <w:instrText xml:space="preserve"> PAGEREF _Toc60828867 \h </w:instrText>
        </w:r>
        <w:r w:rsidRPr="00BC2CBF">
          <w:rPr>
            <w:rFonts w:ascii="Artifex CF Extra Light" w:hAnsi="Artifex CF Extra Light"/>
            <w:webHidden/>
          </w:rPr>
        </w:r>
        <w:r w:rsidRPr="00BC2CBF">
          <w:rPr>
            <w:rFonts w:ascii="Artifex CF Extra Light" w:hAnsi="Artifex CF Extra Light"/>
            <w:webHidden/>
          </w:rPr>
          <w:fldChar w:fldCharType="separate"/>
        </w:r>
        <w:r w:rsidR="00CF0C11" w:rsidRPr="00BC2CBF">
          <w:rPr>
            <w:rFonts w:ascii="Artifex CF Extra Light" w:hAnsi="Artifex CF Extra Light"/>
            <w:webHidden/>
          </w:rPr>
          <w:t>1</w:t>
        </w:r>
        <w:r w:rsidRPr="00BC2CBF">
          <w:rPr>
            <w:rFonts w:ascii="Artifex CF Extra Light" w:hAnsi="Artifex CF Extra Light"/>
            <w:webHidden/>
          </w:rPr>
          <w:fldChar w:fldCharType="end"/>
        </w:r>
      </w:hyperlink>
    </w:p>
    <w:p w14:paraId="5D1D922B" w14:textId="430D8D8D" w:rsidR="003D06AC" w:rsidRPr="00BC2CBF" w:rsidRDefault="00945C01">
      <w:pPr>
        <w:pStyle w:val="TOC1"/>
        <w:rPr>
          <w:rFonts w:ascii="Artifex CF Extra Light" w:eastAsiaTheme="minorEastAsia" w:hAnsi="Artifex CF Extra Light" w:cstheme="minorBidi"/>
          <w:b w:val="0"/>
          <w:color w:val="auto"/>
          <w:sz w:val="22"/>
          <w:szCs w:val="22"/>
          <w:lang w:val="es-DO" w:eastAsia="es-DO"/>
        </w:rPr>
      </w:pPr>
      <w:hyperlink w:anchor="_Toc60828868" w:history="1">
        <w:r w:rsidR="003D06AC" w:rsidRPr="00BC2CBF">
          <w:rPr>
            <w:rStyle w:val="Hyperlink"/>
            <w:rFonts w:ascii="Artifex CF Extra Light" w:hAnsi="Artifex CF Extra Light"/>
          </w:rPr>
          <w:t>II.</w:t>
        </w:r>
        <w:r w:rsidR="003D06AC" w:rsidRPr="00BC2CBF">
          <w:rPr>
            <w:rFonts w:ascii="Artifex CF Extra Light" w:eastAsiaTheme="minorEastAsia" w:hAnsi="Artifex CF Extra Light" w:cstheme="minorBidi"/>
            <w:b w:val="0"/>
            <w:color w:val="auto"/>
            <w:sz w:val="22"/>
            <w:szCs w:val="22"/>
            <w:lang w:val="es-DO" w:eastAsia="es-DO"/>
          </w:rPr>
          <w:tab/>
        </w:r>
        <w:r w:rsidR="003D06AC" w:rsidRPr="00BC2CBF">
          <w:rPr>
            <w:rStyle w:val="Hyperlink"/>
            <w:rFonts w:ascii="Artifex CF Extra Light" w:hAnsi="Artifex CF Extra Light"/>
          </w:rPr>
          <w:t>Información Institucional</w:t>
        </w:r>
        <w:r w:rsidR="003D06AC" w:rsidRPr="00BC2CBF">
          <w:rPr>
            <w:rFonts w:ascii="Artifex CF Extra Light" w:hAnsi="Artifex CF Extra Light"/>
            <w:webHidden/>
          </w:rPr>
          <w:tab/>
        </w:r>
        <w:r w:rsidR="003D06AC" w:rsidRPr="00BC2CBF">
          <w:rPr>
            <w:rFonts w:ascii="Artifex CF Extra Light" w:hAnsi="Artifex CF Extra Light"/>
            <w:webHidden/>
          </w:rPr>
          <w:fldChar w:fldCharType="begin"/>
        </w:r>
        <w:r w:rsidR="003D06AC" w:rsidRPr="00BC2CBF">
          <w:rPr>
            <w:rFonts w:ascii="Artifex CF Extra Light" w:hAnsi="Artifex CF Extra Light"/>
            <w:webHidden/>
          </w:rPr>
          <w:instrText xml:space="preserve"> PAGEREF _Toc60828868 \h </w:instrText>
        </w:r>
        <w:r w:rsidR="003D06AC" w:rsidRPr="00BC2CBF">
          <w:rPr>
            <w:rFonts w:ascii="Artifex CF Extra Light" w:hAnsi="Artifex CF Extra Light"/>
            <w:webHidden/>
          </w:rPr>
        </w:r>
        <w:r w:rsidR="003D06AC" w:rsidRPr="00BC2CBF">
          <w:rPr>
            <w:rFonts w:ascii="Artifex CF Extra Light" w:hAnsi="Artifex CF Extra Light"/>
            <w:webHidden/>
          </w:rPr>
          <w:fldChar w:fldCharType="separate"/>
        </w:r>
        <w:r w:rsidR="00CF0C11" w:rsidRPr="00BC2CBF">
          <w:rPr>
            <w:rFonts w:ascii="Artifex CF Extra Light" w:hAnsi="Artifex CF Extra Light"/>
            <w:webHidden/>
          </w:rPr>
          <w:t>7</w:t>
        </w:r>
        <w:r w:rsidR="003D06AC" w:rsidRPr="00BC2CBF">
          <w:rPr>
            <w:rFonts w:ascii="Artifex CF Extra Light" w:hAnsi="Artifex CF Extra Light"/>
            <w:webHidden/>
          </w:rPr>
          <w:fldChar w:fldCharType="end"/>
        </w:r>
      </w:hyperlink>
    </w:p>
    <w:p w14:paraId="527D6798" w14:textId="58C299E0" w:rsidR="003D06AC" w:rsidRPr="00BC2CBF" w:rsidRDefault="00945C01">
      <w:pPr>
        <w:pStyle w:val="TOC2"/>
        <w:rPr>
          <w:rFonts w:eastAsiaTheme="minorEastAsia" w:cstheme="minorBidi"/>
          <w:b w:val="0"/>
          <w:noProof/>
          <w:color w:val="auto"/>
          <w:sz w:val="22"/>
          <w:lang w:val="es-DO" w:eastAsia="es-DO"/>
        </w:rPr>
      </w:pPr>
      <w:hyperlink w:anchor="_Toc60828869" w:history="1">
        <w:r w:rsidR="003D06AC" w:rsidRPr="00BC2CBF">
          <w:rPr>
            <w:rStyle w:val="Hyperlink"/>
            <w:noProof/>
          </w:rPr>
          <w:t>3.</w:t>
        </w:r>
        <w:r w:rsidR="003D06AC" w:rsidRPr="00BC2CBF">
          <w:rPr>
            <w:rStyle w:val="Hyperlink"/>
            <w:noProof/>
            <w:lang w:val="es-DO" w:eastAsia="es-ES"/>
          </w:rPr>
          <w:t>1 Misión y Visión de la OPRET</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_Toc60828869 \h </w:instrText>
        </w:r>
        <w:r w:rsidR="003D06AC" w:rsidRPr="00BC2CBF">
          <w:rPr>
            <w:noProof/>
            <w:webHidden/>
          </w:rPr>
        </w:r>
        <w:r w:rsidR="003D06AC" w:rsidRPr="00BC2CBF">
          <w:rPr>
            <w:noProof/>
            <w:webHidden/>
          </w:rPr>
          <w:fldChar w:fldCharType="separate"/>
        </w:r>
        <w:r w:rsidR="00CF0C11" w:rsidRPr="00BC2CBF">
          <w:rPr>
            <w:noProof/>
            <w:webHidden/>
          </w:rPr>
          <w:t>7</w:t>
        </w:r>
        <w:r w:rsidR="003D06AC" w:rsidRPr="00BC2CBF">
          <w:rPr>
            <w:noProof/>
            <w:webHidden/>
          </w:rPr>
          <w:fldChar w:fldCharType="end"/>
        </w:r>
      </w:hyperlink>
    </w:p>
    <w:p w14:paraId="2FFC023E" w14:textId="62EC0022" w:rsidR="003D06AC" w:rsidRPr="00BC2CBF" w:rsidRDefault="00945C01">
      <w:pPr>
        <w:pStyle w:val="TOC2"/>
        <w:rPr>
          <w:rFonts w:eastAsiaTheme="minorEastAsia" w:cstheme="minorBidi"/>
          <w:b w:val="0"/>
          <w:noProof/>
          <w:color w:val="auto"/>
          <w:sz w:val="22"/>
          <w:lang w:val="es-DO" w:eastAsia="es-DO"/>
        </w:rPr>
      </w:pPr>
      <w:hyperlink w:anchor="_Toc60828870" w:history="1">
        <w:r w:rsidR="003D06AC" w:rsidRPr="00BC2CBF">
          <w:rPr>
            <w:rStyle w:val="Hyperlink"/>
            <w:noProof/>
          </w:rPr>
          <w:t>3.2 Principales Funcionarios de la Institución</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_Toc60828870 \h </w:instrText>
        </w:r>
        <w:r w:rsidR="003D06AC" w:rsidRPr="00BC2CBF">
          <w:rPr>
            <w:noProof/>
            <w:webHidden/>
          </w:rPr>
        </w:r>
        <w:r w:rsidR="003D06AC" w:rsidRPr="00BC2CBF">
          <w:rPr>
            <w:noProof/>
            <w:webHidden/>
          </w:rPr>
          <w:fldChar w:fldCharType="separate"/>
        </w:r>
        <w:r w:rsidR="00CF0C11" w:rsidRPr="00BC2CBF">
          <w:rPr>
            <w:noProof/>
            <w:webHidden/>
          </w:rPr>
          <w:t>8</w:t>
        </w:r>
        <w:r w:rsidR="003D06AC" w:rsidRPr="00BC2CBF">
          <w:rPr>
            <w:noProof/>
            <w:webHidden/>
          </w:rPr>
          <w:fldChar w:fldCharType="end"/>
        </w:r>
      </w:hyperlink>
    </w:p>
    <w:p w14:paraId="71EEDE0F" w14:textId="0260CD03" w:rsidR="003D06AC" w:rsidRPr="00BC2CBF" w:rsidRDefault="00945C01">
      <w:pPr>
        <w:pStyle w:val="TOC2"/>
        <w:rPr>
          <w:rFonts w:eastAsiaTheme="minorEastAsia" w:cstheme="minorBidi"/>
          <w:b w:val="0"/>
          <w:noProof/>
          <w:color w:val="auto"/>
          <w:sz w:val="22"/>
          <w:lang w:val="es-DO" w:eastAsia="es-DO"/>
        </w:rPr>
      </w:pPr>
      <w:hyperlink w:anchor="_Toc60828871" w:history="1">
        <w:r w:rsidR="003D06AC" w:rsidRPr="00BC2CBF">
          <w:rPr>
            <w:rStyle w:val="Hyperlink"/>
            <w:noProof/>
          </w:rPr>
          <w:t>3.3 Estructura Orgánica de OPRET</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_Toc60828871 \h </w:instrText>
        </w:r>
        <w:r w:rsidR="003D06AC" w:rsidRPr="00BC2CBF">
          <w:rPr>
            <w:noProof/>
            <w:webHidden/>
          </w:rPr>
        </w:r>
        <w:r w:rsidR="003D06AC" w:rsidRPr="00BC2CBF">
          <w:rPr>
            <w:noProof/>
            <w:webHidden/>
          </w:rPr>
          <w:fldChar w:fldCharType="separate"/>
        </w:r>
        <w:r w:rsidR="00CF0C11" w:rsidRPr="00BC2CBF">
          <w:rPr>
            <w:noProof/>
            <w:webHidden/>
          </w:rPr>
          <w:t>10</w:t>
        </w:r>
        <w:r w:rsidR="003D06AC" w:rsidRPr="00BC2CBF">
          <w:rPr>
            <w:noProof/>
            <w:webHidden/>
          </w:rPr>
          <w:fldChar w:fldCharType="end"/>
        </w:r>
      </w:hyperlink>
    </w:p>
    <w:p w14:paraId="73C9E7F9" w14:textId="28B3E8B3" w:rsidR="003D06AC" w:rsidRPr="00BC2CBF" w:rsidRDefault="00945C01">
      <w:pPr>
        <w:pStyle w:val="TOC1"/>
        <w:rPr>
          <w:rFonts w:ascii="Artifex CF Extra Light" w:eastAsiaTheme="minorEastAsia" w:hAnsi="Artifex CF Extra Light" w:cstheme="minorBidi"/>
          <w:b w:val="0"/>
          <w:color w:val="auto"/>
          <w:sz w:val="22"/>
          <w:szCs w:val="22"/>
          <w:lang w:val="es-DO" w:eastAsia="es-DO"/>
        </w:rPr>
      </w:pPr>
      <w:hyperlink w:anchor="_Toc60828872" w:history="1">
        <w:r w:rsidR="003D06AC" w:rsidRPr="00BC2CBF">
          <w:rPr>
            <w:rStyle w:val="Hyperlink"/>
            <w:rFonts w:ascii="Artifex CF Extra Light" w:hAnsi="Artifex CF Extra Light"/>
          </w:rPr>
          <w:t>III.</w:t>
        </w:r>
        <w:r w:rsidR="003D06AC" w:rsidRPr="00BC2CBF">
          <w:rPr>
            <w:rFonts w:ascii="Artifex CF Extra Light" w:eastAsiaTheme="minorEastAsia" w:hAnsi="Artifex CF Extra Light" w:cstheme="minorBidi"/>
            <w:b w:val="0"/>
            <w:color w:val="auto"/>
            <w:sz w:val="22"/>
            <w:szCs w:val="22"/>
            <w:lang w:val="es-DO" w:eastAsia="es-DO"/>
          </w:rPr>
          <w:tab/>
        </w:r>
        <w:r w:rsidR="003D06AC" w:rsidRPr="00BC2CBF">
          <w:rPr>
            <w:rStyle w:val="Hyperlink"/>
            <w:rFonts w:ascii="Artifex CF Extra Light" w:hAnsi="Artifex CF Extra Light"/>
          </w:rPr>
          <w:t>Resultado de la Gestión</w:t>
        </w:r>
        <w:r w:rsidR="003D06AC" w:rsidRPr="00BC2CBF">
          <w:rPr>
            <w:rFonts w:ascii="Artifex CF Extra Light" w:hAnsi="Artifex CF Extra Light"/>
            <w:webHidden/>
          </w:rPr>
          <w:tab/>
        </w:r>
        <w:r w:rsidR="003D06AC" w:rsidRPr="00BC2CBF">
          <w:rPr>
            <w:rFonts w:ascii="Artifex CF Extra Light" w:hAnsi="Artifex CF Extra Light"/>
            <w:webHidden/>
          </w:rPr>
          <w:fldChar w:fldCharType="begin"/>
        </w:r>
        <w:r w:rsidR="003D06AC" w:rsidRPr="00BC2CBF">
          <w:rPr>
            <w:rFonts w:ascii="Artifex CF Extra Light" w:hAnsi="Artifex CF Extra Light"/>
            <w:webHidden/>
          </w:rPr>
          <w:instrText xml:space="preserve"> PAGEREF _Toc60828872 \h </w:instrText>
        </w:r>
        <w:r w:rsidR="003D06AC" w:rsidRPr="00BC2CBF">
          <w:rPr>
            <w:rFonts w:ascii="Artifex CF Extra Light" w:hAnsi="Artifex CF Extra Light"/>
            <w:webHidden/>
          </w:rPr>
        </w:r>
        <w:r w:rsidR="003D06AC" w:rsidRPr="00BC2CBF">
          <w:rPr>
            <w:rFonts w:ascii="Artifex CF Extra Light" w:hAnsi="Artifex CF Extra Light"/>
            <w:webHidden/>
          </w:rPr>
          <w:fldChar w:fldCharType="separate"/>
        </w:r>
        <w:r w:rsidR="00CF0C11" w:rsidRPr="00BC2CBF">
          <w:rPr>
            <w:rFonts w:ascii="Artifex CF Extra Light" w:hAnsi="Artifex CF Extra Light"/>
            <w:webHidden/>
          </w:rPr>
          <w:t>11</w:t>
        </w:r>
        <w:r w:rsidR="003D06AC" w:rsidRPr="00BC2CBF">
          <w:rPr>
            <w:rFonts w:ascii="Artifex CF Extra Light" w:hAnsi="Artifex CF Extra Light"/>
            <w:webHidden/>
          </w:rPr>
          <w:fldChar w:fldCharType="end"/>
        </w:r>
      </w:hyperlink>
    </w:p>
    <w:p w14:paraId="23D5257C" w14:textId="399AB1FD" w:rsidR="003D06AC" w:rsidRPr="00BC2CBF" w:rsidRDefault="00945C01">
      <w:pPr>
        <w:pStyle w:val="TOC2"/>
        <w:rPr>
          <w:rFonts w:eastAsiaTheme="minorEastAsia" w:cstheme="minorBidi"/>
          <w:b w:val="0"/>
          <w:noProof/>
          <w:color w:val="auto"/>
          <w:sz w:val="22"/>
          <w:lang w:val="es-DO" w:eastAsia="es-DO"/>
        </w:rPr>
      </w:pPr>
      <w:hyperlink w:anchor="_Toc60828873" w:history="1">
        <w:r w:rsidR="003D06AC" w:rsidRPr="00BC2CBF">
          <w:rPr>
            <w:rStyle w:val="Hyperlink"/>
            <w:noProof/>
          </w:rPr>
          <w:t>a) Metas Institucionales de Impacto a la Ciudadanía</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_Toc60828873 \h </w:instrText>
        </w:r>
        <w:r w:rsidR="003D06AC" w:rsidRPr="00BC2CBF">
          <w:rPr>
            <w:noProof/>
            <w:webHidden/>
          </w:rPr>
        </w:r>
        <w:r w:rsidR="003D06AC" w:rsidRPr="00BC2CBF">
          <w:rPr>
            <w:noProof/>
            <w:webHidden/>
          </w:rPr>
          <w:fldChar w:fldCharType="separate"/>
        </w:r>
        <w:r w:rsidR="00CF0C11" w:rsidRPr="00BC2CBF">
          <w:rPr>
            <w:noProof/>
            <w:webHidden/>
          </w:rPr>
          <w:t>11</w:t>
        </w:r>
        <w:r w:rsidR="003D06AC" w:rsidRPr="00BC2CBF">
          <w:rPr>
            <w:noProof/>
            <w:webHidden/>
          </w:rPr>
          <w:fldChar w:fldCharType="end"/>
        </w:r>
      </w:hyperlink>
    </w:p>
    <w:p w14:paraId="430BBA6C" w14:textId="01A61ED5" w:rsidR="003D06AC" w:rsidRPr="00BC2CBF" w:rsidRDefault="00945C01">
      <w:pPr>
        <w:pStyle w:val="TOC3"/>
        <w:rPr>
          <w:rFonts w:eastAsiaTheme="minorEastAsia" w:cstheme="minorBidi"/>
          <w:b w:val="0"/>
          <w:noProof/>
          <w:color w:val="auto"/>
          <w:sz w:val="22"/>
          <w:lang w:val="es-DO" w:eastAsia="es-DO"/>
        </w:rPr>
      </w:pPr>
      <w:hyperlink w:anchor="_Toc60828874" w:history="1">
        <w:r w:rsidR="003D06AC" w:rsidRPr="00BC2CBF">
          <w:rPr>
            <w:rStyle w:val="Hyperlink"/>
            <w:noProof/>
          </w:rPr>
          <w:t>b) Indicadores de Gestión</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_Toc60828874 \h </w:instrText>
        </w:r>
        <w:r w:rsidR="003D06AC" w:rsidRPr="00BC2CBF">
          <w:rPr>
            <w:noProof/>
            <w:webHidden/>
          </w:rPr>
        </w:r>
        <w:r w:rsidR="003D06AC" w:rsidRPr="00BC2CBF">
          <w:rPr>
            <w:noProof/>
            <w:webHidden/>
          </w:rPr>
          <w:fldChar w:fldCharType="separate"/>
        </w:r>
        <w:r w:rsidR="00CF0C11" w:rsidRPr="00BC2CBF">
          <w:rPr>
            <w:noProof/>
            <w:webHidden/>
          </w:rPr>
          <w:t>11</w:t>
        </w:r>
        <w:r w:rsidR="003D06AC" w:rsidRPr="00BC2CBF">
          <w:rPr>
            <w:noProof/>
            <w:webHidden/>
          </w:rPr>
          <w:fldChar w:fldCharType="end"/>
        </w:r>
      </w:hyperlink>
    </w:p>
    <w:p w14:paraId="33FB99CD" w14:textId="6DE8BA85" w:rsidR="003D06AC" w:rsidRPr="00BC2CBF" w:rsidRDefault="00945C01">
      <w:pPr>
        <w:pStyle w:val="TOC3"/>
        <w:rPr>
          <w:rFonts w:eastAsiaTheme="minorEastAsia" w:cstheme="minorBidi"/>
          <w:b w:val="0"/>
          <w:noProof/>
          <w:color w:val="auto"/>
          <w:sz w:val="22"/>
          <w:lang w:val="es-DO" w:eastAsia="es-DO"/>
        </w:rPr>
      </w:pPr>
      <w:hyperlink w:anchor="_Toc60828875" w:history="1">
        <w:r w:rsidR="003D06AC" w:rsidRPr="00BC2CBF">
          <w:rPr>
            <w:rStyle w:val="Hyperlink"/>
            <w:noProof/>
          </w:rPr>
          <w:t>1. Perspectiva Estratégica</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_Toc60828875 \h </w:instrText>
        </w:r>
        <w:r w:rsidR="003D06AC" w:rsidRPr="00BC2CBF">
          <w:rPr>
            <w:noProof/>
            <w:webHidden/>
          </w:rPr>
        </w:r>
        <w:r w:rsidR="003D06AC" w:rsidRPr="00BC2CBF">
          <w:rPr>
            <w:noProof/>
            <w:webHidden/>
          </w:rPr>
          <w:fldChar w:fldCharType="separate"/>
        </w:r>
        <w:r w:rsidR="00CF0C11" w:rsidRPr="00BC2CBF">
          <w:rPr>
            <w:noProof/>
            <w:webHidden/>
          </w:rPr>
          <w:t>11</w:t>
        </w:r>
        <w:r w:rsidR="003D06AC" w:rsidRPr="00BC2CBF">
          <w:rPr>
            <w:noProof/>
            <w:webHidden/>
          </w:rPr>
          <w:fldChar w:fldCharType="end"/>
        </w:r>
      </w:hyperlink>
    </w:p>
    <w:p w14:paraId="56481BC6" w14:textId="393E451B" w:rsidR="003D06AC" w:rsidRPr="00BC2CBF" w:rsidRDefault="00945C01">
      <w:pPr>
        <w:pStyle w:val="TOC3"/>
        <w:rPr>
          <w:rFonts w:eastAsiaTheme="minorEastAsia" w:cstheme="minorBidi"/>
          <w:b w:val="0"/>
          <w:noProof/>
          <w:color w:val="auto"/>
          <w:sz w:val="22"/>
          <w:lang w:val="es-DO" w:eastAsia="es-DO"/>
        </w:rPr>
      </w:pPr>
      <w:hyperlink w:anchor="_Toc60828876" w:history="1">
        <w:r w:rsidR="003D06AC" w:rsidRPr="00BC2CBF">
          <w:rPr>
            <w:rStyle w:val="Hyperlink"/>
            <w:noProof/>
          </w:rPr>
          <w:t>2. Perspectiva Operativa</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_Toc60828876 \h </w:instrText>
        </w:r>
        <w:r w:rsidR="003D06AC" w:rsidRPr="00BC2CBF">
          <w:rPr>
            <w:noProof/>
            <w:webHidden/>
          </w:rPr>
        </w:r>
        <w:r w:rsidR="003D06AC" w:rsidRPr="00BC2CBF">
          <w:rPr>
            <w:noProof/>
            <w:webHidden/>
          </w:rPr>
          <w:fldChar w:fldCharType="separate"/>
        </w:r>
        <w:r w:rsidR="00CF0C11" w:rsidRPr="00BC2CBF">
          <w:rPr>
            <w:noProof/>
            <w:webHidden/>
          </w:rPr>
          <w:t>14</w:t>
        </w:r>
        <w:r w:rsidR="003D06AC" w:rsidRPr="00BC2CBF">
          <w:rPr>
            <w:noProof/>
            <w:webHidden/>
          </w:rPr>
          <w:fldChar w:fldCharType="end"/>
        </w:r>
      </w:hyperlink>
    </w:p>
    <w:p w14:paraId="275E4DA7" w14:textId="5710BC01" w:rsidR="003D06AC" w:rsidRPr="00BC2CBF" w:rsidRDefault="00945C01">
      <w:pPr>
        <w:pStyle w:val="TOC3"/>
        <w:rPr>
          <w:rFonts w:eastAsiaTheme="minorEastAsia" w:cstheme="minorBidi"/>
          <w:b w:val="0"/>
          <w:noProof/>
          <w:color w:val="auto"/>
          <w:sz w:val="22"/>
          <w:lang w:val="es-DO" w:eastAsia="es-DO"/>
        </w:rPr>
      </w:pPr>
      <w:hyperlink w:anchor="_Toc60828877" w:history="1">
        <w:r w:rsidR="003D06AC" w:rsidRPr="00BC2CBF">
          <w:rPr>
            <w:rStyle w:val="Hyperlink"/>
            <w:noProof/>
          </w:rPr>
          <w:t>3. Perspectiva Usuarios</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_Toc60828877 \h </w:instrText>
        </w:r>
        <w:r w:rsidR="003D06AC" w:rsidRPr="00BC2CBF">
          <w:rPr>
            <w:noProof/>
            <w:webHidden/>
          </w:rPr>
        </w:r>
        <w:r w:rsidR="003D06AC" w:rsidRPr="00BC2CBF">
          <w:rPr>
            <w:noProof/>
            <w:webHidden/>
          </w:rPr>
          <w:fldChar w:fldCharType="separate"/>
        </w:r>
        <w:r w:rsidR="00CF0C11" w:rsidRPr="00BC2CBF">
          <w:rPr>
            <w:noProof/>
            <w:webHidden/>
          </w:rPr>
          <w:t>16</w:t>
        </w:r>
        <w:r w:rsidR="003D06AC" w:rsidRPr="00BC2CBF">
          <w:rPr>
            <w:noProof/>
            <w:webHidden/>
          </w:rPr>
          <w:fldChar w:fldCharType="end"/>
        </w:r>
      </w:hyperlink>
    </w:p>
    <w:p w14:paraId="67D5C786" w14:textId="579D99FC" w:rsidR="003D06AC" w:rsidRPr="00BC2CBF" w:rsidRDefault="00945C01">
      <w:pPr>
        <w:pStyle w:val="TOC2"/>
        <w:rPr>
          <w:rFonts w:eastAsiaTheme="minorEastAsia" w:cstheme="minorBidi"/>
          <w:b w:val="0"/>
          <w:noProof/>
          <w:color w:val="auto"/>
          <w:sz w:val="22"/>
          <w:lang w:val="es-DO" w:eastAsia="es-DO"/>
        </w:rPr>
      </w:pPr>
      <w:hyperlink w:anchor="_Toc60828878" w:history="1">
        <w:r w:rsidR="003D06AC" w:rsidRPr="00BC2CBF">
          <w:rPr>
            <w:rStyle w:val="Hyperlink"/>
            <w:noProof/>
          </w:rPr>
          <w:t>c) Otras Acciones Desarrolladas</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_Toc60828878 \h </w:instrText>
        </w:r>
        <w:r w:rsidR="003D06AC" w:rsidRPr="00BC2CBF">
          <w:rPr>
            <w:noProof/>
            <w:webHidden/>
          </w:rPr>
        </w:r>
        <w:r w:rsidR="003D06AC" w:rsidRPr="00BC2CBF">
          <w:rPr>
            <w:noProof/>
            <w:webHidden/>
          </w:rPr>
          <w:fldChar w:fldCharType="separate"/>
        </w:r>
        <w:r w:rsidR="00CF0C11" w:rsidRPr="00BC2CBF">
          <w:rPr>
            <w:noProof/>
            <w:webHidden/>
          </w:rPr>
          <w:t>16</w:t>
        </w:r>
        <w:r w:rsidR="003D06AC" w:rsidRPr="00BC2CBF">
          <w:rPr>
            <w:noProof/>
            <w:webHidden/>
          </w:rPr>
          <w:fldChar w:fldCharType="end"/>
        </w:r>
      </w:hyperlink>
    </w:p>
    <w:p w14:paraId="0F5440F1" w14:textId="4C78E663" w:rsidR="003D06AC" w:rsidRPr="00BC2CBF" w:rsidRDefault="00945C01">
      <w:pPr>
        <w:pStyle w:val="TOC3"/>
        <w:rPr>
          <w:rFonts w:eastAsiaTheme="minorEastAsia" w:cstheme="minorBidi"/>
          <w:b w:val="0"/>
          <w:noProof/>
          <w:color w:val="auto"/>
          <w:sz w:val="22"/>
          <w:lang w:val="es-DO" w:eastAsia="es-DO"/>
        </w:rPr>
      </w:pPr>
      <w:hyperlink w:anchor="_Toc60828879" w:history="1">
        <w:r w:rsidR="003D06AC" w:rsidRPr="00BC2CBF">
          <w:rPr>
            <w:rStyle w:val="Hyperlink"/>
            <w:noProof/>
          </w:rPr>
          <w:t>c.1 Dirección</w:t>
        </w:r>
        <w:r w:rsidR="003D06AC" w:rsidRPr="00BC2CBF">
          <w:rPr>
            <w:rStyle w:val="Hyperlink"/>
            <w:noProof/>
            <w:lang w:val="es-BO"/>
          </w:rPr>
          <w:t xml:space="preserve"> Técnica</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_Toc60828879 \h </w:instrText>
        </w:r>
        <w:r w:rsidR="003D06AC" w:rsidRPr="00BC2CBF">
          <w:rPr>
            <w:noProof/>
            <w:webHidden/>
          </w:rPr>
        </w:r>
        <w:r w:rsidR="003D06AC" w:rsidRPr="00BC2CBF">
          <w:rPr>
            <w:noProof/>
            <w:webHidden/>
          </w:rPr>
          <w:fldChar w:fldCharType="separate"/>
        </w:r>
        <w:r w:rsidR="00CF0C11" w:rsidRPr="00BC2CBF">
          <w:rPr>
            <w:noProof/>
            <w:webHidden/>
          </w:rPr>
          <w:t>16</w:t>
        </w:r>
        <w:r w:rsidR="003D06AC" w:rsidRPr="00BC2CBF">
          <w:rPr>
            <w:noProof/>
            <w:webHidden/>
          </w:rPr>
          <w:fldChar w:fldCharType="end"/>
        </w:r>
      </w:hyperlink>
    </w:p>
    <w:p w14:paraId="2E4C0830" w14:textId="74E0D12C" w:rsidR="003D06AC" w:rsidRPr="00BC2CBF" w:rsidRDefault="00945C01">
      <w:pPr>
        <w:pStyle w:val="TOC3"/>
        <w:rPr>
          <w:rFonts w:eastAsiaTheme="minorEastAsia" w:cstheme="minorBidi"/>
          <w:b w:val="0"/>
          <w:noProof/>
          <w:color w:val="auto"/>
          <w:sz w:val="22"/>
          <w:lang w:val="es-DO" w:eastAsia="es-DO"/>
        </w:rPr>
      </w:pPr>
      <w:hyperlink w:anchor="_Toc60828880" w:history="1">
        <w:r w:rsidR="003D06AC" w:rsidRPr="00BC2CBF">
          <w:rPr>
            <w:rStyle w:val="Hyperlink"/>
            <w:noProof/>
          </w:rPr>
          <w:t>c.1.1 Obras Colaterales de la Línea 2B</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_Toc60828880 \h </w:instrText>
        </w:r>
        <w:r w:rsidR="003D06AC" w:rsidRPr="00BC2CBF">
          <w:rPr>
            <w:noProof/>
            <w:webHidden/>
          </w:rPr>
        </w:r>
        <w:r w:rsidR="003D06AC" w:rsidRPr="00BC2CBF">
          <w:rPr>
            <w:noProof/>
            <w:webHidden/>
          </w:rPr>
          <w:fldChar w:fldCharType="separate"/>
        </w:r>
        <w:r w:rsidR="00CF0C11" w:rsidRPr="00BC2CBF">
          <w:rPr>
            <w:noProof/>
            <w:webHidden/>
          </w:rPr>
          <w:t>17</w:t>
        </w:r>
        <w:r w:rsidR="003D06AC" w:rsidRPr="00BC2CBF">
          <w:rPr>
            <w:noProof/>
            <w:webHidden/>
          </w:rPr>
          <w:fldChar w:fldCharType="end"/>
        </w:r>
      </w:hyperlink>
    </w:p>
    <w:p w14:paraId="35E2DA7A" w14:textId="058B0BAC" w:rsidR="003D06AC" w:rsidRPr="00BC2CBF" w:rsidRDefault="00945C01">
      <w:pPr>
        <w:pStyle w:val="TOC3"/>
        <w:rPr>
          <w:rFonts w:eastAsiaTheme="minorEastAsia" w:cstheme="minorBidi"/>
          <w:b w:val="0"/>
          <w:noProof/>
          <w:color w:val="auto"/>
          <w:sz w:val="22"/>
          <w:lang w:val="es-DO" w:eastAsia="es-DO"/>
        </w:rPr>
      </w:pPr>
      <w:hyperlink w:anchor="_Toc60828881" w:history="1">
        <w:r w:rsidR="003D06AC" w:rsidRPr="00BC2CBF">
          <w:rPr>
            <w:rStyle w:val="Hyperlink"/>
            <w:noProof/>
          </w:rPr>
          <w:t>c.1.2 Proyecto de ampliación de la capacidad de la línea 1 e interconexión</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_Toc60828881 \h </w:instrText>
        </w:r>
        <w:r w:rsidR="003D06AC" w:rsidRPr="00BC2CBF">
          <w:rPr>
            <w:noProof/>
            <w:webHidden/>
          </w:rPr>
        </w:r>
        <w:r w:rsidR="003D06AC" w:rsidRPr="00BC2CBF">
          <w:rPr>
            <w:noProof/>
            <w:webHidden/>
          </w:rPr>
          <w:fldChar w:fldCharType="separate"/>
        </w:r>
        <w:r w:rsidR="00CF0C11" w:rsidRPr="00BC2CBF">
          <w:rPr>
            <w:noProof/>
            <w:webHidden/>
          </w:rPr>
          <w:t>17</w:t>
        </w:r>
        <w:r w:rsidR="003D06AC" w:rsidRPr="00BC2CBF">
          <w:rPr>
            <w:noProof/>
            <w:webHidden/>
          </w:rPr>
          <w:fldChar w:fldCharType="end"/>
        </w:r>
      </w:hyperlink>
    </w:p>
    <w:p w14:paraId="5AE44745" w14:textId="6341547D" w:rsidR="003D06AC" w:rsidRPr="00BC2CBF" w:rsidRDefault="00945C01">
      <w:pPr>
        <w:pStyle w:val="TOC3"/>
        <w:rPr>
          <w:rFonts w:eastAsiaTheme="minorEastAsia" w:cstheme="minorBidi"/>
          <w:b w:val="0"/>
          <w:noProof/>
          <w:color w:val="auto"/>
          <w:sz w:val="22"/>
          <w:lang w:val="es-DO" w:eastAsia="es-DO"/>
        </w:rPr>
      </w:pPr>
      <w:hyperlink w:anchor="_Toc60828882" w:history="1">
        <w:r w:rsidR="003D06AC" w:rsidRPr="00BC2CBF">
          <w:rPr>
            <w:rStyle w:val="Hyperlink"/>
            <w:noProof/>
          </w:rPr>
          <w:t>c.1.3 Estudios y diseños</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_Toc60828882 \h </w:instrText>
        </w:r>
        <w:r w:rsidR="003D06AC" w:rsidRPr="00BC2CBF">
          <w:rPr>
            <w:noProof/>
            <w:webHidden/>
          </w:rPr>
        </w:r>
        <w:r w:rsidR="003D06AC" w:rsidRPr="00BC2CBF">
          <w:rPr>
            <w:noProof/>
            <w:webHidden/>
          </w:rPr>
          <w:fldChar w:fldCharType="separate"/>
        </w:r>
        <w:r w:rsidR="00CF0C11" w:rsidRPr="00BC2CBF">
          <w:rPr>
            <w:noProof/>
            <w:webHidden/>
          </w:rPr>
          <w:t>17</w:t>
        </w:r>
        <w:r w:rsidR="003D06AC" w:rsidRPr="00BC2CBF">
          <w:rPr>
            <w:noProof/>
            <w:webHidden/>
          </w:rPr>
          <w:fldChar w:fldCharType="end"/>
        </w:r>
      </w:hyperlink>
    </w:p>
    <w:p w14:paraId="028F10D1" w14:textId="7BE83350" w:rsidR="003D06AC" w:rsidRPr="00BC2CBF" w:rsidRDefault="00945C01">
      <w:pPr>
        <w:pStyle w:val="TOC3"/>
        <w:rPr>
          <w:rFonts w:eastAsiaTheme="minorEastAsia" w:cstheme="minorBidi"/>
          <w:b w:val="0"/>
          <w:noProof/>
          <w:color w:val="auto"/>
          <w:sz w:val="22"/>
          <w:lang w:val="es-DO" w:eastAsia="es-DO"/>
        </w:rPr>
      </w:pPr>
      <w:hyperlink w:anchor="_Toc60828883" w:history="1">
        <w:r w:rsidR="003D06AC" w:rsidRPr="00BC2CBF">
          <w:rPr>
            <w:rStyle w:val="Hyperlink"/>
            <w:noProof/>
          </w:rPr>
          <w:t>c.1.4 Supervisión</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_Toc60828883 \h </w:instrText>
        </w:r>
        <w:r w:rsidR="003D06AC" w:rsidRPr="00BC2CBF">
          <w:rPr>
            <w:noProof/>
            <w:webHidden/>
          </w:rPr>
        </w:r>
        <w:r w:rsidR="003D06AC" w:rsidRPr="00BC2CBF">
          <w:rPr>
            <w:noProof/>
            <w:webHidden/>
          </w:rPr>
          <w:fldChar w:fldCharType="separate"/>
        </w:r>
        <w:r w:rsidR="00CF0C11" w:rsidRPr="00BC2CBF">
          <w:rPr>
            <w:noProof/>
            <w:webHidden/>
          </w:rPr>
          <w:t>18</w:t>
        </w:r>
        <w:r w:rsidR="003D06AC" w:rsidRPr="00BC2CBF">
          <w:rPr>
            <w:noProof/>
            <w:webHidden/>
          </w:rPr>
          <w:fldChar w:fldCharType="end"/>
        </w:r>
      </w:hyperlink>
    </w:p>
    <w:p w14:paraId="4584C0DF" w14:textId="6DB86A8D" w:rsidR="003D06AC" w:rsidRPr="00BC2CBF" w:rsidRDefault="00945C01">
      <w:pPr>
        <w:pStyle w:val="TOC3"/>
        <w:rPr>
          <w:rFonts w:eastAsiaTheme="minorEastAsia" w:cstheme="minorBidi"/>
          <w:b w:val="0"/>
          <w:noProof/>
          <w:color w:val="auto"/>
          <w:sz w:val="22"/>
          <w:lang w:val="es-DO" w:eastAsia="es-DO"/>
        </w:rPr>
      </w:pPr>
      <w:hyperlink w:anchor="_Toc60828884" w:history="1">
        <w:r w:rsidR="003D06AC" w:rsidRPr="00BC2CBF">
          <w:rPr>
            <w:rStyle w:val="Hyperlink"/>
            <w:noProof/>
          </w:rPr>
          <w:t>c.1.5 Adecuación y Mejora de Instalaciones Existentes</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_Toc60828884 \h </w:instrText>
        </w:r>
        <w:r w:rsidR="003D06AC" w:rsidRPr="00BC2CBF">
          <w:rPr>
            <w:noProof/>
            <w:webHidden/>
          </w:rPr>
        </w:r>
        <w:r w:rsidR="003D06AC" w:rsidRPr="00BC2CBF">
          <w:rPr>
            <w:noProof/>
            <w:webHidden/>
          </w:rPr>
          <w:fldChar w:fldCharType="separate"/>
        </w:r>
        <w:r w:rsidR="00CF0C11" w:rsidRPr="00BC2CBF">
          <w:rPr>
            <w:noProof/>
            <w:webHidden/>
          </w:rPr>
          <w:t>18</w:t>
        </w:r>
        <w:r w:rsidR="003D06AC" w:rsidRPr="00BC2CBF">
          <w:rPr>
            <w:noProof/>
            <w:webHidden/>
          </w:rPr>
          <w:fldChar w:fldCharType="end"/>
        </w:r>
      </w:hyperlink>
    </w:p>
    <w:p w14:paraId="10E80588" w14:textId="655D2D9F" w:rsidR="003D06AC" w:rsidRPr="00BC2CBF" w:rsidRDefault="00945C01">
      <w:pPr>
        <w:pStyle w:val="TOC3"/>
        <w:rPr>
          <w:rFonts w:eastAsiaTheme="minorEastAsia" w:cstheme="minorBidi"/>
          <w:b w:val="0"/>
          <w:noProof/>
          <w:color w:val="auto"/>
          <w:sz w:val="22"/>
          <w:lang w:val="es-DO" w:eastAsia="es-DO"/>
        </w:rPr>
      </w:pPr>
      <w:hyperlink w:anchor="_Toc60828885" w:history="1">
        <w:r w:rsidR="003D06AC" w:rsidRPr="00BC2CBF">
          <w:rPr>
            <w:rStyle w:val="Hyperlink"/>
            <w:noProof/>
          </w:rPr>
          <w:t>c.2 Dirección de Arquitectura</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_Toc60828885 \h </w:instrText>
        </w:r>
        <w:r w:rsidR="003D06AC" w:rsidRPr="00BC2CBF">
          <w:rPr>
            <w:noProof/>
            <w:webHidden/>
          </w:rPr>
        </w:r>
        <w:r w:rsidR="003D06AC" w:rsidRPr="00BC2CBF">
          <w:rPr>
            <w:noProof/>
            <w:webHidden/>
          </w:rPr>
          <w:fldChar w:fldCharType="separate"/>
        </w:r>
        <w:r w:rsidR="00CF0C11" w:rsidRPr="00BC2CBF">
          <w:rPr>
            <w:noProof/>
            <w:webHidden/>
          </w:rPr>
          <w:t>19</w:t>
        </w:r>
        <w:r w:rsidR="003D06AC" w:rsidRPr="00BC2CBF">
          <w:rPr>
            <w:noProof/>
            <w:webHidden/>
          </w:rPr>
          <w:fldChar w:fldCharType="end"/>
        </w:r>
      </w:hyperlink>
    </w:p>
    <w:p w14:paraId="3028E6B5" w14:textId="5FBF0E80" w:rsidR="003D06AC" w:rsidRPr="00BC2CBF" w:rsidRDefault="00945C01">
      <w:pPr>
        <w:pStyle w:val="TOC3"/>
        <w:rPr>
          <w:rFonts w:eastAsiaTheme="minorEastAsia" w:cstheme="minorBidi"/>
          <w:b w:val="0"/>
          <w:noProof/>
          <w:color w:val="auto"/>
          <w:sz w:val="22"/>
          <w:lang w:val="es-DO" w:eastAsia="es-DO"/>
        </w:rPr>
      </w:pPr>
      <w:hyperlink w:anchor="_Toc60828886" w:history="1">
        <w:r w:rsidR="003D06AC" w:rsidRPr="00BC2CBF">
          <w:rPr>
            <w:rStyle w:val="Hyperlink"/>
            <w:noProof/>
          </w:rPr>
          <w:t>c.3 Dirección de Expropiación y Desarrollo Social</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_Toc60828886 \h </w:instrText>
        </w:r>
        <w:r w:rsidR="003D06AC" w:rsidRPr="00BC2CBF">
          <w:rPr>
            <w:noProof/>
            <w:webHidden/>
          </w:rPr>
        </w:r>
        <w:r w:rsidR="003D06AC" w:rsidRPr="00BC2CBF">
          <w:rPr>
            <w:noProof/>
            <w:webHidden/>
          </w:rPr>
          <w:fldChar w:fldCharType="separate"/>
        </w:r>
        <w:r w:rsidR="00CF0C11" w:rsidRPr="00BC2CBF">
          <w:rPr>
            <w:noProof/>
            <w:webHidden/>
          </w:rPr>
          <w:t>20</w:t>
        </w:r>
        <w:r w:rsidR="003D06AC" w:rsidRPr="00BC2CBF">
          <w:rPr>
            <w:noProof/>
            <w:webHidden/>
          </w:rPr>
          <w:fldChar w:fldCharType="end"/>
        </w:r>
      </w:hyperlink>
    </w:p>
    <w:p w14:paraId="2C277F5A" w14:textId="642D96CD" w:rsidR="003D06AC" w:rsidRPr="00BC2CBF" w:rsidRDefault="00945C01">
      <w:pPr>
        <w:pStyle w:val="TOC3"/>
        <w:rPr>
          <w:rFonts w:eastAsiaTheme="minorEastAsia" w:cstheme="minorBidi"/>
          <w:b w:val="0"/>
          <w:noProof/>
          <w:color w:val="auto"/>
          <w:sz w:val="22"/>
          <w:lang w:val="es-DO" w:eastAsia="es-DO"/>
        </w:rPr>
      </w:pPr>
      <w:hyperlink w:anchor="_Toc60828887" w:history="1">
        <w:r w:rsidR="003D06AC" w:rsidRPr="00BC2CBF">
          <w:rPr>
            <w:rStyle w:val="Hyperlink"/>
            <w:noProof/>
          </w:rPr>
          <w:t>c.4 Departamento de Operaciones del Metro De Santo Domingo</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_Toc60828887 \h </w:instrText>
        </w:r>
        <w:r w:rsidR="003D06AC" w:rsidRPr="00BC2CBF">
          <w:rPr>
            <w:noProof/>
            <w:webHidden/>
          </w:rPr>
        </w:r>
        <w:r w:rsidR="003D06AC" w:rsidRPr="00BC2CBF">
          <w:rPr>
            <w:noProof/>
            <w:webHidden/>
          </w:rPr>
          <w:fldChar w:fldCharType="separate"/>
        </w:r>
        <w:r w:rsidR="00CF0C11" w:rsidRPr="00BC2CBF">
          <w:rPr>
            <w:noProof/>
            <w:webHidden/>
          </w:rPr>
          <w:t>21</w:t>
        </w:r>
        <w:r w:rsidR="003D06AC" w:rsidRPr="00BC2CBF">
          <w:rPr>
            <w:noProof/>
            <w:webHidden/>
          </w:rPr>
          <w:fldChar w:fldCharType="end"/>
        </w:r>
      </w:hyperlink>
    </w:p>
    <w:p w14:paraId="024D721F" w14:textId="2CC82BBA" w:rsidR="003D06AC" w:rsidRPr="00BC2CBF" w:rsidRDefault="00945C01">
      <w:pPr>
        <w:pStyle w:val="TOC3"/>
        <w:rPr>
          <w:rFonts w:eastAsiaTheme="minorEastAsia" w:cstheme="minorBidi"/>
          <w:b w:val="0"/>
          <w:noProof/>
          <w:color w:val="auto"/>
          <w:sz w:val="22"/>
          <w:lang w:val="es-DO" w:eastAsia="es-DO"/>
        </w:rPr>
      </w:pPr>
      <w:hyperlink w:anchor="_Toc60828888" w:history="1">
        <w:r w:rsidR="003D06AC" w:rsidRPr="00BC2CBF">
          <w:rPr>
            <w:rStyle w:val="Hyperlink"/>
            <w:noProof/>
          </w:rPr>
          <w:t>c.5 Departamento de Electromecánicas</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_Toc60828888 \h </w:instrText>
        </w:r>
        <w:r w:rsidR="003D06AC" w:rsidRPr="00BC2CBF">
          <w:rPr>
            <w:noProof/>
            <w:webHidden/>
          </w:rPr>
        </w:r>
        <w:r w:rsidR="003D06AC" w:rsidRPr="00BC2CBF">
          <w:rPr>
            <w:noProof/>
            <w:webHidden/>
          </w:rPr>
          <w:fldChar w:fldCharType="separate"/>
        </w:r>
        <w:r w:rsidR="00CF0C11" w:rsidRPr="00BC2CBF">
          <w:rPr>
            <w:noProof/>
            <w:webHidden/>
          </w:rPr>
          <w:t>28</w:t>
        </w:r>
        <w:r w:rsidR="003D06AC" w:rsidRPr="00BC2CBF">
          <w:rPr>
            <w:noProof/>
            <w:webHidden/>
          </w:rPr>
          <w:fldChar w:fldCharType="end"/>
        </w:r>
      </w:hyperlink>
    </w:p>
    <w:p w14:paraId="701FBB3E" w14:textId="05A91AF9" w:rsidR="003D06AC" w:rsidRPr="00BC2CBF" w:rsidRDefault="00945C01">
      <w:pPr>
        <w:pStyle w:val="TOC3"/>
        <w:rPr>
          <w:rStyle w:val="Hyperlink"/>
        </w:rPr>
      </w:pPr>
      <w:hyperlink w:anchor="_Toc60828889" w:history="1">
        <w:r w:rsidR="003D06AC" w:rsidRPr="00BC2CBF">
          <w:rPr>
            <w:rStyle w:val="Hyperlink"/>
            <w:noProof/>
          </w:rPr>
          <w:t>c.5.1 División Mantenimiento de Obras Civiles</w:t>
        </w:r>
        <w:r w:rsidR="003D06AC" w:rsidRPr="00BC2CBF">
          <w:rPr>
            <w:rStyle w:val="Hyperlink"/>
            <w:webHidden/>
          </w:rPr>
          <w:tab/>
        </w:r>
        <w:r w:rsidR="003D06AC" w:rsidRPr="00BC2CBF">
          <w:rPr>
            <w:rStyle w:val="Hyperlink"/>
            <w:webHidden/>
          </w:rPr>
          <w:fldChar w:fldCharType="begin"/>
        </w:r>
        <w:r w:rsidR="003D06AC" w:rsidRPr="00BC2CBF">
          <w:rPr>
            <w:rStyle w:val="Hyperlink"/>
            <w:webHidden/>
          </w:rPr>
          <w:instrText xml:space="preserve"> PAGEREF _Toc60828889 \h </w:instrText>
        </w:r>
        <w:r w:rsidR="003D06AC" w:rsidRPr="00BC2CBF">
          <w:rPr>
            <w:rStyle w:val="Hyperlink"/>
            <w:webHidden/>
          </w:rPr>
        </w:r>
        <w:r w:rsidR="003D06AC" w:rsidRPr="00BC2CBF">
          <w:rPr>
            <w:rStyle w:val="Hyperlink"/>
            <w:webHidden/>
          </w:rPr>
          <w:fldChar w:fldCharType="separate"/>
        </w:r>
        <w:r w:rsidR="00CF0C11" w:rsidRPr="00BC2CBF">
          <w:rPr>
            <w:rStyle w:val="Hyperlink"/>
            <w:noProof/>
            <w:webHidden/>
          </w:rPr>
          <w:t>28</w:t>
        </w:r>
        <w:r w:rsidR="003D06AC" w:rsidRPr="00BC2CBF">
          <w:rPr>
            <w:rStyle w:val="Hyperlink"/>
            <w:webHidden/>
          </w:rPr>
          <w:fldChar w:fldCharType="end"/>
        </w:r>
      </w:hyperlink>
    </w:p>
    <w:p w14:paraId="0C5F2B45" w14:textId="19913A51" w:rsidR="003D06AC" w:rsidRPr="00BC2CBF" w:rsidRDefault="00945C01">
      <w:pPr>
        <w:pStyle w:val="TOC3"/>
        <w:rPr>
          <w:rFonts w:eastAsiaTheme="minorEastAsia" w:cstheme="minorBidi"/>
          <w:b w:val="0"/>
          <w:noProof/>
          <w:color w:val="auto"/>
          <w:sz w:val="22"/>
          <w:lang w:val="es-DO" w:eastAsia="es-DO"/>
        </w:rPr>
      </w:pPr>
      <w:hyperlink w:anchor="_Toc60828890" w:history="1">
        <w:r w:rsidR="003D06AC" w:rsidRPr="00BC2CBF">
          <w:rPr>
            <w:rStyle w:val="Hyperlink"/>
            <w:noProof/>
          </w:rPr>
          <w:t>c.5.2 División Electrificación</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_Toc60828890 \h </w:instrText>
        </w:r>
        <w:r w:rsidR="003D06AC" w:rsidRPr="00BC2CBF">
          <w:rPr>
            <w:noProof/>
            <w:webHidden/>
          </w:rPr>
        </w:r>
        <w:r w:rsidR="003D06AC" w:rsidRPr="00BC2CBF">
          <w:rPr>
            <w:noProof/>
            <w:webHidden/>
          </w:rPr>
          <w:fldChar w:fldCharType="separate"/>
        </w:r>
        <w:r w:rsidR="00CF0C11" w:rsidRPr="00BC2CBF">
          <w:rPr>
            <w:noProof/>
            <w:webHidden/>
          </w:rPr>
          <w:t>28</w:t>
        </w:r>
        <w:r w:rsidR="003D06AC" w:rsidRPr="00BC2CBF">
          <w:rPr>
            <w:noProof/>
            <w:webHidden/>
          </w:rPr>
          <w:fldChar w:fldCharType="end"/>
        </w:r>
      </w:hyperlink>
    </w:p>
    <w:p w14:paraId="3A0BB648" w14:textId="35E57FAA" w:rsidR="003D06AC" w:rsidRPr="00BC2CBF" w:rsidRDefault="00945C01">
      <w:pPr>
        <w:pStyle w:val="TOC3"/>
        <w:rPr>
          <w:rFonts w:eastAsiaTheme="minorEastAsia" w:cstheme="minorBidi"/>
          <w:b w:val="0"/>
          <w:noProof/>
          <w:color w:val="auto"/>
          <w:sz w:val="22"/>
          <w:lang w:val="es-DO" w:eastAsia="es-DO"/>
        </w:rPr>
      </w:pPr>
      <w:hyperlink w:anchor="_Toc60828891" w:history="1">
        <w:r w:rsidR="003D06AC" w:rsidRPr="00BC2CBF">
          <w:rPr>
            <w:rStyle w:val="Hyperlink"/>
            <w:noProof/>
          </w:rPr>
          <w:t xml:space="preserve">c.5.3 </w:t>
        </w:r>
        <w:r w:rsidR="003D06AC" w:rsidRPr="00BC2CBF">
          <w:rPr>
            <w:rStyle w:val="Hyperlink"/>
            <w:noProof/>
            <w:lang w:val="es-DO"/>
          </w:rPr>
          <w:t>División de Superestructura Vías y Sistemas Auxiliares</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_Toc60828891 \h </w:instrText>
        </w:r>
        <w:r w:rsidR="003D06AC" w:rsidRPr="00BC2CBF">
          <w:rPr>
            <w:noProof/>
            <w:webHidden/>
          </w:rPr>
        </w:r>
        <w:r w:rsidR="003D06AC" w:rsidRPr="00BC2CBF">
          <w:rPr>
            <w:noProof/>
            <w:webHidden/>
          </w:rPr>
          <w:fldChar w:fldCharType="separate"/>
        </w:r>
        <w:r w:rsidR="00CF0C11" w:rsidRPr="00BC2CBF">
          <w:rPr>
            <w:noProof/>
            <w:webHidden/>
          </w:rPr>
          <w:t>29</w:t>
        </w:r>
        <w:r w:rsidR="003D06AC" w:rsidRPr="00BC2CBF">
          <w:rPr>
            <w:noProof/>
            <w:webHidden/>
          </w:rPr>
          <w:fldChar w:fldCharType="end"/>
        </w:r>
      </w:hyperlink>
    </w:p>
    <w:p w14:paraId="6E5CB52E" w14:textId="2A02157F" w:rsidR="003D06AC" w:rsidRPr="00BC2CBF" w:rsidRDefault="00945C01">
      <w:pPr>
        <w:pStyle w:val="TOC3"/>
        <w:rPr>
          <w:rFonts w:eastAsiaTheme="minorEastAsia" w:cstheme="minorBidi"/>
          <w:b w:val="0"/>
          <w:noProof/>
          <w:color w:val="auto"/>
          <w:sz w:val="22"/>
          <w:lang w:val="es-DO" w:eastAsia="es-DO"/>
        </w:rPr>
      </w:pPr>
      <w:hyperlink w:anchor="_Toc60828892" w:history="1">
        <w:r w:rsidR="003D06AC" w:rsidRPr="00BC2CBF">
          <w:rPr>
            <w:rStyle w:val="Hyperlink"/>
            <w:noProof/>
          </w:rPr>
          <w:t>c.5.4 Teleférico Santo Domingo.</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_Toc60828892 \h </w:instrText>
        </w:r>
        <w:r w:rsidR="003D06AC" w:rsidRPr="00BC2CBF">
          <w:rPr>
            <w:noProof/>
            <w:webHidden/>
          </w:rPr>
        </w:r>
        <w:r w:rsidR="003D06AC" w:rsidRPr="00BC2CBF">
          <w:rPr>
            <w:noProof/>
            <w:webHidden/>
          </w:rPr>
          <w:fldChar w:fldCharType="separate"/>
        </w:r>
        <w:r w:rsidR="00CF0C11" w:rsidRPr="00BC2CBF">
          <w:rPr>
            <w:noProof/>
            <w:webHidden/>
          </w:rPr>
          <w:t>31</w:t>
        </w:r>
        <w:r w:rsidR="003D06AC" w:rsidRPr="00BC2CBF">
          <w:rPr>
            <w:noProof/>
            <w:webHidden/>
          </w:rPr>
          <w:fldChar w:fldCharType="end"/>
        </w:r>
      </w:hyperlink>
    </w:p>
    <w:p w14:paraId="759F9B6C" w14:textId="5EAFE0C1" w:rsidR="003D06AC" w:rsidRPr="00BC2CBF" w:rsidRDefault="00945C01">
      <w:pPr>
        <w:pStyle w:val="TOC3"/>
        <w:rPr>
          <w:rFonts w:eastAsiaTheme="minorEastAsia" w:cstheme="minorBidi"/>
          <w:b w:val="0"/>
          <w:noProof/>
          <w:color w:val="auto"/>
          <w:sz w:val="22"/>
          <w:lang w:val="es-DO" w:eastAsia="es-DO"/>
        </w:rPr>
      </w:pPr>
      <w:hyperlink w:anchor="_Toc60828893" w:history="1">
        <w:r w:rsidR="003D06AC" w:rsidRPr="00BC2CBF">
          <w:rPr>
            <w:rStyle w:val="Hyperlink"/>
            <w:noProof/>
          </w:rPr>
          <w:t>c.5.5 División de Mantenimiento de Telecomunicaciones, Señalización y Ticketing</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_Toc60828893 \h </w:instrText>
        </w:r>
        <w:r w:rsidR="003D06AC" w:rsidRPr="00BC2CBF">
          <w:rPr>
            <w:noProof/>
            <w:webHidden/>
          </w:rPr>
        </w:r>
        <w:r w:rsidR="003D06AC" w:rsidRPr="00BC2CBF">
          <w:rPr>
            <w:noProof/>
            <w:webHidden/>
          </w:rPr>
          <w:fldChar w:fldCharType="separate"/>
        </w:r>
        <w:r w:rsidR="00CF0C11" w:rsidRPr="00BC2CBF">
          <w:rPr>
            <w:noProof/>
            <w:webHidden/>
          </w:rPr>
          <w:t>31</w:t>
        </w:r>
        <w:r w:rsidR="003D06AC" w:rsidRPr="00BC2CBF">
          <w:rPr>
            <w:noProof/>
            <w:webHidden/>
          </w:rPr>
          <w:fldChar w:fldCharType="end"/>
        </w:r>
      </w:hyperlink>
    </w:p>
    <w:p w14:paraId="071A65DD" w14:textId="7DCACB08" w:rsidR="003D06AC" w:rsidRPr="00BC2CBF" w:rsidRDefault="00945C01">
      <w:pPr>
        <w:pStyle w:val="TOC3"/>
        <w:rPr>
          <w:rFonts w:eastAsiaTheme="minorEastAsia" w:cstheme="minorBidi"/>
          <w:b w:val="0"/>
          <w:noProof/>
          <w:color w:val="auto"/>
          <w:sz w:val="22"/>
          <w:lang w:val="es-DO" w:eastAsia="es-DO"/>
        </w:rPr>
      </w:pPr>
      <w:hyperlink w:anchor="_Toc60828894" w:history="1">
        <w:r w:rsidR="003D06AC" w:rsidRPr="00BC2CBF">
          <w:rPr>
            <w:rStyle w:val="Hyperlink"/>
            <w:noProof/>
          </w:rPr>
          <w:t>c.5.6 División de Material Móvil</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_Toc60828894 \h </w:instrText>
        </w:r>
        <w:r w:rsidR="003D06AC" w:rsidRPr="00BC2CBF">
          <w:rPr>
            <w:noProof/>
            <w:webHidden/>
          </w:rPr>
        </w:r>
        <w:r w:rsidR="003D06AC" w:rsidRPr="00BC2CBF">
          <w:rPr>
            <w:noProof/>
            <w:webHidden/>
          </w:rPr>
          <w:fldChar w:fldCharType="separate"/>
        </w:r>
        <w:r w:rsidR="00CF0C11" w:rsidRPr="00BC2CBF">
          <w:rPr>
            <w:noProof/>
            <w:webHidden/>
          </w:rPr>
          <w:t>32</w:t>
        </w:r>
        <w:r w:rsidR="003D06AC" w:rsidRPr="00BC2CBF">
          <w:rPr>
            <w:noProof/>
            <w:webHidden/>
          </w:rPr>
          <w:fldChar w:fldCharType="end"/>
        </w:r>
      </w:hyperlink>
    </w:p>
    <w:p w14:paraId="1AC28ADB" w14:textId="7C8AA66A" w:rsidR="003D06AC" w:rsidRPr="00BC2CBF" w:rsidRDefault="00945C01">
      <w:pPr>
        <w:pStyle w:val="TOC3"/>
        <w:rPr>
          <w:rFonts w:eastAsiaTheme="minorEastAsia" w:cstheme="minorBidi"/>
          <w:b w:val="0"/>
          <w:noProof/>
          <w:color w:val="auto"/>
          <w:sz w:val="22"/>
          <w:lang w:val="es-DO" w:eastAsia="es-DO"/>
        </w:rPr>
      </w:pPr>
      <w:hyperlink w:anchor="_Toc60828895" w:history="1">
        <w:r w:rsidR="003D06AC" w:rsidRPr="00BC2CBF">
          <w:rPr>
            <w:rStyle w:val="Hyperlink"/>
            <w:noProof/>
          </w:rPr>
          <w:t>c.6 Departamento de Comunicaciones y Relaciones Públicas</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_Toc60828895 \h </w:instrText>
        </w:r>
        <w:r w:rsidR="003D06AC" w:rsidRPr="00BC2CBF">
          <w:rPr>
            <w:noProof/>
            <w:webHidden/>
          </w:rPr>
        </w:r>
        <w:r w:rsidR="003D06AC" w:rsidRPr="00BC2CBF">
          <w:rPr>
            <w:noProof/>
            <w:webHidden/>
          </w:rPr>
          <w:fldChar w:fldCharType="separate"/>
        </w:r>
        <w:r w:rsidR="00CF0C11" w:rsidRPr="00BC2CBF">
          <w:rPr>
            <w:noProof/>
            <w:webHidden/>
          </w:rPr>
          <w:t>32</w:t>
        </w:r>
        <w:r w:rsidR="003D06AC" w:rsidRPr="00BC2CBF">
          <w:rPr>
            <w:noProof/>
            <w:webHidden/>
          </w:rPr>
          <w:fldChar w:fldCharType="end"/>
        </w:r>
      </w:hyperlink>
    </w:p>
    <w:p w14:paraId="3455B68C" w14:textId="3D436BCC" w:rsidR="003D06AC" w:rsidRPr="00BC2CBF" w:rsidRDefault="00945C01">
      <w:pPr>
        <w:pStyle w:val="TOC3"/>
        <w:rPr>
          <w:rFonts w:eastAsiaTheme="minorEastAsia" w:cstheme="minorBidi"/>
          <w:b w:val="0"/>
          <w:noProof/>
          <w:color w:val="auto"/>
          <w:sz w:val="22"/>
          <w:lang w:val="es-DO" w:eastAsia="es-DO"/>
        </w:rPr>
      </w:pPr>
      <w:hyperlink w:anchor="_Toc60828896" w:history="1">
        <w:r w:rsidR="003D06AC" w:rsidRPr="00BC2CBF">
          <w:rPr>
            <w:rStyle w:val="Hyperlink"/>
            <w:noProof/>
          </w:rPr>
          <w:t>c.7 Departamento de Recursos Humanos</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_Toc60828896 \h </w:instrText>
        </w:r>
        <w:r w:rsidR="003D06AC" w:rsidRPr="00BC2CBF">
          <w:rPr>
            <w:noProof/>
            <w:webHidden/>
          </w:rPr>
        </w:r>
        <w:r w:rsidR="003D06AC" w:rsidRPr="00BC2CBF">
          <w:rPr>
            <w:noProof/>
            <w:webHidden/>
          </w:rPr>
          <w:fldChar w:fldCharType="separate"/>
        </w:r>
        <w:r w:rsidR="00CF0C11" w:rsidRPr="00BC2CBF">
          <w:rPr>
            <w:noProof/>
            <w:webHidden/>
          </w:rPr>
          <w:t>36</w:t>
        </w:r>
        <w:r w:rsidR="003D06AC" w:rsidRPr="00BC2CBF">
          <w:rPr>
            <w:noProof/>
            <w:webHidden/>
          </w:rPr>
          <w:fldChar w:fldCharType="end"/>
        </w:r>
      </w:hyperlink>
    </w:p>
    <w:p w14:paraId="5748DB2B" w14:textId="229E88BE" w:rsidR="003D06AC" w:rsidRPr="00BC2CBF" w:rsidRDefault="00945C01">
      <w:pPr>
        <w:pStyle w:val="TOC3"/>
        <w:rPr>
          <w:rFonts w:eastAsiaTheme="minorEastAsia" w:cstheme="minorBidi"/>
          <w:b w:val="0"/>
          <w:noProof/>
          <w:color w:val="auto"/>
          <w:sz w:val="22"/>
          <w:lang w:val="es-DO" w:eastAsia="es-DO"/>
        </w:rPr>
      </w:pPr>
      <w:hyperlink w:anchor="_Toc60828897" w:history="1">
        <w:r w:rsidR="003D06AC" w:rsidRPr="00BC2CBF">
          <w:rPr>
            <w:rStyle w:val="Hyperlink"/>
            <w:noProof/>
          </w:rPr>
          <w:t>c.8 Departamento Jurídico</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_Toc60828897 \h </w:instrText>
        </w:r>
        <w:r w:rsidR="003D06AC" w:rsidRPr="00BC2CBF">
          <w:rPr>
            <w:noProof/>
            <w:webHidden/>
          </w:rPr>
        </w:r>
        <w:r w:rsidR="003D06AC" w:rsidRPr="00BC2CBF">
          <w:rPr>
            <w:noProof/>
            <w:webHidden/>
          </w:rPr>
          <w:fldChar w:fldCharType="separate"/>
        </w:r>
        <w:r w:rsidR="00CF0C11" w:rsidRPr="00BC2CBF">
          <w:rPr>
            <w:noProof/>
            <w:webHidden/>
          </w:rPr>
          <w:t>37</w:t>
        </w:r>
        <w:r w:rsidR="003D06AC" w:rsidRPr="00BC2CBF">
          <w:rPr>
            <w:noProof/>
            <w:webHidden/>
          </w:rPr>
          <w:fldChar w:fldCharType="end"/>
        </w:r>
      </w:hyperlink>
    </w:p>
    <w:p w14:paraId="210CF74F" w14:textId="489FEB9A" w:rsidR="003D06AC" w:rsidRPr="00BC2CBF" w:rsidRDefault="00945C01">
      <w:pPr>
        <w:pStyle w:val="TOC3"/>
        <w:rPr>
          <w:rFonts w:eastAsiaTheme="minorEastAsia" w:cstheme="minorBidi"/>
          <w:b w:val="0"/>
          <w:noProof/>
          <w:color w:val="auto"/>
          <w:sz w:val="22"/>
          <w:lang w:val="es-DO" w:eastAsia="es-DO"/>
        </w:rPr>
      </w:pPr>
      <w:hyperlink w:anchor="_Toc60828898" w:history="1">
        <w:r w:rsidR="003D06AC" w:rsidRPr="00BC2CBF">
          <w:rPr>
            <w:rStyle w:val="Hyperlink"/>
            <w:noProof/>
          </w:rPr>
          <w:t>c.9 Departamento Seguridad</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_Toc60828898 \h </w:instrText>
        </w:r>
        <w:r w:rsidR="003D06AC" w:rsidRPr="00BC2CBF">
          <w:rPr>
            <w:noProof/>
            <w:webHidden/>
          </w:rPr>
        </w:r>
        <w:r w:rsidR="003D06AC" w:rsidRPr="00BC2CBF">
          <w:rPr>
            <w:noProof/>
            <w:webHidden/>
          </w:rPr>
          <w:fldChar w:fldCharType="separate"/>
        </w:r>
        <w:r w:rsidR="00CF0C11" w:rsidRPr="00BC2CBF">
          <w:rPr>
            <w:noProof/>
            <w:webHidden/>
          </w:rPr>
          <w:t>40</w:t>
        </w:r>
        <w:r w:rsidR="003D06AC" w:rsidRPr="00BC2CBF">
          <w:rPr>
            <w:noProof/>
            <w:webHidden/>
          </w:rPr>
          <w:fldChar w:fldCharType="end"/>
        </w:r>
      </w:hyperlink>
    </w:p>
    <w:p w14:paraId="097860C1" w14:textId="3507A8A0" w:rsidR="003D06AC" w:rsidRPr="00BC2CBF" w:rsidRDefault="00945C01">
      <w:pPr>
        <w:pStyle w:val="TOC3"/>
        <w:rPr>
          <w:rFonts w:eastAsiaTheme="minorEastAsia" w:cstheme="minorBidi"/>
          <w:b w:val="0"/>
          <w:noProof/>
          <w:color w:val="auto"/>
          <w:sz w:val="22"/>
          <w:lang w:val="es-DO" w:eastAsia="es-DO"/>
        </w:rPr>
      </w:pPr>
      <w:hyperlink w:anchor="_Toc60828899" w:history="1">
        <w:r w:rsidR="003D06AC" w:rsidRPr="00BC2CBF">
          <w:rPr>
            <w:rStyle w:val="Hyperlink"/>
            <w:noProof/>
          </w:rPr>
          <w:t>c.10 Departamento De Planificación y Desarrollo</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_Toc60828899 \h </w:instrText>
        </w:r>
        <w:r w:rsidR="003D06AC" w:rsidRPr="00BC2CBF">
          <w:rPr>
            <w:noProof/>
            <w:webHidden/>
          </w:rPr>
        </w:r>
        <w:r w:rsidR="003D06AC" w:rsidRPr="00BC2CBF">
          <w:rPr>
            <w:noProof/>
            <w:webHidden/>
          </w:rPr>
          <w:fldChar w:fldCharType="separate"/>
        </w:r>
        <w:r w:rsidR="00CF0C11" w:rsidRPr="00BC2CBF">
          <w:rPr>
            <w:noProof/>
            <w:webHidden/>
          </w:rPr>
          <w:t>42</w:t>
        </w:r>
        <w:r w:rsidR="003D06AC" w:rsidRPr="00BC2CBF">
          <w:rPr>
            <w:noProof/>
            <w:webHidden/>
          </w:rPr>
          <w:fldChar w:fldCharType="end"/>
        </w:r>
      </w:hyperlink>
    </w:p>
    <w:p w14:paraId="6A24716D" w14:textId="120917BB" w:rsidR="003D06AC" w:rsidRPr="00BC2CBF" w:rsidRDefault="00945C01">
      <w:pPr>
        <w:pStyle w:val="TOC3"/>
        <w:rPr>
          <w:rFonts w:eastAsiaTheme="minorEastAsia" w:cstheme="minorBidi"/>
          <w:b w:val="0"/>
          <w:noProof/>
          <w:color w:val="auto"/>
          <w:sz w:val="22"/>
          <w:lang w:val="es-DO" w:eastAsia="es-DO"/>
        </w:rPr>
      </w:pPr>
      <w:hyperlink w:anchor="_Toc60828900" w:history="1">
        <w:r w:rsidR="003D06AC" w:rsidRPr="00BC2CBF">
          <w:rPr>
            <w:rStyle w:val="Hyperlink"/>
            <w:noProof/>
          </w:rPr>
          <w:t>c.11 Departamento De Tecnología de la Información</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_Toc60828900 \h </w:instrText>
        </w:r>
        <w:r w:rsidR="003D06AC" w:rsidRPr="00BC2CBF">
          <w:rPr>
            <w:noProof/>
            <w:webHidden/>
          </w:rPr>
        </w:r>
        <w:r w:rsidR="003D06AC" w:rsidRPr="00BC2CBF">
          <w:rPr>
            <w:noProof/>
            <w:webHidden/>
          </w:rPr>
          <w:fldChar w:fldCharType="separate"/>
        </w:r>
        <w:r w:rsidR="00CF0C11" w:rsidRPr="00BC2CBF">
          <w:rPr>
            <w:noProof/>
            <w:webHidden/>
          </w:rPr>
          <w:t>43</w:t>
        </w:r>
        <w:r w:rsidR="003D06AC" w:rsidRPr="00BC2CBF">
          <w:rPr>
            <w:noProof/>
            <w:webHidden/>
          </w:rPr>
          <w:fldChar w:fldCharType="end"/>
        </w:r>
      </w:hyperlink>
    </w:p>
    <w:p w14:paraId="13204DF9" w14:textId="0F224A4D" w:rsidR="003D06AC" w:rsidRPr="00BC2CBF" w:rsidRDefault="00945C01">
      <w:pPr>
        <w:pStyle w:val="TOC3"/>
        <w:rPr>
          <w:rFonts w:eastAsiaTheme="minorEastAsia" w:cstheme="minorBidi"/>
          <w:b w:val="0"/>
          <w:noProof/>
          <w:color w:val="auto"/>
          <w:sz w:val="22"/>
          <w:lang w:val="es-DO" w:eastAsia="es-DO"/>
        </w:rPr>
      </w:pPr>
      <w:hyperlink w:anchor="_Toc60828901" w:history="1">
        <w:r w:rsidR="003D06AC" w:rsidRPr="00BC2CBF">
          <w:rPr>
            <w:rStyle w:val="Hyperlink"/>
            <w:noProof/>
          </w:rPr>
          <w:t>c.12 Oficina De Libre Acceso a la Información (OAI)</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_Toc60828901 \h </w:instrText>
        </w:r>
        <w:r w:rsidR="003D06AC" w:rsidRPr="00BC2CBF">
          <w:rPr>
            <w:noProof/>
            <w:webHidden/>
          </w:rPr>
        </w:r>
        <w:r w:rsidR="003D06AC" w:rsidRPr="00BC2CBF">
          <w:rPr>
            <w:noProof/>
            <w:webHidden/>
          </w:rPr>
          <w:fldChar w:fldCharType="separate"/>
        </w:r>
        <w:r w:rsidR="00CF0C11" w:rsidRPr="00BC2CBF">
          <w:rPr>
            <w:noProof/>
            <w:webHidden/>
          </w:rPr>
          <w:t>47</w:t>
        </w:r>
        <w:r w:rsidR="003D06AC" w:rsidRPr="00BC2CBF">
          <w:rPr>
            <w:noProof/>
            <w:webHidden/>
          </w:rPr>
          <w:fldChar w:fldCharType="end"/>
        </w:r>
      </w:hyperlink>
    </w:p>
    <w:p w14:paraId="595C0819" w14:textId="76D5ACF0" w:rsidR="003D06AC" w:rsidRPr="00BC2CBF" w:rsidRDefault="00945C01">
      <w:pPr>
        <w:pStyle w:val="TOC3"/>
        <w:rPr>
          <w:rFonts w:eastAsiaTheme="minorEastAsia" w:cstheme="minorBidi"/>
          <w:b w:val="0"/>
          <w:noProof/>
          <w:color w:val="auto"/>
          <w:sz w:val="22"/>
          <w:lang w:val="es-DO" w:eastAsia="es-DO"/>
        </w:rPr>
      </w:pPr>
      <w:hyperlink w:anchor="_Toc60828902" w:history="1">
        <w:r w:rsidR="003D06AC" w:rsidRPr="00BC2CBF">
          <w:rPr>
            <w:rStyle w:val="Hyperlink"/>
            <w:noProof/>
          </w:rPr>
          <w:t>c.13 Comisión de Ética Pública de OPRET</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_Toc60828902 \h </w:instrText>
        </w:r>
        <w:r w:rsidR="003D06AC" w:rsidRPr="00BC2CBF">
          <w:rPr>
            <w:noProof/>
            <w:webHidden/>
          </w:rPr>
        </w:r>
        <w:r w:rsidR="003D06AC" w:rsidRPr="00BC2CBF">
          <w:rPr>
            <w:noProof/>
            <w:webHidden/>
          </w:rPr>
          <w:fldChar w:fldCharType="separate"/>
        </w:r>
        <w:r w:rsidR="00CF0C11" w:rsidRPr="00BC2CBF">
          <w:rPr>
            <w:noProof/>
            <w:webHidden/>
          </w:rPr>
          <w:t>50</w:t>
        </w:r>
        <w:r w:rsidR="003D06AC" w:rsidRPr="00BC2CBF">
          <w:rPr>
            <w:noProof/>
            <w:webHidden/>
          </w:rPr>
          <w:fldChar w:fldCharType="end"/>
        </w:r>
      </w:hyperlink>
    </w:p>
    <w:p w14:paraId="3AAF7B3A" w14:textId="20C2E6ED" w:rsidR="003D06AC" w:rsidRPr="00BC2CBF" w:rsidRDefault="00945C01">
      <w:pPr>
        <w:pStyle w:val="TOC1"/>
        <w:rPr>
          <w:rFonts w:ascii="Artifex CF Extra Light" w:eastAsiaTheme="minorEastAsia" w:hAnsi="Artifex CF Extra Light" w:cstheme="minorBidi"/>
          <w:b w:val="0"/>
          <w:color w:val="auto"/>
          <w:sz w:val="22"/>
          <w:szCs w:val="22"/>
          <w:lang w:val="es-DO" w:eastAsia="es-DO"/>
        </w:rPr>
      </w:pPr>
      <w:hyperlink w:anchor="_Toc60828903" w:history="1">
        <w:r w:rsidR="003D06AC" w:rsidRPr="00BC2CBF">
          <w:rPr>
            <w:rStyle w:val="Hyperlink"/>
            <w:rFonts w:ascii="Artifex CF Extra Light" w:hAnsi="Artifex CF Extra Light"/>
          </w:rPr>
          <w:t>IV.</w:t>
        </w:r>
        <w:r w:rsidR="003D06AC" w:rsidRPr="00BC2CBF">
          <w:rPr>
            <w:rFonts w:ascii="Artifex CF Extra Light" w:eastAsiaTheme="minorEastAsia" w:hAnsi="Artifex CF Extra Light" w:cstheme="minorBidi"/>
            <w:b w:val="0"/>
            <w:color w:val="auto"/>
            <w:sz w:val="22"/>
            <w:szCs w:val="22"/>
            <w:lang w:val="es-DO" w:eastAsia="es-DO"/>
          </w:rPr>
          <w:tab/>
        </w:r>
        <w:r w:rsidR="003D06AC" w:rsidRPr="00BC2CBF">
          <w:rPr>
            <w:rStyle w:val="Hyperlink"/>
            <w:rFonts w:ascii="Artifex CF Extra Light" w:hAnsi="Artifex CF Extra Light"/>
          </w:rPr>
          <w:t>GESTIÓN INTERNA</w:t>
        </w:r>
        <w:r w:rsidR="003D06AC" w:rsidRPr="00BC2CBF">
          <w:rPr>
            <w:rFonts w:ascii="Artifex CF Extra Light" w:hAnsi="Artifex CF Extra Light"/>
            <w:webHidden/>
          </w:rPr>
          <w:tab/>
        </w:r>
        <w:r w:rsidR="003D06AC" w:rsidRPr="00BC2CBF">
          <w:rPr>
            <w:rFonts w:ascii="Artifex CF Extra Light" w:hAnsi="Artifex CF Extra Light"/>
            <w:webHidden/>
          </w:rPr>
          <w:fldChar w:fldCharType="begin"/>
        </w:r>
        <w:r w:rsidR="003D06AC" w:rsidRPr="00BC2CBF">
          <w:rPr>
            <w:rFonts w:ascii="Artifex CF Extra Light" w:hAnsi="Artifex CF Extra Light"/>
            <w:webHidden/>
          </w:rPr>
          <w:instrText xml:space="preserve"> PAGEREF _Toc60828903 \h </w:instrText>
        </w:r>
        <w:r w:rsidR="003D06AC" w:rsidRPr="00BC2CBF">
          <w:rPr>
            <w:rFonts w:ascii="Artifex CF Extra Light" w:hAnsi="Artifex CF Extra Light"/>
            <w:webHidden/>
          </w:rPr>
        </w:r>
        <w:r w:rsidR="003D06AC" w:rsidRPr="00BC2CBF">
          <w:rPr>
            <w:rFonts w:ascii="Artifex CF Extra Light" w:hAnsi="Artifex CF Extra Light"/>
            <w:webHidden/>
          </w:rPr>
          <w:fldChar w:fldCharType="separate"/>
        </w:r>
        <w:r w:rsidR="00CF0C11" w:rsidRPr="00BC2CBF">
          <w:rPr>
            <w:rFonts w:ascii="Artifex CF Extra Light" w:hAnsi="Artifex CF Extra Light"/>
            <w:webHidden/>
          </w:rPr>
          <w:t>51</w:t>
        </w:r>
        <w:r w:rsidR="003D06AC" w:rsidRPr="00BC2CBF">
          <w:rPr>
            <w:rFonts w:ascii="Artifex CF Extra Light" w:hAnsi="Artifex CF Extra Light"/>
            <w:webHidden/>
          </w:rPr>
          <w:fldChar w:fldCharType="end"/>
        </w:r>
      </w:hyperlink>
    </w:p>
    <w:p w14:paraId="7917393B" w14:textId="5A9FAA55" w:rsidR="003D06AC" w:rsidRPr="00BC2CBF" w:rsidRDefault="00945C01">
      <w:pPr>
        <w:pStyle w:val="TOC2"/>
        <w:rPr>
          <w:rStyle w:val="Hyperlink"/>
        </w:rPr>
      </w:pPr>
      <w:hyperlink w:anchor="_Toc60828904" w:history="1">
        <w:r w:rsidR="003D06AC" w:rsidRPr="00BC2CBF">
          <w:rPr>
            <w:rStyle w:val="Hyperlink"/>
            <w:noProof/>
          </w:rPr>
          <w:t>a) Dirección Administrativa Financiera</w:t>
        </w:r>
        <w:r w:rsidR="003D06AC" w:rsidRPr="00BC2CBF">
          <w:rPr>
            <w:rStyle w:val="Hyperlink"/>
            <w:webHidden/>
          </w:rPr>
          <w:tab/>
        </w:r>
        <w:r w:rsidR="003D06AC" w:rsidRPr="00BC2CBF">
          <w:rPr>
            <w:rStyle w:val="Hyperlink"/>
            <w:webHidden/>
          </w:rPr>
          <w:fldChar w:fldCharType="begin"/>
        </w:r>
        <w:r w:rsidR="003D06AC" w:rsidRPr="00BC2CBF">
          <w:rPr>
            <w:rStyle w:val="Hyperlink"/>
            <w:webHidden/>
          </w:rPr>
          <w:instrText xml:space="preserve"> PAGEREF _Toc60828904 \h </w:instrText>
        </w:r>
        <w:r w:rsidR="003D06AC" w:rsidRPr="00BC2CBF">
          <w:rPr>
            <w:rStyle w:val="Hyperlink"/>
            <w:webHidden/>
          </w:rPr>
        </w:r>
        <w:r w:rsidR="003D06AC" w:rsidRPr="00BC2CBF">
          <w:rPr>
            <w:rStyle w:val="Hyperlink"/>
            <w:webHidden/>
          </w:rPr>
          <w:fldChar w:fldCharType="separate"/>
        </w:r>
        <w:r w:rsidR="00CF0C11" w:rsidRPr="00BC2CBF">
          <w:rPr>
            <w:rStyle w:val="Hyperlink"/>
            <w:noProof/>
            <w:webHidden/>
          </w:rPr>
          <w:t>51</w:t>
        </w:r>
        <w:r w:rsidR="003D06AC" w:rsidRPr="00BC2CBF">
          <w:rPr>
            <w:rStyle w:val="Hyperlink"/>
            <w:webHidden/>
          </w:rPr>
          <w:fldChar w:fldCharType="end"/>
        </w:r>
      </w:hyperlink>
    </w:p>
    <w:p w14:paraId="0AFB927C" w14:textId="1EC14F11" w:rsidR="003D06AC" w:rsidRPr="00BC2CBF" w:rsidRDefault="00945C01">
      <w:pPr>
        <w:pStyle w:val="TOC3"/>
        <w:rPr>
          <w:rFonts w:eastAsiaTheme="minorEastAsia" w:cstheme="minorBidi"/>
          <w:b w:val="0"/>
          <w:noProof/>
          <w:color w:val="auto"/>
          <w:sz w:val="22"/>
          <w:lang w:val="es-DO" w:eastAsia="es-DO"/>
        </w:rPr>
      </w:pPr>
      <w:hyperlink w:anchor="_Toc60828905" w:history="1">
        <w:r w:rsidR="003D06AC" w:rsidRPr="00BC2CBF">
          <w:rPr>
            <w:rStyle w:val="Hyperlink"/>
            <w:noProof/>
          </w:rPr>
          <w:t>a.1 División de Presupuesto</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_Toc60828905 \h </w:instrText>
        </w:r>
        <w:r w:rsidR="003D06AC" w:rsidRPr="00BC2CBF">
          <w:rPr>
            <w:noProof/>
            <w:webHidden/>
          </w:rPr>
        </w:r>
        <w:r w:rsidR="003D06AC" w:rsidRPr="00BC2CBF">
          <w:rPr>
            <w:noProof/>
            <w:webHidden/>
          </w:rPr>
          <w:fldChar w:fldCharType="separate"/>
        </w:r>
        <w:r w:rsidR="00CF0C11" w:rsidRPr="00BC2CBF">
          <w:rPr>
            <w:noProof/>
            <w:webHidden/>
          </w:rPr>
          <w:t>51</w:t>
        </w:r>
        <w:r w:rsidR="003D06AC" w:rsidRPr="00BC2CBF">
          <w:rPr>
            <w:noProof/>
            <w:webHidden/>
          </w:rPr>
          <w:fldChar w:fldCharType="end"/>
        </w:r>
      </w:hyperlink>
    </w:p>
    <w:p w14:paraId="702F50DF" w14:textId="05D54C49" w:rsidR="003D06AC" w:rsidRPr="00BC2CBF" w:rsidRDefault="00945C01">
      <w:pPr>
        <w:pStyle w:val="TOC3"/>
        <w:rPr>
          <w:rFonts w:eastAsiaTheme="minorEastAsia" w:cstheme="minorBidi"/>
          <w:b w:val="0"/>
          <w:noProof/>
          <w:color w:val="auto"/>
          <w:sz w:val="22"/>
          <w:lang w:val="es-DO" w:eastAsia="es-DO"/>
        </w:rPr>
      </w:pPr>
      <w:hyperlink w:anchor="_Toc60828906" w:history="1">
        <w:r w:rsidR="003D06AC" w:rsidRPr="00BC2CBF">
          <w:rPr>
            <w:rStyle w:val="Hyperlink"/>
            <w:noProof/>
          </w:rPr>
          <w:t>a.2 Financiamiento</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_Toc60828906 \h </w:instrText>
        </w:r>
        <w:r w:rsidR="003D06AC" w:rsidRPr="00BC2CBF">
          <w:rPr>
            <w:noProof/>
            <w:webHidden/>
          </w:rPr>
        </w:r>
        <w:r w:rsidR="003D06AC" w:rsidRPr="00BC2CBF">
          <w:rPr>
            <w:noProof/>
            <w:webHidden/>
          </w:rPr>
          <w:fldChar w:fldCharType="separate"/>
        </w:r>
        <w:r w:rsidR="00CF0C11" w:rsidRPr="00BC2CBF">
          <w:rPr>
            <w:noProof/>
            <w:webHidden/>
          </w:rPr>
          <w:t>53</w:t>
        </w:r>
        <w:r w:rsidR="003D06AC" w:rsidRPr="00BC2CBF">
          <w:rPr>
            <w:noProof/>
            <w:webHidden/>
          </w:rPr>
          <w:fldChar w:fldCharType="end"/>
        </w:r>
      </w:hyperlink>
    </w:p>
    <w:p w14:paraId="623E7332" w14:textId="370E659E" w:rsidR="003D06AC" w:rsidRPr="00BC2CBF" w:rsidRDefault="00945C01">
      <w:pPr>
        <w:pStyle w:val="TOC3"/>
        <w:rPr>
          <w:rFonts w:eastAsiaTheme="minorEastAsia" w:cstheme="minorBidi"/>
          <w:b w:val="0"/>
          <w:noProof/>
          <w:color w:val="auto"/>
          <w:sz w:val="22"/>
          <w:lang w:val="es-DO" w:eastAsia="es-DO"/>
        </w:rPr>
      </w:pPr>
      <w:hyperlink w:anchor="_Toc60828907" w:history="1">
        <w:r w:rsidR="003D06AC" w:rsidRPr="00BC2CBF">
          <w:rPr>
            <w:rStyle w:val="Hyperlink"/>
            <w:noProof/>
          </w:rPr>
          <w:t>a.3 Recaudación</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_Toc60828907 \h </w:instrText>
        </w:r>
        <w:r w:rsidR="003D06AC" w:rsidRPr="00BC2CBF">
          <w:rPr>
            <w:noProof/>
            <w:webHidden/>
          </w:rPr>
        </w:r>
        <w:r w:rsidR="003D06AC" w:rsidRPr="00BC2CBF">
          <w:rPr>
            <w:noProof/>
            <w:webHidden/>
          </w:rPr>
          <w:fldChar w:fldCharType="separate"/>
        </w:r>
        <w:r w:rsidR="00CF0C11" w:rsidRPr="00BC2CBF">
          <w:rPr>
            <w:noProof/>
            <w:webHidden/>
          </w:rPr>
          <w:t>53</w:t>
        </w:r>
        <w:r w:rsidR="003D06AC" w:rsidRPr="00BC2CBF">
          <w:rPr>
            <w:noProof/>
            <w:webHidden/>
          </w:rPr>
          <w:fldChar w:fldCharType="end"/>
        </w:r>
      </w:hyperlink>
    </w:p>
    <w:p w14:paraId="10D62C7E" w14:textId="1AC47C81" w:rsidR="003D06AC" w:rsidRPr="00BC2CBF" w:rsidRDefault="00945C01">
      <w:pPr>
        <w:pStyle w:val="TOC3"/>
        <w:rPr>
          <w:rFonts w:eastAsiaTheme="minorEastAsia" w:cstheme="minorBidi"/>
          <w:b w:val="0"/>
          <w:noProof/>
          <w:color w:val="auto"/>
          <w:sz w:val="22"/>
          <w:lang w:val="es-DO" w:eastAsia="es-DO"/>
        </w:rPr>
      </w:pPr>
      <w:hyperlink w:anchor="_Toc60828908" w:history="1">
        <w:r w:rsidR="003D06AC" w:rsidRPr="00BC2CBF">
          <w:rPr>
            <w:rStyle w:val="Hyperlink"/>
            <w:noProof/>
          </w:rPr>
          <w:t>a.4 Recaudación por locales Comerciales y Espacios</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_Toc60828908 \h </w:instrText>
        </w:r>
        <w:r w:rsidR="003D06AC" w:rsidRPr="00BC2CBF">
          <w:rPr>
            <w:noProof/>
            <w:webHidden/>
          </w:rPr>
        </w:r>
        <w:r w:rsidR="003D06AC" w:rsidRPr="00BC2CBF">
          <w:rPr>
            <w:noProof/>
            <w:webHidden/>
          </w:rPr>
          <w:fldChar w:fldCharType="separate"/>
        </w:r>
        <w:r w:rsidR="00CF0C11" w:rsidRPr="00BC2CBF">
          <w:rPr>
            <w:noProof/>
            <w:webHidden/>
          </w:rPr>
          <w:t>54</w:t>
        </w:r>
        <w:r w:rsidR="003D06AC" w:rsidRPr="00BC2CBF">
          <w:rPr>
            <w:noProof/>
            <w:webHidden/>
          </w:rPr>
          <w:fldChar w:fldCharType="end"/>
        </w:r>
      </w:hyperlink>
    </w:p>
    <w:p w14:paraId="0375A3C3" w14:textId="5227F7F6" w:rsidR="003D06AC" w:rsidRPr="00BC2CBF" w:rsidRDefault="00945C01">
      <w:pPr>
        <w:pStyle w:val="TOC3"/>
        <w:rPr>
          <w:rFonts w:eastAsiaTheme="minorEastAsia" w:cstheme="minorBidi"/>
          <w:b w:val="0"/>
          <w:noProof/>
          <w:color w:val="auto"/>
          <w:sz w:val="22"/>
          <w:lang w:val="es-DO" w:eastAsia="es-DO"/>
        </w:rPr>
      </w:pPr>
      <w:hyperlink w:anchor="_Toc60828909" w:history="1">
        <w:r w:rsidR="003D06AC" w:rsidRPr="00BC2CBF">
          <w:rPr>
            <w:rStyle w:val="Hyperlink"/>
            <w:noProof/>
          </w:rPr>
          <w:t>a.5 Inversión Línea 2-B</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_Toc60828909 \h </w:instrText>
        </w:r>
        <w:r w:rsidR="003D06AC" w:rsidRPr="00BC2CBF">
          <w:rPr>
            <w:noProof/>
            <w:webHidden/>
          </w:rPr>
        </w:r>
        <w:r w:rsidR="003D06AC" w:rsidRPr="00BC2CBF">
          <w:rPr>
            <w:noProof/>
            <w:webHidden/>
          </w:rPr>
          <w:fldChar w:fldCharType="separate"/>
        </w:r>
        <w:r w:rsidR="00CF0C11" w:rsidRPr="00BC2CBF">
          <w:rPr>
            <w:noProof/>
            <w:webHidden/>
          </w:rPr>
          <w:t>55</w:t>
        </w:r>
        <w:r w:rsidR="003D06AC" w:rsidRPr="00BC2CBF">
          <w:rPr>
            <w:noProof/>
            <w:webHidden/>
          </w:rPr>
          <w:fldChar w:fldCharType="end"/>
        </w:r>
      </w:hyperlink>
    </w:p>
    <w:p w14:paraId="531815FA" w14:textId="2AF896AF" w:rsidR="003D06AC" w:rsidRPr="00BC2CBF" w:rsidRDefault="00945C01">
      <w:pPr>
        <w:pStyle w:val="TOC3"/>
        <w:rPr>
          <w:rFonts w:eastAsiaTheme="minorEastAsia" w:cstheme="minorBidi"/>
          <w:b w:val="0"/>
          <w:noProof/>
          <w:color w:val="auto"/>
          <w:sz w:val="22"/>
          <w:lang w:val="es-DO" w:eastAsia="es-DO"/>
        </w:rPr>
      </w:pPr>
      <w:hyperlink w:anchor="_Toc60828910" w:history="1">
        <w:r w:rsidR="003D06AC" w:rsidRPr="00BC2CBF">
          <w:rPr>
            <w:rStyle w:val="Hyperlink"/>
            <w:noProof/>
          </w:rPr>
          <w:t>a.6 División Transportación y Equipos</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_Toc60828910 \h </w:instrText>
        </w:r>
        <w:r w:rsidR="003D06AC" w:rsidRPr="00BC2CBF">
          <w:rPr>
            <w:noProof/>
            <w:webHidden/>
          </w:rPr>
        </w:r>
        <w:r w:rsidR="003D06AC" w:rsidRPr="00BC2CBF">
          <w:rPr>
            <w:noProof/>
            <w:webHidden/>
          </w:rPr>
          <w:fldChar w:fldCharType="separate"/>
        </w:r>
        <w:r w:rsidR="00CF0C11" w:rsidRPr="00BC2CBF">
          <w:rPr>
            <w:noProof/>
            <w:webHidden/>
          </w:rPr>
          <w:t>57</w:t>
        </w:r>
        <w:r w:rsidR="003D06AC" w:rsidRPr="00BC2CBF">
          <w:rPr>
            <w:noProof/>
            <w:webHidden/>
          </w:rPr>
          <w:fldChar w:fldCharType="end"/>
        </w:r>
      </w:hyperlink>
    </w:p>
    <w:p w14:paraId="5E10031E" w14:textId="703DC182" w:rsidR="003D06AC" w:rsidRPr="00BC2CBF" w:rsidRDefault="00945C01">
      <w:pPr>
        <w:pStyle w:val="TOC2"/>
        <w:rPr>
          <w:rFonts w:eastAsiaTheme="minorEastAsia" w:cstheme="minorBidi"/>
          <w:b w:val="0"/>
          <w:noProof/>
          <w:color w:val="auto"/>
          <w:sz w:val="22"/>
          <w:lang w:val="es-DO" w:eastAsia="es-DO"/>
        </w:rPr>
      </w:pPr>
      <w:hyperlink w:anchor="_Toc60828911" w:history="1">
        <w:r w:rsidR="003D06AC" w:rsidRPr="00BC2CBF">
          <w:rPr>
            <w:rStyle w:val="Hyperlink"/>
            <w:noProof/>
          </w:rPr>
          <w:t>b) Departamento de Compras y Contrataciones</w:t>
        </w:r>
        <w:r w:rsidR="003D06AC" w:rsidRPr="00BC2CBF">
          <w:rPr>
            <w:noProof/>
            <w:webHidden/>
          </w:rPr>
          <w:tab/>
        </w:r>
        <w:r w:rsidR="003D06AC" w:rsidRPr="00BC2CBF">
          <w:rPr>
            <w:noProof/>
            <w:webHidden/>
          </w:rPr>
          <w:fldChar w:fldCharType="begin"/>
        </w:r>
        <w:r w:rsidR="003D06AC" w:rsidRPr="00BC2CBF">
          <w:rPr>
            <w:noProof/>
            <w:webHidden/>
          </w:rPr>
          <w:instrText xml:space="preserve"> PAGEREF _Toc60828911 \h </w:instrText>
        </w:r>
        <w:r w:rsidR="003D06AC" w:rsidRPr="00BC2CBF">
          <w:rPr>
            <w:noProof/>
            <w:webHidden/>
          </w:rPr>
        </w:r>
        <w:r w:rsidR="003D06AC" w:rsidRPr="00BC2CBF">
          <w:rPr>
            <w:noProof/>
            <w:webHidden/>
          </w:rPr>
          <w:fldChar w:fldCharType="separate"/>
        </w:r>
        <w:r w:rsidR="00CF0C11" w:rsidRPr="00BC2CBF">
          <w:rPr>
            <w:noProof/>
            <w:webHidden/>
          </w:rPr>
          <w:t>58</w:t>
        </w:r>
        <w:r w:rsidR="003D06AC" w:rsidRPr="00BC2CBF">
          <w:rPr>
            <w:noProof/>
            <w:webHidden/>
          </w:rPr>
          <w:fldChar w:fldCharType="end"/>
        </w:r>
      </w:hyperlink>
    </w:p>
    <w:p w14:paraId="275473EF" w14:textId="7E3F900D" w:rsidR="003D06AC" w:rsidRPr="00BC2CBF" w:rsidRDefault="00945C01">
      <w:pPr>
        <w:pStyle w:val="TOC1"/>
        <w:rPr>
          <w:rFonts w:ascii="Artifex CF Extra Light" w:eastAsiaTheme="minorEastAsia" w:hAnsi="Artifex CF Extra Light" w:cstheme="minorBidi"/>
          <w:b w:val="0"/>
          <w:color w:val="auto"/>
          <w:sz w:val="22"/>
          <w:szCs w:val="22"/>
          <w:lang w:val="es-DO" w:eastAsia="es-DO"/>
        </w:rPr>
      </w:pPr>
      <w:hyperlink w:anchor="_Toc60828912" w:history="1">
        <w:r w:rsidR="003D06AC" w:rsidRPr="00BC2CBF">
          <w:rPr>
            <w:rStyle w:val="Hyperlink"/>
            <w:rFonts w:ascii="Artifex CF Extra Light" w:hAnsi="Artifex CF Extra Light"/>
          </w:rPr>
          <w:t>V.</w:t>
        </w:r>
        <w:r w:rsidR="003D06AC" w:rsidRPr="00BC2CBF">
          <w:rPr>
            <w:rFonts w:ascii="Artifex CF Extra Light" w:eastAsiaTheme="minorEastAsia" w:hAnsi="Artifex CF Extra Light" w:cstheme="minorBidi"/>
            <w:b w:val="0"/>
            <w:color w:val="auto"/>
            <w:sz w:val="22"/>
            <w:szCs w:val="22"/>
            <w:lang w:val="es-DO" w:eastAsia="es-DO"/>
          </w:rPr>
          <w:tab/>
        </w:r>
        <w:r w:rsidR="003D06AC" w:rsidRPr="00BC2CBF">
          <w:rPr>
            <w:rStyle w:val="Hyperlink"/>
            <w:rFonts w:ascii="Artifex CF Extra Light" w:hAnsi="Artifex CF Extra Light"/>
          </w:rPr>
          <w:t>RECONOCIMIENTOS</w:t>
        </w:r>
        <w:r w:rsidR="003D06AC" w:rsidRPr="00BC2CBF">
          <w:rPr>
            <w:rFonts w:ascii="Artifex CF Extra Light" w:hAnsi="Artifex CF Extra Light"/>
            <w:webHidden/>
          </w:rPr>
          <w:tab/>
        </w:r>
        <w:r w:rsidR="003D06AC" w:rsidRPr="00BC2CBF">
          <w:rPr>
            <w:rFonts w:ascii="Artifex CF Extra Light" w:hAnsi="Artifex CF Extra Light"/>
            <w:webHidden/>
          </w:rPr>
          <w:fldChar w:fldCharType="begin"/>
        </w:r>
        <w:r w:rsidR="003D06AC" w:rsidRPr="00BC2CBF">
          <w:rPr>
            <w:rFonts w:ascii="Artifex CF Extra Light" w:hAnsi="Artifex CF Extra Light"/>
            <w:webHidden/>
          </w:rPr>
          <w:instrText xml:space="preserve"> PAGEREF _Toc60828912 \h </w:instrText>
        </w:r>
        <w:r w:rsidR="003D06AC" w:rsidRPr="00BC2CBF">
          <w:rPr>
            <w:rFonts w:ascii="Artifex CF Extra Light" w:hAnsi="Artifex CF Extra Light"/>
            <w:webHidden/>
          </w:rPr>
        </w:r>
        <w:r w:rsidR="003D06AC" w:rsidRPr="00BC2CBF">
          <w:rPr>
            <w:rFonts w:ascii="Artifex CF Extra Light" w:hAnsi="Artifex CF Extra Light"/>
            <w:webHidden/>
          </w:rPr>
          <w:fldChar w:fldCharType="separate"/>
        </w:r>
        <w:r w:rsidR="00CF0C11" w:rsidRPr="00BC2CBF">
          <w:rPr>
            <w:rFonts w:ascii="Artifex CF Extra Light" w:hAnsi="Artifex CF Extra Light"/>
            <w:webHidden/>
          </w:rPr>
          <w:t>59</w:t>
        </w:r>
        <w:r w:rsidR="003D06AC" w:rsidRPr="00BC2CBF">
          <w:rPr>
            <w:rFonts w:ascii="Artifex CF Extra Light" w:hAnsi="Artifex CF Extra Light"/>
            <w:webHidden/>
          </w:rPr>
          <w:fldChar w:fldCharType="end"/>
        </w:r>
      </w:hyperlink>
    </w:p>
    <w:p w14:paraId="6DF07016" w14:textId="23667F92" w:rsidR="003D06AC" w:rsidRPr="00BC2CBF" w:rsidRDefault="00945C01">
      <w:pPr>
        <w:pStyle w:val="TOC1"/>
        <w:rPr>
          <w:rFonts w:ascii="Artifex CF Extra Light" w:eastAsiaTheme="minorEastAsia" w:hAnsi="Artifex CF Extra Light" w:cstheme="minorBidi"/>
          <w:b w:val="0"/>
          <w:color w:val="auto"/>
          <w:sz w:val="22"/>
          <w:szCs w:val="22"/>
          <w:lang w:val="es-DO" w:eastAsia="es-DO"/>
        </w:rPr>
      </w:pPr>
      <w:hyperlink w:anchor="_Toc60828913" w:history="1">
        <w:r w:rsidR="003D06AC" w:rsidRPr="00BC2CBF">
          <w:rPr>
            <w:rStyle w:val="Hyperlink"/>
            <w:rFonts w:ascii="Artifex CF Extra Light" w:hAnsi="Artifex CF Extra Light"/>
          </w:rPr>
          <w:t>VI.</w:t>
        </w:r>
        <w:r w:rsidR="003D06AC" w:rsidRPr="00BC2CBF">
          <w:rPr>
            <w:rFonts w:ascii="Artifex CF Extra Light" w:eastAsiaTheme="minorEastAsia" w:hAnsi="Artifex CF Extra Light" w:cstheme="minorBidi"/>
            <w:b w:val="0"/>
            <w:color w:val="auto"/>
            <w:sz w:val="22"/>
            <w:szCs w:val="22"/>
            <w:lang w:val="es-DO" w:eastAsia="es-DO"/>
          </w:rPr>
          <w:tab/>
        </w:r>
        <w:r w:rsidR="003D06AC" w:rsidRPr="00BC2CBF">
          <w:rPr>
            <w:rStyle w:val="Hyperlink"/>
            <w:rFonts w:ascii="Artifex CF Extra Light" w:hAnsi="Artifex CF Extra Light"/>
          </w:rPr>
          <w:t>PROYECCIONES AL PRÓXIMO AÑO</w:t>
        </w:r>
        <w:r w:rsidR="003D06AC" w:rsidRPr="00BC2CBF">
          <w:rPr>
            <w:rFonts w:ascii="Artifex CF Extra Light" w:hAnsi="Artifex CF Extra Light"/>
            <w:webHidden/>
          </w:rPr>
          <w:tab/>
        </w:r>
        <w:r w:rsidR="003D06AC" w:rsidRPr="00BC2CBF">
          <w:rPr>
            <w:rFonts w:ascii="Artifex CF Extra Light" w:hAnsi="Artifex CF Extra Light"/>
            <w:webHidden/>
          </w:rPr>
          <w:fldChar w:fldCharType="begin"/>
        </w:r>
        <w:r w:rsidR="003D06AC" w:rsidRPr="00BC2CBF">
          <w:rPr>
            <w:rFonts w:ascii="Artifex CF Extra Light" w:hAnsi="Artifex CF Extra Light"/>
            <w:webHidden/>
          </w:rPr>
          <w:instrText xml:space="preserve"> PAGEREF _Toc60828913 \h </w:instrText>
        </w:r>
        <w:r w:rsidR="003D06AC" w:rsidRPr="00BC2CBF">
          <w:rPr>
            <w:rFonts w:ascii="Artifex CF Extra Light" w:hAnsi="Artifex CF Extra Light"/>
            <w:webHidden/>
          </w:rPr>
        </w:r>
        <w:r w:rsidR="003D06AC" w:rsidRPr="00BC2CBF">
          <w:rPr>
            <w:rFonts w:ascii="Artifex CF Extra Light" w:hAnsi="Artifex CF Extra Light"/>
            <w:webHidden/>
          </w:rPr>
          <w:fldChar w:fldCharType="separate"/>
        </w:r>
        <w:r w:rsidR="00CF0C11" w:rsidRPr="00BC2CBF">
          <w:rPr>
            <w:rFonts w:ascii="Artifex CF Extra Light" w:hAnsi="Artifex CF Extra Light"/>
            <w:webHidden/>
          </w:rPr>
          <w:t>60</w:t>
        </w:r>
        <w:r w:rsidR="003D06AC" w:rsidRPr="00BC2CBF">
          <w:rPr>
            <w:rFonts w:ascii="Artifex CF Extra Light" w:hAnsi="Artifex CF Extra Light"/>
            <w:webHidden/>
          </w:rPr>
          <w:fldChar w:fldCharType="end"/>
        </w:r>
      </w:hyperlink>
    </w:p>
    <w:p w14:paraId="3C08FB25" w14:textId="52E79D7A" w:rsidR="003D06AC" w:rsidRPr="00BC2CBF" w:rsidRDefault="00945C01">
      <w:pPr>
        <w:pStyle w:val="TOC1"/>
        <w:rPr>
          <w:rFonts w:ascii="Artifex CF Extra Light" w:hAnsi="Artifex CF Extra Light"/>
        </w:rPr>
      </w:pPr>
      <w:hyperlink w:anchor="_Toc60828914" w:history="1">
        <w:r w:rsidR="003D06AC" w:rsidRPr="00BC2CBF">
          <w:rPr>
            <w:rFonts w:ascii="Artifex CF Extra Light" w:hAnsi="Artifex CF Extra Light"/>
          </w:rPr>
          <w:t>VII.</w:t>
        </w:r>
        <w:r w:rsidR="003D06AC" w:rsidRPr="00BC2CBF">
          <w:rPr>
            <w:rFonts w:ascii="Artifex CF Extra Light" w:hAnsi="Artifex CF Extra Light"/>
          </w:rPr>
          <w:tab/>
          <w:t>ANEXOS</w:t>
        </w:r>
        <w:r w:rsidR="003D06AC" w:rsidRPr="00BC2CBF">
          <w:rPr>
            <w:rFonts w:ascii="Artifex CF Extra Light" w:hAnsi="Artifex CF Extra Light"/>
            <w:webHidden/>
          </w:rPr>
          <w:tab/>
        </w:r>
        <w:r w:rsidR="003D06AC" w:rsidRPr="00BC2CBF">
          <w:rPr>
            <w:rFonts w:ascii="Artifex CF Extra Light" w:hAnsi="Artifex CF Extra Light"/>
            <w:webHidden/>
          </w:rPr>
          <w:fldChar w:fldCharType="begin"/>
        </w:r>
        <w:r w:rsidR="003D06AC" w:rsidRPr="00BC2CBF">
          <w:rPr>
            <w:rFonts w:ascii="Artifex CF Extra Light" w:hAnsi="Artifex CF Extra Light"/>
            <w:webHidden/>
          </w:rPr>
          <w:instrText xml:space="preserve"> PAGEREF _Toc60828914 \h </w:instrText>
        </w:r>
        <w:r w:rsidR="003D06AC" w:rsidRPr="00BC2CBF">
          <w:rPr>
            <w:rFonts w:ascii="Artifex CF Extra Light" w:hAnsi="Artifex CF Extra Light"/>
            <w:webHidden/>
          </w:rPr>
        </w:r>
        <w:r w:rsidR="003D06AC" w:rsidRPr="00BC2CBF">
          <w:rPr>
            <w:rFonts w:ascii="Artifex CF Extra Light" w:hAnsi="Artifex CF Extra Light"/>
            <w:webHidden/>
          </w:rPr>
          <w:fldChar w:fldCharType="separate"/>
        </w:r>
        <w:r w:rsidR="00CF0C11" w:rsidRPr="00BC2CBF">
          <w:rPr>
            <w:rFonts w:ascii="Artifex CF Extra Light" w:hAnsi="Artifex CF Extra Light"/>
            <w:webHidden/>
          </w:rPr>
          <w:t>61</w:t>
        </w:r>
        <w:r w:rsidR="003D06AC" w:rsidRPr="00BC2CBF">
          <w:rPr>
            <w:rFonts w:ascii="Artifex CF Extra Light" w:hAnsi="Artifex CF Extra Light"/>
            <w:webHidden/>
          </w:rPr>
          <w:fldChar w:fldCharType="end"/>
        </w:r>
      </w:hyperlink>
      <w:r w:rsidR="00E1295A" w:rsidRPr="00BC2CBF">
        <w:rPr>
          <w:rFonts w:ascii="Artifex CF Extra Light" w:hAnsi="Artifex CF Extra Light"/>
        </w:rPr>
        <w:t>-79</w:t>
      </w:r>
    </w:p>
    <w:p w14:paraId="0459F89B" w14:textId="3F979DB9" w:rsidR="001E189F" w:rsidRPr="00BC2CBF" w:rsidRDefault="003D06AC" w:rsidP="00262C34">
      <w:pPr>
        <w:spacing w:after="160" w:line="456" w:lineRule="auto"/>
        <w:rPr>
          <w:rFonts w:ascii="Artifex CF Extra Light" w:hAnsi="Artifex CF Extra Light"/>
          <w:color w:val="1F4E79" w:themeColor="accent1" w:themeShade="80"/>
        </w:rPr>
      </w:pPr>
      <w:r w:rsidRPr="00BC2CBF">
        <w:rPr>
          <w:rFonts w:ascii="Artifex CF Extra Light" w:hAnsi="Artifex CF Extra Light"/>
          <w:b/>
          <w:noProof/>
          <w:color w:val="1F4E79" w:themeColor="accent1" w:themeShade="80"/>
          <w:sz w:val="26"/>
          <w:szCs w:val="24"/>
        </w:rPr>
        <w:fldChar w:fldCharType="end"/>
      </w:r>
    </w:p>
    <w:p w14:paraId="762BF4F1" w14:textId="77777777" w:rsidR="00C65B3E" w:rsidRDefault="00C65B3E" w:rsidP="00262C34">
      <w:pPr>
        <w:spacing w:after="160" w:line="456" w:lineRule="auto"/>
        <w:rPr>
          <w:rFonts w:ascii="Artifex CF Light" w:hAnsi="Artifex CF Light"/>
          <w:color w:val="1F4E79" w:themeColor="accent1" w:themeShade="80"/>
          <w:sz w:val="18"/>
          <w:szCs w:val="18"/>
        </w:rPr>
        <w:sectPr w:rsidR="00C65B3E" w:rsidSect="00DD63F9">
          <w:footerReference w:type="first" r:id="rId10"/>
          <w:pgSz w:w="12240" w:h="15840"/>
          <w:pgMar w:top="1440" w:right="2160" w:bottom="1440" w:left="2160" w:header="720" w:footer="720" w:gutter="0"/>
          <w:cols w:space="720"/>
          <w:titlePg/>
          <w:docGrid w:linePitch="360"/>
        </w:sectPr>
      </w:pPr>
    </w:p>
    <w:p w14:paraId="66737593" w14:textId="01474FB2" w:rsidR="00774E73" w:rsidRPr="00775E16" w:rsidRDefault="00A82579" w:rsidP="00262C34">
      <w:pPr>
        <w:pStyle w:val="Heading1"/>
      </w:pPr>
      <w:bookmarkStart w:id="0" w:name="_Toc343845326"/>
      <w:bookmarkStart w:id="1" w:name="_Toc343858068"/>
      <w:bookmarkStart w:id="2" w:name="_Toc531182900"/>
      <w:bookmarkStart w:id="3" w:name="_Toc60828867"/>
      <w:r w:rsidRPr="00775E16">
        <w:lastRenderedPageBreak/>
        <w:t>RESUMEN EJECUTIVO</w:t>
      </w:r>
      <w:bookmarkStart w:id="4" w:name="_Toc531182901"/>
      <w:bookmarkStart w:id="5" w:name="_Toc343845327"/>
      <w:bookmarkStart w:id="6" w:name="_Toc343858069"/>
      <w:bookmarkStart w:id="7" w:name="_Toc439929284"/>
      <w:bookmarkEnd w:id="0"/>
      <w:bookmarkEnd w:id="1"/>
      <w:bookmarkEnd w:id="2"/>
      <w:bookmarkEnd w:id="3"/>
    </w:p>
    <w:p w14:paraId="1BD24196" w14:textId="15CA7E0A" w:rsidR="00A82579" w:rsidRPr="00775E16" w:rsidRDefault="00A82579" w:rsidP="00262C34">
      <w:pPr>
        <w:spacing w:after="160" w:line="456" w:lineRule="auto"/>
        <w:jc w:val="center"/>
        <w:rPr>
          <w:color w:val="1F4E79" w:themeColor="accent1" w:themeShade="80"/>
          <w:lang w:eastAsia="es-ES"/>
        </w:rPr>
      </w:pPr>
      <w:r w:rsidRPr="00775E16">
        <w:rPr>
          <w:rFonts w:ascii="Artifex CF Light" w:eastAsia="Artifex CF Light" w:hAnsi="Artifex CF Light" w:cs="Artifex CF Light"/>
          <w:noProof/>
          <w:color w:val="1F4E79" w:themeColor="accent1" w:themeShade="80"/>
          <w:sz w:val="26"/>
          <w:szCs w:val="26"/>
          <w:lang w:val="en-US"/>
        </w:rPr>
        <mc:AlternateContent>
          <mc:Choice Requires="wpg">
            <w:drawing>
              <wp:anchor distT="0" distB="0" distL="114300" distR="114300" simplePos="0" relativeHeight="251778560" behindDoc="1" locked="0" layoutInCell="1" allowOverlap="1" wp14:anchorId="1451FB96" wp14:editId="2AF006F7">
                <wp:simplePos x="0" y="0"/>
                <wp:positionH relativeFrom="margin">
                  <wp:align>center</wp:align>
                </wp:positionH>
                <wp:positionV relativeFrom="paragraph">
                  <wp:posOffset>34290</wp:posOffset>
                </wp:positionV>
                <wp:extent cx="490220" cy="0"/>
                <wp:effectExtent l="0" t="0" r="0" b="0"/>
                <wp:wrapNone/>
                <wp:docPr id="1021" name="Group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220" cy="0"/>
                          <a:chOff x="6076" y="567"/>
                          <a:chExt cx="772" cy="0"/>
                        </a:xfrm>
                      </wpg:grpSpPr>
                      <wps:wsp>
                        <wps:cNvPr id="1022" name="Freeform 58"/>
                        <wps:cNvSpPr>
                          <a:spLocks/>
                        </wps:cNvSpPr>
                        <wps:spPr bwMode="auto">
                          <a:xfrm>
                            <a:off x="6076" y="567"/>
                            <a:ext cx="772" cy="0"/>
                          </a:xfrm>
                          <a:custGeom>
                            <a:avLst/>
                            <a:gdLst>
                              <a:gd name="T0" fmla="+- 0 6076 6076"/>
                              <a:gd name="T1" fmla="*/ T0 w 772"/>
                              <a:gd name="T2" fmla="+- 0 6848 6076"/>
                              <a:gd name="T3" fmla="*/ T2 w 772"/>
                            </a:gdLst>
                            <a:ahLst/>
                            <a:cxnLst>
                              <a:cxn ang="0">
                                <a:pos x="T1" y="0"/>
                              </a:cxn>
                              <a:cxn ang="0">
                                <a:pos x="T3" y="0"/>
                              </a:cxn>
                            </a:cxnLst>
                            <a:rect l="0" t="0" r="r" b="b"/>
                            <a:pathLst>
                              <a:path w="772">
                                <a:moveTo>
                                  <a:pt x="0" y="0"/>
                                </a:moveTo>
                                <a:lnTo>
                                  <a:pt x="772" y="0"/>
                                </a:lnTo>
                              </a:path>
                            </a:pathLst>
                          </a:custGeom>
                          <a:noFill/>
                          <a:ln w="27877">
                            <a:solidFill>
                              <a:srgbClr val="EA383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F91C9" id="Group 1021" o:spid="_x0000_s1026" style="position:absolute;margin-left:0;margin-top:2.7pt;width:38.6pt;height:0;z-index:-251537920;mso-position-horizontal:center;mso-position-horizontal-relative:margin" coordorigin="6076,567" coordsize="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">
                <v:shape id="Freeform 58" o:spid="_x0000_s1027" style="position:absolute;left:6076;top:567;width:772;height:0;visibility:visible;mso-wrap-style:square;v-text-anchor:top" coordsize="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" path="m,l772,e" filled="f" strokecolor="#ea383d" strokeweight=".77436mm">
                  <v:path arrowok="t" o:connecttype="custom" o:connectlocs="0,0;772,0" o:connectangles="0,0"/>
                </v:shape>
                <w10:wrap anchorx="margin"/>
              </v:group>
            </w:pict>
          </mc:Fallback>
        </mc:AlternateContent>
      </w:r>
    </w:p>
    <w:p w14:paraId="033B283C" w14:textId="77777777" w:rsidR="00A82579" w:rsidRPr="00775E16" w:rsidRDefault="00A82579" w:rsidP="00262C34">
      <w:pPr>
        <w:pStyle w:val="ListParagraph"/>
        <w:spacing w:before="24" w:after="160" w:line="456" w:lineRule="auto"/>
        <w:ind w:left="0" w:firstLine="0"/>
        <w:jc w:val="center"/>
        <w:rPr>
          <w:rFonts w:ascii="Gotham XLight" w:eastAsia="Artifex CF Light" w:hAnsi="Gotham XLight" w:cs="Artifex CF Light"/>
          <w:color w:val="1F4E79" w:themeColor="accent1" w:themeShade="80"/>
          <w:sz w:val="16"/>
          <w:szCs w:val="16"/>
        </w:rPr>
      </w:pPr>
      <w:r w:rsidRPr="00775E16">
        <w:rPr>
          <w:rFonts w:ascii="Gotham XLight" w:eastAsia="Artifex CF Light" w:hAnsi="Gotham XLight" w:cs="Artifex CF Light"/>
          <w:color w:val="1F4E79" w:themeColor="accent1" w:themeShade="80"/>
          <w:sz w:val="16"/>
          <w:szCs w:val="16"/>
        </w:rPr>
        <w:t>MEMORIAS 2020</w:t>
      </w:r>
    </w:p>
    <w:p w14:paraId="4CAA0218" w14:textId="17B8AA2E" w:rsidR="00192F18" w:rsidRPr="00775E16" w:rsidRDefault="00192F18" w:rsidP="00262C34">
      <w:pPr>
        <w:spacing w:before="0" w:after="160" w:line="456" w:lineRule="auto"/>
        <w:ind w:firstLine="72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La Oficina para el Reordenamiento del Transporte (OPRET) fue creada en septiembre del año 2005 mediante el Decreto No.477-05, como una Oficina de carácter transitorio, con la finalidad de diseñar Sistemas Integrados de Transporte Rápido Masivo, para las principales ciudades del país. El carácter transitorio de la Oficina para el Reordenamiento del Transporte (OPRET) fue modificado mediante el Decreto No. 708-11, eliminando el Art. 1. Luego la Ley 63-17, de Movilidad, Transporte Terrestre, Tránsito y Seguridad Vial de la República Dominicana del 24 de febrero de 2017 en su Artículo 356 establece que la Oficina para el Reordenamiento del Transporte (OPRET) pase a ser una empresa pública o mixta pública-privada, prestadora de servicios nacionales de transporte ferroviario. El Poder Ejecutivo emitirá el Decreto para la transformación institucional, administrativa, técnica y operativa.</w:t>
      </w:r>
    </w:p>
    <w:p w14:paraId="12FBF729" w14:textId="77777777" w:rsidR="00192F18" w:rsidRPr="00775E16" w:rsidRDefault="00192F18"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t>Para brindar un servicio de transporte de calidad a los ciudadanos y alcanzar los objetivos de incrementar la cobertura de accesibilidad al transporte ferroviario en el área metropolitana y transportar el mayor número de usuarios, con calidad, manteniendo alta disponibilidad de las instalaciones, gestionando con eficiencia el personal y optimizando el uso de los equipos.</w:t>
      </w:r>
    </w:p>
    <w:p w14:paraId="6745A700" w14:textId="3E9899D1" w:rsidR="00192F18" w:rsidRPr="00775E16" w:rsidRDefault="00192F18"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t xml:space="preserve">La OPRET en el año </w:t>
      </w:r>
      <w:r w:rsidR="00762D91" w:rsidRPr="00775E16">
        <w:rPr>
          <w:rFonts w:ascii="Artifex CF Light" w:hAnsi="Artifex CF Light"/>
          <w:color w:val="1F4E79" w:themeColor="accent1" w:themeShade="80"/>
          <w:sz w:val="18"/>
          <w:szCs w:val="18"/>
        </w:rPr>
        <w:t>2020 ha</w:t>
      </w:r>
      <w:r w:rsidRPr="00775E16">
        <w:rPr>
          <w:rFonts w:ascii="Artifex CF Light" w:hAnsi="Artifex CF Light"/>
          <w:color w:val="1F4E79" w:themeColor="accent1" w:themeShade="80"/>
          <w:sz w:val="18"/>
          <w:szCs w:val="18"/>
        </w:rPr>
        <w:t xml:space="preserve"> transportado en la red del Metro de Santo Domingo </w:t>
      </w:r>
      <w:r w:rsidR="00762D91" w:rsidRPr="00775E16">
        <w:rPr>
          <w:rFonts w:ascii="Artifex CF Light" w:hAnsi="Artifex CF Light"/>
          <w:color w:val="1F4E79" w:themeColor="accent1" w:themeShade="80"/>
          <w:sz w:val="18"/>
          <w:szCs w:val="18"/>
        </w:rPr>
        <w:t>51</w:t>
      </w:r>
      <w:r w:rsidR="001B2156" w:rsidRPr="00775E16">
        <w:rPr>
          <w:rFonts w:ascii="Artifex CF Light" w:hAnsi="Artifex CF Light"/>
          <w:color w:val="1F4E79" w:themeColor="accent1" w:themeShade="80"/>
          <w:sz w:val="18"/>
          <w:szCs w:val="18"/>
        </w:rPr>
        <w:t>, 529,303</w:t>
      </w:r>
      <w:r w:rsidR="00762D91" w:rsidRPr="00775E16">
        <w:rPr>
          <w:rFonts w:ascii="Artifex CF Light" w:hAnsi="Artifex CF Light"/>
          <w:color w:val="1F4E79" w:themeColor="accent1" w:themeShade="80"/>
          <w:sz w:val="18"/>
          <w:szCs w:val="18"/>
        </w:rPr>
        <w:t xml:space="preserve"> millones</w:t>
      </w:r>
      <w:r w:rsidRPr="00775E16">
        <w:rPr>
          <w:rFonts w:ascii="Artifex CF Light" w:hAnsi="Artifex CF Light"/>
          <w:color w:val="1F4E79" w:themeColor="accent1" w:themeShade="80"/>
          <w:sz w:val="18"/>
          <w:szCs w:val="18"/>
        </w:rPr>
        <w:t xml:space="preserve"> de usuarios, </w:t>
      </w:r>
      <w:r w:rsidR="00762D91" w:rsidRPr="00775E16">
        <w:rPr>
          <w:rFonts w:ascii="Artifex CF Light" w:hAnsi="Artifex CF Light"/>
          <w:color w:val="1F4E79" w:themeColor="accent1" w:themeShade="80"/>
          <w:sz w:val="18"/>
          <w:szCs w:val="18"/>
        </w:rPr>
        <w:t>l</w:t>
      </w:r>
      <w:r w:rsidRPr="00775E16">
        <w:rPr>
          <w:rFonts w:ascii="Artifex CF Light" w:hAnsi="Artifex CF Light"/>
          <w:color w:val="1F4E79" w:themeColor="accent1" w:themeShade="80"/>
          <w:sz w:val="18"/>
          <w:szCs w:val="18"/>
        </w:rPr>
        <w:t xml:space="preserve">a Línea 1 transportó el </w:t>
      </w:r>
      <w:r w:rsidR="00762D91" w:rsidRPr="00775E16">
        <w:rPr>
          <w:rFonts w:ascii="Artifex CF Light" w:hAnsi="Artifex CF Light"/>
          <w:color w:val="1F4E79" w:themeColor="accent1" w:themeShade="80"/>
          <w:sz w:val="18"/>
          <w:szCs w:val="18"/>
        </w:rPr>
        <w:t>49.18</w:t>
      </w:r>
      <w:r w:rsidRPr="00775E16">
        <w:rPr>
          <w:rFonts w:ascii="Artifex CF Light" w:hAnsi="Artifex CF Light"/>
          <w:color w:val="1F4E79" w:themeColor="accent1" w:themeShade="80"/>
          <w:sz w:val="18"/>
          <w:szCs w:val="18"/>
        </w:rPr>
        <w:t>%, mientras que la Línea 2 el 4</w:t>
      </w:r>
      <w:r w:rsidR="00762D91" w:rsidRPr="00775E16">
        <w:rPr>
          <w:rFonts w:ascii="Artifex CF Light" w:hAnsi="Artifex CF Light"/>
          <w:color w:val="1F4E79" w:themeColor="accent1" w:themeShade="80"/>
          <w:sz w:val="18"/>
          <w:szCs w:val="18"/>
        </w:rPr>
        <w:t>6</w:t>
      </w:r>
      <w:r w:rsidRPr="00775E16">
        <w:rPr>
          <w:rFonts w:ascii="Artifex CF Light" w:hAnsi="Artifex CF Light"/>
          <w:color w:val="1F4E79" w:themeColor="accent1" w:themeShade="80"/>
          <w:sz w:val="18"/>
          <w:szCs w:val="18"/>
        </w:rPr>
        <w:t>.</w:t>
      </w:r>
      <w:r w:rsidR="00762D91" w:rsidRPr="00775E16">
        <w:rPr>
          <w:rFonts w:ascii="Artifex CF Light" w:hAnsi="Artifex CF Light"/>
          <w:color w:val="1F4E79" w:themeColor="accent1" w:themeShade="80"/>
          <w:sz w:val="18"/>
          <w:szCs w:val="18"/>
        </w:rPr>
        <w:t>5</w:t>
      </w:r>
      <w:r w:rsidRPr="00775E16">
        <w:rPr>
          <w:rFonts w:ascii="Artifex CF Light" w:hAnsi="Artifex CF Light"/>
          <w:color w:val="1F4E79" w:themeColor="accent1" w:themeShade="80"/>
          <w:sz w:val="18"/>
          <w:szCs w:val="18"/>
        </w:rPr>
        <w:t xml:space="preserve">3% y el Teleférico aporto el </w:t>
      </w:r>
      <w:r w:rsidR="00762D91" w:rsidRPr="00775E16">
        <w:rPr>
          <w:rFonts w:ascii="Artifex CF Light" w:hAnsi="Artifex CF Light"/>
          <w:color w:val="1F4E79" w:themeColor="accent1" w:themeShade="80"/>
          <w:sz w:val="18"/>
          <w:szCs w:val="18"/>
        </w:rPr>
        <w:t>4.28</w:t>
      </w:r>
      <w:r w:rsidRPr="00775E16">
        <w:rPr>
          <w:rFonts w:ascii="Artifex CF Light" w:hAnsi="Artifex CF Light"/>
          <w:color w:val="1F4E79" w:themeColor="accent1" w:themeShade="80"/>
          <w:sz w:val="18"/>
          <w:szCs w:val="18"/>
        </w:rPr>
        <w:t xml:space="preserve">%. </w:t>
      </w:r>
    </w:p>
    <w:p w14:paraId="7624934C" w14:textId="2CBA4136" w:rsidR="00192F18" w:rsidRPr="00775E16" w:rsidRDefault="001B2156"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bCs/>
          <w:color w:val="1F4E79" w:themeColor="accent1" w:themeShade="80"/>
          <w:sz w:val="18"/>
          <w:szCs w:val="18"/>
        </w:rPr>
        <w:t xml:space="preserve">El servicio de transporte ofrecido a los usuarios tanto en el Metro como el Teleférico de Santo Domingo se vio interrumpido el día 21 de marzo del 2020 por disposición gubernamental durante el estado de emergencia para disminuir el contagio de la pandemia COVID-19. Desde esta fecha las estaciones estuvieron cerradas hasta su apertura el 20 de mayo. Debido a esta situación actual en el </w:t>
      </w:r>
      <w:r w:rsidR="00325E48" w:rsidRPr="00775E16">
        <w:rPr>
          <w:rFonts w:ascii="Artifex CF Light" w:hAnsi="Artifex CF Light"/>
          <w:bCs/>
          <w:color w:val="1F4E79" w:themeColor="accent1" w:themeShade="80"/>
          <w:sz w:val="18"/>
          <w:szCs w:val="18"/>
        </w:rPr>
        <w:t>a</w:t>
      </w:r>
      <w:r w:rsidR="00325E48" w:rsidRPr="00775E16">
        <w:rPr>
          <w:rFonts w:ascii="Tahoma" w:hAnsi="Tahoma" w:cs="Tahoma"/>
          <w:bCs/>
          <w:color w:val="1F4E79" w:themeColor="accent1" w:themeShade="80"/>
          <w:sz w:val="18"/>
          <w:szCs w:val="18"/>
        </w:rPr>
        <w:t>ño</w:t>
      </w:r>
      <w:r w:rsidRPr="00775E16">
        <w:rPr>
          <w:rFonts w:ascii="Tahoma" w:hAnsi="Tahoma" w:cs="Tahoma"/>
          <w:bCs/>
          <w:color w:val="1F4E79" w:themeColor="accent1" w:themeShade="80"/>
          <w:sz w:val="18"/>
          <w:szCs w:val="18"/>
        </w:rPr>
        <w:t xml:space="preserve"> </w:t>
      </w:r>
      <w:r w:rsidRPr="00DD63F9">
        <w:rPr>
          <w:rFonts w:ascii="Artifex CF Light" w:hAnsi="Artifex CF Light"/>
          <w:bCs/>
          <w:color w:val="1F4E79" w:themeColor="accent1" w:themeShade="80"/>
          <w:sz w:val="18"/>
          <w:szCs w:val="18"/>
        </w:rPr>
        <w:t>2020</w:t>
      </w:r>
      <w:r w:rsidR="00325E48" w:rsidRPr="00DD63F9">
        <w:rPr>
          <w:rFonts w:ascii="Artifex CF Light" w:hAnsi="Artifex CF Light"/>
          <w:bCs/>
          <w:color w:val="1F4E79" w:themeColor="accent1" w:themeShade="80"/>
          <w:sz w:val="18"/>
          <w:szCs w:val="18"/>
        </w:rPr>
        <w:t>,</w:t>
      </w:r>
      <w:r w:rsidRPr="00DD63F9">
        <w:rPr>
          <w:rFonts w:ascii="Artifex CF Light" w:hAnsi="Artifex CF Light"/>
          <w:bCs/>
          <w:color w:val="1F4E79" w:themeColor="accent1" w:themeShade="80"/>
          <w:sz w:val="18"/>
          <w:szCs w:val="18"/>
        </w:rPr>
        <w:t xml:space="preserve"> </w:t>
      </w:r>
      <w:r w:rsidR="00325E48" w:rsidRPr="00DD63F9">
        <w:rPr>
          <w:rFonts w:ascii="Artifex CF Light" w:hAnsi="Artifex CF Light"/>
          <w:bCs/>
          <w:color w:val="1F4E79" w:themeColor="accent1" w:themeShade="80"/>
          <w:sz w:val="18"/>
          <w:szCs w:val="18"/>
        </w:rPr>
        <w:t>el</w:t>
      </w:r>
      <w:r w:rsidR="00325E48" w:rsidRPr="00775E16">
        <w:rPr>
          <w:rFonts w:ascii="Tahoma" w:hAnsi="Tahoma" w:cs="Tahoma"/>
          <w:bCs/>
          <w:color w:val="1F4E79" w:themeColor="accent1" w:themeShade="80"/>
          <w:sz w:val="18"/>
          <w:szCs w:val="18"/>
        </w:rPr>
        <w:t xml:space="preserve"> </w:t>
      </w:r>
      <w:r w:rsidRPr="00775E16">
        <w:rPr>
          <w:rFonts w:ascii="Tahoma" w:hAnsi="Tahoma" w:cs="Tahoma"/>
          <w:bCs/>
          <w:color w:val="1F4E79" w:themeColor="accent1" w:themeShade="80"/>
          <w:sz w:val="18"/>
          <w:szCs w:val="18"/>
        </w:rPr>
        <w:t xml:space="preserve"> </w:t>
      </w:r>
      <w:r w:rsidR="00762D91" w:rsidRPr="00775E16">
        <w:rPr>
          <w:rFonts w:ascii="Artifex CF Light" w:hAnsi="Artifex CF Light"/>
          <w:color w:val="1F4E79" w:themeColor="accent1" w:themeShade="80"/>
          <w:sz w:val="18"/>
          <w:szCs w:val="18"/>
        </w:rPr>
        <w:t xml:space="preserve">promedio de </w:t>
      </w:r>
      <w:r w:rsidR="00325E48" w:rsidRPr="00775E16">
        <w:rPr>
          <w:rFonts w:ascii="Artifex CF Light" w:hAnsi="Artifex CF Light"/>
          <w:color w:val="1F4E79" w:themeColor="accent1" w:themeShade="80"/>
          <w:sz w:val="18"/>
          <w:szCs w:val="18"/>
        </w:rPr>
        <w:t xml:space="preserve"> peaje diario fue de </w:t>
      </w:r>
      <w:r w:rsidR="00762D91" w:rsidRPr="00775E16">
        <w:rPr>
          <w:rFonts w:ascii="Artifex CF Light" w:hAnsi="Artifex CF Light"/>
          <w:color w:val="1F4E79" w:themeColor="accent1" w:themeShade="80"/>
          <w:sz w:val="18"/>
          <w:szCs w:val="18"/>
        </w:rPr>
        <w:t xml:space="preserve">177,484 </w:t>
      </w:r>
      <w:r w:rsidR="00192F18" w:rsidRPr="00775E16">
        <w:rPr>
          <w:rFonts w:ascii="Artifex CF Light" w:hAnsi="Artifex CF Light"/>
          <w:color w:val="1F4E79" w:themeColor="accent1" w:themeShade="80"/>
          <w:sz w:val="18"/>
          <w:szCs w:val="18"/>
        </w:rPr>
        <w:t>de usuarios.</w:t>
      </w:r>
    </w:p>
    <w:p w14:paraId="07A5F1F1" w14:textId="77777777" w:rsidR="00D36EFA" w:rsidRPr="00775E16" w:rsidRDefault="00D36EFA" w:rsidP="00262C34">
      <w:pPr>
        <w:spacing w:before="0"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br w:type="page"/>
      </w:r>
    </w:p>
    <w:p w14:paraId="7433C4D1" w14:textId="7AB18771" w:rsidR="00192F18" w:rsidRPr="00775E16" w:rsidRDefault="00192F18"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lastRenderedPageBreak/>
        <w:tab/>
        <w:t>Para medir la calidad del servicio ofertado, la OPRET da seguimiento a indicadores que muestran la efectividad de los procesos, los cuales son:</w:t>
      </w:r>
    </w:p>
    <w:p w14:paraId="011269A9" w14:textId="6B73024F" w:rsidR="00192F18" w:rsidRPr="00775E16" w:rsidRDefault="00325E48" w:rsidP="00262C34">
      <w:pPr>
        <w:pStyle w:val="ListParagraph"/>
        <w:numPr>
          <w:ilvl w:val="0"/>
          <w:numId w:val="23"/>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Porcentaje de puntualidad de 94</w:t>
      </w:r>
      <w:r w:rsidR="00192F18" w:rsidRPr="00775E16">
        <w:rPr>
          <w:rFonts w:ascii="Artifex CF Light" w:hAnsi="Artifex CF Light"/>
          <w:color w:val="1F4E79" w:themeColor="accent1" w:themeShade="80"/>
          <w:sz w:val="18"/>
          <w:szCs w:val="18"/>
        </w:rPr>
        <w:t xml:space="preserve">% en Línea 1 </w:t>
      </w:r>
      <w:r w:rsidRPr="00775E16">
        <w:rPr>
          <w:rFonts w:ascii="Artifex CF Light" w:hAnsi="Artifex CF Light"/>
          <w:color w:val="1F4E79" w:themeColor="accent1" w:themeShade="80"/>
          <w:sz w:val="18"/>
          <w:szCs w:val="18"/>
        </w:rPr>
        <w:t>y 93</w:t>
      </w:r>
      <w:r w:rsidR="00192F18" w:rsidRPr="00775E16">
        <w:rPr>
          <w:rFonts w:ascii="Artifex CF Light" w:hAnsi="Artifex CF Light"/>
          <w:color w:val="1F4E79" w:themeColor="accent1" w:themeShade="80"/>
          <w:sz w:val="18"/>
          <w:szCs w:val="18"/>
        </w:rPr>
        <w:t>% en Línea 2.</w:t>
      </w:r>
    </w:p>
    <w:p w14:paraId="3A6C22E1" w14:textId="64419C60" w:rsidR="00192F18" w:rsidRPr="00775E16" w:rsidRDefault="00192F18" w:rsidP="00262C34">
      <w:pPr>
        <w:pStyle w:val="ListParagraph"/>
        <w:numPr>
          <w:ilvl w:val="0"/>
          <w:numId w:val="23"/>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Porcentaje de cumplimiento en la frecuencia de </w:t>
      </w:r>
      <w:r w:rsidR="00325E48" w:rsidRPr="00775E16">
        <w:rPr>
          <w:rFonts w:ascii="Artifex CF Light" w:hAnsi="Artifex CF Light"/>
          <w:color w:val="1F4E79" w:themeColor="accent1" w:themeShade="80"/>
          <w:sz w:val="18"/>
          <w:szCs w:val="18"/>
        </w:rPr>
        <w:t>circulación de trenes: con un 98</w:t>
      </w:r>
      <w:r w:rsidRPr="00775E16">
        <w:rPr>
          <w:rFonts w:ascii="Artifex CF Light" w:hAnsi="Artifex CF Light"/>
          <w:color w:val="1F4E79" w:themeColor="accent1" w:themeShade="80"/>
          <w:sz w:val="18"/>
          <w:szCs w:val="18"/>
        </w:rPr>
        <w:t>% de los usuarios en hora punta de la mañana y el 98% de los usuarios de la hora punta de la tarde.</w:t>
      </w:r>
    </w:p>
    <w:p w14:paraId="6182EB34" w14:textId="56F3367D" w:rsidR="00192F18" w:rsidRPr="00775E16" w:rsidRDefault="00192F18" w:rsidP="00262C34">
      <w:pPr>
        <w:pStyle w:val="ListParagraph"/>
        <w:numPr>
          <w:ilvl w:val="0"/>
          <w:numId w:val="23"/>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Regularidad: no excedía más de dos minutos al intervalo ofertado.</w:t>
      </w:r>
    </w:p>
    <w:p w14:paraId="76860A8C" w14:textId="14537F6D" w:rsidR="00192F18" w:rsidRPr="00775E16" w:rsidRDefault="00192F18" w:rsidP="00262C34">
      <w:pPr>
        <w:pStyle w:val="ListParagraph"/>
        <w:numPr>
          <w:ilvl w:val="0"/>
          <w:numId w:val="23"/>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Disponibilidad del Servicio: de 9</w:t>
      </w:r>
      <w:r w:rsidR="00325E48" w:rsidRPr="00775E16">
        <w:rPr>
          <w:rFonts w:ascii="Artifex CF Light" w:hAnsi="Artifex CF Light"/>
          <w:color w:val="1F4E79" w:themeColor="accent1" w:themeShade="80"/>
          <w:sz w:val="18"/>
          <w:szCs w:val="18"/>
          <w:lang w:val="es-DO"/>
        </w:rPr>
        <w:t>1</w:t>
      </w:r>
      <w:r w:rsidRPr="00775E16">
        <w:rPr>
          <w:rFonts w:ascii="Artifex CF Light" w:hAnsi="Artifex CF Light"/>
          <w:color w:val="1F4E79" w:themeColor="accent1" w:themeShade="80"/>
          <w:sz w:val="18"/>
          <w:szCs w:val="18"/>
        </w:rPr>
        <w:t>% del tiempo para el servicio de Metro. En el caso de Teleférico</w:t>
      </w:r>
      <w:r w:rsidR="00325E48" w:rsidRPr="00775E16">
        <w:rPr>
          <w:rFonts w:ascii="Artifex CF Light" w:hAnsi="Artifex CF Light"/>
          <w:color w:val="1F4E79" w:themeColor="accent1" w:themeShade="80"/>
          <w:sz w:val="18"/>
          <w:szCs w:val="18"/>
        </w:rPr>
        <w:t>, disponibilidad situada en un 89</w:t>
      </w:r>
      <w:r w:rsidRPr="00775E16">
        <w:rPr>
          <w:rFonts w:ascii="Artifex CF Light" w:hAnsi="Artifex CF Light"/>
          <w:color w:val="1F4E79" w:themeColor="accent1" w:themeShade="80"/>
          <w:sz w:val="18"/>
          <w:szCs w:val="18"/>
        </w:rPr>
        <w:t>%.</w:t>
      </w:r>
    </w:p>
    <w:p w14:paraId="3CAAAB1A" w14:textId="77777777" w:rsidR="007D2578" w:rsidRPr="00775E16" w:rsidRDefault="007D2578"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En este año se han concluidos partes importantes de los estudios y diseños para el proyecto de ampliación de la capacidad de carga de pasajeros de las líneas 1, que conlleva la adquisición de 48 nuevos vagones acoplables a las unidades ya existentes; ampliación de los andenes a 120 metros y estructura tipo hongo de las siguientes Estaciones; Mamá Tingó, Gregorio Urbano Gilbert, Gregorio Luperón, José Francisco Peña Gómez y Hermanas Mirabal; la ampliación zona de trasferencia de pasajero de línea 1 @ línea 2 en la estación Juan Pablo Duarte ubicada en el Centro Olímpico; además de la construcción de la cola de la estación María Montéz localizada en la Av. Gregorio Luperón esq. Aut. Juan Pablo Duarte para facilitar la frecuencia optima de los trenes.</w:t>
      </w:r>
    </w:p>
    <w:p w14:paraId="04CE81CE" w14:textId="043F4FA5" w:rsidR="00A10AA7" w:rsidRPr="00775E16" w:rsidRDefault="00192F18" w:rsidP="00262C34">
      <w:pPr>
        <w:spacing w:after="160" w:line="456" w:lineRule="auto"/>
        <w:rPr>
          <w:rFonts w:ascii="Artifex CF Extra Light" w:hAnsi="Artifex CF Extra Light"/>
          <w:color w:val="1F4E79" w:themeColor="accent1" w:themeShade="80"/>
          <w:sz w:val="18"/>
          <w:szCs w:val="18"/>
          <w:lang w:eastAsia="es-ES"/>
        </w:rPr>
      </w:pPr>
      <w:r w:rsidRPr="00775E16">
        <w:rPr>
          <w:rFonts w:ascii="Artifex CF Light" w:hAnsi="Artifex CF Light"/>
          <w:color w:val="1F4E79" w:themeColor="accent1" w:themeShade="80"/>
          <w:sz w:val="18"/>
          <w:szCs w:val="18"/>
        </w:rPr>
        <w:tab/>
      </w:r>
      <w:r w:rsidRPr="00775E16">
        <w:rPr>
          <w:rFonts w:ascii="Artifex CF Extra Light" w:hAnsi="Artifex CF Extra Light"/>
          <w:color w:val="1F4E79" w:themeColor="accent1" w:themeShade="80"/>
          <w:sz w:val="18"/>
          <w:szCs w:val="18"/>
          <w:lang w:eastAsia="es-ES"/>
        </w:rPr>
        <w:t>El programa educativo Cultura Metro y la realización de actividades de índole cultural, recreativa, deportiva y educativa, han sido de alto impacto para los usuarios en toda la red de Metro y Teleférico de Santo Domingo. Este programa ha traído como resultado del año 20</w:t>
      </w:r>
      <w:r w:rsidR="00A10AA7" w:rsidRPr="00775E16">
        <w:rPr>
          <w:rFonts w:ascii="Artifex CF Extra Light" w:hAnsi="Artifex CF Extra Light"/>
          <w:color w:val="1F4E79" w:themeColor="accent1" w:themeShade="80"/>
          <w:sz w:val="18"/>
          <w:szCs w:val="18"/>
          <w:lang w:eastAsia="es-ES"/>
        </w:rPr>
        <w:t>20</w:t>
      </w:r>
      <w:r w:rsidRPr="00775E16">
        <w:rPr>
          <w:rFonts w:ascii="Artifex CF Extra Light" w:hAnsi="Artifex CF Extra Light"/>
          <w:color w:val="1F4E79" w:themeColor="accent1" w:themeShade="80"/>
          <w:sz w:val="18"/>
          <w:szCs w:val="18"/>
          <w:lang w:eastAsia="es-ES"/>
        </w:rPr>
        <w:t xml:space="preserve"> </w:t>
      </w:r>
      <w:r w:rsidR="00A10AA7" w:rsidRPr="00775E16">
        <w:rPr>
          <w:rFonts w:ascii="Artifex CF Extra Light" w:hAnsi="Artifex CF Extra Light"/>
          <w:color w:val="1F4E79" w:themeColor="accent1" w:themeShade="80"/>
          <w:sz w:val="18"/>
          <w:szCs w:val="18"/>
          <w:lang w:eastAsia="es-ES"/>
        </w:rPr>
        <w:t>total de 34 actividades tanto presencial como virtual, incluyendo dos paneles, documentales y videos educativos que fueron compartidos en las diferentes plataformas digitales de la institución.</w:t>
      </w:r>
    </w:p>
    <w:p w14:paraId="48D82B93" w14:textId="5AB4D01A" w:rsidR="00192F18" w:rsidRPr="00775E16" w:rsidRDefault="00192F18" w:rsidP="00262C34">
      <w:pPr>
        <w:spacing w:after="160" w:line="456" w:lineRule="auto"/>
        <w:rPr>
          <w:rFonts w:ascii="Artifex CF Extra Light" w:hAnsi="Artifex CF Extra Light"/>
          <w:color w:val="1F4E79" w:themeColor="accent1" w:themeShade="80"/>
          <w:sz w:val="18"/>
          <w:szCs w:val="18"/>
          <w:lang w:eastAsia="es-ES"/>
        </w:rPr>
      </w:pPr>
      <w:r w:rsidRPr="00775E16">
        <w:rPr>
          <w:rFonts w:ascii="Artifex CF Extra Light" w:hAnsi="Artifex CF Extra Light"/>
          <w:color w:val="1F4E79" w:themeColor="accent1" w:themeShade="80"/>
          <w:sz w:val="18"/>
          <w:szCs w:val="18"/>
          <w:lang w:eastAsia="es-ES"/>
        </w:rPr>
        <w:tab/>
        <w:t>Para el año 20</w:t>
      </w:r>
      <w:r w:rsidR="00A10AA7" w:rsidRPr="00775E16">
        <w:rPr>
          <w:rFonts w:ascii="Artifex CF Extra Light" w:hAnsi="Artifex CF Extra Light"/>
          <w:color w:val="1F4E79" w:themeColor="accent1" w:themeShade="80"/>
          <w:sz w:val="18"/>
          <w:szCs w:val="18"/>
          <w:lang w:eastAsia="es-ES"/>
        </w:rPr>
        <w:t>20</w:t>
      </w:r>
      <w:r w:rsidRPr="00775E16">
        <w:rPr>
          <w:rFonts w:ascii="Artifex CF Extra Light" w:hAnsi="Artifex CF Extra Light"/>
          <w:color w:val="1F4E79" w:themeColor="accent1" w:themeShade="80"/>
          <w:sz w:val="18"/>
          <w:szCs w:val="18"/>
          <w:lang w:eastAsia="es-ES"/>
        </w:rPr>
        <w:t xml:space="preserve"> fue aprobado un Presupuesto de Gastos y Aplicaciones Financieras ascendente a </w:t>
      </w:r>
      <w:r w:rsidR="00A10AA7" w:rsidRPr="00775E16">
        <w:rPr>
          <w:rFonts w:ascii="Artifex CF Extra Light" w:hAnsi="Artifex CF Extra Light"/>
          <w:color w:val="1F4E79" w:themeColor="accent1" w:themeShade="80"/>
          <w:sz w:val="18"/>
          <w:szCs w:val="18"/>
          <w:lang w:eastAsia="es-ES"/>
        </w:rPr>
        <w:t>RD$ 7,623, 400,240.00 (Siete Mil Seiscientos Veinte y Tres Millones Cuatrocientos Mil Doscientos Cuarenta pesos con 00/100).</w:t>
      </w:r>
    </w:p>
    <w:p w14:paraId="7095D7A4" w14:textId="3BDC2F36" w:rsidR="001B18A6" w:rsidRPr="00775E16" w:rsidRDefault="001B18A6" w:rsidP="00262C34">
      <w:pPr>
        <w:spacing w:after="160" w:line="456" w:lineRule="auto"/>
        <w:ind w:firstLine="706"/>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En el marco de la Ampliación del Servicio de la Línea 1 del Metro de Santo Domingo (MSD) y apoyo al mantenimiento de toda infraestructura de la OPRET, se autorizó a la institución mediante la Resolución No. 131-2020 emitida por el Ministerio de Hacienda, la apertura del Fondo </w:t>
      </w:r>
      <w:r w:rsidRPr="00775E16">
        <w:rPr>
          <w:rFonts w:ascii="Artifex CF Light" w:hAnsi="Artifex CF Light"/>
          <w:color w:val="1F4E79" w:themeColor="accent1" w:themeShade="80"/>
          <w:sz w:val="18"/>
          <w:szCs w:val="18"/>
        </w:rPr>
        <w:lastRenderedPageBreak/>
        <w:t>en Avance autorizado por Excepción (FEA-000013) por un valor de RD$80, 000,000.00</w:t>
      </w:r>
      <w:r w:rsidRPr="00775E16">
        <w:rPr>
          <w:rFonts w:ascii="Artifex CF Light" w:hAnsi="Artifex CF Light"/>
          <w:b/>
          <w:color w:val="1F4E79" w:themeColor="accent1" w:themeShade="80"/>
          <w:sz w:val="18"/>
          <w:szCs w:val="18"/>
        </w:rPr>
        <w:t xml:space="preserve"> </w:t>
      </w:r>
      <w:r w:rsidRPr="00775E16">
        <w:rPr>
          <w:rFonts w:ascii="Artifex CF Light" w:hAnsi="Artifex CF Light"/>
          <w:color w:val="1F4E79" w:themeColor="accent1" w:themeShade="80"/>
          <w:sz w:val="18"/>
          <w:szCs w:val="18"/>
        </w:rPr>
        <w:t xml:space="preserve">(Ochenta Millones de pesos con 00/100). </w:t>
      </w:r>
    </w:p>
    <w:p w14:paraId="67FFC3E8" w14:textId="77777777" w:rsidR="000F5AD2" w:rsidRDefault="00192F18" w:rsidP="00262C34">
      <w:pPr>
        <w:spacing w:after="160" w:line="456" w:lineRule="auto"/>
        <w:rPr>
          <w:rFonts w:ascii="Artifex CF Extra Light" w:hAnsi="Artifex CF Extra Light"/>
          <w:color w:val="1F4E79" w:themeColor="accent1" w:themeShade="80"/>
          <w:sz w:val="18"/>
          <w:szCs w:val="18"/>
          <w:lang w:eastAsia="es-ES"/>
        </w:rPr>
      </w:pPr>
      <w:r w:rsidRPr="00775E16">
        <w:rPr>
          <w:rFonts w:ascii="Artifex CF Extra Light" w:hAnsi="Artifex CF Extra Light"/>
          <w:color w:val="1F4E79" w:themeColor="accent1" w:themeShade="80"/>
          <w:sz w:val="18"/>
          <w:szCs w:val="18"/>
          <w:lang w:eastAsia="es-ES"/>
        </w:rPr>
        <w:tab/>
      </w:r>
      <w:r w:rsidR="001B18A6" w:rsidRPr="00775E16">
        <w:rPr>
          <w:rFonts w:ascii="Artifex CF Extra Light" w:hAnsi="Artifex CF Extra Light"/>
          <w:color w:val="1F4E79" w:themeColor="accent1" w:themeShade="80"/>
          <w:sz w:val="18"/>
          <w:szCs w:val="18"/>
          <w:lang w:eastAsia="es-ES"/>
        </w:rPr>
        <w:t>El monto recaudado en la explotación de las Líneas 1, 2A y 2B del Metro de Santo Domingo al 31 de octubre del 2020 asciende a RD$785, 086,297.00 (Setecientos ochenta y cinco millones ochenta y seis mil doscientos noventa y siete pesos con 00/100), de los cuales se recaudaron en la Línea 1 un monto de RD$397, 450,217.00 y en la Línea 2A y 2B RD$387, 636,080.00.</w:t>
      </w:r>
    </w:p>
    <w:p w14:paraId="02E5CE4A" w14:textId="69FAC95D" w:rsidR="001B18A6" w:rsidRDefault="000F5AD2" w:rsidP="000F5AD2">
      <w:pPr>
        <w:spacing w:after="160" w:line="456" w:lineRule="auto"/>
        <w:jc w:val="center"/>
        <w:rPr>
          <w:rFonts w:ascii="Artifex CF Extra Light" w:hAnsi="Artifex CF Extra Light"/>
          <w:b/>
          <w:bCs/>
          <w:color w:val="1F4E79" w:themeColor="accent1" w:themeShade="80"/>
          <w:sz w:val="18"/>
          <w:szCs w:val="18"/>
          <w:lang w:eastAsia="es-ES"/>
        </w:rPr>
      </w:pPr>
      <w:bookmarkStart w:id="8" w:name="_Hlk60827909"/>
      <w:r w:rsidRPr="000F5AD2">
        <w:rPr>
          <w:rFonts w:ascii="Artifex CF Extra Light" w:hAnsi="Artifex CF Extra Light"/>
          <w:b/>
          <w:bCs/>
          <w:color w:val="1F4E79" w:themeColor="accent1" w:themeShade="80"/>
          <w:sz w:val="18"/>
          <w:szCs w:val="18"/>
          <w:lang w:eastAsia="es-ES"/>
        </w:rPr>
        <w:t>Logros de la Gestión del Presidente Luis Abinader</w:t>
      </w:r>
    </w:p>
    <w:p w14:paraId="32538754" w14:textId="77777777" w:rsidR="000F5AD2" w:rsidRPr="00284B54" w:rsidRDefault="000F5AD2" w:rsidP="000F5AD2">
      <w:pPr>
        <w:spacing w:line="456" w:lineRule="auto"/>
        <w:rPr>
          <w:rFonts w:ascii="Artifex CF Extra Light" w:hAnsi="Artifex CF Extra Light"/>
          <w:color w:val="1F4E79" w:themeColor="accent1" w:themeShade="80"/>
          <w:sz w:val="18"/>
          <w:szCs w:val="18"/>
          <w:lang w:eastAsia="es-ES"/>
        </w:rPr>
      </w:pPr>
      <w:r w:rsidRPr="00284B54">
        <w:rPr>
          <w:rFonts w:ascii="Artifex CF Extra Light" w:hAnsi="Artifex CF Extra Light"/>
          <w:color w:val="1F4E79" w:themeColor="accent1" w:themeShade="80"/>
          <w:sz w:val="18"/>
          <w:szCs w:val="18"/>
          <w:lang w:eastAsia="es-ES"/>
        </w:rPr>
        <w:t>Asumimos con un grupo de colaboradores en diferentes áreas la dirección de la Oficina para el Reordenamiento del Transporte (OPRET); institución que tiene a su cargo el diseño, construcción y gestión de los sistemas de transporte masivos en la República Dominicana, específicamente gestionando la operación del Metro y Teleférico de Santo Domingo.</w:t>
      </w:r>
    </w:p>
    <w:p w14:paraId="497B706A" w14:textId="77777777" w:rsidR="000F5AD2" w:rsidRPr="00284B54" w:rsidRDefault="000F5AD2" w:rsidP="000F5AD2">
      <w:pPr>
        <w:spacing w:line="456" w:lineRule="auto"/>
        <w:rPr>
          <w:rFonts w:ascii="Artifex CF Extra Light" w:hAnsi="Artifex CF Extra Light"/>
          <w:color w:val="1F4E79" w:themeColor="accent1" w:themeShade="80"/>
          <w:sz w:val="18"/>
          <w:szCs w:val="18"/>
          <w:lang w:eastAsia="es-ES"/>
        </w:rPr>
      </w:pPr>
      <w:r w:rsidRPr="00284B54">
        <w:rPr>
          <w:rFonts w:ascii="Artifex CF Extra Light" w:hAnsi="Artifex CF Extra Light"/>
          <w:color w:val="1F4E79" w:themeColor="accent1" w:themeShade="80"/>
          <w:sz w:val="18"/>
          <w:szCs w:val="18"/>
          <w:lang w:eastAsia="es-ES"/>
        </w:rPr>
        <w:t xml:space="preserve">Esta nueva administración asumió sus responsabilidades el 24 de agosto de 2020 en medio de la mayor crisis sanitaria de la República Dominicana en toda su historia debido a la pandemia mundial producto del COVID-19. Como ha dicho nuestro presidente, Luis Abinader, estamos a implementar las directrices para una gestión eficiente en la que estamos comprometidos con reducir la burocracia para alcanzar nuestros objetivos de una forma más transparente cada día, fortaleciendo la institución evitando así, el dispendio, las nominillas, los sobreprecios y los sobornos. </w:t>
      </w:r>
    </w:p>
    <w:p w14:paraId="1F94769D" w14:textId="77777777" w:rsidR="000F5AD2" w:rsidRPr="00284B54" w:rsidRDefault="000F5AD2" w:rsidP="000F5AD2">
      <w:pPr>
        <w:spacing w:line="456" w:lineRule="auto"/>
        <w:rPr>
          <w:rFonts w:ascii="Artifex CF Extra Light" w:hAnsi="Artifex CF Extra Light"/>
          <w:color w:val="1F4E79" w:themeColor="accent1" w:themeShade="80"/>
          <w:sz w:val="18"/>
          <w:szCs w:val="18"/>
          <w:lang w:eastAsia="es-ES"/>
        </w:rPr>
      </w:pPr>
      <w:r w:rsidRPr="00284B54">
        <w:rPr>
          <w:rFonts w:ascii="Artifex CF Extra Light" w:hAnsi="Artifex CF Extra Light"/>
          <w:color w:val="1F4E79" w:themeColor="accent1" w:themeShade="80"/>
          <w:sz w:val="18"/>
          <w:szCs w:val="18"/>
          <w:lang w:eastAsia="es-ES"/>
        </w:rPr>
        <w:t>Al llegar encontramos una institución llena de complejidades, dando un servicio precario debido a la pandemia misma y a la falta de acción al tomar decisiones encaminadas a desarrollar la OPRET y el servicio que ofrece a los ciudadanos. Nuestras primeras acciones fueron en la dirección de realizar los estudios pertinentes de cada una de las áreas estratégicas de la institución para garantizar el servicio a más de 9 millones de usuarios mensuales.</w:t>
      </w:r>
    </w:p>
    <w:p w14:paraId="1D97324A" w14:textId="77777777" w:rsidR="000F5AD2" w:rsidRPr="00284B54" w:rsidRDefault="000F5AD2" w:rsidP="000F5AD2">
      <w:pPr>
        <w:spacing w:line="456" w:lineRule="auto"/>
        <w:rPr>
          <w:rFonts w:ascii="Artifex CF Extra Light" w:hAnsi="Artifex CF Extra Light"/>
          <w:color w:val="1F4E79" w:themeColor="accent1" w:themeShade="80"/>
          <w:sz w:val="18"/>
          <w:szCs w:val="18"/>
          <w:lang w:eastAsia="es-ES"/>
        </w:rPr>
      </w:pPr>
      <w:r w:rsidRPr="00284B54">
        <w:rPr>
          <w:rFonts w:ascii="Artifex CF Extra Light" w:hAnsi="Artifex CF Extra Light"/>
          <w:color w:val="1F4E79" w:themeColor="accent1" w:themeShade="80"/>
          <w:sz w:val="18"/>
          <w:szCs w:val="18"/>
          <w:lang w:eastAsia="es-ES"/>
        </w:rPr>
        <w:t>Con nuestras ejecutorias hemos recobrado la confianza de los usuarios del Sistema de Transporte Integrado Metro - Teleférico y seguimos cambiando con la transparencia que caracteriza este gobierno. Dentro de las acciones realizadas durante estos cien días de gestión podemos destacar las siguientes ejecuciones:</w:t>
      </w:r>
    </w:p>
    <w:p w14:paraId="4C70FEC6" w14:textId="77777777" w:rsidR="000F5AD2" w:rsidRPr="00284B54" w:rsidRDefault="000F5AD2" w:rsidP="000F5AD2">
      <w:pPr>
        <w:numPr>
          <w:ilvl w:val="0"/>
          <w:numId w:val="25"/>
        </w:numPr>
        <w:spacing w:before="0" w:after="160" w:line="456" w:lineRule="auto"/>
        <w:rPr>
          <w:rFonts w:ascii="Artifex CF Extra Light" w:hAnsi="Artifex CF Extra Light"/>
          <w:color w:val="1F4E79" w:themeColor="accent1" w:themeShade="80"/>
          <w:sz w:val="18"/>
          <w:szCs w:val="18"/>
          <w:lang w:eastAsia="es-ES"/>
        </w:rPr>
      </w:pPr>
      <w:r w:rsidRPr="00284B54">
        <w:rPr>
          <w:rFonts w:ascii="Artifex CF Extra Light" w:hAnsi="Artifex CF Extra Light"/>
          <w:color w:val="1F4E79" w:themeColor="accent1" w:themeShade="80"/>
          <w:sz w:val="18"/>
          <w:szCs w:val="18"/>
          <w:lang w:eastAsia="es-ES"/>
        </w:rPr>
        <w:lastRenderedPageBreak/>
        <w:t xml:space="preserve">Acuerdo con el Ministerio de Deportes para que los atletas de alto rendimiento utilicen de forma gratuita el Sistema de Transporte Integrado Metro – Teleférico. </w:t>
      </w:r>
    </w:p>
    <w:p w14:paraId="25EACD1F" w14:textId="77777777" w:rsidR="000F5AD2" w:rsidRPr="00284B54" w:rsidRDefault="000F5AD2" w:rsidP="000F5AD2">
      <w:pPr>
        <w:pStyle w:val="ListParagraph"/>
        <w:numPr>
          <w:ilvl w:val="0"/>
          <w:numId w:val="25"/>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 xml:space="preserve">Acuerdo con la Alcaldía del Distrito Nacional para eficientizar la recogida de los desechos sólidos de las estaciones y así evitar la acumulación de desperdicios en las entradas e inmediaciones. </w:t>
      </w:r>
    </w:p>
    <w:p w14:paraId="3BCBD3E9" w14:textId="77777777" w:rsidR="000F5AD2" w:rsidRPr="00284B54" w:rsidRDefault="000F5AD2" w:rsidP="000F5AD2">
      <w:pPr>
        <w:numPr>
          <w:ilvl w:val="0"/>
          <w:numId w:val="25"/>
        </w:numPr>
        <w:spacing w:before="0" w:after="160" w:line="456" w:lineRule="auto"/>
        <w:rPr>
          <w:rFonts w:ascii="Artifex CF Extra Light" w:hAnsi="Artifex CF Extra Light"/>
          <w:color w:val="1F4E79" w:themeColor="accent1" w:themeShade="80"/>
          <w:sz w:val="18"/>
          <w:szCs w:val="18"/>
          <w:lang w:eastAsia="es-ES"/>
        </w:rPr>
      </w:pPr>
      <w:r w:rsidRPr="00284B54">
        <w:rPr>
          <w:rFonts w:ascii="Artifex CF Extra Light" w:hAnsi="Artifex CF Extra Light"/>
          <w:color w:val="1F4E79" w:themeColor="accent1" w:themeShade="80"/>
          <w:sz w:val="18"/>
          <w:szCs w:val="18"/>
          <w:lang w:eastAsia="es-ES"/>
        </w:rPr>
        <w:t xml:space="preserve">Convenio con el Ministerio de Interior y Policía para entregar tarjetas de viaje a los agentes policiales, los cuales se desplazarán en el Metro y Teleférico de forma gratuita mejorando su calidad de vida a través del acceso a estos sistemas. </w:t>
      </w:r>
    </w:p>
    <w:p w14:paraId="158D6D96" w14:textId="77777777" w:rsidR="000F5AD2" w:rsidRPr="00284B54" w:rsidRDefault="000F5AD2" w:rsidP="000F5AD2">
      <w:pPr>
        <w:pStyle w:val="ListParagraph"/>
        <w:numPr>
          <w:ilvl w:val="0"/>
          <w:numId w:val="25"/>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Colaboración con el Ministerio de Salud Pública en la implementación de inspectores de Movilidad Saludable COVID, con el objetivo de verificar el cumplimiento de las medidas para mitigar la propagación de esta enfermedad, a través de la vigilancia y monitoreo de los protocolos establecidos.</w:t>
      </w:r>
    </w:p>
    <w:p w14:paraId="6DB1C218" w14:textId="77777777" w:rsidR="000F5AD2" w:rsidRPr="00284B54" w:rsidRDefault="000F5AD2" w:rsidP="000F5AD2">
      <w:pPr>
        <w:numPr>
          <w:ilvl w:val="0"/>
          <w:numId w:val="25"/>
        </w:numPr>
        <w:spacing w:before="0" w:after="160" w:line="456" w:lineRule="auto"/>
        <w:rPr>
          <w:rFonts w:ascii="Artifex CF Extra Light" w:hAnsi="Artifex CF Extra Light"/>
          <w:color w:val="1F4E79" w:themeColor="accent1" w:themeShade="80"/>
          <w:sz w:val="18"/>
          <w:szCs w:val="18"/>
          <w:lang w:eastAsia="es-ES"/>
        </w:rPr>
      </w:pPr>
      <w:r w:rsidRPr="00284B54">
        <w:rPr>
          <w:rFonts w:ascii="Artifex CF Extra Light" w:hAnsi="Artifex CF Extra Light"/>
          <w:color w:val="1F4E79" w:themeColor="accent1" w:themeShade="80"/>
          <w:sz w:val="18"/>
          <w:szCs w:val="18"/>
          <w:lang w:eastAsia="es-ES"/>
        </w:rPr>
        <w:t xml:space="preserve">Trabajos de mantenimiento programados en el tramo 1 del Teleférico desde la estación </w:t>
      </w:r>
      <w:proofErr w:type="spellStart"/>
      <w:r w:rsidRPr="00284B54">
        <w:rPr>
          <w:rFonts w:ascii="Artifex CF Extra Light" w:hAnsi="Artifex CF Extra Light"/>
          <w:color w:val="1F4E79" w:themeColor="accent1" w:themeShade="80"/>
          <w:sz w:val="18"/>
          <w:szCs w:val="18"/>
          <w:lang w:eastAsia="es-ES"/>
        </w:rPr>
        <w:t>Gualey</w:t>
      </w:r>
      <w:proofErr w:type="spellEnd"/>
      <w:r w:rsidRPr="00284B54">
        <w:rPr>
          <w:rFonts w:ascii="Artifex CF Extra Light" w:hAnsi="Artifex CF Extra Light"/>
          <w:color w:val="1F4E79" w:themeColor="accent1" w:themeShade="80"/>
          <w:sz w:val="18"/>
          <w:szCs w:val="18"/>
          <w:lang w:eastAsia="es-ES"/>
        </w:rPr>
        <w:t xml:space="preserve"> hasta Sabana Perdida.</w:t>
      </w:r>
    </w:p>
    <w:p w14:paraId="5770122C" w14:textId="77777777" w:rsidR="000F5AD2" w:rsidRPr="00284B54" w:rsidRDefault="000F5AD2" w:rsidP="000F5AD2">
      <w:pPr>
        <w:numPr>
          <w:ilvl w:val="0"/>
          <w:numId w:val="25"/>
        </w:numPr>
        <w:spacing w:before="0" w:after="160" w:line="456" w:lineRule="auto"/>
        <w:rPr>
          <w:rFonts w:ascii="Artifex CF Extra Light" w:hAnsi="Artifex CF Extra Light"/>
          <w:color w:val="1F4E79" w:themeColor="accent1" w:themeShade="80"/>
          <w:sz w:val="18"/>
          <w:szCs w:val="18"/>
          <w:lang w:eastAsia="es-ES"/>
        </w:rPr>
      </w:pPr>
      <w:r w:rsidRPr="00284B54">
        <w:rPr>
          <w:rFonts w:ascii="Artifex CF Extra Light" w:hAnsi="Artifex CF Extra Light"/>
          <w:color w:val="1F4E79" w:themeColor="accent1" w:themeShade="80"/>
          <w:sz w:val="18"/>
          <w:szCs w:val="18"/>
          <w:lang w:eastAsia="es-ES"/>
        </w:rPr>
        <w:t xml:space="preserve">Instalación máquina recicladora de plásticos estaciones del Metro, contribuyendo con el medio ambiente. </w:t>
      </w:r>
    </w:p>
    <w:p w14:paraId="0175FAC7" w14:textId="77777777" w:rsidR="000F5AD2" w:rsidRPr="00284B54" w:rsidRDefault="000F5AD2" w:rsidP="000F5AD2">
      <w:pPr>
        <w:numPr>
          <w:ilvl w:val="0"/>
          <w:numId w:val="25"/>
        </w:numPr>
        <w:spacing w:before="0" w:after="160" w:line="456" w:lineRule="auto"/>
        <w:rPr>
          <w:rFonts w:ascii="Artifex CF Extra Light" w:hAnsi="Artifex CF Extra Light"/>
          <w:color w:val="1F4E79" w:themeColor="accent1" w:themeShade="80"/>
          <w:sz w:val="18"/>
          <w:szCs w:val="18"/>
          <w:lang w:eastAsia="es-ES"/>
        </w:rPr>
      </w:pPr>
      <w:r w:rsidRPr="00284B54">
        <w:rPr>
          <w:rFonts w:ascii="Artifex CF Extra Light" w:hAnsi="Artifex CF Extra Light"/>
          <w:color w:val="1F4E79" w:themeColor="accent1" w:themeShade="80"/>
          <w:sz w:val="18"/>
          <w:szCs w:val="18"/>
          <w:lang w:eastAsia="es-ES"/>
        </w:rPr>
        <w:t>Convenio con la Alcaldía de Santo Domingo Norte</w:t>
      </w:r>
    </w:p>
    <w:p w14:paraId="26226123" w14:textId="77777777" w:rsidR="000F5AD2" w:rsidRPr="00284B54" w:rsidRDefault="000F5AD2" w:rsidP="000F5AD2">
      <w:pPr>
        <w:numPr>
          <w:ilvl w:val="0"/>
          <w:numId w:val="25"/>
        </w:numPr>
        <w:spacing w:before="0" w:after="160" w:line="456" w:lineRule="auto"/>
        <w:rPr>
          <w:rFonts w:ascii="Artifex CF Extra Light" w:hAnsi="Artifex CF Extra Light"/>
          <w:color w:val="1F4E79" w:themeColor="accent1" w:themeShade="80"/>
          <w:sz w:val="18"/>
          <w:szCs w:val="18"/>
          <w:lang w:eastAsia="es-ES"/>
        </w:rPr>
      </w:pPr>
      <w:r w:rsidRPr="00284B54">
        <w:rPr>
          <w:rFonts w:ascii="Artifex CF Extra Light" w:hAnsi="Artifex CF Extra Light"/>
          <w:color w:val="1F4E79" w:themeColor="accent1" w:themeShade="80"/>
          <w:sz w:val="18"/>
          <w:szCs w:val="18"/>
          <w:lang w:eastAsia="es-ES"/>
        </w:rPr>
        <w:t>Durante el mes de octubre, el presidente Abinader nos hizo el honor de visitar el Metro y Teleférico realizando un amplio recorrido por las instalaciones, en donde se anunció que iniciaremos las obras programadas para el aumento de la capacidad de la línea 1 del Metro de Santo Domingo, lo que permitirá duplicar la recepción de personas en los trenes, a través de las siguientes acciones:</w:t>
      </w:r>
    </w:p>
    <w:p w14:paraId="0FF54214" w14:textId="77777777" w:rsidR="000F5AD2" w:rsidRPr="00284B54" w:rsidRDefault="000F5AD2" w:rsidP="000F5AD2">
      <w:pPr>
        <w:pStyle w:val="ListParagraph"/>
        <w:numPr>
          <w:ilvl w:val="1"/>
          <w:numId w:val="26"/>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Ampliación de los andenes en las estaciones elevados para que puedan albergar trenes de 6 vagones. Esto nos dará la capacidad de duplicar la cantidad de usuarios en la línea 1 del Metro</w:t>
      </w:r>
    </w:p>
    <w:p w14:paraId="4EF4A762" w14:textId="77777777" w:rsidR="000F5AD2" w:rsidRPr="00284B54" w:rsidRDefault="000F5AD2" w:rsidP="000F5AD2">
      <w:pPr>
        <w:pStyle w:val="ListParagraph"/>
        <w:numPr>
          <w:ilvl w:val="1"/>
          <w:numId w:val="26"/>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Construcción de un nuevo pasillo de interconexión entre las líneas 1 y 2 en la estación Juan Pablo Duarte para aumentar la capacidad de trasbordo.</w:t>
      </w:r>
    </w:p>
    <w:p w14:paraId="1AC63FF2" w14:textId="77777777" w:rsidR="000F5AD2" w:rsidRPr="00284B54" w:rsidRDefault="000F5AD2" w:rsidP="000F5AD2">
      <w:pPr>
        <w:pStyle w:val="ListParagraph"/>
        <w:numPr>
          <w:ilvl w:val="1"/>
          <w:numId w:val="26"/>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lastRenderedPageBreak/>
        <w:t xml:space="preserve">Ampliación de fondo del saco de la estación María </w:t>
      </w:r>
      <w:proofErr w:type="spellStart"/>
      <w:r w:rsidRPr="00284B54">
        <w:rPr>
          <w:rFonts w:ascii="Artifex CF Extra Light" w:hAnsi="Artifex CF Extra Light"/>
          <w:color w:val="1F4E79" w:themeColor="accent1" w:themeShade="80"/>
          <w:sz w:val="18"/>
          <w:szCs w:val="18"/>
          <w:lang w:val="es-ES" w:eastAsia="es-ES"/>
        </w:rPr>
        <w:t>Montez</w:t>
      </w:r>
      <w:proofErr w:type="spellEnd"/>
      <w:r w:rsidRPr="00284B54">
        <w:rPr>
          <w:rFonts w:ascii="Artifex CF Extra Light" w:hAnsi="Artifex CF Extra Light"/>
          <w:color w:val="1F4E79" w:themeColor="accent1" w:themeShade="80"/>
          <w:sz w:val="18"/>
          <w:szCs w:val="18"/>
          <w:lang w:val="es-ES" w:eastAsia="es-ES"/>
        </w:rPr>
        <w:t xml:space="preserve"> para poder ofrecer trenes en ambos andenes de esta. </w:t>
      </w:r>
    </w:p>
    <w:p w14:paraId="428FE0E9" w14:textId="77777777" w:rsidR="000F5AD2" w:rsidRPr="00284B54" w:rsidRDefault="000F5AD2" w:rsidP="000F5AD2">
      <w:pPr>
        <w:pStyle w:val="ListParagraph"/>
        <w:numPr>
          <w:ilvl w:val="1"/>
          <w:numId w:val="26"/>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Compra de veinte y cuatro 24 nuevos vagones acoplables para el proyecto de ampliación de la línea 1 del Metro, con estos vagones se completa un total de 42 vagones de la primera fase, quedando pendiente para el año próximo la compra de treinta 30 vagones adicionales.</w:t>
      </w:r>
    </w:p>
    <w:p w14:paraId="24B414C0" w14:textId="77777777" w:rsidR="000F5AD2" w:rsidRPr="00284B54" w:rsidRDefault="000F5AD2" w:rsidP="000F5AD2">
      <w:pPr>
        <w:pStyle w:val="ListParagraph"/>
        <w:numPr>
          <w:ilvl w:val="1"/>
          <w:numId w:val="26"/>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Adaptación de 21 trenes de las series 2 (2012) y series 3 (2018) para que permitan la operación como trenes acoplados de 6 vagones</w:t>
      </w:r>
      <w:r>
        <w:rPr>
          <w:rFonts w:ascii="Artifex CF Extra Light" w:hAnsi="Artifex CF Extra Light"/>
          <w:color w:val="1F4E79" w:themeColor="accent1" w:themeShade="80"/>
          <w:sz w:val="18"/>
          <w:szCs w:val="18"/>
          <w:lang w:val="es-ES" w:eastAsia="es-ES"/>
        </w:rPr>
        <w:t>.</w:t>
      </w:r>
    </w:p>
    <w:p w14:paraId="2B8CD5E1" w14:textId="77777777" w:rsidR="000F5AD2" w:rsidRPr="00284B54" w:rsidRDefault="000F5AD2" w:rsidP="000F5AD2">
      <w:pPr>
        <w:pStyle w:val="ListParagraph"/>
        <w:numPr>
          <w:ilvl w:val="0"/>
          <w:numId w:val="27"/>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Igualmente nos encontramos con estaciones en malas condiciones, con múltiples problemas de filtraciones, áreas de descanso para los conductores y empleados en estado deplorable.</w:t>
      </w:r>
    </w:p>
    <w:p w14:paraId="54F5E131" w14:textId="77777777" w:rsidR="000F5AD2" w:rsidRPr="00284B54" w:rsidRDefault="000F5AD2" w:rsidP="000F5AD2">
      <w:pPr>
        <w:pStyle w:val="ListParagraph"/>
        <w:numPr>
          <w:ilvl w:val="0"/>
          <w:numId w:val="27"/>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 xml:space="preserve">Se habilitaron las oficinas de la galería en la estación Juan Pablo Duarte para ofrecer un mejor servicio de parte de nuestros técnicos y colaboradores en ambas líneas. </w:t>
      </w:r>
    </w:p>
    <w:p w14:paraId="77CD0770" w14:textId="77777777" w:rsidR="000F5AD2" w:rsidRPr="00284B54" w:rsidRDefault="000F5AD2" w:rsidP="000F5AD2">
      <w:pPr>
        <w:pStyle w:val="ListParagraph"/>
        <w:numPr>
          <w:ilvl w:val="0"/>
          <w:numId w:val="27"/>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Nuestro personal técnico desde el inicio de esta gestión se ha involucrado en facilitar una gran cantidad de estudios, revisiones y diseños que se encontraban pendientes, tales como:</w:t>
      </w:r>
    </w:p>
    <w:p w14:paraId="0FA35072" w14:textId="77777777" w:rsidR="000F5AD2" w:rsidRPr="00284B54" w:rsidRDefault="000F5AD2" w:rsidP="000F5AD2">
      <w:pPr>
        <w:pStyle w:val="ListParagraph"/>
        <w:numPr>
          <w:ilvl w:val="0"/>
          <w:numId w:val="27"/>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 xml:space="preserve">Diseño y estudio del tramo 2D de la línea 2 del Metro desde la estación María </w:t>
      </w:r>
      <w:proofErr w:type="spellStart"/>
      <w:r w:rsidRPr="00284B54">
        <w:rPr>
          <w:rFonts w:ascii="Artifex CF Extra Light" w:hAnsi="Artifex CF Extra Light"/>
          <w:color w:val="1F4E79" w:themeColor="accent1" w:themeShade="80"/>
          <w:sz w:val="18"/>
          <w:szCs w:val="18"/>
          <w:lang w:val="es-ES" w:eastAsia="es-ES"/>
        </w:rPr>
        <w:t>Montez</w:t>
      </w:r>
      <w:proofErr w:type="spellEnd"/>
      <w:r w:rsidRPr="00284B54">
        <w:rPr>
          <w:rFonts w:ascii="Artifex CF Extra Light" w:hAnsi="Artifex CF Extra Light"/>
          <w:color w:val="1F4E79" w:themeColor="accent1" w:themeShade="80"/>
          <w:sz w:val="18"/>
          <w:szCs w:val="18"/>
          <w:lang w:val="es-ES" w:eastAsia="es-ES"/>
        </w:rPr>
        <w:t xml:space="preserve"> (KM 9 de la Autopista Duarte) hasta la estación No. 1 en Los Alcarrizos. Estas se encuentran en etapa de planos ejecutivos, listos para poder ser licitadas.</w:t>
      </w:r>
    </w:p>
    <w:p w14:paraId="0751E987" w14:textId="77777777" w:rsidR="000F5AD2" w:rsidRPr="00284B54" w:rsidRDefault="000F5AD2" w:rsidP="000F5AD2">
      <w:pPr>
        <w:pStyle w:val="ListParagraph"/>
        <w:numPr>
          <w:ilvl w:val="0"/>
          <w:numId w:val="27"/>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Diseño y estudios del tramo 2C de la línea 2 del Metro desde la estación Concepción Bona (Carretera Mella) hasta los Mameyes.</w:t>
      </w:r>
    </w:p>
    <w:p w14:paraId="6C7897CA" w14:textId="77777777" w:rsidR="000F5AD2" w:rsidRPr="00284B54" w:rsidRDefault="000F5AD2" w:rsidP="000F5AD2">
      <w:pPr>
        <w:pStyle w:val="ListParagraph"/>
        <w:numPr>
          <w:ilvl w:val="0"/>
          <w:numId w:val="27"/>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Estudio preliminar y diseño del Sistema Masivo de Transporte desde la estación de los tres 3 Ojos hasta el Aeropuerto Internacional de las Américas JFPG.</w:t>
      </w:r>
    </w:p>
    <w:p w14:paraId="6963FF9D" w14:textId="77777777" w:rsidR="000F5AD2" w:rsidRPr="00284B54" w:rsidRDefault="000F5AD2" w:rsidP="000F5AD2">
      <w:pPr>
        <w:pStyle w:val="ListParagraph"/>
        <w:numPr>
          <w:ilvl w:val="0"/>
          <w:numId w:val="27"/>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Revisión del estudio preliminar de la línea 6 del Metro de Santo Domingo desde la estación coronel Rafael Fernández Domínguez hasta el Centro Histórico de Santo Domingo (Ciudad Colonial), pasando por el Edificio Gubernamental, Parque Independencia, área de la Catedral y Plaza España.</w:t>
      </w:r>
    </w:p>
    <w:p w14:paraId="3C522525" w14:textId="77777777" w:rsidR="000F5AD2" w:rsidRPr="00284B54" w:rsidRDefault="000F5AD2" w:rsidP="000F5AD2">
      <w:pPr>
        <w:pStyle w:val="ListParagraph"/>
        <w:numPr>
          <w:ilvl w:val="0"/>
          <w:numId w:val="27"/>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Revisión de los estudios preliminares del tren Haina - Santo Domingo -Santiago en etapa de planos ejecutivos.</w:t>
      </w:r>
    </w:p>
    <w:p w14:paraId="3667C0A1" w14:textId="77777777" w:rsidR="000F5AD2" w:rsidRPr="00284B54" w:rsidRDefault="000F5AD2" w:rsidP="000F5AD2">
      <w:pPr>
        <w:pStyle w:val="ListParagraph"/>
        <w:numPr>
          <w:ilvl w:val="0"/>
          <w:numId w:val="27"/>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Revisión del ferroducto en el Puente sobre el río Isabela, en etapa de preparación de los términos de referencia para la realización de este importante estudio.</w:t>
      </w:r>
    </w:p>
    <w:p w14:paraId="45559F34" w14:textId="77777777" w:rsidR="000F5AD2" w:rsidRPr="00284B54" w:rsidRDefault="000F5AD2" w:rsidP="000F5AD2">
      <w:pPr>
        <w:pStyle w:val="ListParagraph"/>
        <w:numPr>
          <w:ilvl w:val="0"/>
          <w:numId w:val="27"/>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lastRenderedPageBreak/>
        <w:t>Revisión de la remodelación del antiguo edificio de la cementera en el área que ocupan las oficinas de la OPRET, así como cocheras y sus zonas anexas.</w:t>
      </w:r>
    </w:p>
    <w:p w14:paraId="00C96902" w14:textId="77777777" w:rsidR="000F5AD2" w:rsidRPr="00284B54" w:rsidRDefault="000F5AD2" w:rsidP="000F5AD2">
      <w:pPr>
        <w:pStyle w:val="ListParagraph"/>
        <w:numPr>
          <w:ilvl w:val="0"/>
          <w:numId w:val="27"/>
        </w:numPr>
        <w:spacing w:before="0" w:after="160" w:line="456" w:lineRule="auto"/>
        <w:rPr>
          <w:rFonts w:ascii="Artifex CF Extra Light" w:hAnsi="Artifex CF Extra Light"/>
          <w:color w:val="1F4E79" w:themeColor="accent1" w:themeShade="80"/>
          <w:sz w:val="18"/>
          <w:szCs w:val="18"/>
          <w:lang w:val="es-ES" w:eastAsia="es-ES"/>
        </w:rPr>
      </w:pPr>
      <w:r w:rsidRPr="00284B54">
        <w:rPr>
          <w:rFonts w:ascii="Artifex CF Extra Light" w:hAnsi="Artifex CF Extra Light"/>
          <w:color w:val="1F4E79" w:themeColor="accent1" w:themeShade="80"/>
          <w:sz w:val="18"/>
          <w:szCs w:val="18"/>
          <w:lang w:val="es-ES" w:eastAsia="es-ES"/>
        </w:rPr>
        <w:t>Nuestro equipo de dirección ejecutiva se encuentra dando los pasos para la realización de auditorías técnicas y financieras en todas las áreas de la OPRET, con el objetivo de transparentar sus ejecutorias presentes y futuras. Seguimos cambiando de cara al futuro, un futuro transparente, honesto y seguro para todo el pueblo dominicano. Ese es el compromiso que tenemos con el país y con nuestro presidente</w:t>
      </w:r>
      <w:r>
        <w:rPr>
          <w:rFonts w:ascii="Artifex CF Extra Light" w:hAnsi="Artifex CF Extra Light"/>
          <w:color w:val="1F4E79" w:themeColor="accent1" w:themeShade="80"/>
          <w:sz w:val="18"/>
          <w:szCs w:val="18"/>
          <w:lang w:val="es-ES" w:eastAsia="es-ES"/>
        </w:rPr>
        <w:t>.</w:t>
      </w:r>
    </w:p>
    <w:bookmarkEnd w:id="8"/>
    <w:p w14:paraId="37361F17" w14:textId="77777777" w:rsidR="000F5AD2" w:rsidRPr="000F5AD2" w:rsidRDefault="000F5AD2" w:rsidP="000F5AD2">
      <w:pPr>
        <w:spacing w:after="160" w:line="456" w:lineRule="auto"/>
        <w:jc w:val="center"/>
        <w:rPr>
          <w:rFonts w:ascii="Artifex CF Extra Light" w:hAnsi="Artifex CF Extra Light"/>
          <w:b/>
          <w:bCs/>
          <w:color w:val="1F4E79" w:themeColor="accent1" w:themeShade="80"/>
          <w:sz w:val="18"/>
          <w:szCs w:val="18"/>
          <w:lang w:eastAsia="es-ES"/>
        </w:rPr>
      </w:pPr>
    </w:p>
    <w:p w14:paraId="37B736FB" w14:textId="77777777" w:rsidR="00192F18" w:rsidRPr="00775E16" w:rsidRDefault="00192F18" w:rsidP="00262C34">
      <w:pPr>
        <w:spacing w:after="160" w:line="456" w:lineRule="auto"/>
        <w:rPr>
          <w:color w:val="1F4E79" w:themeColor="accent1" w:themeShade="80"/>
          <w:lang w:eastAsia="es-ES"/>
        </w:rPr>
      </w:pPr>
    </w:p>
    <w:p w14:paraId="4AEB1482" w14:textId="77777777" w:rsidR="00901D22" w:rsidRPr="00775E16" w:rsidRDefault="00901D22" w:rsidP="00262C34">
      <w:pPr>
        <w:spacing w:before="0" w:after="160" w:line="456" w:lineRule="auto"/>
        <w:ind w:firstLine="0"/>
        <w:rPr>
          <w:color w:val="1F4E79" w:themeColor="accent1" w:themeShade="80"/>
          <w:lang w:eastAsia="es-ES"/>
        </w:rPr>
      </w:pPr>
      <w:r w:rsidRPr="00775E16">
        <w:rPr>
          <w:color w:val="1F4E79" w:themeColor="accent1" w:themeShade="80"/>
          <w:lang w:eastAsia="es-ES"/>
        </w:rPr>
        <w:br w:type="page"/>
      </w:r>
    </w:p>
    <w:p w14:paraId="767278DE" w14:textId="486BFF0C" w:rsidR="00413FEF" w:rsidRPr="00775E16" w:rsidRDefault="00D62957" w:rsidP="00262C34">
      <w:pPr>
        <w:pStyle w:val="Heading1"/>
      </w:pPr>
      <w:bookmarkStart w:id="9" w:name="_Toc57133603"/>
      <w:bookmarkStart w:id="10" w:name="_Toc60828868"/>
      <w:r w:rsidRPr="00775E16">
        <w:lastRenderedPageBreak/>
        <w:t>Información Institucional</w:t>
      </w:r>
      <w:bookmarkEnd w:id="4"/>
      <w:bookmarkEnd w:id="9"/>
      <w:bookmarkEnd w:id="10"/>
    </w:p>
    <w:p w14:paraId="2093CF24" w14:textId="77777777" w:rsidR="003F4C3A" w:rsidRPr="00775E16" w:rsidRDefault="00FA1532" w:rsidP="00262C34">
      <w:pPr>
        <w:spacing w:before="0"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r>
      <w:r w:rsidR="006D5755" w:rsidRPr="00775E16">
        <w:rPr>
          <w:rFonts w:ascii="Artifex CF Light" w:hAnsi="Artifex CF Light"/>
          <w:color w:val="1F4E79" w:themeColor="accent1" w:themeShade="80"/>
          <w:sz w:val="18"/>
          <w:szCs w:val="18"/>
        </w:rPr>
        <w:t>La Oficina para el Reordenamiento del Transporte (</w:t>
      </w:r>
      <w:r w:rsidR="003D43B0" w:rsidRPr="00775E16">
        <w:rPr>
          <w:rFonts w:ascii="Artifex CF Light" w:hAnsi="Artifex CF Light"/>
          <w:color w:val="1F4E79" w:themeColor="accent1" w:themeShade="80"/>
          <w:sz w:val="18"/>
          <w:szCs w:val="18"/>
        </w:rPr>
        <w:t>OPRET</w:t>
      </w:r>
      <w:r w:rsidR="006D5755" w:rsidRPr="00775E16">
        <w:rPr>
          <w:rFonts w:ascii="Artifex CF Light" w:hAnsi="Artifex CF Light"/>
          <w:color w:val="1F4E79" w:themeColor="accent1" w:themeShade="80"/>
          <w:sz w:val="18"/>
          <w:szCs w:val="18"/>
        </w:rPr>
        <w:t xml:space="preserve">) fue creada en septiembre del año 2005 mediante el Decreto No.477-05, como una Oficina de carácter transitorio, con la finalidad de diseñar Sistemas Integrados de Transporte Rápido Masivo, para las principales ciudades del país. </w:t>
      </w:r>
    </w:p>
    <w:p w14:paraId="617E6088" w14:textId="77777777" w:rsidR="00FA1532" w:rsidRPr="00775E16" w:rsidRDefault="00FA1532" w:rsidP="00262C34">
      <w:pPr>
        <w:spacing w:before="0" w:after="160" w:line="456" w:lineRule="auto"/>
        <w:ind w:firstLine="0"/>
        <w:rPr>
          <w:rFonts w:ascii="Artifex CF Light" w:hAnsi="Artifex CF Light"/>
          <w:color w:val="1F4E79" w:themeColor="accent1" w:themeShade="80"/>
          <w:sz w:val="18"/>
          <w:szCs w:val="18"/>
        </w:rPr>
      </w:pPr>
    </w:p>
    <w:p w14:paraId="484A340C" w14:textId="77777777" w:rsidR="00774E73" w:rsidRPr="00775E16" w:rsidRDefault="003F4C3A" w:rsidP="00262C34">
      <w:pPr>
        <w:spacing w:before="0"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r>
      <w:r w:rsidR="006D5755" w:rsidRPr="00775E16">
        <w:rPr>
          <w:rFonts w:ascii="Artifex CF Light" w:hAnsi="Artifex CF Light"/>
          <w:color w:val="1F4E79" w:themeColor="accent1" w:themeShade="80"/>
          <w:sz w:val="18"/>
          <w:szCs w:val="18"/>
        </w:rPr>
        <w:t>El carácter transitorio de la Oficina para el Reordenamiento del Transporte (</w:t>
      </w:r>
      <w:r w:rsidR="003D43B0" w:rsidRPr="00775E16">
        <w:rPr>
          <w:rFonts w:ascii="Artifex CF Light" w:hAnsi="Artifex CF Light"/>
          <w:color w:val="1F4E79" w:themeColor="accent1" w:themeShade="80"/>
          <w:sz w:val="18"/>
          <w:szCs w:val="18"/>
        </w:rPr>
        <w:t>OPRET</w:t>
      </w:r>
      <w:r w:rsidR="006D5755" w:rsidRPr="00775E16">
        <w:rPr>
          <w:rFonts w:ascii="Artifex CF Light" w:hAnsi="Artifex CF Light"/>
          <w:color w:val="1F4E79" w:themeColor="accent1" w:themeShade="80"/>
          <w:sz w:val="18"/>
          <w:szCs w:val="18"/>
        </w:rPr>
        <w:t>) fue modificado mediante el Decreto No. 708-11, eliminando el Art. 1. Luego la Ley 63-17, de Movilidad, Transporte Terrestre, Tránsito y Seguridad Vial de la República Dominicana del 24 de febrero de 2017 en su Artículo 356 establece que la Oficina para el Reordenamiento del Transporte (</w:t>
      </w:r>
      <w:r w:rsidR="003D43B0" w:rsidRPr="00775E16">
        <w:rPr>
          <w:rFonts w:ascii="Artifex CF Light" w:hAnsi="Artifex CF Light"/>
          <w:color w:val="1F4E79" w:themeColor="accent1" w:themeShade="80"/>
          <w:sz w:val="18"/>
          <w:szCs w:val="18"/>
        </w:rPr>
        <w:t>OPRET</w:t>
      </w:r>
      <w:r w:rsidR="006D5755" w:rsidRPr="00775E16">
        <w:rPr>
          <w:rFonts w:ascii="Artifex CF Light" w:hAnsi="Artifex CF Light"/>
          <w:color w:val="1F4E79" w:themeColor="accent1" w:themeShade="80"/>
          <w:sz w:val="18"/>
          <w:szCs w:val="18"/>
        </w:rPr>
        <w:t>) pase a ser una empresa pública o mixta pública-privada</w:t>
      </w:r>
      <w:r w:rsidR="000F00B6" w:rsidRPr="00775E16">
        <w:rPr>
          <w:rFonts w:ascii="Artifex CF Light" w:hAnsi="Artifex CF Light"/>
          <w:color w:val="1F4E79" w:themeColor="accent1" w:themeShade="80"/>
          <w:sz w:val="18"/>
          <w:szCs w:val="18"/>
        </w:rPr>
        <w:t>, prestadora</w:t>
      </w:r>
      <w:r w:rsidR="006D5755" w:rsidRPr="00775E16">
        <w:rPr>
          <w:rFonts w:ascii="Artifex CF Light" w:hAnsi="Artifex CF Light"/>
          <w:color w:val="1F4E79" w:themeColor="accent1" w:themeShade="80"/>
          <w:sz w:val="18"/>
          <w:szCs w:val="18"/>
        </w:rPr>
        <w:t xml:space="preserve"> de servicios nacionales de transporte ferroviario.</w:t>
      </w:r>
      <w:r w:rsidR="007A69DF" w:rsidRPr="00775E16">
        <w:rPr>
          <w:rFonts w:ascii="Artifex CF Light" w:hAnsi="Artifex CF Light"/>
          <w:color w:val="1F4E79" w:themeColor="accent1" w:themeShade="80"/>
          <w:sz w:val="18"/>
          <w:szCs w:val="18"/>
        </w:rPr>
        <w:t xml:space="preserve">  </w:t>
      </w:r>
      <w:r w:rsidR="006D5755" w:rsidRPr="00775E16">
        <w:rPr>
          <w:rFonts w:ascii="Artifex CF Light" w:hAnsi="Artifex CF Light"/>
          <w:color w:val="1F4E79" w:themeColor="accent1" w:themeShade="80"/>
          <w:sz w:val="18"/>
          <w:szCs w:val="18"/>
        </w:rPr>
        <w:t>El Poder Ejecutivo emitirá el Decreto para la transformación institucional, administrativa, técnica y operativa.</w:t>
      </w:r>
    </w:p>
    <w:p w14:paraId="61BB86C0" w14:textId="77777777" w:rsidR="00E71B1F" w:rsidRPr="00775E16" w:rsidRDefault="005F25E2" w:rsidP="00262C34">
      <w:pPr>
        <w:pStyle w:val="Subtitle"/>
        <w:spacing w:after="160" w:line="456" w:lineRule="auto"/>
        <w:ind w:firstLine="0"/>
        <w:jc w:val="center"/>
        <w:outlineLvl w:val="1"/>
        <w:rPr>
          <w:rFonts w:ascii="Gotham Medium" w:hAnsi="Gotham Medium"/>
          <w:color w:val="1F4E79" w:themeColor="accent1" w:themeShade="80"/>
          <w:sz w:val="16"/>
          <w:szCs w:val="16"/>
        </w:rPr>
      </w:pPr>
      <w:bookmarkStart w:id="11" w:name="_Toc531182902"/>
      <w:bookmarkStart w:id="12" w:name="_Toc57133604"/>
      <w:bookmarkStart w:id="13" w:name="_Toc60828869"/>
      <w:r w:rsidRPr="00775E16">
        <w:rPr>
          <w:rFonts w:ascii="Gotham Medium" w:hAnsi="Gotham Medium"/>
          <w:color w:val="1F4E79" w:themeColor="accent1" w:themeShade="80"/>
          <w:sz w:val="16"/>
          <w:szCs w:val="16"/>
        </w:rPr>
        <w:t>3</w:t>
      </w:r>
      <w:r w:rsidR="00456807" w:rsidRPr="00775E16">
        <w:rPr>
          <w:rFonts w:ascii="Gotham Medium" w:hAnsi="Gotham Medium"/>
          <w:color w:val="1F4E79" w:themeColor="accent1" w:themeShade="80"/>
          <w:sz w:val="16"/>
          <w:szCs w:val="16"/>
        </w:rPr>
        <w:t>.</w:t>
      </w:r>
      <w:r w:rsidR="00456807" w:rsidRPr="00775E16">
        <w:rPr>
          <w:rFonts w:ascii="Gotham Medium" w:eastAsia="Calibri" w:hAnsi="Gotham Medium"/>
          <w:iCs w:val="0"/>
          <w:color w:val="1F4E79" w:themeColor="accent1" w:themeShade="80"/>
          <w:spacing w:val="0"/>
          <w:sz w:val="16"/>
          <w:szCs w:val="16"/>
          <w:lang w:val="es-DO" w:eastAsia="es-ES"/>
        </w:rPr>
        <w:t xml:space="preserve">1 </w:t>
      </w:r>
      <w:r w:rsidR="00971103" w:rsidRPr="00775E16">
        <w:rPr>
          <w:rFonts w:ascii="Gotham Medium" w:eastAsia="Calibri" w:hAnsi="Gotham Medium"/>
          <w:iCs w:val="0"/>
          <w:color w:val="1F4E79" w:themeColor="accent1" w:themeShade="80"/>
          <w:spacing w:val="0"/>
          <w:sz w:val="16"/>
          <w:szCs w:val="16"/>
          <w:lang w:val="es-DO" w:eastAsia="es-ES"/>
        </w:rPr>
        <w:t>Misión y</w:t>
      </w:r>
      <w:r w:rsidR="00E82ADB" w:rsidRPr="00775E16">
        <w:rPr>
          <w:rFonts w:ascii="Gotham Medium" w:eastAsia="Calibri" w:hAnsi="Gotham Medium"/>
          <w:iCs w:val="0"/>
          <w:color w:val="1F4E79" w:themeColor="accent1" w:themeShade="80"/>
          <w:spacing w:val="0"/>
          <w:sz w:val="16"/>
          <w:szCs w:val="16"/>
          <w:lang w:val="es-DO" w:eastAsia="es-ES"/>
        </w:rPr>
        <w:t xml:space="preserve"> Visión </w:t>
      </w:r>
      <w:r w:rsidR="00195F11" w:rsidRPr="00775E16">
        <w:rPr>
          <w:rFonts w:ascii="Gotham Medium" w:eastAsia="Calibri" w:hAnsi="Gotham Medium"/>
          <w:iCs w:val="0"/>
          <w:color w:val="1F4E79" w:themeColor="accent1" w:themeShade="80"/>
          <w:spacing w:val="0"/>
          <w:sz w:val="16"/>
          <w:szCs w:val="16"/>
          <w:lang w:val="es-DO" w:eastAsia="es-ES"/>
        </w:rPr>
        <w:t>d</w:t>
      </w:r>
      <w:r w:rsidR="00E82ADB" w:rsidRPr="00775E16">
        <w:rPr>
          <w:rFonts w:ascii="Gotham Medium" w:eastAsia="Calibri" w:hAnsi="Gotham Medium"/>
          <w:iCs w:val="0"/>
          <w:color w:val="1F4E79" w:themeColor="accent1" w:themeShade="80"/>
          <w:spacing w:val="0"/>
          <w:sz w:val="16"/>
          <w:szCs w:val="16"/>
          <w:lang w:val="es-DO" w:eastAsia="es-ES"/>
        </w:rPr>
        <w:t xml:space="preserve">e </w:t>
      </w:r>
      <w:r w:rsidR="00195F11" w:rsidRPr="00775E16">
        <w:rPr>
          <w:rFonts w:ascii="Gotham Medium" w:eastAsia="Calibri" w:hAnsi="Gotham Medium"/>
          <w:iCs w:val="0"/>
          <w:color w:val="1F4E79" w:themeColor="accent1" w:themeShade="80"/>
          <w:spacing w:val="0"/>
          <w:sz w:val="16"/>
          <w:szCs w:val="16"/>
          <w:lang w:val="es-DO" w:eastAsia="es-ES"/>
        </w:rPr>
        <w:t>l</w:t>
      </w:r>
      <w:r w:rsidR="00E82ADB" w:rsidRPr="00775E16">
        <w:rPr>
          <w:rFonts w:ascii="Gotham Medium" w:eastAsia="Calibri" w:hAnsi="Gotham Medium"/>
          <w:iCs w:val="0"/>
          <w:color w:val="1F4E79" w:themeColor="accent1" w:themeShade="80"/>
          <w:spacing w:val="0"/>
          <w:sz w:val="16"/>
          <w:szCs w:val="16"/>
          <w:lang w:val="es-DO" w:eastAsia="es-ES"/>
        </w:rPr>
        <w:t xml:space="preserve">a </w:t>
      </w:r>
      <w:r w:rsidR="003D43B0" w:rsidRPr="00775E16">
        <w:rPr>
          <w:rFonts w:ascii="Gotham Medium" w:eastAsia="Calibri" w:hAnsi="Gotham Medium"/>
          <w:iCs w:val="0"/>
          <w:color w:val="1F4E79" w:themeColor="accent1" w:themeShade="80"/>
          <w:spacing w:val="0"/>
          <w:sz w:val="16"/>
          <w:szCs w:val="16"/>
          <w:lang w:val="es-DO" w:eastAsia="es-ES"/>
        </w:rPr>
        <w:t>OPRET</w:t>
      </w:r>
      <w:bookmarkEnd w:id="5"/>
      <w:bookmarkEnd w:id="6"/>
      <w:bookmarkEnd w:id="7"/>
      <w:bookmarkEnd w:id="11"/>
      <w:bookmarkEnd w:id="12"/>
      <w:bookmarkEnd w:id="13"/>
    </w:p>
    <w:p w14:paraId="722D5E25" w14:textId="77777777" w:rsidR="00E71B1F" w:rsidRPr="00775E16" w:rsidRDefault="00E71B1F" w:rsidP="00262C34">
      <w:pPr>
        <w:pStyle w:val="Subtitle"/>
        <w:spacing w:after="160" w:line="456" w:lineRule="auto"/>
        <w:ind w:firstLine="0"/>
        <w:jc w:val="center"/>
        <w:rPr>
          <w:rFonts w:ascii="Gotham Medium" w:eastAsia="Calibri" w:hAnsi="Gotham Medium"/>
          <w:iCs w:val="0"/>
          <w:color w:val="1F4E79" w:themeColor="accent1" w:themeShade="80"/>
          <w:spacing w:val="0"/>
          <w:sz w:val="16"/>
          <w:szCs w:val="16"/>
          <w:lang w:val="es-DO" w:eastAsia="es-ES"/>
        </w:rPr>
      </w:pPr>
      <w:bookmarkStart w:id="14" w:name="_Toc343440747"/>
      <w:bookmarkStart w:id="15" w:name="_Toc343440791"/>
      <w:bookmarkStart w:id="16" w:name="_Toc343537500"/>
      <w:bookmarkStart w:id="17" w:name="_Toc343639167"/>
      <w:bookmarkStart w:id="18" w:name="_Toc343845328"/>
      <w:bookmarkStart w:id="19" w:name="_Toc439929285"/>
      <w:bookmarkStart w:id="20" w:name="_Toc469320659"/>
      <w:bookmarkStart w:id="21" w:name="_Toc469322416"/>
      <w:r w:rsidRPr="00775E16">
        <w:rPr>
          <w:rFonts w:ascii="Gotham Medium" w:eastAsia="Calibri" w:hAnsi="Gotham Medium"/>
          <w:iCs w:val="0"/>
          <w:color w:val="1F4E79" w:themeColor="accent1" w:themeShade="80"/>
          <w:spacing w:val="0"/>
          <w:sz w:val="16"/>
          <w:szCs w:val="16"/>
          <w:lang w:val="es-DO" w:eastAsia="es-ES"/>
        </w:rPr>
        <w:t>MISIÓN</w:t>
      </w:r>
      <w:bookmarkEnd w:id="14"/>
      <w:bookmarkEnd w:id="15"/>
      <w:bookmarkEnd w:id="16"/>
      <w:bookmarkEnd w:id="17"/>
      <w:bookmarkEnd w:id="18"/>
      <w:bookmarkEnd w:id="19"/>
      <w:bookmarkEnd w:id="20"/>
      <w:bookmarkEnd w:id="21"/>
    </w:p>
    <w:p w14:paraId="5181AEF2" w14:textId="77777777" w:rsidR="003B1488" w:rsidRPr="00775E16" w:rsidRDefault="003F4C3A"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r>
      <w:r w:rsidR="00860C17" w:rsidRPr="00775E16">
        <w:rPr>
          <w:rFonts w:ascii="Artifex CF Light" w:hAnsi="Artifex CF Light"/>
          <w:color w:val="1F4E79" w:themeColor="accent1" w:themeShade="80"/>
          <w:sz w:val="18"/>
          <w:szCs w:val="18"/>
        </w:rPr>
        <w:t>Satisfacer la movilidad de personas y bienes, a través del desarrollo y administración de un sistema ferroviario masivo</w:t>
      </w:r>
      <w:r w:rsidR="00E71B1F" w:rsidRPr="00775E16">
        <w:rPr>
          <w:rFonts w:ascii="Artifex CF Light" w:hAnsi="Artifex CF Light"/>
          <w:color w:val="1F4E79" w:themeColor="accent1" w:themeShade="80"/>
          <w:sz w:val="18"/>
          <w:szCs w:val="18"/>
        </w:rPr>
        <w:t xml:space="preserve"> a fin de contribuir a mejorar la calidad de vida</w:t>
      </w:r>
      <w:r w:rsidR="00393C83" w:rsidRPr="00775E16">
        <w:rPr>
          <w:rFonts w:ascii="Calibri" w:hAnsi="Calibri" w:cs="Calibri"/>
          <w:color w:val="1F4E79" w:themeColor="accent1" w:themeShade="80"/>
          <w:sz w:val="18"/>
          <w:szCs w:val="18"/>
        </w:rPr>
        <w:t> </w:t>
      </w:r>
      <w:r w:rsidR="00393C83" w:rsidRPr="00775E16">
        <w:rPr>
          <w:rFonts w:ascii="Artifex CF Light" w:hAnsi="Artifex CF Light"/>
          <w:color w:val="1F4E79" w:themeColor="accent1" w:themeShade="80"/>
          <w:sz w:val="18"/>
          <w:szCs w:val="18"/>
        </w:rPr>
        <w:t>de los</w:t>
      </w:r>
      <w:r w:rsidR="00E71B1F" w:rsidRPr="00775E16">
        <w:rPr>
          <w:rFonts w:ascii="Artifex CF Light" w:hAnsi="Artifex CF Light"/>
          <w:color w:val="1F4E79" w:themeColor="accent1" w:themeShade="80"/>
          <w:sz w:val="18"/>
          <w:szCs w:val="18"/>
        </w:rPr>
        <w:t xml:space="preserve"> </w:t>
      </w:r>
      <w:r w:rsidR="00860C17" w:rsidRPr="00775E16">
        <w:rPr>
          <w:rFonts w:ascii="Artifex CF Light" w:hAnsi="Artifex CF Light"/>
          <w:color w:val="1F4E79" w:themeColor="accent1" w:themeShade="80"/>
          <w:sz w:val="18"/>
          <w:szCs w:val="18"/>
        </w:rPr>
        <w:t>ciudadanos.</w:t>
      </w:r>
    </w:p>
    <w:p w14:paraId="77215D57" w14:textId="77777777" w:rsidR="00E71B1F" w:rsidRPr="00775E16" w:rsidRDefault="00E71B1F" w:rsidP="00262C34">
      <w:pPr>
        <w:pStyle w:val="Subtitle"/>
        <w:spacing w:after="160" w:line="456" w:lineRule="auto"/>
        <w:ind w:firstLine="0"/>
        <w:jc w:val="center"/>
        <w:rPr>
          <w:rFonts w:ascii="Gotham Medium" w:hAnsi="Gotham Medium"/>
          <w:color w:val="1F4E79" w:themeColor="accent1" w:themeShade="80"/>
          <w:sz w:val="16"/>
          <w:szCs w:val="16"/>
        </w:rPr>
      </w:pPr>
      <w:bookmarkStart w:id="22" w:name="_Toc343440748"/>
      <w:bookmarkStart w:id="23" w:name="_Toc343440792"/>
      <w:bookmarkStart w:id="24" w:name="_Toc343537501"/>
      <w:bookmarkStart w:id="25" w:name="_Toc343639168"/>
      <w:bookmarkStart w:id="26" w:name="_Toc343845329"/>
      <w:bookmarkStart w:id="27" w:name="_Toc439929286"/>
      <w:bookmarkStart w:id="28" w:name="_Toc469320660"/>
      <w:bookmarkStart w:id="29" w:name="_Toc469322417"/>
      <w:r w:rsidRPr="00775E16">
        <w:rPr>
          <w:rFonts w:ascii="Gotham Medium" w:hAnsi="Gotham Medium"/>
          <w:color w:val="1F4E79" w:themeColor="accent1" w:themeShade="80"/>
          <w:sz w:val="16"/>
          <w:szCs w:val="16"/>
        </w:rPr>
        <w:t>VISIÓN</w:t>
      </w:r>
      <w:bookmarkEnd w:id="22"/>
      <w:bookmarkEnd w:id="23"/>
      <w:bookmarkEnd w:id="24"/>
      <w:bookmarkEnd w:id="25"/>
      <w:bookmarkEnd w:id="26"/>
      <w:bookmarkEnd w:id="27"/>
      <w:bookmarkEnd w:id="28"/>
      <w:bookmarkEnd w:id="29"/>
    </w:p>
    <w:p w14:paraId="5606D43B" w14:textId="22E10DE2" w:rsidR="00BC0351" w:rsidRPr="00775E16" w:rsidRDefault="003F4C3A" w:rsidP="00262C34">
      <w:pPr>
        <w:spacing w:after="160" w:line="456" w:lineRule="auto"/>
        <w:ind w:firstLine="0"/>
        <w:rPr>
          <w:rFonts w:ascii="Artifex CF Light" w:eastAsia="Times New Roman" w:hAnsi="Artifex CF Light"/>
          <w:color w:val="1F4E79" w:themeColor="accent1" w:themeShade="80"/>
          <w:sz w:val="18"/>
          <w:szCs w:val="18"/>
          <w:lang w:val="es-DO" w:eastAsia="es-ES"/>
        </w:rPr>
      </w:pPr>
      <w:bookmarkStart w:id="30" w:name="_Toc343845330"/>
      <w:bookmarkStart w:id="31" w:name="_Toc343858070"/>
      <w:r w:rsidRPr="00775E16">
        <w:rPr>
          <w:rFonts w:ascii="Artifex CF Light" w:hAnsi="Artifex CF Light"/>
          <w:color w:val="1F4E79" w:themeColor="accent1" w:themeShade="80"/>
          <w:sz w:val="18"/>
          <w:szCs w:val="18"/>
        </w:rPr>
        <w:tab/>
      </w:r>
      <w:r w:rsidR="003A11AC" w:rsidRPr="00775E16">
        <w:rPr>
          <w:rFonts w:ascii="Artifex CF Light" w:hAnsi="Artifex CF Light"/>
          <w:color w:val="1F4E79" w:themeColor="accent1" w:themeShade="80"/>
          <w:sz w:val="18"/>
          <w:szCs w:val="18"/>
        </w:rPr>
        <w:t>S</w:t>
      </w:r>
      <w:r w:rsidR="00BC0351" w:rsidRPr="00775E16">
        <w:rPr>
          <w:rFonts w:ascii="Artifex CF Light" w:hAnsi="Artifex CF Light"/>
          <w:color w:val="1F4E79" w:themeColor="accent1" w:themeShade="80"/>
          <w:sz w:val="18"/>
          <w:szCs w:val="18"/>
        </w:rPr>
        <w:t>er</w:t>
      </w:r>
      <w:r w:rsidR="00BC0351" w:rsidRPr="00775E16">
        <w:rPr>
          <w:rFonts w:ascii="Artifex CF Light" w:eastAsia="Times New Roman" w:hAnsi="Artifex CF Light"/>
          <w:color w:val="1F4E79" w:themeColor="accent1" w:themeShade="80"/>
          <w:sz w:val="18"/>
          <w:szCs w:val="18"/>
          <w:lang w:val="es-DO" w:eastAsia="es-ES"/>
        </w:rPr>
        <w:t xml:space="preserve"> el sistema ferroviario a nivel nacional, modelo de referencia por su calidad, seguridad, confiabilidad, eficiencia y responsabilidad con la preservación del medio ambiente.</w:t>
      </w:r>
    </w:p>
    <w:p w14:paraId="2EDE5B96" w14:textId="236C6415" w:rsidR="008A5813" w:rsidRPr="00775E16" w:rsidRDefault="008A5813" w:rsidP="00262C34">
      <w:pPr>
        <w:spacing w:before="0" w:after="160" w:line="456" w:lineRule="auto"/>
        <w:ind w:firstLine="0"/>
        <w:rPr>
          <w:rFonts w:ascii="Artifex CF Light" w:eastAsia="Times New Roman" w:hAnsi="Artifex CF Light"/>
          <w:color w:val="1F4E79" w:themeColor="accent1" w:themeShade="80"/>
          <w:sz w:val="18"/>
          <w:szCs w:val="18"/>
          <w:lang w:val="es-DO" w:eastAsia="es-ES"/>
        </w:rPr>
      </w:pPr>
      <w:r w:rsidRPr="00775E16">
        <w:rPr>
          <w:rFonts w:ascii="Artifex CF Light" w:eastAsia="Times New Roman" w:hAnsi="Artifex CF Light"/>
          <w:color w:val="1F4E79" w:themeColor="accent1" w:themeShade="80"/>
          <w:sz w:val="18"/>
          <w:szCs w:val="18"/>
          <w:lang w:val="es-DO" w:eastAsia="es-ES"/>
        </w:rPr>
        <w:br w:type="page"/>
      </w:r>
    </w:p>
    <w:p w14:paraId="5F08BE90" w14:textId="77777777" w:rsidR="0021564F" w:rsidRPr="00775E16" w:rsidRDefault="005F25E2" w:rsidP="00262C34">
      <w:pPr>
        <w:pStyle w:val="Heading2"/>
      </w:pPr>
      <w:bookmarkStart w:id="32" w:name="_Toc531182903"/>
      <w:bookmarkStart w:id="33" w:name="_Toc57133605"/>
      <w:bookmarkStart w:id="34" w:name="_Toc60828870"/>
      <w:r w:rsidRPr="00775E16">
        <w:lastRenderedPageBreak/>
        <w:t>3</w:t>
      </w:r>
      <w:r w:rsidR="00456807" w:rsidRPr="00775E16">
        <w:t xml:space="preserve">.2 </w:t>
      </w:r>
      <w:r w:rsidR="0021564F" w:rsidRPr="00775E16">
        <w:t xml:space="preserve">Principales Funcionarios </w:t>
      </w:r>
      <w:r w:rsidR="003465D0" w:rsidRPr="00775E16">
        <w:t>d</w:t>
      </w:r>
      <w:r w:rsidR="0021564F" w:rsidRPr="00775E16">
        <w:t xml:space="preserve">e </w:t>
      </w:r>
      <w:r w:rsidR="003465D0" w:rsidRPr="00775E16">
        <w:t>l</w:t>
      </w:r>
      <w:r w:rsidR="0021564F" w:rsidRPr="00775E16">
        <w:t>a Institución</w:t>
      </w:r>
      <w:bookmarkEnd w:id="32"/>
      <w:bookmarkEnd w:id="33"/>
      <w:bookmarkEnd w:id="34"/>
    </w:p>
    <w:tbl>
      <w:tblPr>
        <w:tblW w:w="10000" w:type="dxa"/>
        <w:jc w:val="center"/>
        <w:tblCellMar>
          <w:left w:w="70" w:type="dxa"/>
          <w:right w:w="70" w:type="dxa"/>
        </w:tblCellMar>
        <w:tblLook w:val="04A0" w:firstRow="1" w:lastRow="0" w:firstColumn="1" w:lastColumn="0" w:noHBand="0" w:noVBand="1"/>
      </w:tblPr>
      <w:tblGrid>
        <w:gridCol w:w="5680"/>
        <w:gridCol w:w="4320"/>
      </w:tblGrid>
      <w:tr w:rsidR="00775E16" w:rsidRPr="00775E16" w14:paraId="490AA879" w14:textId="77777777" w:rsidTr="00E83960">
        <w:trPr>
          <w:trHeight w:val="390"/>
          <w:jc w:val="center"/>
        </w:trPr>
        <w:tc>
          <w:tcPr>
            <w:tcW w:w="5680" w:type="dxa"/>
            <w:tcBorders>
              <w:top w:val="single" w:sz="8" w:space="0" w:color="auto"/>
              <w:left w:val="single" w:sz="8" w:space="0" w:color="auto"/>
              <w:bottom w:val="single" w:sz="8" w:space="0" w:color="auto"/>
              <w:right w:val="single" w:sz="8" w:space="0" w:color="auto"/>
            </w:tcBorders>
            <w:shd w:val="clear" w:color="auto" w:fill="95B3D7"/>
            <w:noWrap/>
            <w:vAlign w:val="center"/>
            <w:hideMark/>
          </w:tcPr>
          <w:p w14:paraId="68D4D946" w14:textId="77777777" w:rsidR="00A863A3" w:rsidRPr="00775E16" w:rsidRDefault="00A863A3" w:rsidP="00262C34">
            <w:pPr>
              <w:spacing w:before="0" w:after="160" w:line="456" w:lineRule="auto"/>
              <w:ind w:firstLine="0"/>
              <w:jc w:val="center"/>
              <w:rPr>
                <w:rFonts w:ascii="Artifex CF Light" w:eastAsia="Times New Roman" w:hAnsi="Artifex CF Light"/>
                <w:b/>
                <w:bCs/>
                <w:color w:val="1F4E79" w:themeColor="accent1" w:themeShade="80"/>
                <w:sz w:val="18"/>
                <w:szCs w:val="18"/>
                <w:lang w:eastAsia="es-ES"/>
              </w:rPr>
            </w:pPr>
            <w:r w:rsidRPr="00775E16">
              <w:rPr>
                <w:rFonts w:ascii="Artifex CF Light" w:eastAsia="Times New Roman" w:hAnsi="Artifex CF Light"/>
                <w:b/>
                <w:bCs/>
                <w:color w:val="1F4E79" w:themeColor="accent1" w:themeShade="80"/>
                <w:sz w:val="18"/>
                <w:szCs w:val="18"/>
                <w:lang w:val="es-DO" w:eastAsia="es-ES"/>
              </w:rPr>
              <w:t>Cargo</w:t>
            </w:r>
          </w:p>
        </w:tc>
        <w:tc>
          <w:tcPr>
            <w:tcW w:w="4320" w:type="dxa"/>
            <w:tcBorders>
              <w:top w:val="single" w:sz="8" w:space="0" w:color="auto"/>
              <w:left w:val="nil"/>
              <w:bottom w:val="single" w:sz="8" w:space="0" w:color="auto"/>
              <w:right w:val="single" w:sz="8" w:space="0" w:color="auto"/>
            </w:tcBorders>
            <w:shd w:val="clear" w:color="auto" w:fill="95B3D7"/>
            <w:noWrap/>
            <w:vAlign w:val="center"/>
            <w:hideMark/>
          </w:tcPr>
          <w:p w14:paraId="48A04F2F" w14:textId="77777777" w:rsidR="00A863A3" w:rsidRPr="00775E16" w:rsidRDefault="00A863A3" w:rsidP="00262C34">
            <w:pPr>
              <w:spacing w:before="0" w:after="160" w:line="456" w:lineRule="auto"/>
              <w:ind w:firstLine="0"/>
              <w:jc w:val="center"/>
              <w:rPr>
                <w:rFonts w:ascii="Artifex CF Light" w:eastAsia="Times New Roman" w:hAnsi="Artifex CF Light"/>
                <w:b/>
                <w:bCs/>
                <w:color w:val="1F4E79" w:themeColor="accent1" w:themeShade="80"/>
                <w:sz w:val="18"/>
                <w:szCs w:val="18"/>
                <w:lang w:eastAsia="es-ES"/>
              </w:rPr>
            </w:pPr>
            <w:r w:rsidRPr="00775E16">
              <w:rPr>
                <w:rFonts w:ascii="Artifex CF Light" w:eastAsia="Times New Roman" w:hAnsi="Artifex CF Light"/>
                <w:b/>
                <w:bCs/>
                <w:color w:val="1F4E79" w:themeColor="accent1" w:themeShade="80"/>
                <w:sz w:val="18"/>
                <w:szCs w:val="18"/>
                <w:lang w:val="es-DO" w:eastAsia="es-ES"/>
              </w:rPr>
              <w:t>Funcionario</w:t>
            </w:r>
          </w:p>
        </w:tc>
      </w:tr>
      <w:tr w:rsidR="00775E16" w:rsidRPr="00775E16" w14:paraId="10D03FFC" w14:textId="77777777" w:rsidTr="001C2660">
        <w:trPr>
          <w:trHeight w:val="330"/>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38EE0119"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eastAsia="es-ES"/>
              </w:rPr>
            </w:pPr>
            <w:r w:rsidRPr="00775E16">
              <w:rPr>
                <w:rFonts w:ascii="Artifex CF Light" w:eastAsia="Times New Roman" w:hAnsi="Artifex CF Light"/>
                <w:bCs/>
                <w:color w:val="1F4E79" w:themeColor="accent1" w:themeShade="80"/>
                <w:sz w:val="18"/>
                <w:szCs w:val="18"/>
                <w:lang w:val="es-DO" w:eastAsia="es-ES"/>
              </w:rPr>
              <w:t>Dirección Ejecutiva</w:t>
            </w:r>
          </w:p>
        </w:tc>
        <w:tc>
          <w:tcPr>
            <w:tcW w:w="4320" w:type="dxa"/>
            <w:tcBorders>
              <w:top w:val="nil"/>
              <w:left w:val="nil"/>
              <w:bottom w:val="single" w:sz="8" w:space="0" w:color="auto"/>
              <w:right w:val="single" w:sz="8" w:space="0" w:color="auto"/>
            </w:tcBorders>
            <w:shd w:val="clear" w:color="auto" w:fill="auto"/>
            <w:noWrap/>
            <w:vAlign w:val="center"/>
            <w:hideMark/>
          </w:tcPr>
          <w:p w14:paraId="1DACFF70"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eastAsia="es-ES"/>
              </w:rPr>
            </w:pPr>
            <w:r w:rsidRPr="00775E16">
              <w:rPr>
                <w:rFonts w:ascii="Artifex CF Light" w:eastAsia="Times New Roman" w:hAnsi="Artifex CF Light"/>
                <w:b/>
                <w:bCs/>
                <w:color w:val="1F4E79" w:themeColor="accent1" w:themeShade="80"/>
                <w:sz w:val="18"/>
                <w:szCs w:val="18"/>
                <w:lang w:val="es-DO" w:eastAsia="es-ES"/>
              </w:rPr>
              <w:t xml:space="preserve">Ing. </w:t>
            </w:r>
            <w:r w:rsidR="006314FD" w:rsidRPr="00775E16">
              <w:rPr>
                <w:rFonts w:ascii="Artifex CF Light" w:eastAsia="Times New Roman" w:hAnsi="Artifex CF Light"/>
                <w:b/>
                <w:bCs/>
                <w:color w:val="1F4E79" w:themeColor="accent1" w:themeShade="80"/>
                <w:sz w:val="18"/>
                <w:szCs w:val="18"/>
                <w:lang w:val="es-DO" w:eastAsia="es-ES"/>
              </w:rPr>
              <w:t>Rafael Antonio Santos Pérez</w:t>
            </w:r>
          </w:p>
        </w:tc>
      </w:tr>
      <w:tr w:rsidR="00775E16" w:rsidRPr="00775E16" w14:paraId="0EC5E03C" w14:textId="77777777" w:rsidTr="001C2660">
        <w:trPr>
          <w:trHeight w:val="330"/>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2033674A"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eastAsia="es-ES"/>
              </w:rPr>
            </w:pPr>
            <w:r w:rsidRPr="00775E16">
              <w:rPr>
                <w:rFonts w:ascii="Artifex CF Light" w:eastAsia="Times New Roman" w:hAnsi="Artifex CF Light"/>
                <w:bCs/>
                <w:color w:val="1F4E79" w:themeColor="accent1" w:themeShade="80"/>
                <w:sz w:val="18"/>
                <w:szCs w:val="18"/>
                <w:lang w:val="es-DO" w:eastAsia="es-ES"/>
              </w:rPr>
              <w:t>Departamento Legal</w:t>
            </w:r>
          </w:p>
        </w:tc>
        <w:tc>
          <w:tcPr>
            <w:tcW w:w="4320" w:type="dxa"/>
            <w:tcBorders>
              <w:top w:val="nil"/>
              <w:left w:val="nil"/>
              <w:bottom w:val="single" w:sz="8" w:space="0" w:color="auto"/>
              <w:right w:val="single" w:sz="8" w:space="0" w:color="auto"/>
            </w:tcBorders>
            <w:shd w:val="clear" w:color="auto" w:fill="auto"/>
            <w:noWrap/>
            <w:vAlign w:val="center"/>
            <w:hideMark/>
          </w:tcPr>
          <w:p w14:paraId="6F0E32F5" w14:textId="77777777" w:rsidR="00A863A3" w:rsidRPr="00775E16" w:rsidRDefault="006314FD" w:rsidP="00262C34">
            <w:pPr>
              <w:spacing w:before="0" w:after="160" w:line="456" w:lineRule="auto"/>
              <w:ind w:firstLine="0"/>
              <w:rPr>
                <w:rFonts w:ascii="Artifex CF Light" w:eastAsia="Times New Roman" w:hAnsi="Artifex CF Light"/>
                <w:b/>
                <w:bCs/>
                <w:color w:val="1F4E79" w:themeColor="accent1" w:themeShade="80"/>
                <w:sz w:val="18"/>
                <w:szCs w:val="18"/>
                <w:lang w:eastAsia="es-ES"/>
              </w:rPr>
            </w:pPr>
            <w:r w:rsidRPr="00775E16">
              <w:rPr>
                <w:rFonts w:ascii="Artifex CF Light" w:eastAsia="Times New Roman" w:hAnsi="Artifex CF Light"/>
                <w:b/>
                <w:bCs/>
                <w:color w:val="1F4E79" w:themeColor="accent1" w:themeShade="80"/>
                <w:sz w:val="18"/>
                <w:szCs w:val="18"/>
                <w:lang w:val="es-DO" w:eastAsia="es-ES"/>
              </w:rPr>
              <w:t>Lic. Edwin Feliz</w:t>
            </w:r>
          </w:p>
        </w:tc>
      </w:tr>
      <w:tr w:rsidR="00775E16" w:rsidRPr="00775E16" w14:paraId="0457CAC9" w14:textId="77777777" w:rsidTr="001C2660">
        <w:trPr>
          <w:trHeight w:val="330"/>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583821C1"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Departamento de Comunicaciones</w:t>
            </w:r>
          </w:p>
        </w:tc>
        <w:tc>
          <w:tcPr>
            <w:tcW w:w="4320" w:type="dxa"/>
            <w:tcBorders>
              <w:top w:val="nil"/>
              <w:left w:val="nil"/>
              <w:bottom w:val="single" w:sz="8" w:space="0" w:color="auto"/>
              <w:right w:val="single" w:sz="8" w:space="0" w:color="auto"/>
            </w:tcBorders>
            <w:shd w:val="clear" w:color="auto" w:fill="auto"/>
            <w:noWrap/>
            <w:vAlign w:val="center"/>
            <w:hideMark/>
          </w:tcPr>
          <w:p w14:paraId="7C73DFA5" w14:textId="77777777" w:rsidR="00A863A3" w:rsidRPr="00775E16" w:rsidRDefault="0020444F"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 xml:space="preserve">Lic. </w:t>
            </w:r>
            <w:r w:rsidR="006314FD" w:rsidRPr="00775E16">
              <w:rPr>
                <w:rFonts w:ascii="Artifex CF Light" w:eastAsia="Times New Roman" w:hAnsi="Artifex CF Light"/>
                <w:b/>
                <w:bCs/>
                <w:color w:val="1F4E79" w:themeColor="accent1" w:themeShade="80"/>
                <w:sz w:val="18"/>
                <w:szCs w:val="18"/>
                <w:lang w:val="es-DO" w:eastAsia="es-ES"/>
              </w:rPr>
              <w:t>Joel García</w:t>
            </w:r>
          </w:p>
        </w:tc>
      </w:tr>
      <w:tr w:rsidR="00775E16" w:rsidRPr="00775E16" w14:paraId="5FAF441E" w14:textId="77777777" w:rsidTr="001C2660">
        <w:trPr>
          <w:trHeight w:val="330"/>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370B2EA7"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Dirección Administrativa y Financiera</w:t>
            </w:r>
          </w:p>
        </w:tc>
        <w:tc>
          <w:tcPr>
            <w:tcW w:w="4320" w:type="dxa"/>
            <w:tcBorders>
              <w:top w:val="nil"/>
              <w:left w:val="nil"/>
              <w:bottom w:val="single" w:sz="8" w:space="0" w:color="auto"/>
              <w:right w:val="single" w:sz="8" w:space="0" w:color="auto"/>
            </w:tcBorders>
            <w:shd w:val="clear" w:color="auto" w:fill="auto"/>
            <w:noWrap/>
            <w:vAlign w:val="center"/>
            <w:hideMark/>
          </w:tcPr>
          <w:p w14:paraId="430987E5"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 xml:space="preserve">Lic. </w:t>
            </w:r>
            <w:r w:rsidR="006314FD" w:rsidRPr="00775E16">
              <w:rPr>
                <w:rFonts w:ascii="Artifex CF Light" w:eastAsia="Times New Roman" w:hAnsi="Artifex CF Light"/>
                <w:b/>
                <w:bCs/>
                <w:color w:val="1F4E79" w:themeColor="accent1" w:themeShade="80"/>
                <w:sz w:val="18"/>
                <w:szCs w:val="18"/>
                <w:lang w:val="es-DO" w:eastAsia="es-ES"/>
              </w:rPr>
              <w:t>Domingo Paulino Rodríguez</w:t>
            </w:r>
          </w:p>
        </w:tc>
      </w:tr>
      <w:tr w:rsidR="00775E16" w:rsidRPr="00775E16" w14:paraId="6B726FE0" w14:textId="77777777" w:rsidTr="001C2660">
        <w:trPr>
          <w:trHeight w:val="330"/>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61D50A43"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 xml:space="preserve"> Departamento de Recursos Humanos</w:t>
            </w:r>
          </w:p>
        </w:tc>
        <w:tc>
          <w:tcPr>
            <w:tcW w:w="4320" w:type="dxa"/>
            <w:tcBorders>
              <w:top w:val="nil"/>
              <w:left w:val="nil"/>
              <w:bottom w:val="single" w:sz="8" w:space="0" w:color="auto"/>
              <w:right w:val="single" w:sz="8" w:space="0" w:color="auto"/>
            </w:tcBorders>
            <w:shd w:val="clear" w:color="auto" w:fill="auto"/>
            <w:noWrap/>
            <w:vAlign w:val="center"/>
            <w:hideMark/>
          </w:tcPr>
          <w:p w14:paraId="44F7A49A"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 xml:space="preserve">Lic. </w:t>
            </w:r>
            <w:r w:rsidR="006314FD" w:rsidRPr="00775E16">
              <w:rPr>
                <w:rFonts w:ascii="Artifex CF Light" w:eastAsia="Times New Roman" w:hAnsi="Artifex CF Light"/>
                <w:b/>
                <w:bCs/>
                <w:color w:val="1F4E79" w:themeColor="accent1" w:themeShade="80"/>
                <w:sz w:val="18"/>
                <w:szCs w:val="18"/>
                <w:lang w:val="es-DO" w:eastAsia="es-ES"/>
              </w:rPr>
              <w:t>Rossybel Abreu Paulino</w:t>
            </w:r>
          </w:p>
        </w:tc>
      </w:tr>
      <w:tr w:rsidR="00775E16" w:rsidRPr="00775E16" w14:paraId="353DCBF0" w14:textId="77777777" w:rsidTr="003F6094">
        <w:trPr>
          <w:trHeight w:val="392"/>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203ACC9A"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 xml:space="preserve"> Departamento de Planificación y Desarrollo</w:t>
            </w:r>
          </w:p>
        </w:tc>
        <w:tc>
          <w:tcPr>
            <w:tcW w:w="4320" w:type="dxa"/>
            <w:tcBorders>
              <w:top w:val="nil"/>
              <w:left w:val="nil"/>
              <w:bottom w:val="single" w:sz="8" w:space="0" w:color="auto"/>
              <w:right w:val="single" w:sz="8" w:space="0" w:color="auto"/>
            </w:tcBorders>
            <w:shd w:val="clear" w:color="auto" w:fill="auto"/>
            <w:noWrap/>
            <w:vAlign w:val="center"/>
            <w:hideMark/>
          </w:tcPr>
          <w:p w14:paraId="0AC7FCE6" w14:textId="77777777" w:rsidR="00A863A3" w:rsidRPr="00775E16" w:rsidRDefault="00B04ADA"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Ing</w:t>
            </w:r>
            <w:r w:rsidR="00A863A3" w:rsidRPr="00775E16">
              <w:rPr>
                <w:rFonts w:ascii="Artifex CF Light" w:eastAsia="Times New Roman" w:hAnsi="Artifex CF Light"/>
                <w:b/>
                <w:bCs/>
                <w:color w:val="1F4E79" w:themeColor="accent1" w:themeShade="80"/>
                <w:sz w:val="18"/>
                <w:szCs w:val="18"/>
                <w:lang w:val="es-DO" w:eastAsia="es-ES"/>
              </w:rPr>
              <w:t xml:space="preserve">. </w:t>
            </w:r>
            <w:r w:rsidR="006314FD" w:rsidRPr="00775E16">
              <w:rPr>
                <w:rFonts w:ascii="Artifex CF Light" w:eastAsia="Times New Roman" w:hAnsi="Artifex CF Light"/>
                <w:b/>
                <w:bCs/>
                <w:color w:val="1F4E79" w:themeColor="accent1" w:themeShade="80"/>
                <w:sz w:val="18"/>
                <w:szCs w:val="18"/>
                <w:lang w:val="es-DO" w:eastAsia="es-ES"/>
              </w:rPr>
              <w:t>David</w:t>
            </w:r>
            <w:r w:rsidR="001349A0" w:rsidRPr="00775E16">
              <w:rPr>
                <w:rFonts w:ascii="Artifex CF Light" w:eastAsia="Times New Roman" w:hAnsi="Artifex CF Light"/>
                <w:b/>
                <w:bCs/>
                <w:color w:val="1F4E79" w:themeColor="accent1" w:themeShade="80"/>
                <w:sz w:val="18"/>
                <w:szCs w:val="18"/>
                <w:lang w:val="es-DO" w:eastAsia="es-ES"/>
              </w:rPr>
              <w:t xml:space="preserve"> de Jesus</w:t>
            </w:r>
            <w:r w:rsidR="006314FD" w:rsidRPr="00775E16">
              <w:rPr>
                <w:rFonts w:ascii="Artifex CF Light" w:eastAsia="Times New Roman" w:hAnsi="Artifex CF Light"/>
                <w:b/>
                <w:bCs/>
                <w:color w:val="1F4E79" w:themeColor="accent1" w:themeShade="80"/>
                <w:sz w:val="18"/>
                <w:szCs w:val="18"/>
                <w:lang w:val="es-DO" w:eastAsia="es-ES"/>
              </w:rPr>
              <w:t xml:space="preserve"> </w:t>
            </w:r>
            <w:r w:rsidR="001349A0" w:rsidRPr="00775E16">
              <w:rPr>
                <w:rFonts w:ascii="Artifex CF Light" w:eastAsia="Times New Roman" w:hAnsi="Artifex CF Light"/>
                <w:b/>
                <w:bCs/>
                <w:color w:val="1F4E79" w:themeColor="accent1" w:themeShade="80"/>
                <w:sz w:val="18"/>
                <w:szCs w:val="18"/>
                <w:lang w:val="es-DO" w:eastAsia="es-ES"/>
              </w:rPr>
              <w:t xml:space="preserve">Gomez </w:t>
            </w:r>
          </w:p>
        </w:tc>
      </w:tr>
      <w:tr w:rsidR="00775E16" w:rsidRPr="00775E16" w14:paraId="6B237753" w14:textId="77777777" w:rsidTr="001C2660">
        <w:trPr>
          <w:trHeight w:val="330"/>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1EC57B80"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Departamento de Tecnología de la Información</w:t>
            </w:r>
          </w:p>
        </w:tc>
        <w:tc>
          <w:tcPr>
            <w:tcW w:w="4320" w:type="dxa"/>
            <w:tcBorders>
              <w:top w:val="nil"/>
              <w:left w:val="nil"/>
              <w:bottom w:val="single" w:sz="8" w:space="0" w:color="auto"/>
              <w:right w:val="single" w:sz="8" w:space="0" w:color="auto"/>
            </w:tcBorders>
            <w:shd w:val="clear" w:color="auto" w:fill="auto"/>
            <w:noWrap/>
            <w:vAlign w:val="center"/>
            <w:hideMark/>
          </w:tcPr>
          <w:p w14:paraId="191F91A7" w14:textId="77777777" w:rsidR="00A863A3" w:rsidRPr="00775E16" w:rsidRDefault="006314FD"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Miguel Capellán Espaillat</w:t>
            </w:r>
          </w:p>
        </w:tc>
      </w:tr>
      <w:tr w:rsidR="00775E16" w:rsidRPr="00775E16" w14:paraId="1E5B92DD" w14:textId="77777777" w:rsidTr="001C2660">
        <w:trPr>
          <w:trHeight w:val="330"/>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4AA5AC2E"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Departamento de Contabilidad</w:t>
            </w:r>
          </w:p>
        </w:tc>
        <w:tc>
          <w:tcPr>
            <w:tcW w:w="4320" w:type="dxa"/>
            <w:tcBorders>
              <w:top w:val="nil"/>
              <w:left w:val="nil"/>
              <w:bottom w:val="single" w:sz="8" w:space="0" w:color="auto"/>
              <w:right w:val="single" w:sz="8" w:space="0" w:color="auto"/>
            </w:tcBorders>
            <w:shd w:val="clear" w:color="auto" w:fill="auto"/>
            <w:noWrap/>
            <w:vAlign w:val="center"/>
            <w:hideMark/>
          </w:tcPr>
          <w:p w14:paraId="50CB3275"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 xml:space="preserve">Lic. </w:t>
            </w:r>
            <w:r w:rsidR="00DE376B" w:rsidRPr="00775E16">
              <w:rPr>
                <w:rFonts w:ascii="Artifex CF Light" w:eastAsia="Times New Roman" w:hAnsi="Artifex CF Light"/>
                <w:b/>
                <w:bCs/>
                <w:color w:val="1F4E79" w:themeColor="accent1" w:themeShade="80"/>
                <w:sz w:val="18"/>
                <w:szCs w:val="18"/>
                <w:lang w:val="es-DO" w:eastAsia="es-ES"/>
              </w:rPr>
              <w:t xml:space="preserve">Alsenio Antonio </w:t>
            </w:r>
            <w:r w:rsidR="00260AAE" w:rsidRPr="00775E16">
              <w:rPr>
                <w:rFonts w:ascii="Artifex CF Light" w:eastAsia="Times New Roman" w:hAnsi="Artifex CF Light"/>
                <w:b/>
                <w:bCs/>
                <w:color w:val="1F4E79" w:themeColor="accent1" w:themeShade="80"/>
                <w:sz w:val="18"/>
                <w:szCs w:val="18"/>
                <w:lang w:val="es-DO" w:eastAsia="es-ES"/>
              </w:rPr>
              <w:t>Martínez</w:t>
            </w:r>
          </w:p>
        </w:tc>
      </w:tr>
      <w:tr w:rsidR="00775E16" w:rsidRPr="00775E16" w14:paraId="5F12FAF5" w14:textId="77777777" w:rsidTr="001C2660">
        <w:trPr>
          <w:trHeight w:val="330"/>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3A1DF264"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Departamento de Compras y Contrataciones</w:t>
            </w:r>
          </w:p>
        </w:tc>
        <w:tc>
          <w:tcPr>
            <w:tcW w:w="4320" w:type="dxa"/>
            <w:tcBorders>
              <w:top w:val="nil"/>
              <w:left w:val="nil"/>
              <w:bottom w:val="single" w:sz="8" w:space="0" w:color="auto"/>
              <w:right w:val="single" w:sz="8" w:space="0" w:color="auto"/>
            </w:tcBorders>
            <w:shd w:val="clear" w:color="auto" w:fill="auto"/>
            <w:noWrap/>
            <w:vAlign w:val="center"/>
            <w:hideMark/>
          </w:tcPr>
          <w:p w14:paraId="29E8B275" w14:textId="77777777" w:rsidR="00A863A3" w:rsidRPr="00775E16" w:rsidRDefault="006314FD"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Ing. Ivon Hernández Taveras</w:t>
            </w:r>
          </w:p>
        </w:tc>
      </w:tr>
      <w:tr w:rsidR="00775E16" w:rsidRPr="00775E16" w14:paraId="62908A5A" w14:textId="77777777" w:rsidTr="001C2660">
        <w:trPr>
          <w:trHeight w:val="330"/>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76327BA4"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Dirección Técnica</w:t>
            </w:r>
          </w:p>
        </w:tc>
        <w:tc>
          <w:tcPr>
            <w:tcW w:w="4320" w:type="dxa"/>
            <w:tcBorders>
              <w:top w:val="nil"/>
              <w:left w:val="nil"/>
              <w:bottom w:val="single" w:sz="8" w:space="0" w:color="auto"/>
              <w:right w:val="single" w:sz="8" w:space="0" w:color="auto"/>
            </w:tcBorders>
            <w:shd w:val="clear" w:color="auto" w:fill="auto"/>
            <w:noWrap/>
            <w:vAlign w:val="center"/>
            <w:hideMark/>
          </w:tcPr>
          <w:p w14:paraId="09BE3F56"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 xml:space="preserve">Ing. </w:t>
            </w:r>
            <w:r w:rsidR="006314FD" w:rsidRPr="00775E16">
              <w:rPr>
                <w:rFonts w:ascii="Artifex CF Light" w:eastAsia="Times New Roman" w:hAnsi="Artifex CF Light"/>
                <w:b/>
                <w:bCs/>
                <w:color w:val="1F4E79" w:themeColor="accent1" w:themeShade="80"/>
                <w:sz w:val="18"/>
                <w:szCs w:val="18"/>
                <w:lang w:val="es-DO" w:eastAsia="es-ES"/>
              </w:rPr>
              <w:t xml:space="preserve">Hernani Salazar </w:t>
            </w:r>
          </w:p>
        </w:tc>
      </w:tr>
      <w:tr w:rsidR="00775E16" w:rsidRPr="00775E16" w14:paraId="70ECE935" w14:textId="77777777" w:rsidTr="001C2660">
        <w:trPr>
          <w:trHeight w:val="330"/>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5E187CCE"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Departamento de Presupuesto de Obras</w:t>
            </w:r>
          </w:p>
        </w:tc>
        <w:tc>
          <w:tcPr>
            <w:tcW w:w="4320" w:type="dxa"/>
            <w:tcBorders>
              <w:top w:val="nil"/>
              <w:left w:val="nil"/>
              <w:bottom w:val="single" w:sz="8" w:space="0" w:color="auto"/>
              <w:right w:val="single" w:sz="8" w:space="0" w:color="auto"/>
            </w:tcBorders>
            <w:shd w:val="clear" w:color="auto" w:fill="auto"/>
            <w:noWrap/>
            <w:vAlign w:val="center"/>
            <w:hideMark/>
          </w:tcPr>
          <w:p w14:paraId="6C78CA11"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Lic. Guillermo Pérez</w:t>
            </w:r>
          </w:p>
        </w:tc>
      </w:tr>
      <w:tr w:rsidR="00775E16" w:rsidRPr="00775E16" w14:paraId="23FAC128" w14:textId="77777777" w:rsidTr="001C2660">
        <w:trPr>
          <w:trHeight w:val="390"/>
          <w:jc w:val="center"/>
        </w:trPr>
        <w:tc>
          <w:tcPr>
            <w:tcW w:w="5680" w:type="dxa"/>
            <w:tcBorders>
              <w:top w:val="nil"/>
              <w:left w:val="single" w:sz="8" w:space="0" w:color="auto"/>
              <w:bottom w:val="single" w:sz="8" w:space="0" w:color="auto"/>
              <w:right w:val="single" w:sz="8" w:space="0" w:color="auto"/>
            </w:tcBorders>
            <w:shd w:val="clear" w:color="auto" w:fill="auto"/>
            <w:vAlign w:val="center"/>
            <w:hideMark/>
          </w:tcPr>
          <w:p w14:paraId="4BBB79FC"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 xml:space="preserve">Departamento de Control Técnico de Obras </w:t>
            </w:r>
          </w:p>
        </w:tc>
        <w:tc>
          <w:tcPr>
            <w:tcW w:w="4320" w:type="dxa"/>
            <w:tcBorders>
              <w:top w:val="nil"/>
              <w:left w:val="nil"/>
              <w:bottom w:val="single" w:sz="8" w:space="0" w:color="auto"/>
              <w:right w:val="single" w:sz="8" w:space="0" w:color="auto"/>
            </w:tcBorders>
            <w:shd w:val="clear" w:color="auto" w:fill="auto"/>
            <w:noWrap/>
            <w:vAlign w:val="center"/>
            <w:hideMark/>
          </w:tcPr>
          <w:p w14:paraId="72438964"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 xml:space="preserve">Lic. Juan </w:t>
            </w:r>
            <w:r w:rsidR="00877A0B" w:rsidRPr="00775E16">
              <w:rPr>
                <w:rFonts w:ascii="Artifex CF Light" w:eastAsia="Times New Roman" w:hAnsi="Artifex CF Light"/>
                <w:b/>
                <w:bCs/>
                <w:color w:val="1F4E79" w:themeColor="accent1" w:themeShade="80"/>
                <w:sz w:val="18"/>
                <w:szCs w:val="18"/>
                <w:lang w:val="es-DO" w:eastAsia="es-ES"/>
              </w:rPr>
              <w:t>Andrés Nova</w:t>
            </w:r>
          </w:p>
        </w:tc>
      </w:tr>
      <w:tr w:rsidR="00775E16" w:rsidRPr="00775E16" w14:paraId="206C8607" w14:textId="77777777" w:rsidTr="001C2660">
        <w:trPr>
          <w:trHeight w:val="330"/>
          <w:jc w:val="center"/>
        </w:trPr>
        <w:tc>
          <w:tcPr>
            <w:tcW w:w="5680" w:type="dxa"/>
            <w:tcBorders>
              <w:top w:val="nil"/>
              <w:left w:val="single" w:sz="8" w:space="0" w:color="auto"/>
              <w:bottom w:val="single" w:sz="8" w:space="0" w:color="auto"/>
              <w:right w:val="single" w:sz="8" w:space="0" w:color="auto"/>
            </w:tcBorders>
            <w:shd w:val="clear" w:color="auto" w:fill="auto"/>
            <w:noWrap/>
            <w:vAlign w:val="center"/>
            <w:hideMark/>
          </w:tcPr>
          <w:p w14:paraId="65D0F0DF"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Departamento de Fiscalización y Supervisión de Obras</w:t>
            </w:r>
          </w:p>
        </w:tc>
        <w:tc>
          <w:tcPr>
            <w:tcW w:w="4320" w:type="dxa"/>
            <w:tcBorders>
              <w:top w:val="nil"/>
              <w:left w:val="nil"/>
              <w:bottom w:val="single" w:sz="8" w:space="0" w:color="auto"/>
              <w:right w:val="single" w:sz="8" w:space="0" w:color="auto"/>
            </w:tcBorders>
            <w:shd w:val="clear" w:color="auto" w:fill="auto"/>
            <w:noWrap/>
            <w:vAlign w:val="center"/>
            <w:hideMark/>
          </w:tcPr>
          <w:p w14:paraId="1BB596F2"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Lic.</w:t>
            </w:r>
            <w:r w:rsidR="000F00B6" w:rsidRPr="00775E16">
              <w:rPr>
                <w:rFonts w:ascii="Artifex CF Light" w:eastAsia="Times New Roman" w:hAnsi="Artifex CF Light"/>
                <w:b/>
                <w:bCs/>
                <w:color w:val="1F4E79" w:themeColor="accent1" w:themeShade="80"/>
                <w:sz w:val="18"/>
                <w:szCs w:val="18"/>
                <w:lang w:val="es-DO" w:eastAsia="es-ES"/>
              </w:rPr>
              <w:t xml:space="preserve"> Oscar Silverio</w:t>
            </w:r>
          </w:p>
        </w:tc>
      </w:tr>
      <w:tr w:rsidR="00775E16" w:rsidRPr="00775E16" w14:paraId="019B33A5" w14:textId="77777777" w:rsidTr="00DE376B">
        <w:trPr>
          <w:trHeight w:val="330"/>
          <w:jc w:val="center"/>
        </w:trPr>
        <w:tc>
          <w:tcPr>
            <w:tcW w:w="5680" w:type="dxa"/>
            <w:tcBorders>
              <w:top w:val="nil"/>
              <w:left w:val="single" w:sz="8" w:space="0" w:color="auto"/>
              <w:bottom w:val="single" w:sz="4" w:space="0" w:color="auto"/>
              <w:right w:val="single" w:sz="8" w:space="0" w:color="auto"/>
            </w:tcBorders>
            <w:shd w:val="clear" w:color="auto" w:fill="auto"/>
            <w:noWrap/>
            <w:vAlign w:val="center"/>
            <w:hideMark/>
          </w:tcPr>
          <w:p w14:paraId="7E5E7249"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Dirección de Arquitectura</w:t>
            </w:r>
          </w:p>
        </w:tc>
        <w:tc>
          <w:tcPr>
            <w:tcW w:w="4320" w:type="dxa"/>
            <w:tcBorders>
              <w:top w:val="nil"/>
              <w:left w:val="nil"/>
              <w:bottom w:val="single" w:sz="4" w:space="0" w:color="auto"/>
              <w:right w:val="single" w:sz="8" w:space="0" w:color="auto"/>
            </w:tcBorders>
            <w:shd w:val="clear" w:color="auto" w:fill="auto"/>
            <w:noWrap/>
            <w:vAlign w:val="center"/>
            <w:hideMark/>
          </w:tcPr>
          <w:p w14:paraId="0853601F"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Arq. Rafael Ramón Rodríguez Martínez</w:t>
            </w:r>
          </w:p>
        </w:tc>
      </w:tr>
      <w:tr w:rsidR="00775E16" w:rsidRPr="00775E16" w14:paraId="620ABCF7" w14:textId="77777777" w:rsidTr="00DE376B">
        <w:trPr>
          <w:trHeight w:val="330"/>
          <w:jc w:val="center"/>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90520"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Departamento de Operaciones</w:t>
            </w:r>
          </w:p>
        </w:tc>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681B4"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Ing. Ariel Rodríguez</w:t>
            </w:r>
          </w:p>
        </w:tc>
      </w:tr>
      <w:tr w:rsidR="00775E16" w:rsidRPr="00775E16" w14:paraId="3DA5711D" w14:textId="77777777" w:rsidTr="00DE376B">
        <w:trPr>
          <w:trHeight w:val="330"/>
          <w:jc w:val="center"/>
        </w:trPr>
        <w:tc>
          <w:tcPr>
            <w:tcW w:w="568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1004332"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Departamento de Avalúo</w:t>
            </w:r>
          </w:p>
        </w:tc>
        <w:tc>
          <w:tcPr>
            <w:tcW w:w="4320" w:type="dxa"/>
            <w:tcBorders>
              <w:top w:val="single" w:sz="4" w:space="0" w:color="auto"/>
              <w:left w:val="nil"/>
              <w:bottom w:val="single" w:sz="8" w:space="0" w:color="auto"/>
              <w:right w:val="single" w:sz="8" w:space="0" w:color="auto"/>
            </w:tcBorders>
            <w:shd w:val="clear" w:color="auto" w:fill="auto"/>
            <w:noWrap/>
            <w:vAlign w:val="center"/>
            <w:hideMark/>
          </w:tcPr>
          <w:p w14:paraId="121EAB7C"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Ing. José Antonio Pérez Santana</w:t>
            </w:r>
          </w:p>
        </w:tc>
      </w:tr>
      <w:tr w:rsidR="00775E16" w:rsidRPr="00775E16" w14:paraId="04E30B2D" w14:textId="77777777" w:rsidTr="00090095">
        <w:trPr>
          <w:trHeight w:val="330"/>
          <w:jc w:val="center"/>
        </w:trPr>
        <w:tc>
          <w:tcPr>
            <w:tcW w:w="5680" w:type="dxa"/>
            <w:tcBorders>
              <w:left w:val="single" w:sz="8" w:space="0" w:color="auto"/>
              <w:bottom w:val="single" w:sz="8" w:space="0" w:color="auto"/>
              <w:right w:val="single" w:sz="8" w:space="0" w:color="auto"/>
            </w:tcBorders>
            <w:shd w:val="clear" w:color="auto" w:fill="auto"/>
            <w:noWrap/>
            <w:vAlign w:val="center"/>
            <w:hideMark/>
          </w:tcPr>
          <w:p w14:paraId="0EF140CD"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Depart</w:t>
            </w:r>
            <w:r w:rsidR="00332CC0" w:rsidRPr="00775E16">
              <w:rPr>
                <w:rFonts w:ascii="Artifex CF Light" w:eastAsia="Times New Roman" w:hAnsi="Artifex CF Light"/>
                <w:bCs/>
                <w:color w:val="1F4E79" w:themeColor="accent1" w:themeShade="80"/>
                <w:sz w:val="18"/>
                <w:szCs w:val="18"/>
                <w:lang w:val="es-DO" w:eastAsia="es-ES"/>
              </w:rPr>
              <w:t>amento de Mantenimiento Electro</w:t>
            </w:r>
            <w:r w:rsidR="00DE376B" w:rsidRPr="00775E16">
              <w:rPr>
                <w:rFonts w:ascii="Artifex CF Light" w:eastAsia="Times New Roman" w:hAnsi="Artifex CF Light"/>
                <w:bCs/>
                <w:color w:val="1F4E79" w:themeColor="accent1" w:themeShade="80"/>
                <w:sz w:val="18"/>
                <w:szCs w:val="18"/>
                <w:lang w:val="es-DO" w:eastAsia="es-ES"/>
              </w:rPr>
              <w:t>mecánico y Obras Civiles</w:t>
            </w:r>
          </w:p>
        </w:tc>
        <w:tc>
          <w:tcPr>
            <w:tcW w:w="4320" w:type="dxa"/>
            <w:tcBorders>
              <w:left w:val="nil"/>
              <w:bottom w:val="single" w:sz="8" w:space="0" w:color="auto"/>
              <w:right w:val="single" w:sz="8" w:space="0" w:color="auto"/>
            </w:tcBorders>
            <w:shd w:val="clear" w:color="auto" w:fill="auto"/>
            <w:noWrap/>
            <w:vAlign w:val="center"/>
            <w:hideMark/>
          </w:tcPr>
          <w:p w14:paraId="584FB517"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 xml:space="preserve">Ing. </w:t>
            </w:r>
            <w:r w:rsidR="00DE376B" w:rsidRPr="00775E16">
              <w:rPr>
                <w:rFonts w:ascii="Artifex CF Light" w:eastAsia="Times New Roman" w:hAnsi="Artifex CF Light"/>
                <w:b/>
                <w:bCs/>
                <w:color w:val="1F4E79" w:themeColor="accent1" w:themeShade="80"/>
                <w:sz w:val="18"/>
                <w:szCs w:val="18"/>
                <w:lang w:val="es-DO" w:eastAsia="es-ES"/>
              </w:rPr>
              <w:t>Antonio Veras</w:t>
            </w:r>
          </w:p>
        </w:tc>
      </w:tr>
      <w:tr w:rsidR="00775E16" w:rsidRPr="00775E16" w14:paraId="3015181A" w14:textId="77777777" w:rsidTr="00090095">
        <w:trPr>
          <w:trHeight w:val="330"/>
          <w:jc w:val="center"/>
        </w:trPr>
        <w:tc>
          <w:tcPr>
            <w:tcW w:w="56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306C55"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Dirección de Expropiación y Desarrollo Social</w:t>
            </w:r>
          </w:p>
        </w:tc>
        <w:tc>
          <w:tcPr>
            <w:tcW w:w="4320" w:type="dxa"/>
            <w:tcBorders>
              <w:top w:val="single" w:sz="8" w:space="0" w:color="auto"/>
              <w:left w:val="nil"/>
              <w:bottom w:val="single" w:sz="8" w:space="0" w:color="auto"/>
              <w:right w:val="single" w:sz="8" w:space="0" w:color="auto"/>
            </w:tcBorders>
            <w:shd w:val="clear" w:color="auto" w:fill="auto"/>
            <w:noWrap/>
            <w:vAlign w:val="center"/>
            <w:hideMark/>
          </w:tcPr>
          <w:p w14:paraId="7DB8A815" w14:textId="77777777" w:rsidR="00A863A3" w:rsidRPr="00775E16" w:rsidRDefault="00A863A3"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Ing. Ramón Leonel Carrasco D</w:t>
            </w:r>
            <w:r w:rsidR="00F01C9E" w:rsidRPr="00775E16">
              <w:rPr>
                <w:rFonts w:ascii="Artifex CF Light" w:eastAsia="Times New Roman" w:hAnsi="Artifex CF Light"/>
                <w:b/>
                <w:bCs/>
                <w:color w:val="1F4E79" w:themeColor="accent1" w:themeShade="80"/>
                <w:sz w:val="18"/>
                <w:szCs w:val="18"/>
                <w:lang w:val="es-DO" w:eastAsia="es-ES"/>
              </w:rPr>
              <w:t>.</w:t>
            </w:r>
          </w:p>
        </w:tc>
      </w:tr>
      <w:tr w:rsidR="00775E16" w:rsidRPr="00775E16" w14:paraId="46C817D9" w14:textId="77777777" w:rsidTr="007C611A">
        <w:trPr>
          <w:trHeight w:val="330"/>
          <w:jc w:val="center"/>
        </w:trPr>
        <w:tc>
          <w:tcPr>
            <w:tcW w:w="5680" w:type="dxa"/>
            <w:tcBorders>
              <w:top w:val="nil"/>
              <w:left w:val="single" w:sz="8" w:space="0" w:color="auto"/>
              <w:bottom w:val="single" w:sz="4" w:space="0" w:color="auto"/>
              <w:right w:val="single" w:sz="8" w:space="0" w:color="auto"/>
            </w:tcBorders>
            <w:shd w:val="clear" w:color="auto" w:fill="auto"/>
            <w:noWrap/>
            <w:vAlign w:val="center"/>
            <w:hideMark/>
          </w:tcPr>
          <w:p w14:paraId="344A7BA2"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Departamento de Desarrollo Social</w:t>
            </w:r>
          </w:p>
        </w:tc>
        <w:tc>
          <w:tcPr>
            <w:tcW w:w="4320" w:type="dxa"/>
            <w:tcBorders>
              <w:top w:val="nil"/>
              <w:left w:val="nil"/>
              <w:bottom w:val="single" w:sz="4" w:space="0" w:color="auto"/>
              <w:right w:val="single" w:sz="8" w:space="0" w:color="auto"/>
            </w:tcBorders>
            <w:shd w:val="clear" w:color="auto" w:fill="auto"/>
            <w:noWrap/>
            <w:vAlign w:val="center"/>
            <w:hideMark/>
          </w:tcPr>
          <w:p w14:paraId="2875B5B1" w14:textId="77777777" w:rsidR="00A863A3" w:rsidRPr="00775E16" w:rsidRDefault="00404AF6"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Lic. Calos Vargas</w:t>
            </w:r>
          </w:p>
        </w:tc>
      </w:tr>
      <w:tr w:rsidR="00775E16" w:rsidRPr="00775E16" w14:paraId="79AF2828" w14:textId="77777777" w:rsidTr="007C611A">
        <w:trPr>
          <w:trHeight w:val="330"/>
          <w:jc w:val="center"/>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7C3CA" w14:textId="77777777" w:rsidR="00A863A3" w:rsidRPr="00775E16" w:rsidRDefault="006469F5"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lastRenderedPageBreak/>
              <w:t>División de P</w:t>
            </w:r>
            <w:r w:rsidR="00A863A3" w:rsidRPr="00775E16">
              <w:rPr>
                <w:rFonts w:ascii="Artifex CF Light" w:eastAsia="Times New Roman" w:hAnsi="Artifex CF Light"/>
                <w:bCs/>
                <w:color w:val="1F4E79" w:themeColor="accent1" w:themeShade="80"/>
                <w:sz w:val="18"/>
                <w:szCs w:val="18"/>
                <w:lang w:val="es-DO" w:eastAsia="es-ES"/>
              </w:rPr>
              <w:t>resupuesto</w:t>
            </w:r>
          </w:p>
        </w:tc>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EDBB3" w14:textId="77777777" w:rsidR="00A863A3" w:rsidRPr="00775E16" w:rsidRDefault="00DE376B"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Lic. Kenny López</w:t>
            </w:r>
          </w:p>
        </w:tc>
      </w:tr>
      <w:tr w:rsidR="00775E16" w:rsidRPr="00775E16" w14:paraId="79F5517A" w14:textId="77777777" w:rsidTr="00D46FF1">
        <w:trPr>
          <w:trHeight w:val="330"/>
          <w:jc w:val="center"/>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48755"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División de Tesorería</w:t>
            </w:r>
          </w:p>
        </w:tc>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8AB02" w14:textId="77777777" w:rsidR="00A863A3" w:rsidRPr="00775E16" w:rsidRDefault="004F0A71"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 xml:space="preserve">Lic. </w:t>
            </w:r>
            <w:r w:rsidR="003860E6" w:rsidRPr="00775E16">
              <w:rPr>
                <w:rFonts w:ascii="Artifex CF Light" w:eastAsia="Times New Roman" w:hAnsi="Artifex CF Light"/>
                <w:b/>
                <w:bCs/>
                <w:color w:val="1F4E79" w:themeColor="accent1" w:themeShade="80"/>
                <w:sz w:val="18"/>
                <w:szCs w:val="18"/>
                <w:lang w:val="es-DO" w:eastAsia="es-ES"/>
              </w:rPr>
              <w:t>Bra</w:t>
            </w:r>
            <w:r w:rsidR="00A863A3" w:rsidRPr="00775E16">
              <w:rPr>
                <w:rFonts w:ascii="Artifex CF Light" w:eastAsia="Times New Roman" w:hAnsi="Artifex CF Light"/>
                <w:b/>
                <w:bCs/>
                <w:color w:val="1F4E79" w:themeColor="accent1" w:themeShade="80"/>
                <w:sz w:val="18"/>
                <w:szCs w:val="18"/>
                <w:lang w:val="es-DO" w:eastAsia="es-ES"/>
              </w:rPr>
              <w:t>ny Urbaez</w:t>
            </w:r>
          </w:p>
        </w:tc>
      </w:tr>
      <w:tr w:rsidR="00775E16" w:rsidRPr="00775E16" w14:paraId="61C96353" w14:textId="77777777" w:rsidTr="00D46FF1">
        <w:trPr>
          <w:trHeight w:val="330"/>
          <w:jc w:val="center"/>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3A8EF" w14:textId="77777777" w:rsidR="00A863A3" w:rsidRPr="00775E16" w:rsidRDefault="006469F5"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División de S</w:t>
            </w:r>
            <w:r w:rsidR="00A863A3" w:rsidRPr="00775E16">
              <w:rPr>
                <w:rFonts w:ascii="Artifex CF Light" w:eastAsia="Times New Roman" w:hAnsi="Artifex CF Light"/>
                <w:bCs/>
                <w:color w:val="1F4E79" w:themeColor="accent1" w:themeShade="80"/>
                <w:sz w:val="18"/>
                <w:szCs w:val="18"/>
                <w:lang w:val="es-DO" w:eastAsia="es-ES"/>
              </w:rPr>
              <w:t>ervicios Generales</w:t>
            </w:r>
          </w:p>
        </w:tc>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4BD27" w14:textId="77777777" w:rsidR="00A863A3" w:rsidRPr="00775E16" w:rsidRDefault="00DE376B" w:rsidP="00262C34">
            <w:pPr>
              <w:spacing w:before="0" w:after="160" w:line="456" w:lineRule="auto"/>
              <w:ind w:firstLine="0"/>
              <w:rPr>
                <w:rFonts w:ascii="Artifex CF Light" w:eastAsia="Times New Roman" w:hAnsi="Artifex CF Light"/>
                <w:b/>
                <w:bCs/>
                <w:color w:val="1F4E79" w:themeColor="accent1" w:themeShade="80"/>
                <w:sz w:val="18"/>
                <w:szCs w:val="18"/>
                <w:lang w:val="en-US" w:eastAsia="es-ES"/>
              </w:rPr>
            </w:pPr>
            <w:r w:rsidRPr="00775E16">
              <w:rPr>
                <w:rFonts w:ascii="Artifex CF Light" w:eastAsia="Times New Roman" w:hAnsi="Artifex CF Light"/>
                <w:b/>
                <w:bCs/>
                <w:color w:val="1F4E79" w:themeColor="accent1" w:themeShade="80"/>
                <w:sz w:val="18"/>
                <w:szCs w:val="18"/>
                <w:lang w:val="en-US" w:eastAsia="es-ES"/>
              </w:rPr>
              <w:t xml:space="preserve">Ing. </w:t>
            </w:r>
            <w:r w:rsidR="00B04ADA" w:rsidRPr="00775E16">
              <w:rPr>
                <w:rFonts w:ascii="Artifex CF Light" w:eastAsia="Times New Roman" w:hAnsi="Artifex CF Light"/>
                <w:b/>
                <w:bCs/>
                <w:color w:val="1F4E79" w:themeColor="accent1" w:themeShade="80"/>
                <w:sz w:val="18"/>
                <w:szCs w:val="18"/>
                <w:lang w:val="en-US" w:eastAsia="es-ES"/>
              </w:rPr>
              <w:t>Mario Then</w:t>
            </w:r>
          </w:p>
        </w:tc>
      </w:tr>
      <w:tr w:rsidR="00775E16" w:rsidRPr="00775E16" w14:paraId="16F25926" w14:textId="77777777" w:rsidTr="00D46FF1">
        <w:trPr>
          <w:trHeight w:val="330"/>
          <w:jc w:val="center"/>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43F0C"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División de Archivo y Correspondencia</w:t>
            </w:r>
          </w:p>
        </w:tc>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36550" w14:textId="77777777" w:rsidR="00A863A3" w:rsidRPr="00775E16" w:rsidRDefault="003F4C3A"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Lic. Niurka</w:t>
            </w:r>
            <w:r w:rsidR="006469F5" w:rsidRPr="00775E16">
              <w:rPr>
                <w:rFonts w:ascii="Artifex CF Light" w:eastAsia="Times New Roman" w:hAnsi="Artifex CF Light"/>
                <w:b/>
                <w:bCs/>
                <w:color w:val="1F4E79" w:themeColor="accent1" w:themeShade="80"/>
                <w:sz w:val="18"/>
                <w:szCs w:val="18"/>
                <w:lang w:val="es-DO" w:eastAsia="es-ES"/>
              </w:rPr>
              <w:t xml:space="preserve"> Lisset Molina Ferreras </w:t>
            </w:r>
          </w:p>
        </w:tc>
      </w:tr>
      <w:tr w:rsidR="00775E16" w:rsidRPr="00775E16" w14:paraId="1077DC97" w14:textId="77777777" w:rsidTr="00D46FF1">
        <w:trPr>
          <w:trHeight w:val="330"/>
          <w:jc w:val="center"/>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2CB49"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División de Almacén y Suministro</w:t>
            </w:r>
          </w:p>
        </w:tc>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DB07A" w14:textId="77777777" w:rsidR="00A863A3" w:rsidRPr="00775E16" w:rsidRDefault="003F4C3A"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 xml:space="preserve">Lic. </w:t>
            </w:r>
            <w:proofErr w:type="spellStart"/>
            <w:r w:rsidRPr="00775E16">
              <w:rPr>
                <w:rFonts w:ascii="Artifex CF Light" w:eastAsia="Times New Roman" w:hAnsi="Artifex CF Light"/>
                <w:b/>
                <w:bCs/>
                <w:color w:val="1F4E79" w:themeColor="accent1" w:themeShade="80"/>
                <w:sz w:val="18"/>
                <w:szCs w:val="18"/>
                <w:lang w:val="es-DO" w:eastAsia="es-ES"/>
              </w:rPr>
              <w:t>Leovirgildo</w:t>
            </w:r>
            <w:proofErr w:type="spellEnd"/>
            <w:r w:rsidR="00A955B0" w:rsidRPr="00775E16">
              <w:rPr>
                <w:rFonts w:ascii="Artifex CF Light" w:eastAsia="Times New Roman" w:hAnsi="Artifex CF Light"/>
                <w:b/>
                <w:bCs/>
                <w:color w:val="1F4E79" w:themeColor="accent1" w:themeShade="80"/>
                <w:sz w:val="18"/>
                <w:szCs w:val="18"/>
                <w:lang w:val="es-DO" w:eastAsia="es-ES"/>
              </w:rPr>
              <w:t xml:space="preserve"> Mejia Paula</w:t>
            </w:r>
          </w:p>
        </w:tc>
      </w:tr>
      <w:tr w:rsidR="00775E16" w:rsidRPr="00775E16" w14:paraId="245C9D6D" w14:textId="77777777" w:rsidTr="00D46FF1">
        <w:trPr>
          <w:trHeight w:val="330"/>
          <w:jc w:val="center"/>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63D08" w14:textId="77777777" w:rsidR="00A863A3" w:rsidRPr="00775E16" w:rsidRDefault="00A863A3" w:rsidP="00262C34">
            <w:pPr>
              <w:spacing w:before="0" w:after="160" w:line="456" w:lineRule="auto"/>
              <w:ind w:firstLine="0"/>
              <w:rPr>
                <w:rFonts w:ascii="Artifex CF Light" w:eastAsia="Times New Roman" w:hAnsi="Artifex CF Light"/>
                <w:bCs/>
                <w:color w:val="1F4E79" w:themeColor="accent1" w:themeShade="80"/>
                <w:sz w:val="18"/>
                <w:szCs w:val="18"/>
                <w:lang w:val="es-DO" w:eastAsia="es-ES"/>
              </w:rPr>
            </w:pPr>
            <w:r w:rsidRPr="00775E16">
              <w:rPr>
                <w:rFonts w:ascii="Artifex CF Light" w:eastAsia="Times New Roman" w:hAnsi="Artifex CF Light"/>
                <w:bCs/>
                <w:color w:val="1F4E79" w:themeColor="accent1" w:themeShade="80"/>
                <w:sz w:val="18"/>
                <w:szCs w:val="18"/>
                <w:lang w:val="es-DO" w:eastAsia="es-ES"/>
              </w:rPr>
              <w:t xml:space="preserve">Sección de Transportación </w:t>
            </w:r>
          </w:p>
        </w:tc>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0543E" w14:textId="77777777" w:rsidR="00A863A3" w:rsidRPr="00775E16" w:rsidRDefault="002D2325"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ES"/>
              </w:rPr>
            </w:pPr>
            <w:r w:rsidRPr="00775E16">
              <w:rPr>
                <w:rFonts w:ascii="Artifex CF Light" w:eastAsia="Times New Roman" w:hAnsi="Artifex CF Light"/>
                <w:b/>
                <w:bCs/>
                <w:color w:val="1F4E79" w:themeColor="accent1" w:themeShade="80"/>
                <w:sz w:val="18"/>
                <w:szCs w:val="18"/>
                <w:lang w:val="es-DO" w:eastAsia="es-ES"/>
              </w:rPr>
              <w:t>Lic.</w:t>
            </w:r>
            <w:r w:rsidR="00562533" w:rsidRPr="00775E16">
              <w:rPr>
                <w:rFonts w:ascii="Artifex CF Light" w:eastAsia="Times New Roman" w:hAnsi="Artifex CF Light"/>
                <w:b/>
                <w:bCs/>
                <w:color w:val="1F4E79" w:themeColor="accent1" w:themeShade="80"/>
                <w:sz w:val="18"/>
                <w:szCs w:val="18"/>
                <w:lang w:val="es-DO" w:eastAsia="es-ES"/>
              </w:rPr>
              <w:t xml:space="preserve"> </w:t>
            </w:r>
            <w:r w:rsidRPr="00775E16">
              <w:rPr>
                <w:rFonts w:ascii="Artifex CF Light" w:eastAsia="Times New Roman" w:hAnsi="Artifex CF Light"/>
                <w:b/>
                <w:bCs/>
                <w:color w:val="1F4E79" w:themeColor="accent1" w:themeShade="80"/>
                <w:sz w:val="18"/>
                <w:szCs w:val="18"/>
                <w:lang w:val="es-DO" w:eastAsia="es-ES"/>
              </w:rPr>
              <w:t>Enrico Sartori</w:t>
            </w:r>
          </w:p>
        </w:tc>
      </w:tr>
      <w:tr w:rsidR="002D2325" w:rsidRPr="00775E16" w14:paraId="2EA66FD0" w14:textId="77777777" w:rsidTr="00D46FF1">
        <w:trPr>
          <w:trHeight w:val="330"/>
          <w:jc w:val="center"/>
        </w:trPr>
        <w:tc>
          <w:tcPr>
            <w:tcW w:w="568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0101C58" w14:textId="77777777" w:rsidR="002D2325" w:rsidRPr="00775E16" w:rsidRDefault="002D2325" w:rsidP="00262C34">
            <w:pPr>
              <w:spacing w:before="0" w:after="160" w:line="456" w:lineRule="auto"/>
              <w:ind w:firstLine="0"/>
              <w:rPr>
                <w:rFonts w:ascii="Artifex CF Light" w:hAnsi="Artifex CF Light"/>
                <w:color w:val="1F4E79" w:themeColor="accent1" w:themeShade="80"/>
                <w:sz w:val="18"/>
                <w:szCs w:val="18"/>
              </w:rPr>
            </w:pPr>
            <w:bookmarkStart w:id="35" w:name="_Toc531182904"/>
            <w:bookmarkEnd w:id="30"/>
            <w:bookmarkEnd w:id="31"/>
            <w:r w:rsidRPr="00775E16">
              <w:rPr>
                <w:rFonts w:ascii="Artifex CF Light" w:hAnsi="Artifex CF Light"/>
                <w:color w:val="1F4E79" w:themeColor="accent1" w:themeShade="80"/>
                <w:sz w:val="18"/>
                <w:szCs w:val="18"/>
              </w:rPr>
              <w:t xml:space="preserve">Maquinarias y Equipos </w:t>
            </w:r>
          </w:p>
        </w:tc>
        <w:tc>
          <w:tcPr>
            <w:tcW w:w="4320" w:type="dxa"/>
            <w:tcBorders>
              <w:top w:val="single" w:sz="4" w:space="0" w:color="auto"/>
              <w:left w:val="nil"/>
              <w:bottom w:val="single" w:sz="8" w:space="0" w:color="auto"/>
              <w:right w:val="single" w:sz="8" w:space="0" w:color="auto"/>
            </w:tcBorders>
            <w:shd w:val="clear" w:color="auto" w:fill="auto"/>
            <w:noWrap/>
            <w:vAlign w:val="center"/>
            <w:hideMark/>
          </w:tcPr>
          <w:p w14:paraId="551C02DB" w14:textId="77777777" w:rsidR="002D2325" w:rsidRPr="00775E16" w:rsidRDefault="00B04ADA" w:rsidP="00262C34">
            <w:pPr>
              <w:spacing w:before="0" w:after="160" w:line="456" w:lineRule="auto"/>
              <w:ind w:firstLine="0"/>
              <w:rPr>
                <w:rFonts w:ascii="Artifex CF Light" w:hAnsi="Artifex CF Light"/>
                <w:b/>
                <w:color w:val="1F4E79" w:themeColor="accent1" w:themeShade="80"/>
                <w:sz w:val="18"/>
                <w:szCs w:val="18"/>
                <w:lang w:val="es-DO"/>
              </w:rPr>
            </w:pPr>
            <w:r w:rsidRPr="00775E16">
              <w:rPr>
                <w:rFonts w:ascii="Artifex CF Light" w:hAnsi="Artifex CF Light"/>
                <w:b/>
                <w:color w:val="1F4E79" w:themeColor="accent1" w:themeShade="80"/>
                <w:sz w:val="18"/>
                <w:szCs w:val="18"/>
                <w:lang w:val="es-DO"/>
              </w:rPr>
              <w:t xml:space="preserve">Lic. Porfirio Antonio </w:t>
            </w:r>
            <w:r w:rsidR="001349A0" w:rsidRPr="00775E16">
              <w:rPr>
                <w:rFonts w:ascii="Artifex CF Light" w:hAnsi="Artifex CF Light"/>
                <w:b/>
                <w:color w:val="1F4E79" w:themeColor="accent1" w:themeShade="80"/>
                <w:sz w:val="18"/>
                <w:szCs w:val="18"/>
                <w:lang w:val="es-DO"/>
              </w:rPr>
              <w:t>Pérez</w:t>
            </w:r>
            <w:r w:rsidRPr="00775E16">
              <w:rPr>
                <w:rFonts w:ascii="Artifex CF Light" w:hAnsi="Artifex CF Light"/>
                <w:b/>
                <w:color w:val="1F4E79" w:themeColor="accent1" w:themeShade="80"/>
                <w:sz w:val="18"/>
                <w:szCs w:val="18"/>
                <w:lang w:val="es-DO"/>
              </w:rPr>
              <w:t xml:space="preserve"> Rivera</w:t>
            </w:r>
          </w:p>
        </w:tc>
      </w:tr>
    </w:tbl>
    <w:p w14:paraId="54DE5BDA" w14:textId="77777777" w:rsidR="00F62863" w:rsidRPr="00775E16" w:rsidRDefault="00F62863" w:rsidP="00262C34">
      <w:pPr>
        <w:spacing w:after="160" w:line="456" w:lineRule="auto"/>
        <w:rPr>
          <w:color w:val="1F4E79" w:themeColor="accent1" w:themeShade="80"/>
        </w:rPr>
      </w:pPr>
    </w:p>
    <w:p w14:paraId="51A78AAE" w14:textId="77777777" w:rsidR="00F62863" w:rsidRPr="00775E16" w:rsidRDefault="00F62863" w:rsidP="00262C34">
      <w:pPr>
        <w:spacing w:after="160" w:line="456" w:lineRule="auto"/>
        <w:rPr>
          <w:color w:val="1F4E79" w:themeColor="accent1" w:themeShade="80"/>
        </w:rPr>
      </w:pPr>
    </w:p>
    <w:p w14:paraId="2715A39B" w14:textId="77777777" w:rsidR="00D46FF1" w:rsidRDefault="00D46FF1" w:rsidP="00262C34">
      <w:pPr>
        <w:spacing w:before="0" w:after="160" w:line="240" w:lineRule="auto"/>
        <w:ind w:firstLine="0"/>
        <w:jc w:val="left"/>
        <w:rPr>
          <w:rFonts w:ascii="Gotham Medium" w:hAnsi="Gotham Medium"/>
          <w:b/>
          <w:color w:val="1F4E79" w:themeColor="accent1" w:themeShade="80"/>
          <w:sz w:val="16"/>
          <w:szCs w:val="16"/>
          <w:lang w:val="es-DO" w:eastAsia="es-ES"/>
        </w:rPr>
      </w:pPr>
      <w:r>
        <w:rPr>
          <w:color w:val="1F4E79" w:themeColor="accent1" w:themeShade="80"/>
        </w:rPr>
        <w:br w:type="page"/>
      </w:r>
    </w:p>
    <w:p w14:paraId="6274E5F4" w14:textId="5471A6B7" w:rsidR="00F62863" w:rsidRPr="00775E16" w:rsidRDefault="00F62863" w:rsidP="00262C34">
      <w:pPr>
        <w:pStyle w:val="Heading2"/>
      </w:pPr>
      <w:bookmarkStart w:id="36" w:name="_Toc60828871"/>
      <w:r w:rsidRPr="00775E16">
        <w:lastRenderedPageBreak/>
        <w:t>3.3 Estructura Orgánica de OPRET</w:t>
      </w:r>
      <w:bookmarkEnd w:id="36"/>
    </w:p>
    <w:p w14:paraId="421C59C0" w14:textId="0405EC9F" w:rsidR="00FA03A4" w:rsidRPr="00775E16" w:rsidRDefault="00FA03A4" w:rsidP="00262C34">
      <w:pPr>
        <w:spacing w:after="160" w:line="456" w:lineRule="auto"/>
        <w:rPr>
          <w:rFonts w:ascii="Artifex CF Light" w:hAnsi="Artifex CF Light"/>
          <w:color w:val="1F4E79" w:themeColor="accent1" w:themeShade="80"/>
          <w:sz w:val="18"/>
          <w:szCs w:val="18"/>
          <w:lang w:val="es-DO"/>
        </w:rPr>
      </w:pPr>
    </w:p>
    <w:p w14:paraId="54ABF6C3" w14:textId="72533DD7" w:rsidR="001C1E8D" w:rsidRPr="00775E16" w:rsidRDefault="00D46FF1" w:rsidP="00262C34">
      <w:pPr>
        <w:spacing w:after="160" w:line="456" w:lineRule="auto"/>
        <w:rPr>
          <w:color w:val="1F4E79" w:themeColor="accent1" w:themeShade="80"/>
        </w:rPr>
      </w:pPr>
      <w:bookmarkStart w:id="37" w:name="_Toc57133606"/>
      <w:bookmarkEnd w:id="35"/>
      <w:r w:rsidRPr="00775E16">
        <w:rPr>
          <w:noProof/>
          <w:color w:val="1F4E79" w:themeColor="accent1" w:themeShade="80"/>
          <w:lang w:val="en-US"/>
        </w:rPr>
        <w:drawing>
          <wp:anchor distT="0" distB="0" distL="114300" distR="114300" simplePos="0" relativeHeight="251762176" behindDoc="0" locked="0" layoutInCell="1" allowOverlap="1" wp14:anchorId="2F9078C1" wp14:editId="7D820060">
            <wp:simplePos x="0" y="0"/>
            <wp:positionH relativeFrom="margin">
              <wp:posOffset>-615950</wp:posOffset>
            </wp:positionH>
            <wp:positionV relativeFrom="margin">
              <wp:posOffset>1044575</wp:posOffset>
            </wp:positionV>
            <wp:extent cx="5895340" cy="3597910"/>
            <wp:effectExtent l="0" t="0" r="0" b="2540"/>
            <wp:wrapSquare wrapText="left"/>
            <wp:docPr id="968" name="Imagen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5340" cy="35979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7"/>
    </w:p>
    <w:p w14:paraId="642672C6" w14:textId="77777777" w:rsidR="00FF600B" w:rsidRPr="00775E16" w:rsidRDefault="00FF600B" w:rsidP="00262C34">
      <w:pPr>
        <w:spacing w:after="160" w:line="456" w:lineRule="auto"/>
        <w:ind w:firstLine="0"/>
        <w:rPr>
          <w:rFonts w:ascii="Artifex CF Light" w:hAnsi="Artifex CF Light"/>
          <w:color w:val="1F4E79" w:themeColor="accent1" w:themeShade="80"/>
          <w:sz w:val="18"/>
          <w:szCs w:val="18"/>
        </w:rPr>
        <w:sectPr w:rsidR="00FF600B" w:rsidRPr="00775E16" w:rsidSect="00717B35">
          <w:footerReference w:type="default" r:id="rId12"/>
          <w:footerReference w:type="first" r:id="rId13"/>
          <w:pgSz w:w="12240" w:h="15840"/>
          <w:pgMar w:top="1440" w:right="2160" w:bottom="144" w:left="2160" w:header="720" w:footer="720" w:gutter="0"/>
          <w:pgNumType w:start="1"/>
          <w:cols w:space="720"/>
          <w:titlePg/>
          <w:docGrid w:linePitch="360"/>
        </w:sectPr>
      </w:pPr>
    </w:p>
    <w:p w14:paraId="320E1143" w14:textId="2BCA671A" w:rsidR="00AD7C6F" w:rsidRPr="00775E16" w:rsidRDefault="00D62957" w:rsidP="00262C34">
      <w:pPr>
        <w:pStyle w:val="Heading1"/>
      </w:pPr>
      <w:bookmarkStart w:id="38" w:name="_Toc531182905"/>
      <w:bookmarkStart w:id="39" w:name="_Toc57133607"/>
      <w:bookmarkStart w:id="40" w:name="_Toc60828872"/>
      <w:bookmarkStart w:id="41" w:name="_Toc419437744"/>
      <w:r w:rsidRPr="00775E16">
        <w:lastRenderedPageBreak/>
        <w:t>Resultado de la Gestión</w:t>
      </w:r>
      <w:bookmarkEnd w:id="38"/>
      <w:bookmarkEnd w:id="39"/>
      <w:bookmarkEnd w:id="40"/>
    </w:p>
    <w:p w14:paraId="60B9106E" w14:textId="77777777" w:rsidR="007E1550" w:rsidRPr="00D46FF1" w:rsidRDefault="00F429EC" w:rsidP="00262C34">
      <w:pPr>
        <w:pStyle w:val="Heading2"/>
      </w:pPr>
      <w:bookmarkStart w:id="42" w:name="_Toc531182906"/>
      <w:bookmarkStart w:id="43" w:name="_Toc57133608"/>
      <w:bookmarkStart w:id="44" w:name="_Toc60828873"/>
      <w:r w:rsidRPr="00D46FF1">
        <w:t xml:space="preserve">a) </w:t>
      </w:r>
      <w:r w:rsidR="00680085" w:rsidRPr="00D46FF1">
        <w:t xml:space="preserve">Metas Institucionales de Impacto a la </w:t>
      </w:r>
      <w:r w:rsidR="00A56A3E" w:rsidRPr="00D46FF1">
        <w:t>Ciudadanía</w:t>
      </w:r>
      <w:bookmarkEnd w:id="42"/>
      <w:bookmarkEnd w:id="43"/>
      <w:bookmarkEnd w:id="44"/>
    </w:p>
    <w:p w14:paraId="5163DD15" w14:textId="77777777" w:rsidR="000F0E68" w:rsidRPr="00775E16" w:rsidRDefault="00B415CF" w:rsidP="00262C34">
      <w:pPr>
        <w:spacing w:after="160" w:line="456" w:lineRule="auto"/>
        <w:rPr>
          <w:rFonts w:ascii="Artifex CF Light" w:hAnsi="Artifex CF Light"/>
          <w:color w:val="1F4E79" w:themeColor="accent1" w:themeShade="80"/>
          <w:sz w:val="18"/>
          <w:szCs w:val="18"/>
          <w:lang w:val="es-DO" w:eastAsia="es-ES"/>
        </w:rPr>
      </w:pPr>
      <w:r w:rsidRPr="00775E16">
        <w:rPr>
          <w:rFonts w:ascii="Artifex CF Light" w:hAnsi="Artifex CF Light"/>
          <w:color w:val="1F4E79" w:themeColor="accent1" w:themeShade="80"/>
          <w:sz w:val="18"/>
          <w:szCs w:val="18"/>
          <w:lang w:val="es-DO" w:eastAsia="es-ES"/>
        </w:rPr>
        <w:t>L</w:t>
      </w:r>
      <w:r w:rsidR="0043775B" w:rsidRPr="00775E16">
        <w:rPr>
          <w:rFonts w:ascii="Artifex CF Light" w:hAnsi="Artifex CF Light"/>
          <w:color w:val="1F4E79" w:themeColor="accent1" w:themeShade="80"/>
          <w:sz w:val="18"/>
          <w:szCs w:val="18"/>
          <w:lang w:val="es-DO" w:eastAsia="es-ES"/>
        </w:rPr>
        <w:t xml:space="preserve">os </w:t>
      </w:r>
      <w:r w:rsidR="00680085" w:rsidRPr="00775E16">
        <w:rPr>
          <w:rFonts w:ascii="Artifex CF Light" w:hAnsi="Artifex CF Light"/>
          <w:color w:val="1F4E79" w:themeColor="accent1" w:themeShade="80"/>
          <w:sz w:val="18"/>
          <w:szCs w:val="18"/>
          <w:lang w:val="es-DO" w:eastAsia="es-ES"/>
        </w:rPr>
        <w:t>o</w:t>
      </w:r>
      <w:r w:rsidR="0043775B" w:rsidRPr="00775E16">
        <w:rPr>
          <w:rFonts w:ascii="Artifex CF Light" w:hAnsi="Artifex CF Light"/>
          <w:color w:val="1F4E79" w:themeColor="accent1" w:themeShade="80"/>
          <w:sz w:val="18"/>
          <w:szCs w:val="18"/>
          <w:lang w:val="es-DO" w:eastAsia="es-ES"/>
        </w:rPr>
        <w:t>b</w:t>
      </w:r>
      <w:r w:rsidR="00680085" w:rsidRPr="00775E16">
        <w:rPr>
          <w:rFonts w:ascii="Artifex CF Light" w:hAnsi="Artifex CF Light"/>
          <w:color w:val="1F4E79" w:themeColor="accent1" w:themeShade="80"/>
          <w:sz w:val="18"/>
          <w:szCs w:val="18"/>
          <w:lang w:val="es-DO" w:eastAsia="es-ES"/>
        </w:rPr>
        <w:t xml:space="preserve">jetivos estratégicos </w:t>
      </w:r>
      <w:r w:rsidRPr="00775E16">
        <w:rPr>
          <w:rFonts w:ascii="Artifex CF Light" w:hAnsi="Artifex CF Light"/>
          <w:color w:val="1F4E79" w:themeColor="accent1" w:themeShade="80"/>
          <w:sz w:val="18"/>
          <w:szCs w:val="18"/>
          <w:lang w:val="es-DO" w:eastAsia="es-ES"/>
        </w:rPr>
        <w:t>d</w:t>
      </w:r>
      <w:r w:rsidR="00774E73" w:rsidRPr="00775E16">
        <w:rPr>
          <w:rFonts w:ascii="Artifex CF Light" w:hAnsi="Artifex CF Light"/>
          <w:color w:val="1F4E79" w:themeColor="accent1" w:themeShade="80"/>
          <w:sz w:val="18"/>
          <w:szCs w:val="18"/>
          <w:lang w:val="es-DO" w:eastAsia="es-ES"/>
        </w:rPr>
        <w:t>e gestión I</w:t>
      </w:r>
      <w:r w:rsidR="0043775B" w:rsidRPr="00775E16">
        <w:rPr>
          <w:rFonts w:ascii="Artifex CF Light" w:hAnsi="Artifex CF Light"/>
          <w:color w:val="1F4E79" w:themeColor="accent1" w:themeShade="80"/>
          <w:sz w:val="18"/>
          <w:szCs w:val="18"/>
          <w:lang w:val="es-DO" w:eastAsia="es-ES"/>
        </w:rPr>
        <w:t>nstitucional son:</w:t>
      </w:r>
      <w:r w:rsidR="007A69DF" w:rsidRPr="00775E16">
        <w:rPr>
          <w:rFonts w:ascii="Artifex CF Light" w:hAnsi="Artifex CF Light"/>
          <w:color w:val="1F4E79" w:themeColor="accent1" w:themeShade="80"/>
          <w:sz w:val="18"/>
          <w:szCs w:val="18"/>
          <w:lang w:val="es-DO" w:eastAsia="es-ES"/>
        </w:rPr>
        <w:t xml:space="preserve">  </w:t>
      </w:r>
    </w:p>
    <w:p w14:paraId="7F255F78" w14:textId="77777777" w:rsidR="00F60BFA" w:rsidRPr="00775E16" w:rsidRDefault="00F60BFA" w:rsidP="00262C34">
      <w:pPr>
        <w:numPr>
          <w:ilvl w:val="0"/>
          <w:numId w:val="5"/>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Incrementar la cobertura de accesibilidad al transporte ferroviario en el área metropolitana.</w:t>
      </w:r>
    </w:p>
    <w:p w14:paraId="57CC6D90" w14:textId="77777777" w:rsidR="00F60BFA" w:rsidRPr="00775E16" w:rsidRDefault="00F60BFA" w:rsidP="00262C34">
      <w:pPr>
        <w:numPr>
          <w:ilvl w:val="0"/>
          <w:numId w:val="5"/>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Transportar el mayor número de usuarios con calidad, manteniendo alta disponibilidad de las instalaciones, gestionando con eficiencia el personal y optimizando el uso de los equipos. </w:t>
      </w:r>
    </w:p>
    <w:p w14:paraId="5894079A" w14:textId="77777777" w:rsidR="002B24F1" w:rsidRPr="00775E16" w:rsidRDefault="00F60BFA" w:rsidP="00262C34">
      <w:pPr>
        <w:numPr>
          <w:ilvl w:val="0"/>
          <w:numId w:val="5"/>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Crear un modelo de gestión organizacional, para potencializar las capacidades institucionales, que permitan seguir desarrollando un sistema ferroviario nacional apegado al marco legal, para alcanzar la visión institucional. </w:t>
      </w:r>
    </w:p>
    <w:p w14:paraId="41F47410" w14:textId="77777777" w:rsidR="007A69DF" w:rsidRPr="00775E16" w:rsidRDefault="007A69DF" w:rsidP="00262C34">
      <w:pPr>
        <w:numPr>
          <w:ilvl w:val="0"/>
          <w:numId w:val="5"/>
        </w:numPr>
        <w:spacing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En continuidad a la Meta Presidencial del Programa Nacional de Alfabetización “Quisqueya Aprende Contigo”, el 26 de junio de 2019 se dio apertura a la 2da. Jornada con los empleados identificados que necesitan alfabetizarse. El 2 de julio se inició satisfactoriamente el programa de aprendizaje.</w:t>
      </w:r>
    </w:p>
    <w:p w14:paraId="098EC98D" w14:textId="04B980AC" w:rsidR="00A94151" w:rsidRPr="00775E16" w:rsidRDefault="00F429EC" w:rsidP="00262C34">
      <w:pPr>
        <w:pStyle w:val="Heading3"/>
      </w:pPr>
      <w:bookmarkStart w:id="45" w:name="_Toc531182907"/>
      <w:bookmarkStart w:id="46" w:name="_Toc57133609"/>
      <w:bookmarkStart w:id="47" w:name="_Toc60828874"/>
      <w:r w:rsidRPr="00D46FF1">
        <w:t>b) Indicadores de Gestión</w:t>
      </w:r>
      <w:bookmarkEnd w:id="45"/>
      <w:bookmarkEnd w:id="46"/>
      <w:bookmarkEnd w:id="47"/>
      <w:r w:rsidR="001F212A" w:rsidRPr="00775E16">
        <w:tab/>
      </w:r>
    </w:p>
    <w:p w14:paraId="45D6EBFB" w14:textId="34BBC2F5" w:rsidR="009E68F0" w:rsidRPr="00775E16" w:rsidRDefault="00AF67C6"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La </w:t>
      </w:r>
      <w:r w:rsidR="003D43B0" w:rsidRPr="00775E16">
        <w:rPr>
          <w:rFonts w:ascii="Artifex CF Light" w:hAnsi="Artifex CF Light"/>
          <w:color w:val="1F4E79" w:themeColor="accent1" w:themeShade="80"/>
          <w:sz w:val="18"/>
          <w:szCs w:val="18"/>
        </w:rPr>
        <w:t>OPRET</w:t>
      </w:r>
      <w:r w:rsidRPr="00775E16">
        <w:rPr>
          <w:rFonts w:ascii="Artifex CF Light" w:hAnsi="Artifex CF Light"/>
          <w:color w:val="1F4E79" w:themeColor="accent1" w:themeShade="80"/>
          <w:sz w:val="18"/>
          <w:szCs w:val="18"/>
        </w:rPr>
        <w:t xml:space="preserve"> durante el año </w:t>
      </w:r>
      <w:r w:rsidR="002C7974" w:rsidRPr="00775E16">
        <w:rPr>
          <w:rFonts w:ascii="Artifex CF Light" w:hAnsi="Artifex CF Light"/>
          <w:color w:val="1F4E79" w:themeColor="accent1" w:themeShade="80"/>
          <w:sz w:val="18"/>
          <w:szCs w:val="18"/>
        </w:rPr>
        <w:t>20</w:t>
      </w:r>
      <w:r w:rsidR="001914D0" w:rsidRPr="00775E16">
        <w:rPr>
          <w:rFonts w:ascii="Artifex CF Light" w:hAnsi="Artifex CF Light"/>
          <w:color w:val="1F4E79" w:themeColor="accent1" w:themeShade="80"/>
          <w:sz w:val="18"/>
          <w:szCs w:val="18"/>
        </w:rPr>
        <w:t xml:space="preserve">20 </w:t>
      </w:r>
      <w:r w:rsidR="00A56A3E" w:rsidRPr="00775E16">
        <w:rPr>
          <w:rFonts w:ascii="Artifex CF Light" w:hAnsi="Artifex CF Light"/>
          <w:color w:val="1F4E79" w:themeColor="accent1" w:themeShade="80"/>
          <w:sz w:val="18"/>
          <w:szCs w:val="18"/>
        </w:rPr>
        <w:t xml:space="preserve">ha </w:t>
      </w:r>
      <w:r w:rsidRPr="00775E16">
        <w:rPr>
          <w:rFonts w:ascii="Artifex CF Light" w:hAnsi="Artifex CF Light"/>
          <w:color w:val="1F4E79" w:themeColor="accent1" w:themeShade="80"/>
          <w:sz w:val="18"/>
          <w:szCs w:val="18"/>
        </w:rPr>
        <w:t xml:space="preserve">trabajado </w:t>
      </w:r>
      <w:r w:rsidR="00A56A3E" w:rsidRPr="00775E16">
        <w:rPr>
          <w:rFonts w:ascii="Artifex CF Light" w:hAnsi="Artifex CF Light"/>
          <w:color w:val="1F4E79" w:themeColor="accent1" w:themeShade="80"/>
          <w:sz w:val="18"/>
          <w:szCs w:val="18"/>
        </w:rPr>
        <w:t>de acuerdo a los lineamientos y disposiciones</w:t>
      </w:r>
      <w:r w:rsidRPr="00775E16">
        <w:rPr>
          <w:rFonts w:ascii="Artifex CF Light" w:hAnsi="Artifex CF Light"/>
          <w:color w:val="1F4E79" w:themeColor="accent1" w:themeShade="80"/>
          <w:sz w:val="18"/>
          <w:szCs w:val="18"/>
        </w:rPr>
        <w:t xml:space="preserve"> </w:t>
      </w:r>
      <w:r w:rsidR="00A56A3E" w:rsidRPr="00775E16">
        <w:rPr>
          <w:rFonts w:ascii="Artifex CF Light" w:hAnsi="Artifex CF Light"/>
          <w:color w:val="1F4E79" w:themeColor="accent1" w:themeShade="80"/>
          <w:sz w:val="18"/>
          <w:szCs w:val="18"/>
        </w:rPr>
        <w:t>trazadas por el Gobierno Dominicano</w:t>
      </w:r>
      <w:r w:rsidRPr="00775E16">
        <w:rPr>
          <w:rFonts w:ascii="Artifex CF Light" w:hAnsi="Artifex CF Light"/>
          <w:color w:val="1F4E79" w:themeColor="accent1" w:themeShade="80"/>
          <w:sz w:val="18"/>
          <w:szCs w:val="18"/>
        </w:rPr>
        <w:t xml:space="preserve"> para </w:t>
      </w:r>
      <w:r w:rsidR="00A56A3E" w:rsidRPr="00775E16">
        <w:rPr>
          <w:rFonts w:ascii="Artifex CF Light" w:hAnsi="Artifex CF Light"/>
          <w:color w:val="1F4E79" w:themeColor="accent1" w:themeShade="80"/>
          <w:sz w:val="18"/>
          <w:szCs w:val="18"/>
        </w:rPr>
        <w:t xml:space="preserve">mejorar la gestión pública, por medio de los indicadores de gestión, los cuales se </w:t>
      </w:r>
      <w:r w:rsidR="00422101" w:rsidRPr="00775E16">
        <w:rPr>
          <w:rFonts w:ascii="Artifex CF Light" w:hAnsi="Artifex CF Light"/>
          <w:color w:val="1F4E79" w:themeColor="accent1" w:themeShade="80"/>
          <w:sz w:val="18"/>
          <w:szCs w:val="18"/>
        </w:rPr>
        <w:t>desarrollarán</w:t>
      </w:r>
      <w:r w:rsidR="00A56A3E" w:rsidRPr="00775E16">
        <w:rPr>
          <w:rFonts w:ascii="Artifex CF Light" w:hAnsi="Artifex CF Light"/>
          <w:color w:val="1F4E79" w:themeColor="accent1" w:themeShade="80"/>
          <w:sz w:val="18"/>
          <w:szCs w:val="18"/>
        </w:rPr>
        <w:t xml:space="preserve"> en el aspecto</w:t>
      </w:r>
      <w:r w:rsidRPr="00775E16">
        <w:rPr>
          <w:rFonts w:ascii="Artifex CF Light" w:hAnsi="Artifex CF Light"/>
          <w:color w:val="1F4E79" w:themeColor="accent1" w:themeShade="80"/>
          <w:sz w:val="18"/>
          <w:szCs w:val="18"/>
        </w:rPr>
        <w:t xml:space="preserve"> de la perspectiva estratégica y operativa, como </w:t>
      </w:r>
      <w:r w:rsidR="003D43B0" w:rsidRPr="00775E16">
        <w:rPr>
          <w:rFonts w:ascii="Artifex CF Light" w:hAnsi="Artifex CF Light"/>
          <w:color w:val="1F4E79" w:themeColor="accent1" w:themeShade="80"/>
          <w:sz w:val="18"/>
          <w:szCs w:val="18"/>
        </w:rPr>
        <w:t xml:space="preserve">se </w:t>
      </w:r>
      <w:r w:rsidR="00DB52A4" w:rsidRPr="00775E16">
        <w:rPr>
          <w:rFonts w:ascii="Artifex CF Light" w:hAnsi="Artifex CF Light"/>
          <w:color w:val="1F4E79" w:themeColor="accent1" w:themeShade="80"/>
          <w:sz w:val="18"/>
          <w:szCs w:val="18"/>
        </w:rPr>
        <w:t>visualizará</w:t>
      </w:r>
      <w:r w:rsidR="003D43B0" w:rsidRPr="00775E16">
        <w:rPr>
          <w:rFonts w:ascii="Artifex CF Light" w:hAnsi="Artifex CF Light"/>
          <w:color w:val="1F4E79" w:themeColor="accent1" w:themeShade="80"/>
          <w:sz w:val="18"/>
          <w:szCs w:val="18"/>
        </w:rPr>
        <w:t xml:space="preserve"> </w:t>
      </w:r>
      <w:r w:rsidRPr="00775E16">
        <w:rPr>
          <w:rFonts w:ascii="Artifex CF Light" w:hAnsi="Artifex CF Light"/>
          <w:color w:val="1F4E79" w:themeColor="accent1" w:themeShade="80"/>
          <w:sz w:val="18"/>
          <w:szCs w:val="18"/>
        </w:rPr>
        <w:t>a continuación:</w:t>
      </w:r>
    </w:p>
    <w:p w14:paraId="6127DA24" w14:textId="77777777" w:rsidR="00500E8B" w:rsidRPr="00D46FF1" w:rsidRDefault="00F429EC" w:rsidP="00262C34">
      <w:pPr>
        <w:pStyle w:val="Heading3"/>
      </w:pPr>
      <w:bookmarkStart w:id="48" w:name="_Toc469320663"/>
      <w:bookmarkStart w:id="49" w:name="_Toc531182908"/>
      <w:bookmarkStart w:id="50" w:name="_Toc57133610"/>
      <w:bookmarkStart w:id="51" w:name="_Toc60828875"/>
      <w:r w:rsidRPr="00D46FF1">
        <w:t xml:space="preserve">1. </w:t>
      </w:r>
      <w:r w:rsidR="001D6F15" w:rsidRPr="00D46FF1">
        <w:t>Perspectiva</w:t>
      </w:r>
      <w:r w:rsidR="00500E8B" w:rsidRPr="00D46FF1">
        <w:t xml:space="preserve"> Estratégic</w:t>
      </w:r>
      <w:r w:rsidR="001D6F15" w:rsidRPr="00D46FF1">
        <w:t>a</w:t>
      </w:r>
      <w:bookmarkEnd w:id="48"/>
      <w:bookmarkEnd w:id="49"/>
      <w:bookmarkEnd w:id="50"/>
      <w:bookmarkEnd w:id="51"/>
      <w:r w:rsidR="00500E8B" w:rsidRPr="00D46FF1">
        <w:t xml:space="preserve"> </w:t>
      </w:r>
      <w:bookmarkEnd w:id="41"/>
    </w:p>
    <w:p w14:paraId="50E88EBD" w14:textId="77777777" w:rsidR="00F429EC" w:rsidRPr="00D46FF1" w:rsidRDefault="0072474D" w:rsidP="00262C34">
      <w:pPr>
        <w:pStyle w:val="Heading4"/>
        <w:spacing w:after="160" w:line="456" w:lineRule="auto"/>
        <w:rPr>
          <w:rFonts w:ascii="Gotham Medium" w:hAnsi="Gotham Medium"/>
          <w:i w:val="0"/>
          <w:color w:val="1F4E79" w:themeColor="accent1" w:themeShade="80"/>
          <w:sz w:val="16"/>
          <w:szCs w:val="16"/>
        </w:rPr>
      </w:pPr>
      <w:r w:rsidRPr="00D46FF1">
        <w:rPr>
          <w:rFonts w:ascii="Gotham Medium" w:hAnsi="Gotham Medium"/>
          <w:i w:val="0"/>
          <w:color w:val="1F4E79" w:themeColor="accent1" w:themeShade="80"/>
          <w:sz w:val="16"/>
          <w:szCs w:val="16"/>
        </w:rPr>
        <w:tab/>
      </w:r>
      <w:bookmarkStart w:id="52" w:name="_Toc531182909"/>
      <w:r w:rsidR="00F429EC" w:rsidRPr="00D46FF1">
        <w:rPr>
          <w:rFonts w:ascii="Gotham Medium" w:hAnsi="Gotham Medium"/>
          <w:i w:val="0"/>
          <w:color w:val="1F4E79" w:themeColor="accent1" w:themeShade="80"/>
          <w:sz w:val="16"/>
          <w:szCs w:val="16"/>
        </w:rPr>
        <w:t>i</w:t>
      </w:r>
      <w:r w:rsidR="00C63914" w:rsidRPr="00D46FF1">
        <w:rPr>
          <w:rFonts w:ascii="Gotham Medium" w:hAnsi="Gotham Medium"/>
          <w:i w:val="0"/>
          <w:color w:val="1F4E79" w:themeColor="accent1" w:themeShade="80"/>
          <w:sz w:val="16"/>
          <w:szCs w:val="16"/>
          <w:lang w:val="es-ES"/>
        </w:rPr>
        <w:t>.</w:t>
      </w:r>
      <w:r w:rsidR="005A345A" w:rsidRPr="00D46FF1">
        <w:rPr>
          <w:rFonts w:ascii="Gotham Medium" w:hAnsi="Gotham Medium"/>
          <w:i w:val="0"/>
          <w:color w:val="1F4E79" w:themeColor="accent1" w:themeShade="80"/>
          <w:sz w:val="16"/>
          <w:szCs w:val="16"/>
        </w:rPr>
        <w:t xml:space="preserve"> Metas </w:t>
      </w:r>
      <w:r w:rsidR="00C63914" w:rsidRPr="00D46FF1">
        <w:rPr>
          <w:rFonts w:ascii="Gotham Medium" w:hAnsi="Gotham Medium"/>
          <w:i w:val="0"/>
          <w:color w:val="1F4E79" w:themeColor="accent1" w:themeShade="80"/>
          <w:sz w:val="16"/>
          <w:szCs w:val="16"/>
          <w:lang w:val="es-ES"/>
        </w:rPr>
        <w:t>P</w:t>
      </w:r>
      <w:r w:rsidR="005A345A" w:rsidRPr="00D46FF1">
        <w:rPr>
          <w:rFonts w:ascii="Gotham Medium" w:hAnsi="Gotham Medium"/>
          <w:i w:val="0"/>
          <w:color w:val="1F4E79" w:themeColor="accent1" w:themeShade="80"/>
          <w:sz w:val="16"/>
          <w:szCs w:val="16"/>
        </w:rPr>
        <w:t>residenciales</w:t>
      </w:r>
      <w:bookmarkEnd w:id="52"/>
    </w:p>
    <w:p w14:paraId="04B8C593" w14:textId="45D145AE" w:rsidR="001D37A9" w:rsidRPr="00775E16" w:rsidRDefault="0072474D"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r>
      <w:r w:rsidR="000A1EA5" w:rsidRPr="00775E16">
        <w:rPr>
          <w:rFonts w:ascii="Artifex CF Light" w:hAnsi="Artifex CF Light"/>
          <w:color w:val="1F4E79" w:themeColor="accent1" w:themeShade="80"/>
          <w:sz w:val="18"/>
          <w:szCs w:val="18"/>
        </w:rPr>
        <w:t>E</w:t>
      </w:r>
      <w:r w:rsidR="001B2418" w:rsidRPr="00775E16">
        <w:rPr>
          <w:rFonts w:ascii="Artifex CF Light" w:hAnsi="Artifex CF Light"/>
          <w:color w:val="1F4E79" w:themeColor="accent1" w:themeShade="80"/>
          <w:sz w:val="18"/>
          <w:szCs w:val="18"/>
        </w:rPr>
        <w:t>n consonancia con la estrategia</w:t>
      </w:r>
      <w:r w:rsidR="00A97C0C" w:rsidRPr="00775E16">
        <w:rPr>
          <w:rFonts w:ascii="Artifex CF Light" w:hAnsi="Artifex CF Light"/>
          <w:color w:val="1F4E79" w:themeColor="accent1" w:themeShade="80"/>
          <w:sz w:val="18"/>
          <w:szCs w:val="18"/>
        </w:rPr>
        <w:t xml:space="preserve"> Nacional de Desarrollo al 2030, ubicados en el Tercer Eje Estratégico,</w:t>
      </w:r>
      <w:r w:rsidR="007A69DF" w:rsidRPr="00775E16">
        <w:rPr>
          <w:rFonts w:ascii="Artifex CF Light" w:hAnsi="Artifex CF Light"/>
          <w:color w:val="1F4E79" w:themeColor="accent1" w:themeShade="80"/>
          <w:sz w:val="18"/>
          <w:szCs w:val="18"/>
        </w:rPr>
        <w:t xml:space="preserve"> </w:t>
      </w:r>
      <w:r w:rsidR="00A97C0C" w:rsidRPr="00775E16">
        <w:rPr>
          <w:rFonts w:ascii="Artifex CF Light" w:hAnsi="Artifex CF Light"/>
          <w:color w:val="1F4E79" w:themeColor="accent1" w:themeShade="80"/>
          <w:sz w:val="18"/>
          <w:szCs w:val="18"/>
        </w:rPr>
        <w:t>que traza el objetivo institucional de generar un transporte seguro y competitivo</w:t>
      </w:r>
      <w:r w:rsidR="001D37A9" w:rsidRPr="00775E16">
        <w:rPr>
          <w:rFonts w:ascii="Artifex CF Light" w:hAnsi="Artifex CF Light"/>
          <w:color w:val="1F4E79" w:themeColor="accent1" w:themeShade="80"/>
          <w:sz w:val="18"/>
          <w:szCs w:val="18"/>
        </w:rPr>
        <w:t>, desde el año 2018, con la Puesta Operación de la Línea 2B del Metro de Santo Domingo, se aumentó la capacidad  de transporte para atender la demanda de usuarios de tal manera</w:t>
      </w:r>
      <w:r w:rsidR="00DC5EC9" w:rsidRPr="00775E16">
        <w:rPr>
          <w:rFonts w:ascii="Artifex CF Light" w:hAnsi="Artifex CF Light"/>
          <w:color w:val="1F4E79" w:themeColor="accent1" w:themeShade="80"/>
          <w:sz w:val="18"/>
          <w:szCs w:val="18"/>
        </w:rPr>
        <w:t>,</w:t>
      </w:r>
      <w:r w:rsidR="001D37A9" w:rsidRPr="00775E16">
        <w:rPr>
          <w:rFonts w:ascii="Artifex CF Light" w:hAnsi="Artifex CF Light"/>
          <w:color w:val="1F4E79" w:themeColor="accent1" w:themeShade="80"/>
          <w:sz w:val="18"/>
          <w:szCs w:val="18"/>
        </w:rPr>
        <w:t xml:space="preserve"> que en </w:t>
      </w:r>
      <w:r w:rsidR="001D37A9" w:rsidRPr="00775E16">
        <w:rPr>
          <w:rFonts w:ascii="Artifex CF Light" w:hAnsi="Artifex CF Light"/>
          <w:color w:val="1F4E79" w:themeColor="accent1" w:themeShade="80"/>
          <w:sz w:val="18"/>
          <w:szCs w:val="18"/>
        </w:rPr>
        <w:lastRenderedPageBreak/>
        <w:t>los días laborables el promedio diario de usuarios transportados supera los usuarios</w:t>
      </w:r>
      <w:r w:rsidR="00D11609" w:rsidRPr="00775E16">
        <w:rPr>
          <w:rFonts w:ascii="Artifex CF Light" w:hAnsi="Artifex CF Light"/>
          <w:color w:val="1F4E79" w:themeColor="accent1" w:themeShade="80"/>
          <w:sz w:val="18"/>
          <w:szCs w:val="18"/>
        </w:rPr>
        <w:t xml:space="preserve"> </w:t>
      </w:r>
      <w:r w:rsidR="00441E0E" w:rsidRPr="00775E16">
        <w:rPr>
          <w:rFonts w:ascii="Artifex CF Light" w:hAnsi="Artifex CF Light"/>
          <w:color w:val="1F4E79" w:themeColor="accent1" w:themeShade="80"/>
          <w:sz w:val="18"/>
          <w:szCs w:val="18"/>
        </w:rPr>
        <w:t>3</w:t>
      </w:r>
      <w:r w:rsidR="0079438C" w:rsidRPr="00775E16">
        <w:rPr>
          <w:rFonts w:ascii="Artifex CF Light" w:hAnsi="Artifex CF Light"/>
          <w:color w:val="1F4E79" w:themeColor="accent1" w:themeShade="80"/>
          <w:sz w:val="18"/>
          <w:szCs w:val="18"/>
        </w:rPr>
        <w:t>4</w:t>
      </w:r>
      <w:r w:rsidR="00441E0E" w:rsidRPr="00775E16">
        <w:rPr>
          <w:rFonts w:ascii="Artifex CF Light" w:hAnsi="Artifex CF Light"/>
          <w:color w:val="1F4E79" w:themeColor="accent1" w:themeShade="80"/>
          <w:sz w:val="18"/>
          <w:szCs w:val="18"/>
        </w:rPr>
        <w:t>5,</w:t>
      </w:r>
      <w:r w:rsidR="0079438C" w:rsidRPr="00775E16">
        <w:rPr>
          <w:rFonts w:ascii="Artifex CF Light" w:hAnsi="Artifex CF Light"/>
          <w:color w:val="1F4E79" w:themeColor="accent1" w:themeShade="80"/>
          <w:sz w:val="18"/>
          <w:szCs w:val="18"/>
        </w:rPr>
        <w:t>000</w:t>
      </w:r>
      <w:r w:rsidR="000A1EA5" w:rsidRPr="00775E16">
        <w:rPr>
          <w:rFonts w:ascii="Artifex CF Light" w:hAnsi="Artifex CF Light"/>
          <w:color w:val="1F4E79" w:themeColor="accent1" w:themeShade="80"/>
          <w:sz w:val="18"/>
          <w:szCs w:val="18"/>
        </w:rPr>
        <w:t xml:space="preserve"> diario</w:t>
      </w:r>
      <w:r w:rsidR="00D11609" w:rsidRPr="00775E16">
        <w:rPr>
          <w:rFonts w:ascii="Artifex CF Light" w:hAnsi="Artifex CF Light"/>
          <w:color w:val="1F4E79" w:themeColor="accent1" w:themeShade="80"/>
          <w:sz w:val="18"/>
          <w:szCs w:val="18"/>
        </w:rPr>
        <w:t>.</w:t>
      </w:r>
    </w:p>
    <w:p w14:paraId="3F8054DF" w14:textId="09E6C01E" w:rsidR="00226006" w:rsidRPr="00775E16" w:rsidRDefault="000A6A49"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 </w:t>
      </w:r>
      <w:r w:rsidR="00DC5EC9" w:rsidRPr="00775E16">
        <w:rPr>
          <w:rFonts w:ascii="Artifex CF Light" w:hAnsi="Artifex CF Light"/>
          <w:color w:val="1F4E79" w:themeColor="accent1" w:themeShade="80"/>
          <w:sz w:val="18"/>
          <w:szCs w:val="18"/>
        </w:rPr>
        <w:t xml:space="preserve">Con la </w:t>
      </w:r>
      <w:r w:rsidR="00A97C0C" w:rsidRPr="00775E16">
        <w:rPr>
          <w:rFonts w:ascii="Artifex CF Light" w:hAnsi="Artifex CF Light"/>
          <w:color w:val="1F4E79" w:themeColor="accent1" w:themeShade="80"/>
          <w:sz w:val="18"/>
          <w:szCs w:val="18"/>
        </w:rPr>
        <w:t xml:space="preserve">Puesta en </w:t>
      </w:r>
      <w:r w:rsidR="00DC5EC9" w:rsidRPr="00775E16">
        <w:rPr>
          <w:rFonts w:ascii="Artifex CF Light" w:hAnsi="Artifex CF Light"/>
          <w:color w:val="1F4E79" w:themeColor="accent1" w:themeShade="80"/>
          <w:sz w:val="18"/>
          <w:szCs w:val="18"/>
        </w:rPr>
        <w:t xml:space="preserve">circulación </w:t>
      </w:r>
      <w:r w:rsidR="00A97C0C" w:rsidRPr="00775E16">
        <w:rPr>
          <w:rFonts w:ascii="Artifex CF Light" w:hAnsi="Artifex CF Light"/>
          <w:color w:val="1F4E79" w:themeColor="accent1" w:themeShade="80"/>
          <w:sz w:val="18"/>
          <w:szCs w:val="18"/>
        </w:rPr>
        <w:t xml:space="preserve">de la Línea 2-B </w:t>
      </w:r>
      <w:r w:rsidR="00D11609" w:rsidRPr="00775E16">
        <w:rPr>
          <w:rFonts w:ascii="Artifex CF Light" w:hAnsi="Artifex CF Light"/>
          <w:color w:val="1F4E79" w:themeColor="accent1" w:themeShade="80"/>
          <w:sz w:val="18"/>
          <w:szCs w:val="18"/>
        </w:rPr>
        <w:t>se b</w:t>
      </w:r>
      <w:r w:rsidRPr="00775E16">
        <w:rPr>
          <w:rFonts w:ascii="Artifex CF Light" w:hAnsi="Artifex CF Light"/>
          <w:color w:val="1F4E79" w:themeColor="accent1" w:themeShade="80"/>
          <w:sz w:val="18"/>
          <w:szCs w:val="18"/>
        </w:rPr>
        <w:t>rind</w:t>
      </w:r>
      <w:r w:rsidR="00D11609" w:rsidRPr="00775E16">
        <w:rPr>
          <w:rFonts w:ascii="Artifex CF Light" w:hAnsi="Artifex CF Light"/>
          <w:color w:val="1F4E79" w:themeColor="accent1" w:themeShade="80"/>
          <w:sz w:val="18"/>
          <w:szCs w:val="18"/>
        </w:rPr>
        <w:t>ó</w:t>
      </w:r>
      <w:r w:rsidRPr="00775E16">
        <w:rPr>
          <w:rFonts w:ascii="Artifex CF Light" w:hAnsi="Artifex CF Light"/>
          <w:color w:val="1F4E79" w:themeColor="accent1" w:themeShade="80"/>
          <w:sz w:val="18"/>
          <w:szCs w:val="18"/>
        </w:rPr>
        <w:t xml:space="preserve"> un mejor servicio de transporte</w:t>
      </w:r>
      <w:r w:rsidR="00D11609" w:rsidRPr="00775E16">
        <w:rPr>
          <w:rFonts w:ascii="Artifex CF Light" w:hAnsi="Artifex CF Light"/>
          <w:color w:val="1F4E79" w:themeColor="accent1" w:themeShade="80"/>
          <w:sz w:val="18"/>
          <w:szCs w:val="18"/>
        </w:rPr>
        <w:t xml:space="preserve">, en especial al </w:t>
      </w:r>
      <w:r w:rsidRPr="00775E16">
        <w:rPr>
          <w:rFonts w:ascii="Artifex CF Light" w:hAnsi="Artifex CF Light"/>
          <w:color w:val="1F4E79" w:themeColor="accent1" w:themeShade="80"/>
          <w:sz w:val="18"/>
          <w:szCs w:val="18"/>
        </w:rPr>
        <w:t>Municipio de Santo Domingo Este</w:t>
      </w:r>
      <w:r w:rsidR="009E68F0" w:rsidRPr="00775E16">
        <w:rPr>
          <w:rFonts w:ascii="Artifex CF Light" w:hAnsi="Artifex CF Light"/>
          <w:color w:val="1F4E79" w:themeColor="accent1" w:themeShade="80"/>
          <w:sz w:val="18"/>
          <w:szCs w:val="18"/>
        </w:rPr>
        <w:t>,</w:t>
      </w:r>
      <w:r w:rsidRPr="00775E16">
        <w:rPr>
          <w:rFonts w:ascii="Artifex CF Light" w:hAnsi="Artifex CF Light"/>
          <w:color w:val="1F4E79" w:themeColor="accent1" w:themeShade="80"/>
          <w:sz w:val="18"/>
          <w:szCs w:val="18"/>
        </w:rPr>
        <w:t xml:space="preserve"> </w:t>
      </w:r>
      <w:r w:rsidR="005C26F0" w:rsidRPr="00775E16">
        <w:rPr>
          <w:rFonts w:ascii="Artifex CF Light" w:hAnsi="Artifex CF Light"/>
          <w:color w:val="1F4E79" w:themeColor="accent1" w:themeShade="80"/>
          <w:sz w:val="18"/>
          <w:szCs w:val="18"/>
        </w:rPr>
        <w:t>mediante la construcción de un Puente Ferroviario, Túneles mineros, 4 Estaciones de pasajeros, Estaciones de ventilación, Fabricación e instalación electromecán</w:t>
      </w:r>
      <w:r w:rsidR="00226006" w:rsidRPr="00775E16">
        <w:rPr>
          <w:rFonts w:ascii="Artifex CF Light" w:hAnsi="Artifex CF Light"/>
          <w:color w:val="1F4E79" w:themeColor="accent1" w:themeShade="80"/>
          <w:sz w:val="18"/>
          <w:szCs w:val="18"/>
        </w:rPr>
        <w:t xml:space="preserve">ica y Material rodante (Trenes) con la entrega de este producto se cubrió la demanda </w:t>
      </w:r>
      <w:r w:rsidR="001914D0" w:rsidRPr="00775E16">
        <w:rPr>
          <w:rFonts w:ascii="Artifex CF Light" w:hAnsi="Artifex CF Light"/>
          <w:color w:val="1F4E79" w:themeColor="accent1" w:themeShade="80"/>
          <w:sz w:val="18"/>
          <w:szCs w:val="18"/>
        </w:rPr>
        <w:t>177,484</w:t>
      </w:r>
      <w:r w:rsidR="00226006" w:rsidRPr="00775E16">
        <w:rPr>
          <w:rFonts w:ascii="Artifex CF Light" w:hAnsi="Artifex CF Light"/>
          <w:color w:val="1F4E79" w:themeColor="accent1" w:themeShade="80"/>
          <w:sz w:val="18"/>
          <w:szCs w:val="18"/>
        </w:rPr>
        <w:t xml:space="preserve"> diaria de personas</w:t>
      </w:r>
      <w:r w:rsidR="001914D0" w:rsidRPr="00775E16">
        <w:rPr>
          <w:rFonts w:ascii="Artifex CF Light" w:hAnsi="Artifex CF Light"/>
          <w:color w:val="1F4E79" w:themeColor="accent1" w:themeShade="80"/>
          <w:sz w:val="18"/>
          <w:szCs w:val="18"/>
        </w:rPr>
        <w:t xml:space="preserve"> dentro de las condiciones de pandemia Covid-19.</w:t>
      </w:r>
    </w:p>
    <w:p w14:paraId="3944B8E4" w14:textId="77777777" w:rsidR="00226006" w:rsidRPr="00775E16" w:rsidRDefault="0072474D"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r>
      <w:r w:rsidR="00226006" w:rsidRPr="00775E16">
        <w:rPr>
          <w:rFonts w:ascii="Artifex CF Light" w:hAnsi="Artifex CF Light"/>
          <w:color w:val="1F4E79" w:themeColor="accent1" w:themeShade="80"/>
          <w:sz w:val="18"/>
          <w:szCs w:val="18"/>
        </w:rPr>
        <w:t>El origen de este proyecto se definió debido al “Transporte ineficiente en el Municipio Santo Domingo Este”, siendo unas de sus causas principales la elevada demanda de transporte público que ha tenido el municipio, así como el inadecuado parque vehicular existente, teniendo</w:t>
      </w:r>
      <w:r w:rsidR="007A69DF" w:rsidRPr="00775E16">
        <w:rPr>
          <w:rFonts w:ascii="Artifex CF Light" w:hAnsi="Artifex CF Light"/>
          <w:color w:val="1F4E79" w:themeColor="accent1" w:themeShade="80"/>
          <w:sz w:val="18"/>
          <w:szCs w:val="18"/>
        </w:rPr>
        <w:t xml:space="preserve"> </w:t>
      </w:r>
      <w:r w:rsidR="00226006" w:rsidRPr="00775E16">
        <w:rPr>
          <w:rFonts w:ascii="Artifex CF Light" w:hAnsi="Artifex CF Light"/>
          <w:color w:val="1F4E79" w:themeColor="accent1" w:themeShade="80"/>
          <w:sz w:val="18"/>
          <w:szCs w:val="18"/>
        </w:rPr>
        <w:t xml:space="preserve">como efecto principal el alto tiempo de desplazamiento de los residentes de este municipio y la mala calidad del servicio. Así mismo se destaca que esta obra se realizó con Fondos del Estado Dominicano, empresas contratadas y recursos de financiamiento </w:t>
      </w:r>
      <w:r w:rsidR="00247B26" w:rsidRPr="00775E16">
        <w:rPr>
          <w:rFonts w:ascii="Artifex CF Light" w:hAnsi="Artifex CF Light"/>
          <w:color w:val="1F4E79" w:themeColor="accent1" w:themeShade="80"/>
          <w:sz w:val="18"/>
          <w:szCs w:val="18"/>
        </w:rPr>
        <w:t xml:space="preserve">extranjero </w:t>
      </w:r>
      <w:r w:rsidR="00226006" w:rsidRPr="00775E16">
        <w:rPr>
          <w:rFonts w:ascii="Artifex CF Light" w:hAnsi="Artifex CF Light"/>
          <w:color w:val="1F4E79" w:themeColor="accent1" w:themeShade="80"/>
          <w:sz w:val="18"/>
          <w:szCs w:val="18"/>
        </w:rPr>
        <w:t>por el Banco Santander</w:t>
      </w:r>
      <w:r w:rsidR="00247B26" w:rsidRPr="00775E16">
        <w:rPr>
          <w:rFonts w:ascii="Artifex CF Light" w:hAnsi="Artifex CF Light"/>
          <w:color w:val="1F4E79" w:themeColor="accent1" w:themeShade="80"/>
          <w:sz w:val="18"/>
          <w:szCs w:val="18"/>
        </w:rPr>
        <w:t>.</w:t>
      </w:r>
    </w:p>
    <w:p w14:paraId="1C75E06B" w14:textId="77777777" w:rsidR="00226006" w:rsidRPr="00775E16" w:rsidRDefault="0072474D"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r>
      <w:r w:rsidR="00247B26" w:rsidRPr="00775E16">
        <w:rPr>
          <w:rFonts w:ascii="Artifex CF Light" w:hAnsi="Artifex CF Light"/>
          <w:color w:val="1F4E79" w:themeColor="accent1" w:themeShade="80"/>
          <w:sz w:val="18"/>
          <w:szCs w:val="18"/>
        </w:rPr>
        <w:t xml:space="preserve">Con la </w:t>
      </w:r>
      <w:r w:rsidR="00226006" w:rsidRPr="00775E16">
        <w:rPr>
          <w:rFonts w:ascii="Artifex CF Light" w:hAnsi="Artifex CF Light"/>
          <w:color w:val="1F4E79" w:themeColor="accent1" w:themeShade="80"/>
          <w:sz w:val="18"/>
          <w:szCs w:val="18"/>
        </w:rPr>
        <w:t xml:space="preserve">entrega de la línea 2-B con una longitud de 3.6 Km la </w:t>
      </w:r>
      <w:r w:rsidR="00247B26" w:rsidRPr="00775E16">
        <w:rPr>
          <w:rFonts w:ascii="Artifex CF Light" w:hAnsi="Artifex CF Light"/>
          <w:color w:val="1F4E79" w:themeColor="accent1" w:themeShade="80"/>
          <w:sz w:val="18"/>
          <w:szCs w:val="18"/>
        </w:rPr>
        <w:t xml:space="preserve">ciudadanía </w:t>
      </w:r>
      <w:r w:rsidR="00226006" w:rsidRPr="00775E16">
        <w:rPr>
          <w:rFonts w:ascii="Artifex CF Light" w:hAnsi="Artifex CF Light"/>
          <w:color w:val="1F4E79" w:themeColor="accent1" w:themeShade="80"/>
          <w:sz w:val="18"/>
          <w:szCs w:val="18"/>
        </w:rPr>
        <w:t xml:space="preserve">se beneficiará de un </w:t>
      </w:r>
      <w:r w:rsidR="00247B26" w:rsidRPr="00775E16">
        <w:rPr>
          <w:rFonts w:ascii="Artifex CF Light" w:hAnsi="Artifex CF Light"/>
          <w:color w:val="1F4E79" w:themeColor="accent1" w:themeShade="80"/>
          <w:sz w:val="18"/>
          <w:szCs w:val="18"/>
        </w:rPr>
        <w:t>servicio de transporte público más eficiente, de calidad y a bajo costo.</w:t>
      </w:r>
    </w:p>
    <w:p w14:paraId="712F1753" w14:textId="77777777" w:rsidR="00F429EC" w:rsidRPr="00775E16" w:rsidRDefault="0072474D" w:rsidP="00262C34">
      <w:pPr>
        <w:pStyle w:val="Heading4"/>
        <w:spacing w:after="160" w:line="456" w:lineRule="auto"/>
        <w:rPr>
          <w:rFonts w:ascii="Gotham Medium" w:hAnsi="Gotham Medium"/>
          <w:i w:val="0"/>
          <w:color w:val="1F4E79" w:themeColor="accent1" w:themeShade="80"/>
          <w:sz w:val="16"/>
          <w:szCs w:val="16"/>
        </w:rPr>
      </w:pPr>
      <w:r w:rsidRPr="00775E16">
        <w:rPr>
          <w:rFonts w:ascii="Gotham Medium" w:hAnsi="Gotham Medium"/>
          <w:i w:val="0"/>
          <w:color w:val="1F4E79" w:themeColor="accent1" w:themeShade="80"/>
          <w:sz w:val="16"/>
          <w:szCs w:val="16"/>
        </w:rPr>
        <w:t xml:space="preserve"> </w:t>
      </w:r>
      <w:bookmarkStart w:id="53" w:name="_Toc531182910"/>
      <w:r w:rsidR="00F429EC" w:rsidRPr="00775E16">
        <w:rPr>
          <w:rFonts w:ascii="Gotham Medium" w:hAnsi="Gotham Medium"/>
          <w:i w:val="0"/>
          <w:color w:val="1F4E79" w:themeColor="accent1" w:themeShade="80"/>
          <w:sz w:val="16"/>
          <w:szCs w:val="16"/>
        </w:rPr>
        <w:t>ii. Sistema de Monitoreo y Medición de la Gestión Pública (SMMGP)</w:t>
      </w:r>
      <w:bookmarkEnd w:id="53"/>
    </w:p>
    <w:p w14:paraId="369EBCAB" w14:textId="77777777" w:rsidR="00B431D7" w:rsidRPr="00775E16" w:rsidRDefault="00951373"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eastAsia="es-DO"/>
        </w:rPr>
        <w:t xml:space="preserve">La </w:t>
      </w:r>
      <w:r w:rsidR="003D43B0" w:rsidRPr="00775E16">
        <w:rPr>
          <w:rFonts w:ascii="Artifex CF Light" w:hAnsi="Artifex CF Light"/>
          <w:color w:val="1F4E79" w:themeColor="accent1" w:themeShade="80"/>
          <w:sz w:val="18"/>
          <w:szCs w:val="18"/>
          <w:lang w:val="es-DO" w:eastAsia="es-DO"/>
        </w:rPr>
        <w:t>OPRET</w:t>
      </w:r>
      <w:r w:rsidRPr="00775E16">
        <w:rPr>
          <w:rFonts w:ascii="Artifex CF Light" w:hAnsi="Artifex CF Light"/>
          <w:color w:val="1F4E79" w:themeColor="accent1" w:themeShade="80"/>
          <w:sz w:val="18"/>
          <w:szCs w:val="18"/>
          <w:lang w:val="es-DO" w:eastAsia="es-DO"/>
        </w:rPr>
        <w:t xml:space="preserve"> ha cumplido c</w:t>
      </w:r>
      <w:r w:rsidR="008937A0" w:rsidRPr="00775E16">
        <w:rPr>
          <w:rFonts w:ascii="Artifex CF Light" w:hAnsi="Artifex CF Light"/>
          <w:color w:val="1F4E79" w:themeColor="accent1" w:themeShade="80"/>
          <w:sz w:val="18"/>
          <w:szCs w:val="18"/>
          <w:lang w:val="es-DO" w:eastAsia="es-DO"/>
        </w:rPr>
        <w:t xml:space="preserve">on los lineamientos establecidos para </w:t>
      </w:r>
      <w:r w:rsidRPr="00775E16">
        <w:rPr>
          <w:rFonts w:ascii="Artifex CF Light" w:hAnsi="Artifex CF Light"/>
          <w:color w:val="1F4E79" w:themeColor="accent1" w:themeShade="80"/>
          <w:sz w:val="18"/>
          <w:szCs w:val="18"/>
          <w:lang w:val="es-DO" w:eastAsia="es-DO"/>
        </w:rPr>
        <w:t>e</w:t>
      </w:r>
      <w:r w:rsidRPr="00775E16">
        <w:rPr>
          <w:rFonts w:ascii="Artifex CF Light" w:hAnsi="Artifex CF Light"/>
          <w:color w:val="1F4E79" w:themeColor="accent1" w:themeShade="80"/>
          <w:sz w:val="18"/>
          <w:szCs w:val="18"/>
        </w:rPr>
        <w:t xml:space="preserve">l </w:t>
      </w:r>
      <w:r w:rsidR="00AC287F" w:rsidRPr="00775E16">
        <w:rPr>
          <w:rFonts w:ascii="Artifex CF Light" w:hAnsi="Artifex CF Light"/>
          <w:color w:val="1F4E79" w:themeColor="accent1" w:themeShade="80"/>
          <w:sz w:val="18"/>
          <w:szCs w:val="18"/>
        </w:rPr>
        <w:t>S</w:t>
      </w:r>
      <w:r w:rsidRPr="00775E16">
        <w:rPr>
          <w:rFonts w:ascii="Artifex CF Light" w:hAnsi="Artifex CF Light"/>
          <w:color w:val="1F4E79" w:themeColor="accent1" w:themeShade="80"/>
          <w:sz w:val="18"/>
          <w:szCs w:val="18"/>
        </w:rPr>
        <w:t>istema de Monitoreo y Medición de la Gestión Pública (SMMGP),</w:t>
      </w:r>
      <w:r w:rsidR="00B431D7" w:rsidRPr="00775E16">
        <w:rPr>
          <w:rFonts w:ascii="Artifex CF Light" w:hAnsi="Artifex CF Light"/>
          <w:color w:val="1F4E79" w:themeColor="accent1" w:themeShade="80"/>
          <w:sz w:val="18"/>
          <w:szCs w:val="18"/>
        </w:rPr>
        <w:t xml:space="preserve"> que</w:t>
      </w:r>
      <w:r w:rsidRPr="00775E16">
        <w:rPr>
          <w:rFonts w:ascii="Artifex CF Light" w:hAnsi="Artifex CF Light"/>
          <w:color w:val="1F4E79" w:themeColor="accent1" w:themeShade="80"/>
          <w:sz w:val="18"/>
          <w:szCs w:val="18"/>
        </w:rPr>
        <w:t xml:space="preserve"> </w:t>
      </w:r>
      <w:r w:rsidR="00D11609" w:rsidRPr="00775E16">
        <w:rPr>
          <w:rFonts w:ascii="Artifex CF Light" w:hAnsi="Artifex CF Light"/>
          <w:color w:val="1F4E79" w:themeColor="accent1" w:themeShade="80"/>
          <w:sz w:val="18"/>
          <w:szCs w:val="18"/>
        </w:rPr>
        <w:t>e</w:t>
      </w:r>
      <w:r w:rsidRPr="00775E16">
        <w:rPr>
          <w:rFonts w:ascii="Artifex CF Light" w:hAnsi="Artifex CF Light"/>
          <w:color w:val="1F4E79" w:themeColor="accent1" w:themeShade="80"/>
          <w:sz w:val="18"/>
          <w:szCs w:val="18"/>
        </w:rPr>
        <w:t>s una moderna herramienta informática implementada en las entidades gubernamentales,</w:t>
      </w:r>
      <w:r w:rsidR="00D11609" w:rsidRPr="00775E16">
        <w:rPr>
          <w:rFonts w:ascii="Artifex CF Light" w:hAnsi="Artifex CF Light"/>
          <w:color w:val="1F4E79" w:themeColor="accent1" w:themeShade="80"/>
          <w:sz w:val="18"/>
          <w:szCs w:val="18"/>
        </w:rPr>
        <w:t xml:space="preserve"> </w:t>
      </w:r>
      <w:r w:rsidR="00AC287F" w:rsidRPr="00775E16">
        <w:rPr>
          <w:rFonts w:ascii="Artifex CF Light" w:hAnsi="Artifex CF Light"/>
          <w:color w:val="1F4E79" w:themeColor="accent1" w:themeShade="80"/>
          <w:sz w:val="18"/>
          <w:szCs w:val="18"/>
          <w:lang w:val="es-DO"/>
        </w:rPr>
        <w:t>incluye un mecanismo metodológico para el monitoreo de l</w:t>
      </w:r>
      <w:r w:rsidR="00B431D7" w:rsidRPr="00775E16">
        <w:rPr>
          <w:rFonts w:ascii="Artifex CF Light" w:hAnsi="Artifex CF Light"/>
          <w:color w:val="1F4E79" w:themeColor="accent1" w:themeShade="80"/>
          <w:sz w:val="18"/>
          <w:szCs w:val="18"/>
          <w:lang w:val="es-DO"/>
        </w:rPr>
        <w:t xml:space="preserve">as metas presidenciales, obras y ha </w:t>
      </w:r>
      <w:r w:rsidR="00B431D7" w:rsidRPr="00775E16">
        <w:rPr>
          <w:rFonts w:ascii="Artifex CF Light" w:hAnsi="Artifex CF Light"/>
          <w:color w:val="1F4E79" w:themeColor="accent1" w:themeShade="80"/>
          <w:sz w:val="18"/>
          <w:szCs w:val="18"/>
        </w:rPr>
        <w:t>ha permitido mejorar sustancialmente la eficiencia y la transparencia de las instituciones públicas.</w:t>
      </w:r>
    </w:p>
    <w:p w14:paraId="02B8CD28" w14:textId="77777777" w:rsidR="00B431D7" w:rsidRPr="00775E16" w:rsidRDefault="00AC287F"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 xml:space="preserve">El objetivo principal es informar de manera periódica y oportuna, acerca de los avances, alertas y restricciones de la gestión institucional, consolidando las informaciones generadas por los organismos responsables, con la finalidad de asegurar el cumplimiento del Programa de Gobierno y de los compromisos asumidos por el Primer Mandatario. </w:t>
      </w:r>
    </w:p>
    <w:p w14:paraId="06A333A1" w14:textId="5F61D7EF" w:rsidR="00D46FF1" w:rsidRDefault="00AC287F"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 xml:space="preserve">En ese sentido la institución ha conformado un equipo de seguimiento al sistema SMMGP, el cual es responsable de velar por el cumplimiento de los requerimientos de cada uno de dichos indicadores. </w:t>
      </w:r>
    </w:p>
    <w:p w14:paraId="3E004E87" w14:textId="6B20DE0B" w:rsidR="00B431D7" w:rsidRPr="00775E16" w:rsidRDefault="00B431D7"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lang w:val="es-DO"/>
        </w:rPr>
        <w:lastRenderedPageBreak/>
        <w:t xml:space="preserve">A </w:t>
      </w:r>
      <w:r w:rsidR="00FA1532" w:rsidRPr="00775E16">
        <w:rPr>
          <w:rFonts w:ascii="Artifex CF Light" w:hAnsi="Artifex CF Light"/>
          <w:color w:val="1F4E79" w:themeColor="accent1" w:themeShade="80"/>
          <w:sz w:val="18"/>
          <w:szCs w:val="18"/>
          <w:lang w:val="es-DO"/>
        </w:rPr>
        <w:t>continuación,</w:t>
      </w:r>
      <w:r w:rsidRPr="00775E16">
        <w:rPr>
          <w:rFonts w:ascii="Artifex CF Light" w:hAnsi="Artifex CF Light"/>
          <w:color w:val="1F4E79" w:themeColor="accent1" w:themeShade="80"/>
          <w:sz w:val="18"/>
          <w:szCs w:val="18"/>
          <w:lang w:val="es-DO"/>
        </w:rPr>
        <w:t xml:space="preserve"> se presenta un cuadro con los avances institucionales:</w:t>
      </w:r>
    </w:p>
    <w:tbl>
      <w:tblPr>
        <w:tblW w:w="9977" w:type="dxa"/>
        <w:jc w:val="center"/>
        <w:tblCellMar>
          <w:left w:w="70" w:type="dxa"/>
          <w:right w:w="70" w:type="dxa"/>
        </w:tblCellMar>
        <w:tblLook w:val="04A0" w:firstRow="1" w:lastRow="0" w:firstColumn="1" w:lastColumn="0" w:noHBand="0" w:noVBand="1"/>
      </w:tblPr>
      <w:tblGrid>
        <w:gridCol w:w="692"/>
        <w:gridCol w:w="694"/>
        <w:gridCol w:w="972"/>
        <w:gridCol w:w="865"/>
        <w:gridCol w:w="969"/>
        <w:gridCol w:w="1378"/>
        <w:gridCol w:w="1502"/>
        <w:gridCol w:w="1517"/>
        <w:gridCol w:w="1388"/>
      </w:tblGrid>
      <w:tr w:rsidR="00775E16" w:rsidRPr="00775E16" w14:paraId="6E001402" w14:textId="77777777" w:rsidTr="0062289F">
        <w:trPr>
          <w:trHeight w:val="419"/>
          <w:jc w:val="center"/>
        </w:trPr>
        <w:tc>
          <w:tcPr>
            <w:tcW w:w="1386" w:type="dxa"/>
            <w:gridSpan w:val="2"/>
            <w:tcBorders>
              <w:top w:val="single" w:sz="4" w:space="0" w:color="auto"/>
              <w:left w:val="single" w:sz="4" w:space="0" w:color="auto"/>
              <w:bottom w:val="single" w:sz="4" w:space="0" w:color="auto"/>
              <w:right w:val="single" w:sz="4" w:space="0" w:color="auto"/>
            </w:tcBorders>
            <w:shd w:val="clear" w:color="000000" w:fill="8DB4E2"/>
            <w:vAlign w:val="center"/>
            <w:hideMark/>
          </w:tcPr>
          <w:p w14:paraId="2CD173DE" w14:textId="77777777" w:rsidR="00B431D7" w:rsidRPr="00775E16" w:rsidRDefault="00B431D7"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eastAsia="es-DO"/>
              </w:rPr>
              <w:t>Resultado</w:t>
            </w:r>
          </w:p>
        </w:tc>
        <w:tc>
          <w:tcPr>
            <w:tcW w:w="8591" w:type="dxa"/>
            <w:gridSpan w:val="7"/>
            <w:tcBorders>
              <w:top w:val="single" w:sz="4" w:space="0" w:color="auto"/>
              <w:left w:val="nil"/>
              <w:bottom w:val="single" w:sz="4" w:space="0" w:color="auto"/>
              <w:right w:val="single" w:sz="4" w:space="0" w:color="auto"/>
            </w:tcBorders>
            <w:shd w:val="clear" w:color="000000" w:fill="8DB4E2"/>
            <w:vAlign w:val="center"/>
            <w:hideMark/>
          </w:tcPr>
          <w:p w14:paraId="7A56C63D" w14:textId="12D44560" w:rsidR="00B431D7" w:rsidRPr="00775E16" w:rsidRDefault="00B431D7"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eastAsia="es-DO"/>
              </w:rPr>
              <w:t>Sistema de Indicadores</w:t>
            </w:r>
          </w:p>
        </w:tc>
      </w:tr>
      <w:tr w:rsidR="00775E16" w:rsidRPr="00775E16" w14:paraId="0C65EAB1" w14:textId="77777777" w:rsidTr="002E7689">
        <w:trPr>
          <w:trHeight w:val="498"/>
          <w:jc w:val="center"/>
        </w:trPr>
        <w:tc>
          <w:tcPr>
            <w:tcW w:w="692" w:type="dxa"/>
            <w:tcBorders>
              <w:top w:val="nil"/>
              <w:left w:val="single" w:sz="4" w:space="0" w:color="auto"/>
              <w:bottom w:val="single" w:sz="4" w:space="0" w:color="auto"/>
              <w:right w:val="single" w:sz="4" w:space="0" w:color="auto"/>
            </w:tcBorders>
            <w:shd w:val="clear" w:color="000000" w:fill="C5D9F1"/>
            <w:vAlign w:val="center"/>
            <w:hideMark/>
          </w:tcPr>
          <w:p w14:paraId="140C88B1" w14:textId="5F3F3388" w:rsidR="00B431D7" w:rsidRPr="00775E16" w:rsidRDefault="00B431D7" w:rsidP="00262C34">
            <w:pPr>
              <w:spacing w:before="0" w:after="160" w:line="240" w:lineRule="auto"/>
              <w:ind w:firstLine="0"/>
              <w:jc w:val="center"/>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eastAsia="es-DO"/>
              </w:rPr>
              <w:t>Metas</w:t>
            </w:r>
          </w:p>
        </w:tc>
        <w:tc>
          <w:tcPr>
            <w:tcW w:w="694" w:type="dxa"/>
            <w:tcBorders>
              <w:top w:val="nil"/>
              <w:left w:val="nil"/>
              <w:bottom w:val="single" w:sz="4" w:space="0" w:color="auto"/>
              <w:right w:val="single" w:sz="4" w:space="0" w:color="auto"/>
            </w:tcBorders>
            <w:shd w:val="clear" w:color="000000" w:fill="C5D9F1"/>
            <w:vAlign w:val="center"/>
            <w:hideMark/>
          </w:tcPr>
          <w:p w14:paraId="3FE49A6F" w14:textId="77777777" w:rsidR="00B431D7" w:rsidRPr="00775E16" w:rsidRDefault="00B431D7" w:rsidP="00262C34">
            <w:pPr>
              <w:spacing w:before="0" w:after="160" w:line="240" w:lineRule="auto"/>
              <w:ind w:firstLine="0"/>
              <w:jc w:val="center"/>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eastAsia="es-DO"/>
              </w:rPr>
              <w:t>Obras</w:t>
            </w:r>
          </w:p>
        </w:tc>
        <w:tc>
          <w:tcPr>
            <w:tcW w:w="972" w:type="dxa"/>
            <w:tcBorders>
              <w:top w:val="nil"/>
              <w:left w:val="nil"/>
              <w:bottom w:val="single" w:sz="4" w:space="0" w:color="auto"/>
              <w:right w:val="single" w:sz="4" w:space="0" w:color="auto"/>
            </w:tcBorders>
            <w:shd w:val="clear" w:color="000000" w:fill="C5D9F1"/>
            <w:vAlign w:val="center"/>
            <w:hideMark/>
          </w:tcPr>
          <w:p w14:paraId="40056DA4" w14:textId="77777777" w:rsidR="00B431D7" w:rsidRPr="00775E16" w:rsidRDefault="00B431D7" w:rsidP="00262C34">
            <w:pPr>
              <w:spacing w:before="0" w:after="160" w:line="240" w:lineRule="auto"/>
              <w:ind w:firstLine="0"/>
              <w:jc w:val="center"/>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eastAsia="es-DO"/>
              </w:rPr>
              <w:t>SISMAP</w:t>
            </w:r>
          </w:p>
        </w:tc>
        <w:tc>
          <w:tcPr>
            <w:tcW w:w="865" w:type="dxa"/>
            <w:tcBorders>
              <w:top w:val="nil"/>
              <w:left w:val="nil"/>
              <w:bottom w:val="single" w:sz="4" w:space="0" w:color="auto"/>
              <w:right w:val="single" w:sz="4" w:space="0" w:color="auto"/>
            </w:tcBorders>
            <w:shd w:val="clear" w:color="000000" w:fill="C5D9F1"/>
            <w:vAlign w:val="center"/>
            <w:hideMark/>
          </w:tcPr>
          <w:p w14:paraId="2B4BF3D6" w14:textId="783C31A2" w:rsidR="00B431D7" w:rsidRPr="00775E16" w:rsidRDefault="00B431D7" w:rsidP="00262C34">
            <w:pPr>
              <w:spacing w:before="0" w:after="160" w:line="240" w:lineRule="auto"/>
              <w:ind w:firstLine="0"/>
              <w:jc w:val="center"/>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eastAsia="es-DO"/>
              </w:rPr>
              <w:t>ITICGE</w:t>
            </w:r>
          </w:p>
        </w:tc>
        <w:tc>
          <w:tcPr>
            <w:tcW w:w="969" w:type="dxa"/>
            <w:tcBorders>
              <w:top w:val="nil"/>
              <w:left w:val="nil"/>
              <w:bottom w:val="single" w:sz="4" w:space="0" w:color="auto"/>
              <w:right w:val="single" w:sz="4" w:space="0" w:color="auto"/>
            </w:tcBorders>
            <w:shd w:val="clear" w:color="000000" w:fill="C5D9F1"/>
            <w:vAlign w:val="center"/>
            <w:hideMark/>
          </w:tcPr>
          <w:p w14:paraId="1BD6289E" w14:textId="77777777" w:rsidR="00B431D7" w:rsidRPr="00775E16" w:rsidRDefault="00B431D7" w:rsidP="00262C34">
            <w:pPr>
              <w:spacing w:before="0" w:after="160" w:line="240" w:lineRule="auto"/>
              <w:ind w:firstLine="0"/>
              <w:jc w:val="center"/>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eastAsia="es-DO"/>
              </w:rPr>
              <w:t>NOBACI</w:t>
            </w:r>
          </w:p>
        </w:tc>
        <w:tc>
          <w:tcPr>
            <w:tcW w:w="1378" w:type="dxa"/>
            <w:tcBorders>
              <w:top w:val="nil"/>
              <w:left w:val="nil"/>
              <w:bottom w:val="single" w:sz="4" w:space="0" w:color="auto"/>
              <w:right w:val="single" w:sz="4" w:space="0" w:color="auto"/>
            </w:tcBorders>
            <w:shd w:val="clear" w:color="000000" w:fill="C5D9F1"/>
            <w:vAlign w:val="center"/>
            <w:hideMark/>
          </w:tcPr>
          <w:p w14:paraId="7494E741" w14:textId="77777777" w:rsidR="002E7689" w:rsidRPr="00775E16" w:rsidRDefault="00B431D7" w:rsidP="00262C34">
            <w:pPr>
              <w:spacing w:before="0" w:after="160" w:line="240" w:lineRule="auto"/>
              <w:ind w:firstLine="0"/>
              <w:jc w:val="center"/>
              <w:rPr>
                <w:rFonts w:ascii="Artifex CF Light" w:eastAsia="Times New Roman" w:hAnsi="Artifex CF Light"/>
                <w:b/>
                <w:bCs/>
                <w:color w:val="1F4E79" w:themeColor="accent1" w:themeShade="80"/>
                <w:sz w:val="18"/>
                <w:szCs w:val="18"/>
                <w:lang w:eastAsia="es-DO"/>
              </w:rPr>
            </w:pPr>
            <w:r w:rsidRPr="00775E16">
              <w:rPr>
                <w:rFonts w:ascii="Artifex CF Light" w:eastAsia="Times New Roman" w:hAnsi="Artifex CF Light"/>
                <w:b/>
                <w:bCs/>
                <w:color w:val="1F4E79" w:themeColor="accent1" w:themeShade="80"/>
                <w:sz w:val="18"/>
                <w:szCs w:val="18"/>
                <w:lang w:eastAsia="es-DO"/>
              </w:rPr>
              <w:t>Cumplimento de la Ley</w:t>
            </w:r>
          </w:p>
          <w:p w14:paraId="01E10101" w14:textId="16A8DB6D" w:rsidR="00B431D7" w:rsidRPr="00775E16" w:rsidRDefault="00B431D7" w:rsidP="00262C34">
            <w:pPr>
              <w:spacing w:before="0" w:after="160" w:line="240" w:lineRule="auto"/>
              <w:ind w:firstLine="0"/>
              <w:jc w:val="center"/>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eastAsia="es-DO"/>
              </w:rPr>
              <w:t>200-04</w:t>
            </w:r>
          </w:p>
        </w:tc>
        <w:tc>
          <w:tcPr>
            <w:tcW w:w="1502" w:type="dxa"/>
            <w:tcBorders>
              <w:top w:val="nil"/>
              <w:left w:val="nil"/>
              <w:bottom w:val="single" w:sz="4" w:space="0" w:color="auto"/>
              <w:right w:val="single" w:sz="4" w:space="0" w:color="auto"/>
            </w:tcBorders>
            <w:shd w:val="clear" w:color="000000" w:fill="C5D9F1"/>
            <w:vAlign w:val="center"/>
            <w:hideMark/>
          </w:tcPr>
          <w:p w14:paraId="2FF04168" w14:textId="77777777" w:rsidR="00B431D7" w:rsidRPr="00775E16" w:rsidRDefault="00B431D7" w:rsidP="00262C34">
            <w:pPr>
              <w:spacing w:before="0" w:after="160" w:line="240" w:lineRule="auto"/>
              <w:ind w:firstLine="0"/>
              <w:jc w:val="center"/>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eastAsia="es-DO"/>
              </w:rPr>
              <w:t>Gestión Presupuestaria</w:t>
            </w:r>
          </w:p>
        </w:tc>
        <w:tc>
          <w:tcPr>
            <w:tcW w:w="1517" w:type="dxa"/>
            <w:tcBorders>
              <w:top w:val="nil"/>
              <w:left w:val="nil"/>
              <w:bottom w:val="single" w:sz="4" w:space="0" w:color="auto"/>
              <w:right w:val="single" w:sz="4" w:space="0" w:color="auto"/>
            </w:tcBorders>
            <w:shd w:val="clear" w:color="000000" w:fill="C5D9F1"/>
            <w:vAlign w:val="center"/>
            <w:hideMark/>
          </w:tcPr>
          <w:p w14:paraId="2F09F58C" w14:textId="77777777" w:rsidR="00B431D7" w:rsidRPr="00775E16" w:rsidRDefault="00B431D7" w:rsidP="00262C34">
            <w:pPr>
              <w:spacing w:before="0" w:after="160" w:line="240" w:lineRule="auto"/>
              <w:ind w:firstLine="0"/>
              <w:jc w:val="center"/>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eastAsia="es-DO"/>
              </w:rPr>
              <w:t>Contrataciones Públicas</w:t>
            </w:r>
          </w:p>
        </w:tc>
        <w:tc>
          <w:tcPr>
            <w:tcW w:w="1388" w:type="dxa"/>
            <w:tcBorders>
              <w:top w:val="nil"/>
              <w:left w:val="nil"/>
              <w:bottom w:val="single" w:sz="4" w:space="0" w:color="auto"/>
              <w:right w:val="single" w:sz="4" w:space="0" w:color="auto"/>
            </w:tcBorders>
            <w:shd w:val="clear" w:color="000000" w:fill="C5D9F1"/>
            <w:vAlign w:val="center"/>
            <w:hideMark/>
          </w:tcPr>
          <w:p w14:paraId="2C1DC045" w14:textId="77777777" w:rsidR="00B431D7" w:rsidRPr="00775E16" w:rsidRDefault="00B431D7" w:rsidP="00262C34">
            <w:pPr>
              <w:spacing w:before="0" w:after="160" w:line="240" w:lineRule="auto"/>
              <w:ind w:firstLine="0"/>
              <w:jc w:val="center"/>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eastAsia="es-DO"/>
              </w:rPr>
              <w:t>Transparencia</w:t>
            </w:r>
          </w:p>
        </w:tc>
      </w:tr>
      <w:tr w:rsidR="00775E16" w:rsidRPr="00775E16" w14:paraId="68DA4DDA" w14:textId="77777777" w:rsidTr="002E7689">
        <w:trPr>
          <w:trHeight w:val="655"/>
          <w:jc w:val="center"/>
        </w:trPr>
        <w:tc>
          <w:tcPr>
            <w:tcW w:w="692" w:type="dxa"/>
            <w:tcBorders>
              <w:top w:val="nil"/>
              <w:left w:val="single" w:sz="4" w:space="0" w:color="auto"/>
              <w:bottom w:val="single" w:sz="4" w:space="0" w:color="auto"/>
              <w:right w:val="single" w:sz="4" w:space="0" w:color="auto"/>
            </w:tcBorders>
            <w:shd w:val="clear" w:color="auto" w:fill="auto"/>
            <w:vAlign w:val="center"/>
            <w:hideMark/>
          </w:tcPr>
          <w:p w14:paraId="3CE930B0" w14:textId="4A5C38AF" w:rsidR="0062289F" w:rsidRPr="00775E16" w:rsidRDefault="0062289F" w:rsidP="00262C34">
            <w:pPr>
              <w:spacing w:before="0" w:after="160" w:line="456" w:lineRule="auto"/>
              <w:ind w:firstLine="0"/>
              <w:jc w:val="center"/>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eastAsia="es-DO"/>
              </w:rPr>
              <w:t>No aplica</w:t>
            </w:r>
          </w:p>
        </w:tc>
        <w:tc>
          <w:tcPr>
            <w:tcW w:w="694" w:type="dxa"/>
            <w:tcBorders>
              <w:top w:val="nil"/>
              <w:left w:val="nil"/>
              <w:bottom w:val="single" w:sz="4" w:space="0" w:color="auto"/>
              <w:right w:val="single" w:sz="4" w:space="0" w:color="auto"/>
            </w:tcBorders>
            <w:shd w:val="clear" w:color="auto" w:fill="auto"/>
            <w:vAlign w:val="center"/>
            <w:hideMark/>
          </w:tcPr>
          <w:p w14:paraId="58FDA61B" w14:textId="07C631D1" w:rsidR="0062289F" w:rsidRPr="00775E16" w:rsidRDefault="0062289F" w:rsidP="00262C34">
            <w:pPr>
              <w:spacing w:before="0" w:after="160" w:line="456" w:lineRule="auto"/>
              <w:ind w:firstLine="0"/>
              <w:jc w:val="center"/>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eastAsia="es-DO"/>
              </w:rPr>
              <w:t>No aplica</w:t>
            </w:r>
          </w:p>
        </w:tc>
        <w:tc>
          <w:tcPr>
            <w:tcW w:w="972" w:type="dxa"/>
            <w:tcBorders>
              <w:top w:val="nil"/>
              <w:left w:val="nil"/>
              <w:bottom w:val="single" w:sz="4" w:space="0" w:color="auto"/>
              <w:right w:val="single" w:sz="4" w:space="0" w:color="auto"/>
            </w:tcBorders>
            <w:shd w:val="clear" w:color="auto" w:fill="auto"/>
            <w:noWrap/>
            <w:vAlign w:val="center"/>
            <w:hideMark/>
          </w:tcPr>
          <w:p w14:paraId="15DA2F4E" w14:textId="3AD3C0AA" w:rsidR="0062289F" w:rsidRPr="00775E16" w:rsidRDefault="000365B1" w:rsidP="00262C34">
            <w:pPr>
              <w:spacing w:before="0" w:after="160" w:line="456" w:lineRule="auto"/>
              <w:ind w:firstLine="0"/>
              <w:jc w:val="center"/>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eastAsia="es-DO"/>
              </w:rPr>
              <w:t>82</w:t>
            </w:r>
            <w:r w:rsidR="0062289F" w:rsidRPr="00775E16">
              <w:rPr>
                <w:rFonts w:ascii="Artifex CF Light" w:eastAsia="Times New Roman" w:hAnsi="Artifex CF Light"/>
                <w:color w:val="1F4E79" w:themeColor="accent1" w:themeShade="80"/>
                <w:sz w:val="18"/>
                <w:szCs w:val="18"/>
                <w:lang w:eastAsia="es-DO"/>
              </w:rPr>
              <w:t>%</w:t>
            </w:r>
          </w:p>
        </w:tc>
        <w:tc>
          <w:tcPr>
            <w:tcW w:w="865" w:type="dxa"/>
            <w:tcBorders>
              <w:top w:val="nil"/>
              <w:left w:val="nil"/>
              <w:bottom w:val="single" w:sz="4" w:space="0" w:color="auto"/>
              <w:right w:val="single" w:sz="4" w:space="0" w:color="auto"/>
            </w:tcBorders>
            <w:shd w:val="clear" w:color="auto" w:fill="auto"/>
            <w:vAlign w:val="center"/>
            <w:hideMark/>
          </w:tcPr>
          <w:p w14:paraId="6E55807A" w14:textId="68931624" w:rsidR="0062289F" w:rsidRPr="00775E16" w:rsidRDefault="0062289F" w:rsidP="00262C34">
            <w:pPr>
              <w:spacing w:before="0" w:after="160" w:line="456" w:lineRule="auto"/>
              <w:ind w:firstLine="0"/>
              <w:jc w:val="center"/>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eastAsia="es-DO"/>
              </w:rPr>
              <w:t>89%</w:t>
            </w:r>
          </w:p>
        </w:tc>
        <w:tc>
          <w:tcPr>
            <w:tcW w:w="969" w:type="dxa"/>
            <w:tcBorders>
              <w:top w:val="nil"/>
              <w:left w:val="nil"/>
              <w:bottom w:val="single" w:sz="4" w:space="0" w:color="auto"/>
              <w:right w:val="single" w:sz="4" w:space="0" w:color="auto"/>
            </w:tcBorders>
            <w:shd w:val="clear" w:color="auto" w:fill="auto"/>
            <w:vAlign w:val="center"/>
            <w:hideMark/>
          </w:tcPr>
          <w:p w14:paraId="612EAA8D" w14:textId="0B99CC90" w:rsidR="0062289F" w:rsidRPr="00775E16" w:rsidRDefault="000365B1" w:rsidP="00262C34">
            <w:pPr>
              <w:spacing w:before="0" w:after="160" w:line="456" w:lineRule="auto"/>
              <w:ind w:firstLine="0"/>
              <w:jc w:val="center"/>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eastAsia="es-DO"/>
              </w:rPr>
              <w:t>93</w:t>
            </w:r>
            <w:r w:rsidR="0062289F" w:rsidRPr="00775E16">
              <w:rPr>
                <w:rFonts w:ascii="Artifex CF Light" w:eastAsia="Times New Roman" w:hAnsi="Artifex CF Light"/>
                <w:color w:val="1F4E79" w:themeColor="accent1" w:themeShade="80"/>
                <w:sz w:val="18"/>
                <w:szCs w:val="18"/>
                <w:lang w:eastAsia="es-DO"/>
              </w:rPr>
              <w:t>%</w:t>
            </w:r>
          </w:p>
        </w:tc>
        <w:tc>
          <w:tcPr>
            <w:tcW w:w="1378" w:type="dxa"/>
            <w:tcBorders>
              <w:top w:val="nil"/>
              <w:left w:val="nil"/>
              <w:bottom w:val="single" w:sz="4" w:space="0" w:color="auto"/>
              <w:right w:val="single" w:sz="4" w:space="0" w:color="auto"/>
            </w:tcBorders>
            <w:shd w:val="clear" w:color="auto" w:fill="auto"/>
            <w:vAlign w:val="center"/>
            <w:hideMark/>
          </w:tcPr>
          <w:p w14:paraId="5651C228" w14:textId="66C2C25B" w:rsidR="0062289F" w:rsidRPr="00775E16" w:rsidRDefault="0062289F" w:rsidP="00262C34">
            <w:pPr>
              <w:spacing w:before="0" w:after="160" w:line="456" w:lineRule="auto"/>
              <w:ind w:firstLine="0"/>
              <w:jc w:val="center"/>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eastAsia="es-DO"/>
              </w:rPr>
              <w:t>9</w:t>
            </w:r>
            <w:r w:rsidR="000365B1" w:rsidRPr="00775E16">
              <w:rPr>
                <w:rFonts w:ascii="Artifex CF Light" w:eastAsia="Times New Roman" w:hAnsi="Artifex CF Light"/>
                <w:color w:val="1F4E79" w:themeColor="accent1" w:themeShade="80"/>
                <w:sz w:val="18"/>
                <w:szCs w:val="18"/>
                <w:lang w:eastAsia="es-DO"/>
              </w:rPr>
              <w:t>7</w:t>
            </w:r>
            <w:r w:rsidRPr="00775E16">
              <w:rPr>
                <w:rFonts w:ascii="Artifex CF Light" w:eastAsia="Times New Roman" w:hAnsi="Artifex CF Light"/>
                <w:color w:val="1F4E79" w:themeColor="accent1" w:themeShade="80"/>
                <w:sz w:val="18"/>
                <w:szCs w:val="18"/>
                <w:lang w:eastAsia="es-DO"/>
              </w:rPr>
              <w:t>%</w:t>
            </w:r>
          </w:p>
        </w:tc>
        <w:tc>
          <w:tcPr>
            <w:tcW w:w="1502" w:type="dxa"/>
            <w:tcBorders>
              <w:top w:val="nil"/>
              <w:left w:val="nil"/>
              <w:bottom w:val="single" w:sz="4" w:space="0" w:color="auto"/>
              <w:right w:val="single" w:sz="4" w:space="0" w:color="auto"/>
            </w:tcBorders>
            <w:shd w:val="clear" w:color="auto" w:fill="auto"/>
            <w:vAlign w:val="center"/>
            <w:hideMark/>
          </w:tcPr>
          <w:p w14:paraId="199257B1" w14:textId="1F323991" w:rsidR="0062289F" w:rsidRPr="00775E16" w:rsidRDefault="0062289F" w:rsidP="00262C34">
            <w:pPr>
              <w:spacing w:before="0" w:after="160" w:line="456" w:lineRule="auto"/>
              <w:ind w:firstLine="0"/>
              <w:jc w:val="center"/>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eastAsia="es-DO"/>
              </w:rPr>
              <w:t>72%</w:t>
            </w:r>
          </w:p>
        </w:tc>
        <w:tc>
          <w:tcPr>
            <w:tcW w:w="1517" w:type="dxa"/>
            <w:tcBorders>
              <w:top w:val="nil"/>
              <w:left w:val="nil"/>
              <w:bottom w:val="single" w:sz="4" w:space="0" w:color="auto"/>
              <w:right w:val="single" w:sz="4" w:space="0" w:color="auto"/>
            </w:tcBorders>
            <w:shd w:val="clear" w:color="auto" w:fill="auto"/>
            <w:vAlign w:val="center"/>
            <w:hideMark/>
          </w:tcPr>
          <w:p w14:paraId="1E3AEF01" w14:textId="2700F7AE" w:rsidR="0062289F" w:rsidRPr="00775E16" w:rsidRDefault="000365B1" w:rsidP="00262C34">
            <w:pPr>
              <w:spacing w:before="0" w:after="160" w:line="456" w:lineRule="auto"/>
              <w:ind w:firstLine="0"/>
              <w:jc w:val="center"/>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eastAsia="es-DO"/>
              </w:rPr>
              <w:t>91</w:t>
            </w:r>
            <w:r w:rsidR="0062289F" w:rsidRPr="00775E16">
              <w:rPr>
                <w:rFonts w:ascii="Artifex CF Light" w:eastAsia="Times New Roman" w:hAnsi="Artifex CF Light"/>
                <w:color w:val="1F4E79" w:themeColor="accent1" w:themeShade="80"/>
                <w:sz w:val="18"/>
                <w:szCs w:val="18"/>
                <w:lang w:eastAsia="es-DO"/>
              </w:rPr>
              <w:t>%</w:t>
            </w:r>
          </w:p>
        </w:tc>
        <w:tc>
          <w:tcPr>
            <w:tcW w:w="1388" w:type="dxa"/>
            <w:tcBorders>
              <w:top w:val="nil"/>
              <w:left w:val="nil"/>
              <w:bottom w:val="single" w:sz="4" w:space="0" w:color="auto"/>
              <w:right w:val="single" w:sz="4" w:space="0" w:color="auto"/>
            </w:tcBorders>
            <w:shd w:val="clear" w:color="auto" w:fill="auto"/>
            <w:vAlign w:val="center"/>
            <w:hideMark/>
          </w:tcPr>
          <w:p w14:paraId="55EFBAB3" w14:textId="5E4A0EB9" w:rsidR="0062289F" w:rsidRPr="00775E16" w:rsidRDefault="0062289F" w:rsidP="00262C34">
            <w:pPr>
              <w:spacing w:before="0" w:after="160" w:line="456" w:lineRule="auto"/>
              <w:ind w:firstLine="0"/>
              <w:jc w:val="center"/>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eastAsia="es-DO"/>
              </w:rPr>
              <w:t>9</w:t>
            </w:r>
            <w:r w:rsidR="000365B1" w:rsidRPr="00775E16">
              <w:rPr>
                <w:rFonts w:ascii="Artifex CF Light" w:eastAsia="Times New Roman" w:hAnsi="Artifex CF Light"/>
                <w:color w:val="1F4E79" w:themeColor="accent1" w:themeShade="80"/>
                <w:sz w:val="18"/>
                <w:szCs w:val="18"/>
                <w:lang w:eastAsia="es-DO"/>
              </w:rPr>
              <w:t>6</w:t>
            </w:r>
            <w:r w:rsidRPr="00775E16">
              <w:rPr>
                <w:rFonts w:ascii="Artifex CF Light" w:eastAsia="Times New Roman" w:hAnsi="Artifex CF Light"/>
                <w:color w:val="1F4E79" w:themeColor="accent1" w:themeShade="80"/>
                <w:sz w:val="18"/>
                <w:szCs w:val="18"/>
                <w:lang w:eastAsia="es-DO"/>
              </w:rPr>
              <w:t>%</w:t>
            </w:r>
          </w:p>
        </w:tc>
      </w:tr>
    </w:tbl>
    <w:p w14:paraId="19E98275" w14:textId="2F6B83CA" w:rsidR="00F429EC" w:rsidRPr="00D46FF1" w:rsidRDefault="00F429EC" w:rsidP="00262C34">
      <w:pPr>
        <w:pStyle w:val="Heading4"/>
        <w:spacing w:after="160" w:line="456" w:lineRule="auto"/>
        <w:rPr>
          <w:rFonts w:ascii="Artifex CF Light" w:hAnsi="Artifex CF Light"/>
          <w:i w:val="0"/>
          <w:color w:val="1F4E79" w:themeColor="accent1" w:themeShade="80"/>
          <w:sz w:val="18"/>
          <w:szCs w:val="18"/>
        </w:rPr>
      </w:pPr>
      <w:bookmarkStart w:id="54" w:name="_Toc531182911"/>
      <w:r w:rsidRPr="00D46FF1">
        <w:rPr>
          <w:rFonts w:ascii="Artifex CF Light" w:hAnsi="Artifex CF Light"/>
          <w:i w:val="0"/>
          <w:color w:val="1F4E79" w:themeColor="accent1" w:themeShade="80"/>
          <w:sz w:val="18"/>
          <w:szCs w:val="18"/>
        </w:rPr>
        <w:t xml:space="preserve">iii. Sistema de Monitoreo de la Administración </w:t>
      </w:r>
      <w:r w:rsidR="005E0C51" w:rsidRPr="00D46FF1">
        <w:rPr>
          <w:rFonts w:ascii="Artifex CF Light" w:hAnsi="Artifex CF Light"/>
          <w:i w:val="0"/>
          <w:color w:val="1F4E79" w:themeColor="accent1" w:themeShade="80"/>
          <w:sz w:val="18"/>
          <w:szCs w:val="18"/>
        </w:rPr>
        <w:t>Pública</w:t>
      </w:r>
      <w:r w:rsidRPr="00D46FF1">
        <w:rPr>
          <w:rFonts w:ascii="Artifex CF Light" w:hAnsi="Artifex CF Light"/>
          <w:i w:val="0"/>
          <w:color w:val="1F4E79" w:themeColor="accent1" w:themeShade="80"/>
          <w:sz w:val="18"/>
          <w:szCs w:val="18"/>
        </w:rPr>
        <w:t xml:space="preserve"> (SISMAP)</w:t>
      </w:r>
      <w:bookmarkEnd w:id="54"/>
    </w:p>
    <w:p w14:paraId="2E3E8950" w14:textId="2E6AF3C3" w:rsidR="00C1613B" w:rsidRPr="00775E16" w:rsidRDefault="00C1613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El SISMAP es un Sistema de Monitoreo de la Administración Pública, orientado a monitorear la gestión de los entes y órganos del Poder Ejecutivo, a través de 9 indicadores de organización y gestión y </w:t>
      </w:r>
      <w:r w:rsidR="008A5813" w:rsidRPr="00775E16">
        <w:rPr>
          <w:rFonts w:ascii="Artifex CF Light" w:hAnsi="Artifex CF Light"/>
          <w:color w:val="1F4E79" w:themeColor="accent1" w:themeShade="80"/>
          <w:sz w:val="18"/>
          <w:szCs w:val="18"/>
        </w:rPr>
        <w:t>subindicadores</w:t>
      </w:r>
      <w:r w:rsidRPr="00775E16">
        <w:rPr>
          <w:rFonts w:ascii="Artifex CF Light" w:hAnsi="Artifex CF Light"/>
          <w:color w:val="1F4E79" w:themeColor="accent1" w:themeShade="80"/>
          <w:sz w:val="18"/>
          <w:szCs w:val="18"/>
        </w:rPr>
        <w:t xml:space="preserve"> vinculados en el marco de los principios de eficacia, objetividad, tra</w:t>
      </w:r>
      <w:r w:rsidR="00980E35" w:rsidRPr="00775E16">
        <w:rPr>
          <w:rFonts w:ascii="Artifex CF Light" w:hAnsi="Artifex CF Light"/>
          <w:color w:val="1F4E79" w:themeColor="accent1" w:themeShade="80"/>
          <w:sz w:val="18"/>
          <w:szCs w:val="18"/>
        </w:rPr>
        <w:t>nsparencia y publicidad.</w:t>
      </w:r>
    </w:p>
    <w:p w14:paraId="30268E7E" w14:textId="7794BA77" w:rsidR="00980E35" w:rsidRPr="00775E16" w:rsidRDefault="00980E35"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La </w:t>
      </w:r>
      <w:r w:rsidR="003D43B0" w:rsidRPr="00775E16">
        <w:rPr>
          <w:rFonts w:ascii="Artifex CF Light" w:hAnsi="Artifex CF Light"/>
          <w:color w:val="1F4E79" w:themeColor="accent1" w:themeShade="80"/>
          <w:sz w:val="18"/>
          <w:szCs w:val="18"/>
        </w:rPr>
        <w:t>OPRET</w:t>
      </w:r>
      <w:r w:rsidR="00F172BF" w:rsidRPr="00775E16">
        <w:rPr>
          <w:rFonts w:ascii="Artifex CF Light" w:hAnsi="Artifex CF Light"/>
          <w:color w:val="1F4E79" w:themeColor="accent1" w:themeShade="80"/>
          <w:sz w:val="18"/>
          <w:szCs w:val="18"/>
        </w:rPr>
        <w:t xml:space="preserve"> </w:t>
      </w:r>
      <w:r w:rsidRPr="00775E16">
        <w:rPr>
          <w:rFonts w:ascii="Artifex CF Light" w:hAnsi="Artifex CF Light"/>
          <w:color w:val="1F4E79" w:themeColor="accent1" w:themeShade="80"/>
          <w:sz w:val="18"/>
          <w:szCs w:val="18"/>
        </w:rPr>
        <w:t>ha realizado</w:t>
      </w:r>
      <w:r w:rsidR="00F172BF" w:rsidRPr="00775E16">
        <w:rPr>
          <w:rFonts w:ascii="Artifex CF Light" w:hAnsi="Artifex CF Light"/>
          <w:color w:val="1F4E79" w:themeColor="accent1" w:themeShade="80"/>
          <w:sz w:val="18"/>
          <w:szCs w:val="18"/>
        </w:rPr>
        <w:t xml:space="preserve"> </w:t>
      </w:r>
      <w:r w:rsidR="006250F9" w:rsidRPr="00775E16">
        <w:rPr>
          <w:rFonts w:ascii="Artifex CF Light" w:hAnsi="Artifex CF Light"/>
          <w:color w:val="1F4E79" w:themeColor="accent1" w:themeShade="80"/>
          <w:sz w:val="18"/>
          <w:szCs w:val="18"/>
        </w:rPr>
        <w:t>grandes esfuerzos</w:t>
      </w:r>
      <w:r w:rsidRPr="00775E16">
        <w:rPr>
          <w:rFonts w:ascii="Artifex CF Light" w:hAnsi="Artifex CF Light"/>
          <w:color w:val="1F4E79" w:themeColor="accent1" w:themeShade="80"/>
          <w:sz w:val="18"/>
          <w:szCs w:val="18"/>
        </w:rPr>
        <w:t xml:space="preserve"> por aumentar el ranking de </w:t>
      </w:r>
      <w:r w:rsidR="00F172BF" w:rsidRPr="00775E16">
        <w:rPr>
          <w:rFonts w:ascii="Artifex CF Light" w:hAnsi="Artifex CF Light"/>
          <w:color w:val="1F4E79" w:themeColor="accent1" w:themeShade="80"/>
          <w:sz w:val="18"/>
          <w:szCs w:val="18"/>
        </w:rPr>
        <w:t>este</w:t>
      </w:r>
      <w:r w:rsidRPr="00775E16">
        <w:rPr>
          <w:rFonts w:ascii="Artifex CF Light" w:hAnsi="Artifex CF Light"/>
          <w:color w:val="1F4E79" w:themeColor="accent1" w:themeShade="80"/>
          <w:sz w:val="18"/>
          <w:szCs w:val="18"/>
        </w:rPr>
        <w:t xml:space="preserve"> sistema de monitoreo</w:t>
      </w:r>
      <w:r w:rsidR="00F172BF" w:rsidRPr="00775E16">
        <w:rPr>
          <w:rFonts w:ascii="Artifex CF Light" w:hAnsi="Artifex CF Light"/>
          <w:color w:val="1F4E79" w:themeColor="accent1" w:themeShade="80"/>
          <w:sz w:val="18"/>
          <w:szCs w:val="18"/>
        </w:rPr>
        <w:t xml:space="preserve"> </w:t>
      </w:r>
      <w:r w:rsidR="00E2756C" w:rsidRPr="00775E16">
        <w:rPr>
          <w:rFonts w:ascii="Artifex CF Light" w:hAnsi="Artifex CF Light"/>
          <w:color w:val="1F4E79" w:themeColor="accent1" w:themeShade="80"/>
          <w:sz w:val="18"/>
          <w:szCs w:val="18"/>
        </w:rPr>
        <w:t>que al</w:t>
      </w:r>
      <w:r w:rsidR="00F172BF" w:rsidRPr="00775E16">
        <w:rPr>
          <w:rFonts w:ascii="Artifex CF Light" w:hAnsi="Artifex CF Light"/>
          <w:color w:val="1F4E79" w:themeColor="accent1" w:themeShade="80"/>
          <w:sz w:val="18"/>
          <w:szCs w:val="18"/>
        </w:rPr>
        <w:t xml:space="preserve"> cierre del </w:t>
      </w:r>
      <w:r w:rsidR="002C7974" w:rsidRPr="00775E16">
        <w:rPr>
          <w:rFonts w:ascii="Artifex CF Light" w:hAnsi="Artifex CF Light"/>
          <w:color w:val="1F4E79" w:themeColor="accent1" w:themeShade="80"/>
          <w:sz w:val="18"/>
          <w:szCs w:val="18"/>
        </w:rPr>
        <w:t>20</w:t>
      </w:r>
      <w:r w:rsidR="00901D22" w:rsidRPr="00775E16">
        <w:rPr>
          <w:rFonts w:ascii="Artifex CF Light" w:hAnsi="Artifex CF Light"/>
          <w:color w:val="1F4E79" w:themeColor="accent1" w:themeShade="80"/>
          <w:sz w:val="18"/>
          <w:szCs w:val="18"/>
        </w:rPr>
        <w:t>20</w:t>
      </w:r>
      <w:r w:rsidR="00F172BF" w:rsidRPr="00775E16">
        <w:rPr>
          <w:rFonts w:ascii="Artifex CF Light" w:hAnsi="Artifex CF Light"/>
          <w:color w:val="1F4E79" w:themeColor="accent1" w:themeShade="80"/>
          <w:sz w:val="18"/>
          <w:szCs w:val="18"/>
        </w:rPr>
        <w:t xml:space="preserve"> presenta un porcentaje de </w:t>
      </w:r>
      <w:r w:rsidR="000365B1" w:rsidRPr="00775E16">
        <w:rPr>
          <w:rFonts w:ascii="Artifex CF Light" w:hAnsi="Artifex CF Light"/>
          <w:color w:val="1F4E79" w:themeColor="accent1" w:themeShade="80"/>
          <w:sz w:val="18"/>
          <w:szCs w:val="18"/>
        </w:rPr>
        <w:t>82%</w:t>
      </w:r>
      <w:r w:rsidR="00F172BF" w:rsidRPr="00775E16">
        <w:rPr>
          <w:rFonts w:ascii="Artifex CF Light" w:hAnsi="Artifex CF Light"/>
          <w:color w:val="1F4E79" w:themeColor="accent1" w:themeShade="80"/>
          <w:sz w:val="18"/>
          <w:szCs w:val="18"/>
        </w:rPr>
        <w:t xml:space="preserve"> entre las acciones realizados están:</w:t>
      </w:r>
    </w:p>
    <w:p w14:paraId="523535BD" w14:textId="6E03365A" w:rsidR="00C80AD4" w:rsidRPr="00775E16" w:rsidRDefault="00C80AD4" w:rsidP="00262C34">
      <w:pPr>
        <w:numPr>
          <w:ilvl w:val="0"/>
          <w:numId w:val="6"/>
        </w:numPr>
        <w:spacing w:after="160" w:line="456" w:lineRule="auto"/>
        <w:ind w:left="0"/>
        <w:rPr>
          <w:rFonts w:ascii="Artifex CF Light" w:hAnsi="Artifex CF Light"/>
          <w:color w:val="1F4E79" w:themeColor="accent1" w:themeShade="80"/>
          <w:sz w:val="18"/>
          <w:szCs w:val="18"/>
        </w:rPr>
      </w:pPr>
      <w:bookmarkStart w:id="55" w:name="_Toc531182912"/>
      <w:r w:rsidRPr="00775E16">
        <w:rPr>
          <w:rFonts w:ascii="Artifex CF Light" w:hAnsi="Artifex CF Light"/>
          <w:color w:val="1F4E79" w:themeColor="accent1" w:themeShade="80"/>
          <w:sz w:val="18"/>
          <w:szCs w:val="18"/>
        </w:rPr>
        <w:t>Implementación de acciones por el Comité de Calidad institucional, para la implementación del Modelo CAF, aplicando el autodiagnóstico CAF.</w:t>
      </w:r>
    </w:p>
    <w:p w14:paraId="5E5B75D1" w14:textId="77777777" w:rsidR="00C80AD4" w:rsidRPr="00775E16" w:rsidRDefault="00C80AD4" w:rsidP="00262C34">
      <w:pPr>
        <w:numPr>
          <w:ilvl w:val="0"/>
          <w:numId w:val="6"/>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Transparencia en las informaciones de Servicios y </w:t>
      </w:r>
      <w:r w:rsidR="006250F9" w:rsidRPr="00775E16">
        <w:rPr>
          <w:rFonts w:ascii="Artifex CF Light" w:hAnsi="Artifex CF Light"/>
          <w:color w:val="1F4E79" w:themeColor="accent1" w:themeShade="80"/>
          <w:sz w:val="18"/>
          <w:szCs w:val="18"/>
        </w:rPr>
        <w:t>funcionarios</w:t>
      </w:r>
      <w:r w:rsidRPr="00775E16">
        <w:rPr>
          <w:rFonts w:ascii="Artifex CF Light" w:hAnsi="Artifex CF Light"/>
          <w:color w:val="1F4E79" w:themeColor="accent1" w:themeShade="80"/>
          <w:sz w:val="18"/>
          <w:szCs w:val="18"/>
        </w:rPr>
        <w:t xml:space="preserve"> remitiendo las necesarias sobre los datos para el observatorio de datos públicos. </w:t>
      </w:r>
    </w:p>
    <w:p w14:paraId="75C3AAD0" w14:textId="77777777" w:rsidR="00C80AD4" w:rsidRPr="00775E16" w:rsidRDefault="00C80AD4" w:rsidP="00262C34">
      <w:pPr>
        <w:numPr>
          <w:ilvl w:val="0"/>
          <w:numId w:val="6"/>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Seguimiento a la Gestión del Sistema de Carrera para mejorar el nivel del sistema de carrera de la administración pública. </w:t>
      </w:r>
    </w:p>
    <w:p w14:paraId="6E7CF03C" w14:textId="77777777" w:rsidR="00C80AD4" w:rsidRPr="00775E16" w:rsidRDefault="00C80AD4" w:rsidP="00262C34">
      <w:pPr>
        <w:numPr>
          <w:ilvl w:val="0"/>
          <w:numId w:val="6"/>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Implementación de las Unidades de Recursos Humanos en la Gestión de las Relaciones Laborales y el pago de todos los beneficios laborables de la institución. </w:t>
      </w:r>
    </w:p>
    <w:p w14:paraId="4A19259B" w14:textId="77777777" w:rsidR="00C80AD4" w:rsidRPr="00775E16" w:rsidRDefault="00C80AD4" w:rsidP="00262C34">
      <w:pPr>
        <w:numPr>
          <w:ilvl w:val="0"/>
          <w:numId w:val="6"/>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Comité de Incentivos y aplicación de encuestas de satisfacción de clima laboral</w:t>
      </w:r>
      <w:r w:rsidR="006250F9" w:rsidRPr="00775E16">
        <w:rPr>
          <w:rFonts w:ascii="Artifex CF Light" w:hAnsi="Artifex CF Light"/>
          <w:color w:val="1F4E79" w:themeColor="accent1" w:themeShade="80"/>
          <w:sz w:val="18"/>
          <w:szCs w:val="18"/>
        </w:rPr>
        <w:t>.</w:t>
      </w:r>
    </w:p>
    <w:p w14:paraId="41C4963B" w14:textId="3E101145" w:rsidR="00F429EC" w:rsidRPr="00D46FF1" w:rsidRDefault="00F429EC" w:rsidP="00262C34">
      <w:pPr>
        <w:pStyle w:val="Heading3"/>
        <w:rPr>
          <w:sz w:val="22"/>
        </w:rPr>
      </w:pPr>
      <w:bookmarkStart w:id="56" w:name="_Toc57133611"/>
      <w:bookmarkStart w:id="57" w:name="_Toc60828876"/>
      <w:r w:rsidRPr="00775E16">
        <w:lastRenderedPageBreak/>
        <w:t xml:space="preserve">2. </w:t>
      </w:r>
      <w:r w:rsidRPr="00D46FF1">
        <w:t>Perspectiva Operativa</w:t>
      </w:r>
      <w:bookmarkEnd w:id="55"/>
      <w:bookmarkEnd w:id="56"/>
      <w:bookmarkEnd w:id="57"/>
    </w:p>
    <w:p w14:paraId="2DC436FE" w14:textId="4BA1FC08" w:rsidR="006B2D81" w:rsidRPr="00D46FF1" w:rsidRDefault="006B2D81" w:rsidP="00262C34">
      <w:pPr>
        <w:pStyle w:val="Heading4"/>
        <w:spacing w:after="160" w:line="456" w:lineRule="auto"/>
        <w:jc w:val="center"/>
        <w:rPr>
          <w:rFonts w:ascii="Gotham Medium" w:hAnsi="Gotham Medium"/>
          <w:i w:val="0"/>
          <w:color w:val="1F4E79" w:themeColor="accent1" w:themeShade="80"/>
          <w:sz w:val="16"/>
          <w:szCs w:val="16"/>
        </w:rPr>
      </w:pPr>
      <w:bookmarkStart w:id="58" w:name="_Toc531182913"/>
      <w:r w:rsidRPr="00D46FF1">
        <w:rPr>
          <w:rFonts w:ascii="Gotham Medium" w:hAnsi="Gotham Medium"/>
          <w:i w:val="0"/>
          <w:color w:val="1F4E79" w:themeColor="accent1" w:themeShade="80"/>
          <w:sz w:val="16"/>
          <w:szCs w:val="16"/>
        </w:rPr>
        <w:t>i) Índice de Transparencia</w:t>
      </w:r>
      <w:bookmarkEnd w:id="58"/>
    </w:p>
    <w:p w14:paraId="5B7E74C8" w14:textId="3C1EFEFC" w:rsidR="006B2D81" w:rsidRPr="00775E16" w:rsidRDefault="006B2D81" w:rsidP="00262C34">
      <w:pPr>
        <w:spacing w:after="160" w:line="456" w:lineRule="auto"/>
        <w:ind w:firstLine="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rPr>
        <w:tab/>
      </w:r>
      <w:r w:rsidRPr="00775E16">
        <w:rPr>
          <w:rFonts w:ascii="Artifex CF Light" w:hAnsi="Artifex CF Light"/>
          <w:color w:val="1F4E79" w:themeColor="accent1" w:themeShade="80"/>
          <w:sz w:val="18"/>
          <w:szCs w:val="18"/>
        </w:rPr>
        <w:tab/>
        <w:t xml:space="preserve">La evaluación realizada por la Dirección General de Ética e Integridad Gubernamental (DIGEIG) en el </w:t>
      </w:r>
      <w:r w:rsidR="002C7974" w:rsidRPr="00775E16">
        <w:rPr>
          <w:rFonts w:ascii="Artifex CF Light" w:hAnsi="Artifex CF Light"/>
          <w:color w:val="1F4E79" w:themeColor="accent1" w:themeShade="80"/>
          <w:sz w:val="18"/>
          <w:szCs w:val="18"/>
        </w:rPr>
        <w:t>20</w:t>
      </w:r>
      <w:r w:rsidR="00901D22" w:rsidRPr="00775E16">
        <w:rPr>
          <w:rFonts w:ascii="Artifex CF Light" w:hAnsi="Artifex CF Light"/>
          <w:color w:val="1F4E79" w:themeColor="accent1" w:themeShade="80"/>
          <w:sz w:val="18"/>
          <w:szCs w:val="18"/>
        </w:rPr>
        <w:t>20</w:t>
      </w:r>
      <w:r w:rsidRPr="00775E16">
        <w:rPr>
          <w:rFonts w:ascii="Artifex CF Light" w:hAnsi="Artifex CF Light"/>
          <w:color w:val="1F4E79" w:themeColor="accent1" w:themeShade="80"/>
          <w:sz w:val="18"/>
          <w:szCs w:val="18"/>
        </w:rPr>
        <w:t xml:space="preserve"> </w:t>
      </w:r>
      <w:r w:rsidR="004A1B9B" w:rsidRPr="00775E16">
        <w:rPr>
          <w:rFonts w:ascii="Artifex CF Light" w:hAnsi="Artifex CF Light"/>
          <w:color w:val="1F4E79" w:themeColor="accent1" w:themeShade="80"/>
          <w:sz w:val="18"/>
          <w:szCs w:val="18"/>
        </w:rPr>
        <w:t>para el mes de octubre r</w:t>
      </w:r>
      <w:r w:rsidRPr="00775E16">
        <w:rPr>
          <w:rFonts w:ascii="Artifex CF Light" w:hAnsi="Artifex CF Light"/>
          <w:color w:val="1F4E79" w:themeColor="accent1" w:themeShade="80"/>
          <w:sz w:val="18"/>
          <w:szCs w:val="18"/>
        </w:rPr>
        <w:t>efleja</w:t>
      </w:r>
      <w:r w:rsidR="004A1B9B" w:rsidRPr="00775E16">
        <w:rPr>
          <w:rFonts w:ascii="Artifex CF Light" w:hAnsi="Artifex CF Light"/>
          <w:color w:val="1F4E79" w:themeColor="accent1" w:themeShade="80"/>
          <w:sz w:val="18"/>
          <w:szCs w:val="18"/>
        </w:rPr>
        <w:t xml:space="preserve"> </w:t>
      </w:r>
      <w:r w:rsidRPr="00775E16">
        <w:rPr>
          <w:rFonts w:ascii="Artifex CF Light" w:hAnsi="Artifex CF Light"/>
          <w:color w:val="1F4E79" w:themeColor="accent1" w:themeShade="80"/>
          <w:sz w:val="18"/>
          <w:szCs w:val="18"/>
        </w:rPr>
        <w:t xml:space="preserve">la puntuación de un </w:t>
      </w:r>
      <w:r w:rsidR="00C80AD4" w:rsidRPr="00775E16">
        <w:rPr>
          <w:rFonts w:ascii="Artifex CF Light" w:hAnsi="Artifex CF Light"/>
          <w:color w:val="1F4E79" w:themeColor="accent1" w:themeShade="80"/>
          <w:sz w:val="18"/>
          <w:szCs w:val="18"/>
        </w:rPr>
        <w:t>9</w:t>
      </w:r>
      <w:r w:rsidR="000365B1" w:rsidRPr="00775E16">
        <w:rPr>
          <w:rFonts w:ascii="Artifex CF Light" w:hAnsi="Artifex CF Light"/>
          <w:color w:val="1F4E79" w:themeColor="accent1" w:themeShade="80"/>
          <w:sz w:val="18"/>
          <w:szCs w:val="18"/>
        </w:rPr>
        <w:t>7</w:t>
      </w:r>
      <w:r w:rsidRPr="00775E16">
        <w:rPr>
          <w:rFonts w:ascii="Artifex CF Light" w:hAnsi="Artifex CF Light"/>
          <w:color w:val="1F4E79" w:themeColor="accent1" w:themeShade="80"/>
          <w:sz w:val="18"/>
          <w:szCs w:val="18"/>
        </w:rPr>
        <w:t>%. La institución realiza las gestiones para mejorar dichas puntuaciones realizando cambios y optimizaciones a los portales institucionales tanto de e-gobierno como de transparencia.</w:t>
      </w:r>
      <w:r w:rsidR="004A1B9B" w:rsidRPr="00775E16">
        <w:rPr>
          <w:rFonts w:ascii="Artifex CF Light" w:hAnsi="Artifex CF Light"/>
          <w:color w:val="1F4E79" w:themeColor="accent1" w:themeShade="80"/>
          <w:sz w:val="18"/>
          <w:szCs w:val="18"/>
        </w:rPr>
        <w:t xml:space="preserve"> Se </w:t>
      </w:r>
      <w:r w:rsidR="006250F9" w:rsidRPr="00775E16">
        <w:rPr>
          <w:rFonts w:ascii="Artifex CF Light" w:hAnsi="Artifex CF Light"/>
          <w:color w:val="1F4E79" w:themeColor="accent1" w:themeShade="80"/>
          <w:sz w:val="18"/>
          <w:szCs w:val="18"/>
        </w:rPr>
        <w:t>proyecta para</w:t>
      </w:r>
      <w:r w:rsidR="004A1B9B" w:rsidRPr="00775E16">
        <w:rPr>
          <w:rFonts w:ascii="Artifex CF Light" w:hAnsi="Artifex CF Light"/>
          <w:color w:val="1F4E79" w:themeColor="accent1" w:themeShade="80"/>
          <w:sz w:val="18"/>
          <w:szCs w:val="18"/>
        </w:rPr>
        <w:t xml:space="preserve"> el mes de diciembre </w:t>
      </w:r>
      <w:r w:rsidRPr="00775E16">
        <w:rPr>
          <w:rFonts w:ascii="Artifex CF Light" w:hAnsi="Artifex CF Light"/>
          <w:color w:val="1F4E79" w:themeColor="accent1" w:themeShade="80"/>
          <w:sz w:val="18"/>
          <w:szCs w:val="18"/>
        </w:rPr>
        <w:t xml:space="preserve">el </w:t>
      </w:r>
      <w:r w:rsidRPr="00775E16">
        <w:rPr>
          <w:rFonts w:ascii="Artifex CF Light" w:hAnsi="Artifex CF Light"/>
          <w:color w:val="1F4E79" w:themeColor="accent1" w:themeShade="80"/>
          <w:sz w:val="18"/>
          <w:szCs w:val="18"/>
          <w:lang w:val="es-DO"/>
        </w:rPr>
        <w:t xml:space="preserve">“índice de transparencia” estimado a diciembre la </w:t>
      </w:r>
      <w:r w:rsidR="003D43B0" w:rsidRPr="00775E16">
        <w:rPr>
          <w:rFonts w:ascii="Artifex CF Light" w:hAnsi="Artifex CF Light"/>
          <w:color w:val="1F4E79" w:themeColor="accent1" w:themeShade="80"/>
          <w:sz w:val="18"/>
          <w:szCs w:val="18"/>
          <w:lang w:val="es-DO"/>
        </w:rPr>
        <w:t>OPRET</w:t>
      </w:r>
      <w:r w:rsidRPr="00775E16">
        <w:rPr>
          <w:rFonts w:ascii="Artifex CF Light" w:hAnsi="Artifex CF Light"/>
          <w:color w:val="1F4E79" w:themeColor="accent1" w:themeShade="80"/>
          <w:sz w:val="18"/>
          <w:szCs w:val="18"/>
          <w:lang w:val="es-DO"/>
        </w:rPr>
        <w:t xml:space="preserve"> obtuvo un 9</w:t>
      </w:r>
      <w:r w:rsidR="000365B1" w:rsidRPr="00775E16">
        <w:rPr>
          <w:rFonts w:ascii="Artifex CF Light" w:hAnsi="Artifex CF Light"/>
          <w:color w:val="1F4E79" w:themeColor="accent1" w:themeShade="80"/>
          <w:sz w:val="18"/>
          <w:szCs w:val="18"/>
          <w:lang w:val="es-DO"/>
        </w:rPr>
        <w:t>6</w:t>
      </w:r>
      <w:r w:rsidRPr="00775E16">
        <w:rPr>
          <w:rFonts w:ascii="Artifex CF Light" w:hAnsi="Artifex CF Light"/>
          <w:color w:val="1F4E79" w:themeColor="accent1" w:themeShade="80"/>
          <w:sz w:val="18"/>
          <w:szCs w:val="18"/>
          <w:lang w:val="es-DO"/>
        </w:rPr>
        <w:t xml:space="preserve">%. </w:t>
      </w:r>
    </w:p>
    <w:p w14:paraId="1D52F393" w14:textId="22175488" w:rsidR="00485C36" w:rsidRPr="00D46FF1" w:rsidRDefault="00485C36" w:rsidP="00262C34">
      <w:pPr>
        <w:pStyle w:val="Heading4"/>
        <w:spacing w:after="160" w:line="456" w:lineRule="auto"/>
        <w:jc w:val="center"/>
        <w:rPr>
          <w:rFonts w:ascii="Gotham Medium" w:hAnsi="Gotham Medium"/>
          <w:i w:val="0"/>
          <w:color w:val="1F4E79" w:themeColor="accent1" w:themeShade="80"/>
          <w:sz w:val="16"/>
          <w:szCs w:val="16"/>
        </w:rPr>
      </w:pPr>
      <w:bookmarkStart w:id="59" w:name="_Toc531182914"/>
      <w:r w:rsidRPr="00D46FF1">
        <w:rPr>
          <w:rFonts w:ascii="Gotham Medium" w:hAnsi="Gotham Medium"/>
          <w:i w:val="0"/>
          <w:color w:val="1F4E79" w:themeColor="accent1" w:themeShade="80"/>
          <w:sz w:val="16"/>
          <w:szCs w:val="16"/>
        </w:rPr>
        <w:t>ii. Índice de Uso de las TIC e Implementación Gobierno Electrónico</w:t>
      </w:r>
      <w:bookmarkEnd w:id="59"/>
    </w:p>
    <w:p w14:paraId="12571CDB" w14:textId="3B29CF91" w:rsidR="00485C36" w:rsidRPr="00775E16" w:rsidRDefault="00485C36" w:rsidP="00262C34">
      <w:pPr>
        <w:spacing w:after="160" w:line="456" w:lineRule="auto"/>
        <w:ind w:firstLine="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rPr>
        <w:tab/>
      </w:r>
      <w:r w:rsidR="003D43B0" w:rsidRPr="00775E16">
        <w:rPr>
          <w:rFonts w:ascii="Artifex CF Light" w:hAnsi="Artifex CF Light"/>
          <w:color w:val="1F4E79" w:themeColor="accent1" w:themeShade="80"/>
          <w:sz w:val="18"/>
          <w:szCs w:val="18"/>
        </w:rPr>
        <w:t>OPRET</w:t>
      </w:r>
      <w:r w:rsidRPr="00775E16">
        <w:rPr>
          <w:rFonts w:ascii="Artifex CF Light" w:hAnsi="Artifex CF Light"/>
          <w:color w:val="1F4E79" w:themeColor="accent1" w:themeShade="80"/>
          <w:sz w:val="18"/>
          <w:szCs w:val="18"/>
        </w:rPr>
        <w:t xml:space="preserve"> en el año </w:t>
      </w:r>
      <w:r w:rsidR="002C7974" w:rsidRPr="00775E16">
        <w:rPr>
          <w:rFonts w:ascii="Artifex CF Light" w:hAnsi="Artifex CF Light"/>
          <w:color w:val="1F4E79" w:themeColor="accent1" w:themeShade="80"/>
          <w:sz w:val="18"/>
          <w:szCs w:val="18"/>
        </w:rPr>
        <w:t>20</w:t>
      </w:r>
      <w:r w:rsidR="009B19BA" w:rsidRPr="00775E16">
        <w:rPr>
          <w:rFonts w:ascii="Artifex CF Light" w:hAnsi="Artifex CF Light"/>
          <w:color w:val="1F4E79" w:themeColor="accent1" w:themeShade="80"/>
          <w:sz w:val="18"/>
          <w:szCs w:val="18"/>
        </w:rPr>
        <w:t>20</w:t>
      </w:r>
      <w:r w:rsidRPr="00775E16">
        <w:rPr>
          <w:rFonts w:ascii="Artifex CF Light" w:hAnsi="Artifex CF Light"/>
          <w:color w:val="1F4E79" w:themeColor="accent1" w:themeShade="80"/>
          <w:sz w:val="18"/>
          <w:szCs w:val="18"/>
        </w:rPr>
        <w:t xml:space="preserve"> fue evaluada por la por Oficina Presidencial de Tecnología de la Información y Comunicación (OPTIC), obteniendo una puntuación de </w:t>
      </w:r>
      <w:r w:rsidR="00477CF4" w:rsidRPr="00775E16">
        <w:rPr>
          <w:rFonts w:ascii="Artifex CF Light" w:hAnsi="Artifex CF Light"/>
          <w:color w:val="1F4E79" w:themeColor="accent1" w:themeShade="80"/>
          <w:sz w:val="18"/>
          <w:szCs w:val="18"/>
        </w:rPr>
        <w:t>89</w:t>
      </w:r>
      <w:r w:rsidRPr="00775E16">
        <w:rPr>
          <w:rFonts w:ascii="Artifex CF Light" w:hAnsi="Artifex CF Light"/>
          <w:color w:val="1F4E79" w:themeColor="accent1" w:themeShade="80"/>
          <w:sz w:val="18"/>
          <w:szCs w:val="18"/>
        </w:rPr>
        <w:t>%.</w:t>
      </w:r>
      <w:r w:rsidR="007A69DF" w:rsidRPr="00775E16">
        <w:rPr>
          <w:rFonts w:ascii="Artifex CF Light" w:hAnsi="Artifex CF Light"/>
          <w:color w:val="1F4E79" w:themeColor="accent1" w:themeShade="80"/>
          <w:sz w:val="18"/>
          <w:szCs w:val="18"/>
        </w:rPr>
        <w:t xml:space="preserve">  </w:t>
      </w:r>
      <w:r w:rsidRPr="00775E16">
        <w:rPr>
          <w:rFonts w:ascii="Artifex CF Light" w:hAnsi="Artifex CF Light"/>
          <w:color w:val="1F4E79" w:themeColor="accent1" w:themeShade="80"/>
          <w:sz w:val="18"/>
          <w:szCs w:val="18"/>
        </w:rPr>
        <w:t xml:space="preserve">Durante el </w:t>
      </w:r>
      <w:r w:rsidR="002C7974" w:rsidRPr="00775E16">
        <w:rPr>
          <w:rFonts w:ascii="Artifex CF Light" w:hAnsi="Artifex CF Light"/>
          <w:color w:val="1F4E79" w:themeColor="accent1" w:themeShade="80"/>
          <w:sz w:val="18"/>
          <w:szCs w:val="18"/>
        </w:rPr>
        <w:t>20</w:t>
      </w:r>
      <w:r w:rsidR="00901D22" w:rsidRPr="00775E16">
        <w:rPr>
          <w:rFonts w:ascii="Artifex CF Light" w:hAnsi="Artifex CF Light"/>
          <w:color w:val="1F4E79" w:themeColor="accent1" w:themeShade="80"/>
          <w:sz w:val="18"/>
          <w:szCs w:val="18"/>
        </w:rPr>
        <w:t>20</w:t>
      </w:r>
      <w:r w:rsidRPr="00775E16">
        <w:rPr>
          <w:rFonts w:ascii="Artifex CF Light" w:hAnsi="Artifex CF Light"/>
          <w:color w:val="1F4E79" w:themeColor="accent1" w:themeShade="80"/>
          <w:sz w:val="18"/>
          <w:szCs w:val="18"/>
        </w:rPr>
        <w:t xml:space="preserve"> </w:t>
      </w:r>
      <w:r w:rsidR="003D43B0" w:rsidRPr="00775E16">
        <w:rPr>
          <w:rFonts w:ascii="Artifex CF Light" w:hAnsi="Artifex CF Light"/>
          <w:color w:val="1F4E79" w:themeColor="accent1" w:themeShade="80"/>
          <w:sz w:val="18"/>
          <w:szCs w:val="18"/>
        </w:rPr>
        <w:t>se mantiene</w:t>
      </w:r>
      <w:r w:rsidRPr="00775E16">
        <w:rPr>
          <w:rFonts w:ascii="Artifex CF Light" w:hAnsi="Artifex CF Light"/>
          <w:color w:val="1F4E79" w:themeColor="accent1" w:themeShade="80"/>
          <w:sz w:val="18"/>
          <w:szCs w:val="18"/>
        </w:rPr>
        <w:t xml:space="preserve"> </w:t>
      </w:r>
      <w:r w:rsidR="000160F6" w:rsidRPr="00775E16">
        <w:rPr>
          <w:rFonts w:ascii="Artifex CF Light" w:hAnsi="Artifex CF Light"/>
          <w:color w:val="1F4E79" w:themeColor="accent1" w:themeShade="80"/>
          <w:sz w:val="18"/>
          <w:szCs w:val="18"/>
        </w:rPr>
        <w:t xml:space="preserve">en la posición </w:t>
      </w:r>
      <w:r w:rsidR="00477CF4" w:rsidRPr="00775E16">
        <w:rPr>
          <w:rFonts w:ascii="Artifex CF Light" w:hAnsi="Artifex CF Light"/>
          <w:color w:val="1F4E79" w:themeColor="accent1" w:themeShade="80"/>
          <w:sz w:val="18"/>
          <w:szCs w:val="18"/>
        </w:rPr>
        <w:t xml:space="preserve">No. 44 del ranking general </w:t>
      </w:r>
      <w:r w:rsidR="000160F6" w:rsidRPr="00775E16">
        <w:rPr>
          <w:rFonts w:ascii="Artifex CF Light" w:hAnsi="Artifex CF Light"/>
          <w:color w:val="1F4E79" w:themeColor="accent1" w:themeShade="80"/>
          <w:sz w:val="18"/>
          <w:szCs w:val="18"/>
        </w:rPr>
        <w:t>de instituciones y</w:t>
      </w:r>
      <w:r w:rsidRPr="00775E16">
        <w:rPr>
          <w:rFonts w:ascii="Artifex CF Light" w:hAnsi="Artifex CF Light"/>
          <w:color w:val="1F4E79" w:themeColor="accent1" w:themeShade="80"/>
          <w:sz w:val="18"/>
          <w:szCs w:val="18"/>
        </w:rPr>
        <w:t xml:space="preserve"> </w:t>
      </w:r>
      <w:r w:rsidR="000160F6" w:rsidRPr="00775E16">
        <w:rPr>
          <w:rFonts w:ascii="Artifex CF Light" w:hAnsi="Artifex CF Light"/>
          <w:color w:val="1F4E79" w:themeColor="accent1" w:themeShade="80"/>
          <w:sz w:val="18"/>
          <w:szCs w:val="18"/>
        </w:rPr>
        <w:t>en el</w:t>
      </w:r>
      <w:r w:rsidRPr="00775E16">
        <w:rPr>
          <w:rFonts w:ascii="Artifex CF Light" w:hAnsi="Artifex CF Light"/>
          <w:color w:val="1F4E79" w:themeColor="accent1" w:themeShade="80"/>
          <w:sz w:val="18"/>
          <w:szCs w:val="18"/>
        </w:rPr>
        <w:t xml:space="preserve"> uso de TIC e Implementación de Gobierno Electrónico del Estado Dominicano.</w:t>
      </w:r>
    </w:p>
    <w:p w14:paraId="32FAB7DB" w14:textId="77777777" w:rsidR="00485C36" w:rsidRPr="00775E16" w:rsidRDefault="004A1B9B"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r>
      <w:r w:rsidR="003D43B0" w:rsidRPr="00775E16">
        <w:rPr>
          <w:rFonts w:ascii="Artifex CF Light" w:hAnsi="Artifex CF Light"/>
          <w:color w:val="1F4E79" w:themeColor="accent1" w:themeShade="80"/>
          <w:sz w:val="18"/>
          <w:szCs w:val="18"/>
        </w:rPr>
        <w:t>S</w:t>
      </w:r>
      <w:r w:rsidR="00485C36" w:rsidRPr="00775E16">
        <w:rPr>
          <w:rFonts w:ascii="Artifex CF Light" w:hAnsi="Artifex CF Light"/>
          <w:color w:val="1F4E79" w:themeColor="accent1" w:themeShade="80"/>
          <w:sz w:val="18"/>
          <w:szCs w:val="18"/>
        </w:rPr>
        <w:t>e</w:t>
      </w:r>
      <w:r w:rsidR="003D43B0" w:rsidRPr="00775E16">
        <w:rPr>
          <w:rFonts w:ascii="Artifex CF Light" w:hAnsi="Artifex CF Light"/>
          <w:color w:val="1F4E79" w:themeColor="accent1" w:themeShade="80"/>
          <w:sz w:val="18"/>
          <w:szCs w:val="18"/>
        </w:rPr>
        <w:t xml:space="preserve"> ha </w:t>
      </w:r>
      <w:r w:rsidR="00485C36" w:rsidRPr="00775E16">
        <w:rPr>
          <w:rFonts w:ascii="Artifex CF Light" w:hAnsi="Artifex CF Light"/>
          <w:color w:val="1F4E79" w:themeColor="accent1" w:themeShade="80"/>
          <w:sz w:val="18"/>
          <w:szCs w:val="18"/>
        </w:rPr>
        <w:t>actualizado certificación Nortic A2 201</w:t>
      </w:r>
      <w:r w:rsidR="000160F6" w:rsidRPr="00775E16">
        <w:rPr>
          <w:rFonts w:ascii="Artifex CF Light" w:hAnsi="Artifex CF Light"/>
          <w:color w:val="1F4E79" w:themeColor="accent1" w:themeShade="80"/>
          <w:sz w:val="18"/>
          <w:szCs w:val="18"/>
        </w:rPr>
        <w:t>6, A3 2014 y E1 2014</w:t>
      </w:r>
      <w:r w:rsidR="00485C36" w:rsidRPr="00775E16">
        <w:rPr>
          <w:rFonts w:ascii="Artifex CF Light" w:hAnsi="Artifex CF Light"/>
          <w:color w:val="1F4E79" w:themeColor="accent1" w:themeShade="80"/>
          <w:sz w:val="18"/>
          <w:szCs w:val="18"/>
        </w:rPr>
        <w:t xml:space="preserve">, </w:t>
      </w:r>
      <w:r w:rsidR="000160F6" w:rsidRPr="00775E16">
        <w:rPr>
          <w:rFonts w:ascii="Artifex CF Light" w:hAnsi="Artifex CF Light"/>
          <w:color w:val="1F4E79" w:themeColor="accent1" w:themeShade="80"/>
          <w:sz w:val="18"/>
          <w:szCs w:val="18"/>
        </w:rPr>
        <w:t>además del</w:t>
      </w:r>
      <w:r w:rsidR="00485C36" w:rsidRPr="00775E16">
        <w:rPr>
          <w:rFonts w:ascii="Artifex CF Light" w:hAnsi="Artifex CF Light"/>
          <w:color w:val="1F4E79" w:themeColor="accent1" w:themeShade="80"/>
          <w:sz w:val="18"/>
          <w:szCs w:val="18"/>
        </w:rPr>
        <w:t xml:space="preserve"> portal </w:t>
      </w:r>
      <w:r w:rsidR="000160F6" w:rsidRPr="00775E16">
        <w:rPr>
          <w:rFonts w:ascii="Artifex CF Light" w:hAnsi="Artifex CF Light"/>
          <w:color w:val="1F4E79" w:themeColor="accent1" w:themeShade="80"/>
          <w:sz w:val="18"/>
          <w:szCs w:val="18"/>
        </w:rPr>
        <w:t xml:space="preserve">institucional </w:t>
      </w:r>
      <w:r w:rsidR="00485C36" w:rsidRPr="00775E16">
        <w:rPr>
          <w:rFonts w:ascii="Artifex CF Light" w:hAnsi="Artifex CF Light"/>
          <w:color w:val="1F4E79" w:themeColor="accent1" w:themeShade="80"/>
          <w:sz w:val="18"/>
          <w:szCs w:val="18"/>
        </w:rPr>
        <w:t>a la plataforma de datos abiertos y gobierno electrónico, entre otras mejoras que se reflejan en la evaluación correspondiente a este año.</w:t>
      </w:r>
    </w:p>
    <w:p w14:paraId="576C0C2C" w14:textId="517EA02D" w:rsidR="009D6388" w:rsidRPr="00D46FF1" w:rsidRDefault="00485C36" w:rsidP="00262C34">
      <w:pPr>
        <w:pStyle w:val="Heading4"/>
        <w:spacing w:after="160" w:line="456" w:lineRule="auto"/>
        <w:jc w:val="center"/>
        <w:rPr>
          <w:rFonts w:ascii="Gotham Medium" w:hAnsi="Gotham Medium"/>
          <w:i w:val="0"/>
          <w:color w:val="1F4E79" w:themeColor="accent1" w:themeShade="80"/>
          <w:sz w:val="16"/>
          <w:szCs w:val="16"/>
        </w:rPr>
      </w:pPr>
      <w:bookmarkStart w:id="60" w:name="_Toc531182915"/>
      <w:r w:rsidRPr="00D46FF1">
        <w:rPr>
          <w:rFonts w:ascii="Gotham Medium" w:hAnsi="Gotham Medium"/>
          <w:i w:val="0"/>
          <w:color w:val="1F4E79" w:themeColor="accent1" w:themeShade="80"/>
          <w:sz w:val="16"/>
          <w:szCs w:val="16"/>
        </w:rPr>
        <w:t>iii. Normas Básicas de Control Interno NOBACI</w:t>
      </w:r>
      <w:bookmarkEnd w:id="60"/>
    </w:p>
    <w:p w14:paraId="671BD5FD" w14:textId="32F918F6" w:rsidR="00485C36" w:rsidRPr="00775E16" w:rsidRDefault="000160F6" w:rsidP="00262C34">
      <w:pPr>
        <w:spacing w:after="160" w:line="456" w:lineRule="auto"/>
        <w:ind w:firstLine="720"/>
        <w:rPr>
          <w:rFonts w:ascii="Artifex CF Light" w:hAnsi="Artifex CF Light"/>
          <w:color w:val="1F4E79" w:themeColor="accent1" w:themeShade="80"/>
          <w:sz w:val="18"/>
          <w:szCs w:val="18"/>
          <w:lang w:val="es-DO" w:eastAsia="es-DO"/>
        </w:rPr>
      </w:pPr>
      <w:r w:rsidRPr="00775E16">
        <w:rPr>
          <w:rFonts w:ascii="Artifex CF Light" w:hAnsi="Artifex CF Light"/>
          <w:color w:val="1F4E79" w:themeColor="accent1" w:themeShade="80"/>
          <w:sz w:val="18"/>
          <w:szCs w:val="18"/>
        </w:rPr>
        <w:t>L</w:t>
      </w:r>
      <w:r w:rsidR="00485C36" w:rsidRPr="00775E16">
        <w:rPr>
          <w:rFonts w:ascii="Artifex CF Light" w:hAnsi="Artifex CF Light"/>
          <w:color w:val="1F4E79" w:themeColor="accent1" w:themeShade="80"/>
          <w:sz w:val="18"/>
          <w:szCs w:val="18"/>
        </w:rPr>
        <w:t xml:space="preserve">a </w:t>
      </w:r>
      <w:r w:rsidR="003D43B0" w:rsidRPr="00775E16">
        <w:rPr>
          <w:rFonts w:ascii="Artifex CF Light" w:hAnsi="Artifex CF Light"/>
          <w:color w:val="1F4E79" w:themeColor="accent1" w:themeShade="80"/>
          <w:sz w:val="18"/>
          <w:szCs w:val="18"/>
        </w:rPr>
        <w:t>OPRET</w:t>
      </w:r>
      <w:r w:rsidR="00485C36" w:rsidRPr="00775E16">
        <w:rPr>
          <w:rFonts w:ascii="Artifex CF Light" w:hAnsi="Artifex CF Light"/>
          <w:color w:val="1F4E79" w:themeColor="accent1" w:themeShade="80"/>
          <w:sz w:val="18"/>
          <w:szCs w:val="18"/>
        </w:rPr>
        <w:t xml:space="preserve"> </w:t>
      </w:r>
      <w:r w:rsidR="00485C36" w:rsidRPr="00775E16">
        <w:rPr>
          <w:rFonts w:ascii="Artifex CF Light" w:hAnsi="Artifex CF Light"/>
          <w:color w:val="1F4E79" w:themeColor="accent1" w:themeShade="80"/>
          <w:sz w:val="18"/>
          <w:szCs w:val="18"/>
          <w:lang w:val="es-DO" w:eastAsia="es-DO"/>
        </w:rPr>
        <w:t>implementó un programa intensivo</w:t>
      </w:r>
      <w:r w:rsidR="004403C0" w:rsidRPr="00775E16">
        <w:rPr>
          <w:rFonts w:ascii="Artifex CF Light" w:hAnsi="Artifex CF Light"/>
          <w:color w:val="1F4E79" w:themeColor="accent1" w:themeShade="80"/>
          <w:sz w:val="18"/>
          <w:szCs w:val="18"/>
          <w:lang w:val="es-DO" w:eastAsia="es-DO"/>
        </w:rPr>
        <w:t xml:space="preserve"> de documentación de procesos y procedimientos, para</w:t>
      </w:r>
      <w:r w:rsidR="00485C36" w:rsidRPr="00775E16">
        <w:rPr>
          <w:rFonts w:ascii="Artifex CF Light" w:hAnsi="Artifex CF Light"/>
          <w:color w:val="1F4E79" w:themeColor="accent1" w:themeShade="80"/>
          <w:sz w:val="18"/>
          <w:szCs w:val="18"/>
          <w:lang w:val="es-DO" w:eastAsia="es-DO"/>
        </w:rPr>
        <w:t xml:space="preserve"> llevar a cabo la implementación de las Normas Básicas de Control Interno (NOBACI)</w:t>
      </w:r>
      <w:r w:rsidR="004F571F" w:rsidRPr="00775E16">
        <w:rPr>
          <w:rFonts w:ascii="Artifex CF Light" w:hAnsi="Artifex CF Light"/>
          <w:color w:val="1F4E79" w:themeColor="accent1" w:themeShade="80"/>
          <w:sz w:val="18"/>
          <w:szCs w:val="18"/>
        </w:rPr>
        <w:t>,</w:t>
      </w:r>
      <w:r w:rsidR="00485C36" w:rsidRPr="00775E16">
        <w:rPr>
          <w:rFonts w:ascii="Artifex CF Light" w:hAnsi="Artifex CF Light"/>
          <w:color w:val="1F4E79" w:themeColor="accent1" w:themeShade="80"/>
          <w:sz w:val="18"/>
          <w:szCs w:val="18"/>
        </w:rPr>
        <w:t xml:space="preserve"> </w:t>
      </w:r>
      <w:r w:rsidR="00485C36" w:rsidRPr="00775E16">
        <w:rPr>
          <w:rFonts w:ascii="Artifex CF Light" w:hAnsi="Artifex CF Light"/>
          <w:color w:val="1F4E79" w:themeColor="accent1" w:themeShade="80"/>
          <w:sz w:val="18"/>
          <w:szCs w:val="18"/>
          <w:lang w:val="es-DO" w:eastAsia="es-DO"/>
        </w:rPr>
        <w:t xml:space="preserve">obteniendo un porcentaje de </w:t>
      </w:r>
      <w:r w:rsidR="0049521F" w:rsidRPr="00775E16">
        <w:rPr>
          <w:rFonts w:ascii="Artifex CF Light" w:hAnsi="Artifex CF Light"/>
          <w:color w:val="1F4E79" w:themeColor="accent1" w:themeShade="80"/>
          <w:sz w:val="18"/>
          <w:szCs w:val="18"/>
          <w:lang w:eastAsia="es-DO"/>
        </w:rPr>
        <w:t>9</w:t>
      </w:r>
      <w:r w:rsidR="000365B1" w:rsidRPr="00775E16">
        <w:rPr>
          <w:rFonts w:ascii="Artifex CF Light" w:hAnsi="Artifex CF Light"/>
          <w:color w:val="1F4E79" w:themeColor="accent1" w:themeShade="80"/>
          <w:sz w:val="18"/>
          <w:szCs w:val="18"/>
          <w:lang w:eastAsia="es-DO"/>
        </w:rPr>
        <w:t>3</w:t>
      </w:r>
      <w:r w:rsidR="006250F9" w:rsidRPr="00775E16">
        <w:rPr>
          <w:rFonts w:ascii="Artifex CF Light" w:hAnsi="Artifex CF Light"/>
          <w:color w:val="1F4E79" w:themeColor="accent1" w:themeShade="80"/>
          <w:sz w:val="18"/>
          <w:szCs w:val="18"/>
          <w:lang w:val="es-DO" w:eastAsia="es-DO"/>
        </w:rPr>
        <w:t>% de</w:t>
      </w:r>
      <w:r w:rsidR="00F422B9" w:rsidRPr="00775E16">
        <w:rPr>
          <w:rFonts w:ascii="Artifex CF Light" w:hAnsi="Artifex CF Light"/>
          <w:color w:val="1F4E79" w:themeColor="accent1" w:themeShade="80"/>
          <w:sz w:val="18"/>
          <w:szCs w:val="18"/>
          <w:lang w:val="es-DO" w:eastAsia="es-DO"/>
        </w:rPr>
        <w:t xml:space="preserve"> avance.</w:t>
      </w:r>
    </w:p>
    <w:p w14:paraId="31ED3B3B" w14:textId="556685E4" w:rsidR="00F429EC" w:rsidRPr="00D46FF1" w:rsidRDefault="00F429EC" w:rsidP="00262C34">
      <w:pPr>
        <w:pStyle w:val="Heading4"/>
        <w:spacing w:after="160" w:line="456" w:lineRule="auto"/>
        <w:jc w:val="center"/>
        <w:rPr>
          <w:rFonts w:ascii="Gotham Medium" w:hAnsi="Gotham Medium"/>
          <w:i w:val="0"/>
          <w:color w:val="1F4E79" w:themeColor="accent1" w:themeShade="80"/>
          <w:sz w:val="16"/>
          <w:szCs w:val="16"/>
        </w:rPr>
      </w:pPr>
      <w:bookmarkStart w:id="61" w:name="_Toc531182916"/>
      <w:r w:rsidRPr="00D46FF1">
        <w:rPr>
          <w:rFonts w:ascii="Gotham Medium" w:hAnsi="Gotham Medium"/>
          <w:i w:val="0"/>
          <w:color w:val="1F4E79" w:themeColor="accent1" w:themeShade="80"/>
          <w:sz w:val="16"/>
          <w:szCs w:val="16"/>
        </w:rPr>
        <w:t>iv. Gestión Presupuestaria</w:t>
      </w:r>
      <w:bookmarkEnd w:id="61"/>
    </w:p>
    <w:p w14:paraId="7506049F" w14:textId="0CC2F00D" w:rsidR="00B26824" w:rsidRPr="00775E16" w:rsidRDefault="00293330" w:rsidP="00262C34">
      <w:pPr>
        <w:spacing w:after="160" w:line="456" w:lineRule="auto"/>
        <w:ind w:firstLine="720"/>
        <w:rPr>
          <w:rFonts w:ascii="Artifex CF Light" w:hAnsi="Artifex CF Light"/>
          <w:color w:val="1F4E79" w:themeColor="accent1" w:themeShade="80"/>
          <w:sz w:val="18"/>
          <w:szCs w:val="18"/>
          <w:lang w:val="es-DO" w:eastAsia="es-DO"/>
        </w:rPr>
      </w:pPr>
      <w:r w:rsidRPr="00775E16">
        <w:rPr>
          <w:rFonts w:ascii="Artifex CF Light" w:hAnsi="Artifex CF Light"/>
          <w:color w:val="1F4E79" w:themeColor="accent1" w:themeShade="80"/>
          <w:sz w:val="18"/>
          <w:szCs w:val="18"/>
        </w:rPr>
        <w:t>La ejecución presupuestaria del gasto y aplicaciones financieras correspondiente</w:t>
      </w:r>
      <w:r w:rsidR="00CC38D9" w:rsidRPr="00775E16">
        <w:rPr>
          <w:rFonts w:ascii="Artifex CF Light" w:hAnsi="Artifex CF Light"/>
          <w:color w:val="1F4E79" w:themeColor="accent1" w:themeShade="80"/>
          <w:sz w:val="18"/>
          <w:szCs w:val="18"/>
        </w:rPr>
        <w:t>s</w:t>
      </w:r>
      <w:r w:rsidRPr="00775E16">
        <w:rPr>
          <w:rFonts w:ascii="Artifex CF Light" w:hAnsi="Artifex CF Light"/>
          <w:color w:val="1F4E79" w:themeColor="accent1" w:themeShade="80"/>
          <w:sz w:val="18"/>
          <w:szCs w:val="18"/>
        </w:rPr>
        <w:t xml:space="preserve"> al año </w:t>
      </w:r>
      <w:r w:rsidR="002C7974" w:rsidRPr="00775E16">
        <w:rPr>
          <w:rFonts w:ascii="Artifex CF Light" w:hAnsi="Artifex CF Light"/>
          <w:color w:val="1F4E79" w:themeColor="accent1" w:themeShade="80"/>
          <w:sz w:val="18"/>
          <w:szCs w:val="18"/>
        </w:rPr>
        <w:t>20</w:t>
      </w:r>
      <w:r w:rsidR="00901D22" w:rsidRPr="00775E16">
        <w:rPr>
          <w:rFonts w:ascii="Artifex CF Light" w:hAnsi="Artifex CF Light"/>
          <w:color w:val="1F4E79" w:themeColor="accent1" w:themeShade="80"/>
          <w:sz w:val="18"/>
          <w:szCs w:val="18"/>
        </w:rPr>
        <w:t>20</w:t>
      </w:r>
      <w:r w:rsidRPr="00775E16">
        <w:rPr>
          <w:rFonts w:ascii="Artifex CF Light" w:hAnsi="Artifex CF Light"/>
          <w:color w:val="1F4E79" w:themeColor="accent1" w:themeShade="80"/>
          <w:sz w:val="18"/>
          <w:szCs w:val="18"/>
        </w:rPr>
        <w:t xml:space="preserve"> se </w:t>
      </w:r>
      <w:r w:rsidR="00B26824" w:rsidRPr="00775E16">
        <w:rPr>
          <w:rFonts w:ascii="Artifex CF Light" w:hAnsi="Artifex CF Light"/>
          <w:color w:val="1F4E79" w:themeColor="accent1" w:themeShade="80"/>
          <w:sz w:val="18"/>
          <w:szCs w:val="18"/>
        </w:rPr>
        <w:t xml:space="preserve">han </w:t>
      </w:r>
      <w:r w:rsidRPr="00775E16">
        <w:rPr>
          <w:rFonts w:ascii="Artifex CF Light" w:hAnsi="Artifex CF Light"/>
          <w:color w:val="1F4E79" w:themeColor="accent1" w:themeShade="80"/>
          <w:sz w:val="18"/>
          <w:szCs w:val="18"/>
        </w:rPr>
        <w:t>realiz</w:t>
      </w:r>
      <w:r w:rsidR="00B26824" w:rsidRPr="00775E16">
        <w:rPr>
          <w:rFonts w:ascii="Artifex CF Light" w:hAnsi="Artifex CF Light"/>
          <w:color w:val="1F4E79" w:themeColor="accent1" w:themeShade="80"/>
          <w:sz w:val="18"/>
          <w:szCs w:val="18"/>
        </w:rPr>
        <w:t>ado</w:t>
      </w:r>
      <w:r w:rsidRPr="00775E16">
        <w:rPr>
          <w:rFonts w:ascii="Artifex CF Light" w:hAnsi="Artifex CF Light"/>
          <w:color w:val="1F4E79" w:themeColor="accent1" w:themeShade="80"/>
          <w:sz w:val="18"/>
          <w:szCs w:val="18"/>
        </w:rPr>
        <w:t xml:space="preserve"> </w:t>
      </w:r>
      <w:r w:rsidR="0049521F" w:rsidRPr="00775E16">
        <w:rPr>
          <w:rFonts w:ascii="Artifex CF Light" w:hAnsi="Artifex CF Light"/>
          <w:color w:val="1F4E79" w:themeColor="accent1" w:themeShade="80"/>
          <w:sz w:val="18"/>
          <w:szCs w:val="18"/>
        </w:rPr>
        <w:t>de acuerdo con</w:t>
      </w:r>
      <w:r w:rsidR="00B26824" w:rsidRPr="00775E16">
        <w:rPr>
          <w:rFonts w:ascii="Artifex CF Light" w:hAnsi="Artifex CF Light"/>
          <w:color w:val="1F4E79" w:themeColor="accent1" w:themeShade="80"/>
          <w:sz w:val="18"/>
          <w:szCs w:val="18"/>
        </w:rPr>
        <w:t xml:space="preserve"> los lineamientos y normativa</w:t>
      </w:r>
      <w:r w:rsidRPr="00775E16">
        <w:rPr>
          <w:rFonts w:ascii="Artifex CF Light" w:hAnsi="Artifex CF Light"/>
          <w:color w:val="1F4E79" w:themeColor="accent1" w:themeShade="80"/>
          <w:sz w:val="18"/>
          <w:szCs w:val="18"/>
        </w:rPr>
        <w:t xml:space="preserve">s </w:t>
      </w:r>
      <w:r w:rsidR="00CC38D9" w:rsidRPr="00775E16">
        <w:rPr>
          <w:rFonts w:ascii="Artifex CF Light" w:hAnsi="Artifex CF Light"/>
          <w:color w:val="1F4E79" w:themeColor="accent1" w:themeShade="80"/>
          <w:sz w:val="18"/>
          <w:szCs w:val="18"/>
        </w:rPr>
        <w:t>de la</w:t>
      </w:r>
      <w:r w:rsidRPr="00775E16">
        <w:rPr>
          <w:rFonts w:ascii="Artifex CF Light" w:hAnsi="Artifex CF Light"/>
          <w:color w:val="1F4E79" w:themeColor="accent1" w:themeShade="80"/>
          <w:sz w:val="18"/>
          <w:szCs w:val="18"/>
        </w:rPr>
        <w:t xml:space="preserve"> Dirección General de Presupuesto (DIGEPRES), considerando las necesidades y responsabilidades propias de la Institución</w:t>
      </w:r>
      <w:r w:rsidR="00B26824" w:rsidRPr="00775E16">
        <w:rPr>
          <w:rFonts w:ascii="Artifex CF Light" w:hAnsi="Artifex CF Light"/>
          <w:color w:val="1F4E79" w:themeColor="accent1" w:themeShade="80"/>
          <w:sz w:val="18"/>
          <w:szCs w:val="18"/>
        </w:rPr>
        <w:t xml:space="preserve">, formulando y distribuyendo </w:t>
      </w:r>
      <w:r w:rsidRPr="00775E16">
        <w:rPr>
          <w:rFonts w:ascii="Artifex CF Light" w:hAnsi="Artifex CF Light"/>
          <w:color w:val="1F4E79" w:themeColor="accent1" w:themeShade="80"/>
          <w:sz w:val="18"/>
          <w:szCs w:val="18"/>
        </w:rPr>
        <w:t xml:space="preserve">el presupuesto institucional atendiendo a los conceptos (objetos del gasto) definidos en el Manual de Clasificadores Presupuestarios para el Sector </w:t>
      </w:r>
      <w:r w:rsidRPr="00775E16">
        <w:rPr>
          <w:rFonts w:ascii="Artifex CF Light" w:hAnsi="Artifex CF Light"/>
          <w:color w:val="1F4E79" w:themeColor="accent1" w:themeShade="80"/>
          <w:sz w:val="18"/>
          <w:szCs w:val="18"/>
        </w:rPr>
        <w:lastRenderedPageBreak/>
        <w:t xml:space="preserve">Público. </w:t>
      </w:r>
      <w:r w:rsidR="00CC38D9" w:rsidRPr="00775E16">
        <w:rPr>
          <w:rFonts w:ascii="Artifex CF Light" w:hAnsi="Artifex CF Light"/>
          <w:color w:val="1F4E79" w:themeColor="accent1" w:themeShade="80"/>
          <w:sz w:val="18"/>
          <w:szCs w:val="18"/>
        </w:rPr>
        <w:t>Por</w:t>
      </w:r>
      <w:r w:rsidRPr="00775E16">
        <w:rPr>
          <w:rFonts w:ascii="Artifex CF Light" w:hAnsi="Artifex CF Light"/>
          <w:color w:val="1F4E79" w:themeColor="accent1" w:themeShade="80"/>
          <w:sz w:val="18"/>
          <w:szCs w:val="18"/>
        </w:rPr>
        <w:t xml:space="preserve"> lo que la instituc</w:t>
      </w:r>
      <w:r w:rsidR="00B26824" w:rsidRPr="00775E16">
        <w:rPr>
          <w:rFonts w:ascii="Artifex CF Light" w:hAnsi="Artifex CF Light"/>
          <w:color w:val="1F4E79" w:themeColor="accent1" w:themeShade="80"/>
          <w:sz w:val="18"/>
          <w:szCs w:val="18"/>
        </w:rPr>
        <w:t xml:space="preserve">ión muestra un porcentaje </w:t>
      </w:r>
      <w:r w:rsidR="006250F9" w:rsidRPr="00775E16">
        <w:rPr>
          <w:rFonts w:ascii="Artifex CF Light" w:hAnsi="Artifex CF Light"/>
          <w:color w:val="1F4E79" w:themeColor="accent1" w:themeShade="80"/>
          <w:sz w:val="18"/>
          <w:szCs w:val="18"/>
        </w:rPr>
        <w:t xml:space="preserve">de </w:t>
      </w:r>
      <w:r w:rsidR="0049521F" w:rsidRPr="00775E16">
        <w:rPr>
          <w:rFonts w:ascii="Artifex CF Light" w:hAnsi="Artifex CF Light"/>
          <w:color w:val="1F4E79" w:themeColor="accent1" w:themeShade="80"/>
          <w:sz w:val="18"/>
          <w:szCs w:val="18"/>
        </w:rPr>
        <w:t>72</w:t>
      </w:r>
      <w:r w:rsidR="00B26824" w:rsidRPr="00775E16">
        <w:rPr>
          <w:rFonts w:ascii="Artifex CF Light" w:eastAsia="Times New Roman" w:hAnsi="Artifex CF Light"/>
          <w:color w:val="1F4E79" w:themeColor="accent1" w:themeShade="80"/>
          <w:sz w:val="18"/>
          <w:szCs w:val="18"/>
          <w:lang w:eastAsia="es-DO"/>
        </w:rPr>
        <w:t>%, en la eficiencia presupuestaria, realizando la gestión presupuestaria y cumpliendo las metas físicas financieras propuestas.</w:t>
      </w:r>
    </w:p>
    <w:p w14:paraId="02EC3ED4" w14:textId="27762D74" w:rsidR="00D518D2" w:rsidRPr="00D46FF1" w:rsidRDefault="00F429EC" w:rsidP="00262C34">
      <w:pPr>
        <w:pStyle w:val="Heading4"/>
        <w:spacing w:after="160" w:line="456" w:lineRule="auto"/>
        <w:jc w:val="center"/>
        <w:rPr>
          <w:rFonts w:ascii="Artifex CF Light" w:hAnsi="Artifex CF Light"/>
          <w:i w:val="0"/>
          <w:color w:val="1F4E79" w:themeColor="accent1" w:themeShade="80"/>
          <w:sz w:val="18"/>
          <w:szCs w:val="18"/>
        </w:rPr>
      </w:pPr>
      <w:bookmarkStart w:id="62" w:name="_Toc531182917"/>
      <w:r w:rsidRPr="00D46FF1">
        <w:rPr>
          <w:rFonts w:ascii="Gotham Medium" w:hAnsi="Gotham Medium"/>
          <w:i w:val="0"/>
          <w:color w:val="1F4E79" w:themeColor="accent1" w:themeShade="80"/>
          <w:sz w:val="16"/>
          <w:szCs w:val="16"/>
        </w:rPr>
        <w:t xml:space="preserve">v. </w:t>
      </w:r>
      <w:r w:rsidR="00D518D2" w:rsidRPr="00D46FF1">
        <w:rPr>
          <w:rFonts w:ascii="Gotham Medium" w:hAnsi="Gotham Medium"/>
          <w:i w:val="0"/>
          <w:color w:val="1F4E79" w:themeColor="accent1" w:themeShade="80"/>
          <w:sz w:val="16"/>
          <w:szCs w:val="16"/>
        </w:rPr>
        <w:t>Plan Anual de Compras y Contrataciones (PACC)</w:t>
      </w:r>
      <w:bookmarkEnd w:id="62"/>
    </w:p>
    <w:p w14:paraId="3C32F041" w14:textId="6F556B11" w:rsidR="00D518D2" w:rsidRPr="00775E16" w:rsidRDefault="00D518D2" w:rsidP="00262C34">
      <w:pPr>
        <w:spacing w:after="160" w:line="456" w:lineRule="auto"/>
        <w:ind w:firstLine="11"/>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El Plan de Compras del año </w:t>
      </w:r>
      <w:r w:rsidR="002C7974" w:rsidRPr="00775E16">
        <w:rPr>
          <w:rFonts w:ascii="Artifex CF Light" w:hAnsi="Artifex CF Light"/>
          <w:color w:val="1F4E79" w:themeColor="accent1" w:themeShade="80"/>
          <w:sz w:val="18"/>
          <w:szCs w:val="18"/>
        </w:rPr>
        <w:t>20</w:t>
      </w:r>
      <w:r w:rsidR="009B19BA" w:rsidRPr="00775E16">
        <w:rPr>
          <w:rFonts w:ascii="Artifex CF Light" w:hAnsi="Artifex CF Light"/>
          <w:color w:val="1F4E79" w:themeColor="accent1" w:themeShade="80"/>
          <w:sz w:val="18"/>
          <w:szCs w:val="18"/>
        </w:rPr>
        <w:t>20</w:t>
      </w:r>
      <w:r w:rsidRPr="00775E16">
        <w:rPr>
          <w:rFonts w:ascii="Artifex CF Light" w:hAnsi="Artifex CF Light"/>
          <w:color w:val="1F4E79" w:themeColor="accent1" w:themeShade="80"/>
          <w:sz w:val="18"/>
          <w:szCs w:val="18"/>
        </w:rPr>
        <w:t xml:space="preserve">, fue elaborado siguiendo los lineamientos establecidos por la Dirección General de Contrataciones Públicas y cargado </w:t>
      </w:r>
      <w:r w:rsidR="00D2654C" w:rsidRPr="00775E16">
        <w:rPr>
          <w:rFonts w:ascii="Artifex CF Light" w:hAnsi="Artifex CF Light"/>
          <w:color w:val="1F4E79" w:themeColor="accent1" w:themeShade="80"/>
          <w:sz w:val="18"/>
          <w:szCs w:val="18"/>
        </w:rPr>
        <w:t>en nuestro portal web y al portal transaccional.</w:t>
      </w:r>
    </w:p>
    <w:p w14:paraId="0937D206" w14:textId="49B0E2AA" w:rsidR="00F429EC" w:rsidRPr="00D46FF1" w:rsidRDefault="00F429EC" w:rsidP="00262C34">
      <w:pPr>
        <w:pStyle w:val="Heading4"/>
        <w:spacing w:after="160" w:line="456" w:lineRule="auto"/>
        <w:jc w:val="center"/>
        <w:rPr>
          <w:rFonts w:ascii="Gotham Medium" w:hAnsi="Gotham Medium"/>
          <w:i w:val="0"/>
          <w:color w:val="1F4E79" w:themeColor="accent1" w:themeShade="80"/>
          <w:sz w:val="16"/>
          <w:szCs w:val="16"/>
        </w:rPr>
      </w:pPr>
      <w:bookmarkStart w:id="63" w:name="_Toc531182918"/>
      <w:r w:rsidRPr="00D46FF1">
        <w:rPr>
          <w:rFonts w:ascii="Gotham Medium" w:hAnsi="Gotham Medium"/>
          <w:i w:val="0"/>
          <w:color w:val="1F4E79" w:themeColor="accent1" w:themeShade="80"/>
          <w:sz w:val="16"/>
          <w:szCs w:val="16"/>
        </w:rPr>
        <w:t>vi. Sistema Nacional de Compras y Contrataciones Públicas (SNCCP)</w:t>
      </w:r>
      <w:bookmarkEnd w:id="63"/>
    </w:p>
    <w:p w14:paraId="3D80E395" w14:textId="77777777" w:rsidR="003D514E" w:rsidRPr="00775E16" w:rsidRDefault="003D514E" w:rsidP="00262C34">
      <w:pPr>
        <w:spacing w:after="160" w:line="456" w:lineRule="auto"/>
        <w:rPr>
          <w:rFonts w:ascii="Artifex CF Light" w:hAnsi="Artifex CF Light"/>
          <w:color w:val="1F4E79" w:themeColor="accent1" w:themeShade="80"/>
          <w:sz w:val="18"/>
          <w:szCs w:val="18"/>
          <w:lang w:val="es-DO" w:eastAsia="es-DO"/>
        </w:rPr>
      </w:pPr>
      <w:r w:rsidRPr="00775E16">
        <w:rPr>
          <w:rFonts w:ascii="Artifex CF Light" w:hAnsi="Artifex CF Light"/>
          <w:color w:val="1F4E79" w:themeColor="accent1" w:themeShade="80"/>
          <w:sz w:val="18"/>
          <w:szCs w:val="18"/>
        </w:rPr>
        <w:t>Este indicador está orientado a medir el grado de desarrollo de la gestión de las contrataciones, en términos de transparencia, eficiencia, eficacia y calidad en correspondencia con el marco normativo y procedimental vigente.</w:t>
      </w:r>
    </w:p>
    <w:p w14:paraId="22FF1117" w14:textId="00A1B008" w:rsidR="008542EE" w:rsidRPr="00775E16" w:rsidRDefault="008542EE" w:rsidP="00262C34">
      <w:pPr>
        <w:spacing w:after="160" w:line="456" w:lineRule="auto"/>
        <w:rPr>
          <w:rFonts w:ascii="Artifex CF Light" w:hAnsi="Artifex CF Light"/>
          <w:color w:val="1F4E79" w:themeColor="accent1" w:themeShade="80"/>
          <w:sz w:val="18"/>
          <w:szCs w:val="18"/>
          <w:lang w:eastAsia="es-DO"/>
        </w:rPr>
      </w:pPr>
      <w:r w:rsidRPr="00775E16">
        <w:rPr>
          <w:rFonts w:ascii="Artifex CF Light" w:eastAsia="Times New Roman" w:hAnsi="Artifex CF Light"/>
          <w:color w:val="1F4E79" w:themeColor="accent1" w:themeShade="80"/>
          <w:sz w:val="18"/>
          <w:szCs w:val="18"/>
          <w:lang w:eastAsia="es-DO"/>
        </w:rPr>
        <w:t>La puntuación para los indicadores del Sistema Nacional de Contrataciones Públicas para la OPRET tiene un 9</w:t>
      </w:r>
      <w:r w:rsidR="000365B1" w:rsidRPr="00775E16">
        <w:rPr>
          <w:rFonts w:ascii="Artifex CF Light" w:eastAsia="Times New Roman" w:hAnsi="Artifex CF Light"/>
          <w:color w:val="1F4E79" w:themeColor="accent1" w:themeShade="80"/>
          <w:sz w:val="18"/>
          <w:szCs w:val="18"/>
          <w:lang w:eastAsia="es-DO"/>
        </w:rPr>
        <w:t>1</w:t>
      </w:r>
      <w:r w:rsidRPr="00775E16">
        <w:rPr>
          <w:rFonts w:ascii="Artifex CF Light" w:eastAsia="Times New Roman" w:hAnsi="Artifex CF Light"/>
          <w:color w:val="1F4E79" w:themeColor="accent1" w:themeShade="80"/>
          <w:sz w:val="18"/>
          <w:szCs w:val="18"/>
          <w:lang w:eastAsia="es-DO"/>
        </w:rPr>
        <w:t>%. En la Publicación de Procesos un 100%, en la Planificación de Compras un 100%, en la Gestión de Procesos un 97%, en la Administración de Contratos un 97% y un 70% en las compras a MiPymes y Mujeres.</w:t>
      </w:r>
    </w:p>
    <w:p w14:paraId="7C2BE9E3" w14:textId="209CE5B2" w:rsidR="00FF66BF" w:rsidRPr="00D46FF1" w:rsidRDefault="00F429EC" w:rsidP="00262C34">
      <w:pPr>
        <w:pStyle w:val="Heading4"/>
        <w:spacing w:after="160" w:line="456" w:lineRule="auto"/>
        <w:jc w:val="center"/>
        <w:rPr>
          <w:rFonts w:ascii="Gotham Medium" w:hAnsi="Gotham Medium"/>
          <w:i w:val="0"/>
          <w:color w:val="1F4E79" w:themeColor="accent1" w:themeShade="80"/>
          <w:sz w:val="16"/>
          <w:szCs w:val="16"/>
        </w:rPr>
      </w:pPr>
      <w:bookmarkStart w:id="64" w:name="_Toc531182919"/>
      <w:r w:rsidRPr="00D46FF1">
        <w:rPr>
          <w:rFonts w:ascii="Gotham Medium" w:hAnsi="Gotham Medium"/>
          <w:i w:val="0"/>
          <w:color w:val="1F4E79" w:themeColor="accent1" w:themeShade="80"/>
          <w:sz w:val="16"/>
          <w:szCs w:val="16"/>
        </w:rPr>
        <w:t>v</w:t>
      </w:r>
      <w:r w:rsidR="00EA6D7E" w:rsidRPr="00D46FF1">
        <w:rPr>
          <w:rFonts w:ascii="Gotham Medium" w:hAnsi="Gotham Medium"/>
          <w:i w:val="0"/>
          <w:color w:val="1F4E79" w:themeColor="accent1" w:themeShade="80"/>
          <w:sz w:val="16"/>
          <w:szCs w:val="16"/>
        </w:rPr>
        <w:t xml:space="preserve">ii) </w:t>
      </w:r>
      <w:r w:rsidR="00D518D2" w:rsidRPr="00D46FF1">
        <w:rPr>
          <w:rFonts w:ascii="Gotham Medium" w:hAnsi="Gotham Medium"/>
          <w:i w:val="0"/>
          <w:color w:val="1F4E79" w:themeColor="accent1" w:themeShade="80"/>
          <w:sz w:val="16"/>
          <w:szCs w:val="16"/>
        </w:rPr>
        <w:t xml:space="preserve">La </w:t>
      </w:r>
      <w:proofErr w:type="spellStart"/>
      <w:r w:rsidR="00E82ADB" w:rsidRPr="00D46FF1">
        <w:rPr>
          <w:rFonts w:ascii="Gotham Medium" w:hAnsi="Gotham Medium"/>
          <w:i w:val="0"/>
          <w:color w:val="1F4E79" w:themeColor="accent1" w:themeShade="80"/>
          <w:sz w:val="16"/>
          <w:szCs w:val="16"/>
        </w:rPr>
        <w:t>Comisión</w:t>
      </w:r>
      <w:proofErr w:type="spellEnd"/>
      <w:r w:rsidR="00E82ADB" w:rsidRPr="00D46FF1">
        <w:rPr>
          <w:rFonts w:ascii="Gotham Medium" w:hAnsi="Gotham Medium"/>
          <w:i w:val="0"/>
          <w:color w:val="1F4E79" w:themeColor="accent1" w:themeShade="80"/>
          <w:sz w:val="16"/>
          <w:szCs w:val="16"/>
        </w:rPr>
        <w:t xml:space="preserve"> De Veedores</w:t>
      </w:r>
      <w:bookmarkEnd w:id="64"/>
    </w:p>
    <w:p w14:paraId="3BB89DAE" w14:textId="77777777" w:rsidR="00D518D2" w:rsidRPr="00775E16" w:rsidRDefault="00FF66BF"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D</w:t>
      </w:r>
      <w:r w:rsidR="00D518D2" w:rsidRPr="00775E16">
        <w:rPr>
          <w:rFonts w:ascii="Artifex CF Light" w:hAnsi="Artifex CF Light"/>
          <w:color w:val="1F4E79" w:themeColor="accent1" w:themeShade="80"/>
          <w:sz w:val="18"/>
          <w:szCs w:val="18"/>
        </w:rPr>
        <w:t>esignada por la Presidencia de la</w:t>
      </w:r>
      <w:r w:rsidRPr="00775E16">
        <w:rPr>
          <w:rFonts w:ascii="Artifex CF Light" w:hAnsi="Artifex CF Light"/>
          <w:color w:val="1F4E79" w:themeColor="accent1" w:themeShade="80"/>
          <w:sz w:val="18"/>
          <w:szCs w:val="18"/>
        </w:rPr>
        <w:t xml:space="preserve"> </w:t>
      </w:r>
      <w:r w:rsidR="004C46E1" w:rsidRPr="00775E16">
        <w:rPr>
          <w:rFonts w:ascii="Artifex CF Light" w:hAnsi="Artifex CF Light"/>
          <w:color w:val="1F4E79" w:themeColor="accent1" w:themeShade="80"/>
          <w:sz w:val="18"/>
          <w:szCs w:val="18"/>
        </w:rPr>
        <w:t>República</w:t>
      </w:r>
      <w:r w:rsidR="004341DA" w:rsidRPr="00775E16">
        <w:rPr>
          <w:rFonts w:ascii="Artifex CF Light" w:hAnsi="Artifex CF Light"/>
          <w:color w:val="1F4E79" w:themeColor="accent1" w:themeShade="80"/>
          <w:sz w:val="18"/>
          <w:szCs w:val="18"/>
        </w:rPr>
        <w:t>, está</w:t>
      </w:r>
      <w:r w:rsidR="00D518D2" w:rsidRPr="00775E16">
        <w:rPr>
          <w:rFonts w:ascii="Artifex CF Light" w:hAnsi="Artifex CF Light"/>
          <w:color w:val="1F4E79" w:themeColor="accent1" w:themeShade="80"/>
          <w:sz w:val="18"/>
          <w:szCs w:val="18"/>
        </w:rPr>
        <w:t xml:space="preserve"> integrada por:</w:t>
      </w:r>
    </w:p>
    <w:p w14:paraId="3485EB90" w14:textId="77777777" w:rsidR="00D518D2" w:rsidRPr="00775E16" w:rsidRDefault="00D518D2" w:rsidP="00262C34">
      <w:pPr>
        <w:numPr>
          <w:ilvl w:val="0"/>
          <w:numId w:val="7"/>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Ing. Parménides Vidal (Representante Iglesia Evangélica).</w:t>
      </w:r>
    </w:p>
    <w:p w14:paraId="10AAB481" w14:textId="77777777" w:rsidR="00D518D2" w:rsidRPr="00775E16" w:rsidRDefault="00D518D2" w:rsidP="00262C34">
      <w:pPr>
        <w:numPr>
          <w:ilvl w:val="0"/>
          <w:numId w:val="7"/>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Edison Santos</w:t>
      </w:r>
      <w:r w:rsidR="00575E22" w:rsidRPr="00775E16">
        <w:rPr>
          <w:rFonts w:ascii="Artifex CF Light" w:hAnsi="Artifex CF Light"/>
          <w:color w:val="1F4E79" w:themeColor="accent1" w:themeShade="80"/>
          <w:sz w:val="18"/>
          <w:szCs w:val="18"/>
        </w:rPr>
        <w:t xml:space="preserve"> </w:t>
      </w:r>
      <w:r w:rsidR="006250F9" w:rsidRPr="00775E16">
        <w:rPr>
          <w:rFonts w:ascii="Artifex CF Light" w:hAnsi="Artifex CF Light"/>
          <w:color w:val="1F4E79" w:themeColor="accent1" w:themeShade="80"/>
          <w:sz w:val="18"/>
          <w:szCs w:val="18"/>
        </w:rPr>
        <w:t>(Representante</w:t>
      </w:r>
      <w:r w:rsidR="00143C8E" w:rsidRPr="00775E16">
        <w:rPr>
          <w:rFonts w:ascii="Artifex CF Light" w:hAnsi="Artifex CF Light"/>
          <w:color w:val="1F4E79" w:themeColor="accent1" w:themeShade="80"/>
          <w:sz w:val="18"/>
          <w:szCs w:val="18"/>
        </w:rPr>
        <w:t xml:space="preserve"> </w:t>
      </w:r>
      <w:r w:rsidRPr="00775E16">
        <w:rPr>
          <w:rFonts w:ascii="Artifex CF Light" w:hAnsi="Artifex CF Light"/>
          <w:color w:val="1F4E79" w:themeColor="accent1" w:themeShade="80"/>
          <w:sz w:val="18"/>
          <w:szCs w:val="18"/>
        </w:rPr>
        <w:t>Iglesia Católica)</w:t>
      </w:r>
    </w:p>
    <w:p w14:paraId="7FDB6D62" w14:textId="77777777" w:rsidR="00D518D2" w:rsidRPr="00775E16" w:rsidRDefault="00D518D2" w:rsidP="00262C34">
      <w:pPr>
        <w:numPr>
          <w:ilvl w:val="0"/>
          <w:numId w:val="7"/>
        </w:numPr>
        <w:spacing w:after="160" w:line="456" w:lineRule="auto"/>
        <w:ind w:left="0"/>
        <w:rPr>
          <w:rFonts w:ascii="Artifex CF Light" w:hAnsi="Artifex CF Light"/>
          <w:color w:val="1F4E79" w:themeColor="accent1" w:themeShade="80"/>
          <w:sz w:val="18"/>
          <w:szCs w:val="18"/>
        </w:rPr>
      </w:pPr>
      <w:proofErr w:type="spellStart"/>
      <w:r w:rsidRPr="00775E16">
        <w:rPr>
          <w:rFonts w:ascii="Artifex CF Light" w:hAnsi="Artifex CF Light"/>
          <w:color w:val="1F4E79" w:themeColor="accent1" w:themeShade="80"/>
          <w:sz w:val="18"/>
          <w:szCs w:val="18"/>
        </w:rPr>
        <w:t>Persio</w:t>
      </w:r>
      <w:proofErr w:type="spellEnd"/>
      <w:r w:rsidRPr="00775E16">
        <w:rPr>
          <w:rFonts w:ascii="Artifex CF Light" w:hAnsi="Artifex CF Light"/>
          <w:color w:val="1F4E79" w:themeColor="accent1" w:themeShade="80"/>
          <w:sz w:val="18"/>
          <w:szCs w:val="18"/>
        </w:rPr>
        <w:t xml:space="preserve"> Maldonado (</w:t>
      </w:r>
      <w:r w:rsidR="006250F9" w:rsidRPr="00775E16">
        <w:rPr>
          <w:rFonts w:ascii="Artifex CF Light" w:hAnsi="Artifex CF Light"/>
          <w:color w:val="1F4E79" w:themeColor="accent1" w:themeShade="80"/>
          <w:sz w:val="18"/>
          <w:szCs w:val="18"/>
        </w:rPr>
        <w:t>Director</w:t>
      </w:r>
      <w:r w:rsidRPr="00775E16">
        <w:rPr>
          <w:rFonts w:ascii="Artifex CF Light" w:hAnsi="Artifex CF Light"/>
          <w:color w:val="1F4E79" w:themeColor="accent1" w:themeShade="80"/>
          <w:sz w:val="18"/>
          <w:szCs w:val="18"/>
        </w:rPr>
        <w:t xml:space="preserve"> del Nuevo Diario)</w:t>
      </w:r>
    </w:p>
    <w:p w14:paraId="20005578" w14:textId="77777777" w:rsidR="00D518D2" w:rsidRPr="00775E16" w:rsidRDefault="00D518D2" w:rsidP="00262C34">
      <w:pPr>
        <w:numPr>
          <w:ilvl w:val="0"/>
          <w:numId w:val="7"/>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Príamo Rodríguez (Director de UTESA)</w:t>
      </w:r>
    </w:p>
    <w:p w14:paraId="47DBA2A7" w14:textId="77777777" w:rsidR="00D518D2" w:rsidRPr="00775E16" w:rsidRDefault="00D518D2" w:rsidP="00262C34">
      <w:pPr>
        <w:numPr>
          <w:ilvl w:val="0"/>
          <w:numId w:val="7"/>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Aida Consuelo Hernández (Educadora)</w:t>
      </w:r>
    </w:p>
    <w:p w14:paraId="4FFBB423" w14:textId="77777777" w:rsidR="00D518D2" w:rsidRPr="00775E16" w:rsidRDefault="00D518D2" w:rsidP="00262C34">
      <w:pPr>
        <w:numPr>
          <w:ilvl w:val="0"/>
          <w:numId w:val="7"/>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Arturo Pérez Gaviño (Dir. </w:t>
      </w:r>
      <w:proofErr w:type="spellStart"/>
      <w:r w:rsidRPr="00775E16">
        <w:rPr>
          <w:rFonts w:ascii="Artifex CF Light" w:hAnsi="Artifex CF Light"/>
          <w:color w:val="1F4E79" w:themeColor="accent1" w:themeShade="80"/>
          <w:sz w:val="18"/>
          <w:szCs w:val="18"/>
        </w:rPr>
        <w:t>Ejec</w:t>
      </w:r>
      <w:proofErr w:type="spellEnd"/>
      <w:r w:rsidRPr="00775E16">
        <w:rPr>
          <w:rFonts w:ascii="Artifex CF Light" w:hAnsi="Artifex CF Light"/>
          <w:color w:val="1F4E79" w:themeColor="accent1" w:themeShade="80"/>
          <w:sz w:val="18"/>
          <w:szCs w:val="18"/>
        </w:rPr>
        <w:t xml:space="preserve">. </w:t>
      </w:r>
      <w:proofErr w:type="spellStart"/>
      <w:r w:rsidRPr="00775E16">
        <w:rPr>
          <w:rFonts w:ascii="Artifex CF Light" w:hAnsi="Artifex CF Light"/>
          <w:color w:val="1F4E79" w:themeColor="accent1" w:themeShade="80"/>
          <w:sz w:val="18"/>
          <w:szCs w:val="18"/>
        </w:rPr>
        <w:t>Asoc</w:t>
      </w:r>
      <w:proofErr w:type="spellEnd"/>
      <w:r w:rsidRPr="00775E16">
        <w:rPr>
          <w:rFonts w:ascii="Artifex CF Light" w:hAnsi="Artifex CF Light"/>
          <w:color w:val="1F4E79" w:themeColor="accent1" w:themeShade="80"/>
          <w:sz w:val="18"/>
          <w:szCs w:val="18"/>
        </w:rPr>
        <w:t>. Dom. de Rehabilitación).</w:t>
      </w:r>
    </w:p>
    <w:p w14:paraId="063A89E5" w14:textId="77777777" w:rsidR="00D518D2" w:rsidRPr="00D46FF1" w:rsidRDefault="00D518D2" w:rsidP="00262C34">
      <w:pPr>
        <w:numPr>
          <w:ilvl w:val="0"/>
          <w:numId w:val="7"/>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Jaime Moreno (Empres</w:t>
      </w:r>
      <w:r w:rsidR="004A1B9B" w:rsidRPr="00775E16">
        <w:rPr>
          <w:rFonts w:ascii="Artifex CF Light" w:hAnsi="Artifex CF Light"/>
          <w:color w:val="1F4E79" w:themeColor="accent1" w:themeShade="80"/>
          <w:sz w:val="18"/>
          <w:szCs w:val="18"/>
        </w:rPr>
        <w:t>ario)</w:t>
      </w:r>
    </w:p>
    <w:p w14:paraId="0EC8CE3E" w14:textId="6A54E9FE" w:rsidR="0039384F" w:rsidRPr="00D46FF1" w:rsidRDefault="00F429EC" w:rsidP="00262C34">
      <w:pPr>
        <w:pStyle w:val="Heading4"/>
        <w:spacing w:after="160" w:line="456" w:lineRule="auto"/>
        <w:jc w:val="center"/>
        <w:rPr>
          <w:rFonts w:ascii="Artifex CF Light" w:hAnsi="Artifex CF Light"/>
          <w:i w:val="0"/>
          <w:color w:val="1F4E79" w:themeColor="accent1" w:themeShade="80"/>
          <w:sz w:val="18"/>
          <w:szCs w:val="18"/>
        </w:rPr>
      </w:pPr>
      <w:bookmarkStart w:id="65" w:name="_Toc531182920"/>
      <w:r w:rsidRPr="00D46FF1">
        <w:rPr>
          <w:rFonts w:ascii="Gotham Medium" w:hAnsi="Gotham Medium"/>
          <w:i w:val="0"/>
          <w:color w:val="1F4E79" w:themeColor="accent1" w:themeShade="80"/>
          <w:sz w:val="16"/>
          <w:szCs w:val="16"/>
        </w:rPr>
        <w:lastRenderedPageBreak/>
        <w:t>viii</w:t>
      </w:r>
      <w:r w:rsidR="0039384F" w:rsidRPr="00D46FF1">
        <w:rPr>
          <w:rFonts w:ascii="Gotham Medium" w:hAnsi="Gotham Medium"/>
          <w:i w:val="0"/>
          <w:color w:val="1F4E79" w:themeColor="accent1" w:themeShade="80"/>
          <w:sz w:val="16"/>
          <w:szCs w:val="16"/>
        </w:rPr>
        <w:t>. Auditorias y Declaraciones Juradas</w:t>
      </w:r>
      <w:bookmarkEnd w:id="65"/>
    </w:p>
    <w:p w14:paraId="489CCEE7" w14:textId="77777777" w:rsidR="00AF1503" w:rsidRPr="00775E16" w:rsidRDefault="00CA4273"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En cumplimiento</w:t>
      </w:r>
      <w:r w:rsidR="00E533F3" w:rsidRPr="00775E16">
        <w:rPr>
          <w:rFonts w:ascii="Artifex CF Light" w:hAnsi="Artifex CF Light"/>
          <w:color w:val="1F4E79" w:themeColor="accent1" w:themeShade="80"/>
          <w:sz w:val="18"/>
          <w:szCs w:val="18"/>
        </w:rPr>
        <w:t xml:space="preserve"> a lo dispuesto por la Ley No. 10-07, que instituye el Sistema Nacional de Control Interno; Ley de Contabilidad No. 3894 del 1954 (Modificado por la Ley No. 54 del 13 de noviembre de 1970); Decreto No. 491-07, que aprueba el reglamento de aplicación de la ley No. 10-07; el Decreto No. 121-01 del 23 de enero del 2001 y la Ley 10-04 del 20 de enero del 2004, en la Oficina para el Reordenamiento del Transporte (</w:t>
      </w:r>
      <w:r w:rsidR="003D43B0" w:rsidRPr="00775E16">
        <w:rPr>
          <w:rFonts w:ascii="Artifex CF Light" w:hAnsi="Artifex CF Light"/>
          <w:color w:val="1F4E79" w:themeColor="accent1" w:themeShade="80"/>
          <w:sz w:val="18"/>
          <w:szCs w:val="18"/>
        </w:rPr>
        <w:t>OPRET</w:t>
      </w:r>
      <w:r w:rsidR="00E533F3" w:rsidRPr="00775E16">
        <w:rPr>
          <w:rFonts w:ascii="Artifex CF Light" w:hAnsi="Artifex CF Light"/>
          <w:color w:val="1F4E79" w:themeColor="accent1" w:themeShade="80"/>
          <w:sz w:val="18"/>
          <w:szCs w:val="18"/>
        </w:rPr>
        <w:t>), funciona una unidad de auditoría interna de la Contraloría General de la República.</w:t>
      </w:r>
    </w:p>
    <w:p w14:paraId="42BA5E77" w14:textId="77777777" w:rsidR="00E533F3" w:rsidRPr="00775E16" w:rsidRDefault="00E533F3"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El responsable de este órgano de la Contraloría General de la República, en la </w:t>
      </w:r>
      <w:r w:rsidR="003D43B0" w:rsidRPr="00775E16">
        <w:rPr>
          <w:rFonts w:ascii="Artifex CF Light" w:hAnsi="Artifex CF Light"/>
          <w:color w:val="1F4E79" w:themeColor="accent1" w:themeShade="80"/>
          <w:sz w:val="18"/>
          <w:szCs w:val="18"/>
        </w:rPr>
        <w:t>OPRET</w:t>
      </w:r>
      <w:r w:rsidRPr="00775E16">
        <w:rPr>
          <w:rFonts w:ascii="Artifex CF Light" w:hAnsi="Artifex CF Light"/>
          <w:color w:val="1F4E79" w:themeColor="accent1" w:themeShade="80"/>
          <w:sz w:val="18"/>
          <w:szCs w:val="18"/>
        </w:rPr>
        <w:t>, es el Lic</w:t>
      </w:r>
      <w:r w:rsidR="00A863A3" w:rsidRPr="00775E16">
        <w:rPr>
          <w:rFonts w:ascii="Artifex CF Light" w:hAnsi="Artifex CF Light"/>
          <w:color w:val="1F4E79" w:themeColor="accent1" w:themeShade="80"/>
          <w:sz w:val="18"/>
          <w:szCs w:val="18"/>
        </w:rPr>
        <w:t>.</w:t>
      </w:r>
      <w:r w:rsidRPr="00775E16">
        <w:rPr>
          <w:rFonts w:ascii="Artifex CF Light" w:hAnsi="Artifex CF Light"/>
          <w:color w:val="1F4E79" w:themeColor="accent1" w:themeShade="80"/>
          <w:sz w:val="18"/>
          <w:szCs w:val="18"/>
        </w:rPr>
        <w:t xml:space="preserve"> </w:t>
      </w:r>
      <w:r w:rsidR="006250F9" w:rsidRPr="00775E16">
        <w:rPr>
          <w:rFonts w:ascii="Artifex CF Light" w:hAnsi="Artifex CF Light"/>
          <w:color w:val="1F4E79" w:themeColor="accent1" w:themeShade="80"/>
          <w:sz w:val="18"/>
          <w:szCs w:val="18"/>
        </w:rPr>
        <w:t>José</w:t>
      </w:r>
      <w:r w:rsidR="00C504AC" w:rsidRPr="00775E16">
        <w:rPr>
          <w:rFonts w:ascii="Artifex CF Light" w:hAnsi="Artifex CF Light"/>
          <w:color w:val="1F4E79" w:themeColor="accent1" w:themeShade="80"/>
          <w:sz w:val="18"/>
          <w:szCs w:val="18"/>
        </w:rPr>
        <w:t xml:space="preserve"> Peña Batista</w:t>
      </w:r>
      <w:r w:rsidRPr="00775E16">
        <w:rPr>
          <w:rFonts w:ascii="Artifex CF Light" w:hAnsi="Artifex CF Light"/>
          <w:color w:val="1F4E79" w:themeColor="accent1" w:themeShade="80"/>
          <w:sz w:val="18"/>
          <w:szCs w:val="18"/>
        </w:rPr>
        <w:t>, quien tiene a su cargo velar por el cumplimiento de los controles internos establecidos por el Estado Dominicano a través de normas, leyes y decretos.</w:t>
      </w:r>
    </w:p>
    <w:p w14:paraId="02C6E050" w14:textId="6F6D11AD" w:rsidR="005948C5" w:rsidRPr="00D46FF1" w:rsidRDefault="007F6D2A" w:rsidP="00262C34">
      <w:pPr>
        <w:pStyle w:val="Heading4"/>
        <w:spacing w:after="160" w:line="456" w:lineRule="auto"/>
        <w:jc w:val="center"/>
        <w:rPr>
          <w:rFonts w:ascii="Gotham Medium" w:hAnsi="Gotham Medium"/>
          <w:i w:val="0"/>
          <w:color w:val="1F4E79" w:themeColor="accent1" w:themeShade="80"/>
          <w:sz w:val="16"/>
          <w:szCs w:val="16"/>
        </w:rPr>
      </w:pPr>
      <w:bookmarkStart w:id="66" w:name="_Toc531182921"/>
      <w:r w:rsidRPr="00D46FF1">
        <w:rPr>
          <w:rFonts w:ascii="Gotham Medium" w:hAnsi="Gotham Medium"/>
          <w:i w:val="0"/>
          <w:color w:val="1F4E79" w:themeColor="accent1" w:themeShade="80"/>
          <w:sz w:val="16"/>
          <w:szCs w:val="16"/>
        </w:rPr>
        <w:t>v</w:t>
      </w:r>
      <w:r w:rsidR="00EA6D7E" w:rsidRPr="00D46FF1">
        <w:rPr>
          <w:rFonts w:ascii="Gotham Medium" w:hAnsi="Gotham Medium"/>
          <w:i w:val="0"/>
          <w:color w:val="1F4E79" w:themeColor="accent1" w:themeShade="80"/>
          <w:sz w:val="16"/>
          <w:szCs w:val="16"/>
        </w:rPr>
        <w:t>.</w:t>
      </w:r>
      <w:r w:rsidR="00FF66BF" w:rsidRPr="00D46FF1">
        <w:rPr>
          <w:rFonts w:ascii="Gotham Medium" w:hAnsi="Gotham Medium"/>
          <w:i w:val="0"/>
          <w:color w:val="1F4E79" w:themeColor="accent1" w:themeShade="80"/>
          <w:sz w:val="16"/>
          <w:szCs w:val="16"/>
        </w:rPr>
        <w:t xml:space="preserve"> </w:t>
      </w:r>
      <w:r w:rsidR="00071CAC" w:rsidRPr="00D46FF1">
        <w:rPr>
          <w:rFonts w:ascii="Gotham Medium" w:hAnsi="Gotham Medium"/>
          <w:i w:val="0"/>
          <w:color w:val="1F4E79" w:themeColor="accent1" w:themeShade="80"/>
          <w:sz w:val="16"/>
          <w:szCs w:val="16"/>
        </w:rPr>
        <w:t>Declaraciones Juradas</w:t>
      </w:r>
      <w:bookmarkEnd w:id="66"/>
    </w:p>
    <w:p w14:paraId="229811D0" w14:textId="77777777" w:rsidR="005948C5" w:rsidRPr="00775E16" w:rsidRDefault="009D6388"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r>
      <w:r w:rsidR="005948C5" w:rsidRPr="00775E16">
        <w:rPr>
          <w:rFonts w:ascii="Artifex CF Light" w:hAnsi="Artifex CF Light"/>
          <w:color w:val="1F4E79" w:themeColor="accent1" w:themeShade="80"/>
          <w:sz w:val="18"/>
          <w:szCs w:val="18"/>
        </w:rPr>
        <w:t xml:space="preserve">Las Declaraciones Juradas de los funcionarios obligados </w:t>
      </w:r>
      <w:r w:rsidR="00724B56" w:rsidRPr="00775E16">
        <w:rPr>
          <w:rFonts w:ascii="Artifex CF Light" w:hAnsi="Artifex CF Light"/>
          <w:color w:val="1F4E79" w:themeColor="accent1" w:themeShade="80"/>
          <w:sz w:val="18"/>
          <w:szCs w:val="18"/>
        </w:rPr>
        <w:t>de conformidad con la ley 311-14</w:t>
      </w:r>
      <w:r w:rsidR="009274B8" w:rsidRPr="00775E16">
        <w:rPr>
          <w:rFonts w:ascii="Artifex CF Light" w:hAnsi="Artifex CF Light"/>
          <w:color w:val="1F4E79" w:themeColor="accent1" w:themeShade="80"/>
          <w:sz w:val="18"/>
          <w:szCs w:val="18"/>
        </w:rPr>
        <w:t>,</w:t>
      </w:r>
      <w:r w:rsidR="005948C5" w:rsidRPr="00775E16">
        <w:rPr>
          <w:rFonts w:ascii="Artifex CF Light" w:hAnsi="Artifex CF Light"/>
          <w:color w:val="1F4E79" w:themeColor="accent1" w:themeShade="80"/>
          <w:sz w:val="18"/>
          <w:szCs w:val="18"/>
        </w:rPr>
        <w:t xml:space="preserve"> </w:t>
      </w:r>
      <w:r w:rsidR="00724B56" w:rsidRPr="00775E16">
        <w:rPr>
          <w:rFonts w:ascii="Artifex CF Light" w:hAnsi="Artifex CF Light"/>
          <w:color w:val="1F4E79" w:themeColor="accent1" w:themeShade="80"/>
          <w:sz w:val="18"/>
          <w:szCs w:val="18"/>
        </w:rPr>
        <w:t xml:space="preserve">fueron </w:t>
      </w:r>
      <w:r w:rsidR="005948C5" w:rsidRPr="00775E16">
        <w:rPr>
          <w:rFonts w:ascii="Artifex CF Light" w:hAnsi="Artifex CF Light"/>
          <w:color w:val="1F4E79" w:themeColor="accent1" w:themeShade="80"/>
          <w:sz w:val="18"/>
          <w:szCs w:val="18"/>
        </w:rPr>
        <w:t>realiza</w:t>
      </w:r>
      <w:r w:rsidR="00724B56" w:rsidRPr="00775E16">
        <w:rPr>
          <w:rFonts w:ascii="Artifex CF Light" w:hAnsi="Artifex CF Light"/>
          <w:color w:val="1F4E79" w:themeColor="accent1" w:themeShade="80"/>
          <w:sz w:val="18"/>
          <w:szCs w:val="18"/>
        </w:rPr>
        <w:t>das siguiendo las pautas y plazos establecidos</w:t>
      </w:r>
      <w:r w:rsidR="005948C5" w:rsidRPr="00775E16">
        <w:rPr>
          <w:rFonts w:ascii="Artifex CF Light" w:hAnsi="Artifex CF Light"/>
          <w:color w:val="1F4E79" w:themeColor="accent1" w:themeShade="80"/>
          <w:sz w:val="18"/>
          <w:szCs w:val="18"/>
        </w:rPr>
        <w:t xml:space="preserve"> </w:t>
      </w:r>
      <w:r w:rsidR="00A17F63" w:rsidRPr="00775E16">
        <w:rPr>
          <w:rFonts w:ascii="Artifex CF Light" w:hAnsi="Artifex CF Light"/>
          <w:color w:val="1F4E79" w:themeColor="accent1" w:themeShade="80"/>
          <w:sz w:val="18"/>
          <w:szCs w:val="18"/>
        </w:rPr>
        <w:t>ante</w:t>
      </w:r>
      <w:r w:rsidR="005948C5" w:rsidRPr="00775E16">
        <w:rPr>
          <w:rFonts w:ascii="Artifex CF Light" w:hAnsi="Artifex CF Light"/>
          <w:color w:val="1F4E79" w:themeColor="accent1" w:themeShade="80"/>
          <w:sz w:val="18"/>
          <w:szCs w:val="18"/>
        </w:rPr>
        <w:t xml:space="preserve"> el organismo correspondiente, (Cámara de Cuentas de la República)</w:t>
      </w:r>
      <w:r w:rsidR="003A6E38" w:rsidRPr="00775E16">
        <w:rPr>
          <w:rFonts w:ascii="Artifex CF Light" w:hAnsi="Artifex CF Light"/>
          <w:color w:val="1F4E79" w:themeColor="accent1" w:themeShade="80"/>
          <w:sz w:val="18"/>
          <w:szCs w:val="18"/>
        </w:rPr>
        <w:t>.</w:t>
      </w:r>
    </w:p>
    <w:p w14:paraId="3EF02D9C" w14:textId="77777777" w:rsidR="004122D7" w:rsidRPr="00D46FF1" w:rsidRDefault="004122D7" w:rsidP="00262C34">
      <w:pPr>
        <w:pStyle w:val="Heading3"/>
      </w:pPr>
      <w:bookmarkStart w:id="67" w:name="_Toc531182922"/>
      <w:bookmarkStart w:id="68" w:name="_Toc57133612"/>
      <w:bookmarkStart w:id="69" w:name="_Toc60828877"/>
      <w:r w:rsidRPr="00D46FF1">
        <w:t>3. Perspectiva Usuarios</w:t>
      </w:r>
      <w:bookmarkEnd w:id="67"/>
      <w:bookmarkEnd w:id="68"/>
      <w:bookmarkEnd w:id="69"/>
    </w:p>
    <w:p w14:paraId="1F128A5F" w14:textId="368848C2" w:rsidR="004122D7" w:rsidRPr="00D46FF1" w:rsidRDefault="004122D7" w:rsidP="00262C34">
      <w:pPr>
        <w:pStyle w:val="Heading4"/>
        <w:spacing w:after="160" w:line="456" w:lineRule="auto"/>
        <w:jc w:val="center"/>
        <w:rPr>
          <w:rFonts w:ascii="Gotham Medium" w:hAnsi="Gotham Medium"/>
          <w:i w:val="0"/>
          <w:color w:val="1F4E79" w:themeColor="accent1" w:themeShade="80"/>
          <w:sz w:val="16"/>
          <w:szCs w:val="16"/>
        </w:rPr>
      </w:pPr>
      <w:bookmarkStart w:id="70" w:name="_Toc531182923"/>
      <w:r w:rsidRPr="00D46FF1">
        <w:rPr>
          <w:rFonts w:ascii="Gotham Medium" w:hAnsi="Gotham Medium"/>
          <w:i w:val="0"/>
          <w:color w:val="1F4E79" w:themeColor="accent1" w:themeShade="80"/>
          <w:sz w:val="16"/>
          <w:szCs w:val="16"/>
        </w:rPr>
        <w:t>i. Sistema 311 de Atención Ciudadana</w:t>
      </w:r>
      <w:bookmarkEnd w:id="70"/>
    </w:p>
    <w:p w14:paraId="25532A0B" w14:textId="75D50068" w:rsidR="005F25E2" w:rsidRPr="00775E16" w:rsidRDefault="00E21E30"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La </w:t>
      </w:r>
      <w:r w:rsidR="003D43B0" w:rsidRPr="00775E16">
        <w:rPr>
          <w:rFonts w:ascii="Artifex CF Light" w:hAnsi="Artifex CF Light"/>
          <w:color w:val="1F4E79" w:themeColor="accent1" w:themeShade="80"/>
          <w:sz w:val="18"/>
          <w:szCs w:val="18"/>
        </w:rPr>
        <w:t>OPRET</w:t>
      </w:r>
      <w:r w:rsidRPr="00775E16">
        <w:rPr>
          <w:rFonts w:ascii="Artifex CF Light" w:hAnsi="Artifex CF Light"/>
          <w:color w:val="1F4E79" w:themeColor="accent1" w:themeShade="80"/>
          <w:sz w:val="18"/>
          <w:szCs w:val="18"/>
        </w:rPr>
        <w:t xml:space="preserve"> con relación al Sistema 311 de Atención Ciudadana como medio principal de comunicación para la recepción y canalización de denuncias, quejas, demandas, reclamaciones y sugerencias por parte de la ciudadanía a la Administración Pública, durante el año </w:t>
      </w:r>
      <w:r w:rsidR="002C7974" w:rsidRPr="00775E16">
        <w:rPr>
          <w:rFonts w:ascii="Artifex CF Light" w:hAnsi="Artifex CF Light"/>
          <w:color w:val="1F4E79" w:themeColor="accent1" w:themeShade="80"/>
          <w:sz w:val="18"/>
          <w:szCs w:val="18"/>
        </w:rPr>
        <w:t>20</w:t>
      </w:r>
      <w:r w:rsidR="008E3A57" w:rsidRPr="00775E16">
        <w:rPr>
          <w:rFonts w:ascii="Artifex CF Light" w:hAnsi="Artifex CF Light"/>
          <w:color w:val="1F4E79" w:themeColor="accent1" w:themeShade="80"/>
          <w:sz w:val="18"/>
          <w:szCs w:val="18"/>
        </w:rPr>
        <w:t>20</w:t>
      </w:r>
      <w:r w:rsidRPr="00775E16">
        <w:rPr>
          <w:rFonts w:ascii="Artifex CF Light" w:hAnsi="Artifex CF Light"/>
          <w:color w:val="1F4E79" w:themeColor="accent1" w:themeShade="80"/>
          <w:sz w:val="18"/>
          <w:szCs w:val="18"/>
        </w:rPr>
        <w:t xml:space="preserve">, ha recibido y tramitado: </w:t>
      </w:r>
      <w:r w:rsidR="00760D5A" w:rsidRPr="00775E16">
        <w:rPr>
          <w:rFonts w:ascii="Artifex CF Light" w:hAnsi="Artifex CF Light"/>
          <w:color w:val="1F4E79" w:themeColor="accent1" w:themeShade="80"/>
          <w:sz w:val="18"/>
          <w:szCs w:val="18"/>
        </w:rPr>
        <w:t xml:space="preserve">1 </w:t>
      </w:r>
      <w:r w:rsidRPr="00775E16">
        <w:rPr>
          <w:rFonts w:ascii="Artifex CF Light" w:hAnsi="Artifex CF Light"/>
          <w:color w:val="1F4E79" w:themeColor="accent1" w:themeShade="80"/>
          <w:sz w:val="18"/>
          <w:szCs w:val="18"/>
        </w:rPr>
        <w:t>quejas</w:t>
      </w:r>
      <w:r w:rsidR="00760D5A" w:rsidRPr="00775E16">
        <w:rPr>
          <w:rFonts w:ascii="Artifex CF Light" w:hAnsi="Artifex CF Light"/>
          <w:color w:val="1F4E79" w:themeColor="accent1" w:themeShade="80"/>
          <w:sz w:val="18"/>
          <w:szCs w:val="18"/>
        </w:rPr>
        <w:t>.</w:t>
      </w:r>
      <w:r w:rsidRPr="00775E16">
        <w:rPr>
          <w:rFonts w:ascii="Artifex CF Light" w:hAnsi="Artifex CF Light"/>
          <w:b/>
          <w:color w:val="1F4E79" w:themeColor="accent1" w:themeShade="80"/>
          <w:sz w:val="18"/>
          <w:szCs w:val="18"/>
        </w:rPr>
        <w:t xml:space="preserve"> </w:t>
      </w:r>
      <w:r w:rsidRPr="00775E16">
        <w:rPr>
          <w:rFonts w:ascii="Artifex CF Light" w:hAnsi="Artifex CF Light"/>
          <w:color w:val="1F4E79" w:themeColor="accent1" w:themeShade="80"/>
          <w:sz w:val="18"/>
          <w:szCs w:val="18"/>
        </w:rPr>
        <w:t>Así mismo mantiene en el portal web un enlace</w:t>
      </w:r>
      <w:r w:rsidRPr="00775E16">
        <w:rPr>
          <w:rFonts w:ascii="Artifex CF Light" w:hAnsi="Artifex CF Light"/>
          <w:b/>
          <w:color w:val="1F4E79" w:themeColor="accent1" w:themeShade="80"/>
          <w:sz w:val="18"/>
          <w:szCs w:val="18"/>
        </w:rPr>
        <w:t xml:space="preserve"> </w:t>
      </w:r>
      <w:r w:rsidRPr="00775E16">
        <w:rPr>
          <w:rFonts w:ascii="Artifex CF Light" w:hAnsi="Artifex CF Light"/>
          <w:color w:val="1F4E79" w:themeColor="accent1" w:themeShade="80"/>
          <w:sz w:val="18"/>
          <w:szCs w:val="18"/>
        </w:rPr>
        <w:t xml:space="preserve">permanente en el portal web institucional al Sistema 311 en el portal </w:t>
      </w:r>
      <w:hyperlink r:id="rId14" w:history="1">
        <w:r w:rsidR="0072474D" w:rsidRPr="00775E16">
          <w:rPr>
            <w:rStyle w:val="Hyperlink"/>
            <w:rFonts w:ascii="Artifex CF Light" w:hAnsi="Artifex CF Light"/>
            <w:color w:val="1F4E79" w:themeColor="accent1" w:themeShade="80"/>
            <w:sz w:val="18"/>
            <w:szCs w:val="18"/>
          </w:rPr>
          <w:t>www.311.gob.do</w:t>
        </w:r>
      </w:hyperlink>
      <w:r w:rsidRPr="00775E16">
        <w:rPr>
          <w:rFonts w:ascii="Artifex CF Light" w:hAnsi="Artifex CF Light"/>
          <w:color w:val="1F4E79" w:themeColor="accent1" w:themeShade="80"/>
          <w:sz w:val="18"/>
          <w:szCs w:val="18"/>
        </w:rPr>
        <w:t>.</w:t>
      </w:r>
    </w:p>
    <w:p w14:paraId="02809F13" w14:textId="77777777" w:rsidR="0072474D" w:rsidRPr="00D46FF1" w:rsidRDefault="0072474D" w:rsidP="00262C34">
      <w:pPr>
        <w:pStyle w:val="Heading2"/>
      </w:pPr>
      <w:bookmarkStart w:id="71" w:name="_Toc531182924"/>
      <w:bookmarkStart w:id="72" w:name="_Toc57133613"/>
      <w:bookmarkStart w:id="73" w:name="_Toc60828878"/>
      <w:r w:rsidRPr="00775E16">
        <w:t xml:space="preserve">c) </w:t>
      </w:r>
      <w:r w:rsidRPr="00D46FF1">
        <w:t>Otras Acciones Desarrolladas</w:t>
      </w:r>
      <w:bookmarkEnd w:id="71"/>
      <w:bookmarkEnd w:id="72"/>
      <w:bookmarkEnd w:id="73"/>
    </w:p>
    <w:p w14:paraId="1B633C6C" w14:textId="77777777" w:rsidR="00407127" w:rsidRPr="00D46FF1" w:rsidRDefault="00407127" w:rsidP="00262C34">
      <w:pPr>
        <w:pStyle w:val="Heading3"/>
      </w:pPr>
      <w:bookmarkStart w:id="74" w:name="_Toc57133614"/>
      <w:bookmarkStart w:id="75" w:name="_Toc60828879"/>
      <w:bookmarkStart w:id="76" w:name="_Toc343845346"/>
      <w:bookmarkStart w:id="77" w:name="_Toc343858083"/>
      <w:bookmarkStart w:id="78" w:name="_Toc531182925"/>
      <w:r w:rsidRPr="00D46FF1">
        <w:t>c.1 Dirección</w:t>
      </w:r>
      <w:r w:rsidRPr="00D46FF1">
        <w:rPr>
          <w:lang w:val="es-BO"/>
        </w:rPr>
        <w:t xml:space="preserve"> Técnica</w:t>
      </w:r>
      <w:bookmarkEnd w:id="74"/>
      <w:bookmarkEnd w:id="75"/>
    </w:p>
    <w:p w14:paraId="4911CEA2" w14:textId="77777777" w:rsidR="00407127" w:rsidRPr="00775E16" w:rsidRDefault="00407127"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La Dirección Técnica, dirigida por el Ing. Hernani Salazar E., es la encargada de Ejecución de obras en la construcción del proyecto Metro de Santo Domingo y sus obras colaterales. </w:t>
      </w:r>
    </w:p>
    <w:p w14:paraId="4B30EDB3" w14:textId="6E5A0E67" w:rsidR="00407127" w:rsidRPr="00775E16" w:rsidRDefault="00407127" w:rsidP="00262C34">
      <w:pPr>
        <w:pStyle w:val="Heading3"/>
      </w:pPr>
      <w:bookmarkStart w:id="79" w:name="_Toc57133615"/>
      <w:bookmarkStart w:id="80" w:name="_Toc60828880"/>
      <w:r w:rsidRPr="00775E16">
        <w:lastRenderedPageBreak/>
        <w:t>c.1.1 Obras Colaterales de la Línea 2B</w:t>
      </w:r>
      <w:bookmarkEnd w:id="79"/>
      <w:bookmarkEnd w:id="80"/>
    </w:p>
    <w:p w14:paraId="27A17CB2" w14:textId="77777777" w:rsidR="007C611A" w:rsidRDefault="00407127"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El componente “Afecciones” incluye todas las compensaciones económicas proporcionadas a los propietarios afectados por el trazado y construcción de las instalaciones del metro, las cuales fueron tasadas por un monto conjunto de USD$ </w:t>
      </w:r>
      <w:r w:rsidRPr="00775E16">
        <w:rPr>
          <w:rFonts w:ascii="Artifex CF Light" w:eastAsia="Times New Roman" w:hAnsi="Artifex CF Light"/>
          <w:color w:val="1F4E79" w:themeColor="accent1" w:themeShade="80"/>
          <w:sz w:val="18"/>
          <w:szCs w:val="18"/>
        </w:rPr>
        <w:t xml:space="preserve">11, 494,634.33 </w:t>
      </w:r>
      <w:r w:rsidRPr="00775E16">
        <w:rPr>
          <w:rFonts w:ascii="Artifex CF Light" w:hAnsi="Artifex CF Light"/>
          <w:color w:val="1F4E79" w:themeColor="accent1" w:themeShade="80"/>
          <w:sz w:val="18"/>
          <w:szCs w:val="18"/>
        </w:rPr>
        <w:t>se ha realizado el pago del 98% y tiene valores presupuestales pendientes por ejecutar de 6.10% descritas a continuación:</w:t>
      </w:r>
    </w:p>
    <w:p w14:paraId="577447F7" w14:textId="77777777" w:rsidR="00407127" w:rsidRPr="00775E16" w:rsidRDefault="00407127" w:rsidP="00262C34">
      <w:pPr>
        <w:pStyle w:val="ListParagraph"/>
        <w:numPr>
          <w:ilvl w:val="0"/>
          <w:numId w:val="8"/>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Terminación plazoleta Estación (Concepción Bona, ejecutada en un 80%</w:t>
      </w:r>
      <w:r w:rsidR="006250F9" w:rsidRPr="00775E16">
        <w:rPr>
          <w:rFonts w:ascii="Artifex CF Light" w:hAnsi="Artifex CF Light"/>
          <w:color w:val="1F4E79" w:themeColor="accent1" w:themeShade="80"/>
          <w:sz w:val="18"/>
          <w:szCs w:val="18"/>
        </w:rPr>
        <w:t>.</w:t>
      </w:r>
    </w:p>
    <w:p w14:paraId="22F9BCBA" w14:textId="77777777" w:rsidR="00407127" w:rsidRPr="00775E16" w:rsidRDefault="00407127" w:rsidP="00262C34">
      <w:pPr>
        <w:pStyle w:val="ListParagraph"/>
        <w:numPr>
          <w:ilvl w:val="0"/>
          <w:numId w:val="8"/>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Terminación Isleta (Trébol) Alrededor de la Estación Ercilia Pepín, ejecutada en un 85%. </w:t>
      </w:r>
    </w:p>
    <w:p w14:paraId="61C9F7EC" w14:textId="0FE76D7F" w:rsidR="00407127" w:rsidRPr="00D46FF1" w:rsidRDefault="00407127" w:rsidP="00262C34">
      <w:pPr>
        <w:pStyle w:val="Heading3"/>
      </w:pPr>
      <w:bookmarkStart w:id="81" w:name="_Toc57133616"/>
      <w:bookmarkStart w:id="82" w:name="_Toc60828881"/>
      <w:r w:rsidRPr="00D46FF1">
        <w:t>c.1.2 Proyecto de ampliación de la capacidad de la línea 1 e interconexión</w:t>
      </w:r>
      <w:bookmarkEnd w:id="81"/>
      <w:bookmarkEnd w:id="82"/>
    </w:p>
    <w:p w14:paraId="1C38F619" w14:textId="77777777" w:rsidR="00407127" w:rsidRPr="00775E16" w:rsidRDefault="00407127"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Según el estudio de factibilidad de la ampliación de la capacidad </w:t>
      </w:r>
      <w:r w:rsidR="006250F9" w:rsidRPr="00775E16">
        <w:rPr>
          <w:rFonts w:ascii="Artifex CF Light" w:hAnsi="Artifex CF Light"/>
          <w:color w:val="1F4E79" w:themeColor="accent1" w:themeShade="80"/>
          <w:sz w:val="18"/>
          <w:szCs w:val="18"/>
        </w:rPr>
        <w:t>las líneas</w:t>
      </w:r>
      <w:r w:rsidRPr="00775E16">
        <w:rPr>
          <w:rFonts w:ascii="Artifex CF Light" w:hAnsi="Artifex CF Light"/>
          <w:color w:val="1F4E79" w:themeColor="accent1" w:themeShade="80"/>
          <w:sz w:val="18"/>
          <w:szCs w:val="18"/>
        </w:rPr>
        <w:t xml:space="preserve"> 1 del Metro de Santo Domingo, efectuado por SYSTRA-OPRET, El Metro de Santo Domingo actualmente enfrenta un notable crecimiento de la demanda, sobrepasando la capacidad de transporte en sus horas pico. Esta situación que se atenúa con la entrada en operación de la Línea 2-B y el Teleférico, ya que producto de dichas operaciones se desborda la capacidad actual de transporte extendiendo así las horas pico en el servicio de transporte. </w:t>
      </w:r>
    </w:p>
    <w:p w14:paraId="5045DCFF" w14:textId="77777777" w:rsidR="00407127" w:rsidRPr="00775E16" w:rsidRDefault="00407127"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En este año se han concluidos partes importantes de los estudios y diseños para el proyecto de ampliación de la capacidad de carga de pasajeros de las líneas 1, que conlleva la adquisición de 48 nuevos vagones acoplables a las unidades ya existentes; ampliación de los andenes a 120 metros y estructura tipo hongo de las siguientes Estaciones; Mamá Tingó, Gregorio Urbano Gilbert, Gregorio Luperón, José Francisco Peña Gómez y Hermanas Mirabal; la ampliación zona de trasferencia de pasajero de línea 1 @ línea 2 en la estación Juan Pablo Duarte ubicada en el Centro Olímpico; además de la construcción de la cola de la estación María Montéz localizada en la Av. Gregorio Luperón esq. Aut. Juan Pablo Duarte para facilitar la frecuencia optima de los trenes.</w:t>
      </w:r>
    </w:p>
    <w:p w14:paraId="233BFA28" w14:textId="77777777" w:rsidR="00407127" w:rsidRPr="00D46FF1" w:rsidRDefault="00407127" w:rsidP="00262C34">
      <w:pPr>
        <w:pStyle w:val="Heading3"/>
      </w:pPr>
      <w:bookmarkStart w:id="83" w:name="_Toc57133617"/>
      <w:bookmarkStart w:id="84" w:name="_Toc60828882"/>
      <w:r w:rsidRPr="00D46FF1">
        <w:t>c.1.3 Estudios y diseños</w:t>
      </w:r>
      <w:bookmarkEnd w:id="83"/>
      <w:bookmarkEnd w:id="84"/>
    </w:p>
    <w:p w14:paraId="4EF88A00" w14:textId="77777777" w:rsidR="00407127" w:rsidRPr="00775E16" w:rsidRDefault="00407127" w:rsidP="00262C34">
      <w:pPr>
        <w:spacing w:after="160" w:line="456" w:lineRule="auto"/>
        <w:ind w:firstLine="706"/>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Los diseños y estudios se han elaboraron atendiendo en su integridad las especificaciones del Código Dominicano y leyes internacionales como se lo amerita un proyecto de esta naturaleza.</w:t>
      </w:r>
    </w:p>
    <w:p w14:paraId="2FD3080E" w14:textId="77777777" w:rsidR="00407127" w:rsidRPr="00D46FF1" w:rsidRDefault="00407127" w:rsidP="00262C34">
      <w:pPr>
        <w:pStyle w:val="Heading3"/>
      </w:pPr>
      <w:bookmarkStart w:id="85" w:name="_Toc57133618"/>
      <w:bookmarkStart w:id="86" w:name="_Toc60828883"/>
      <w:r w:rsidRPr="00D46FF1">
        <w:lastRenderedPageBreak/>
        <w:t>c.1.4 Supervisión</w:t>
      </w:r>
      <w:bookmarkEnd w:id="85"/>
      <w:bookmarkEnd w:id="86"/>
    </w:p>
    <w:p w14:paraId="4DE8C3B2" w14:textId="77777777" w:rsidR="00407127" w:rsidRPr="00775E16" w:rsidRDefault="00407127" w:rsidP="00262C34">
      <w:pPr>
        <w:spacing w:after="160" w:line="456" w:lineRule="auto"/>
        <w:ind w:firstLine="706"/>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Es importante establecer elementos adecuados para el control y el seguimiento de los diferentes procesos que intervienen en la construcción de ampliación de la capacidad de Línea 1 del Metro de Santo Domingo, a fin de garantizar la calidad de la ejecución y el cumplimiento de los requerimientos establecidos en control interno.</w:t>
      </w:r>
    </w:p>
    <w:p w14:paraId="75A86FDC" w14:textId="77777777" w:rsidR="00407127" w:rsidRPr="00775E16" w:rsidRDefault="00407127" w:rsidP="00262C34">
      <w:pPr>
        <w:pStyle w:val="Heading3"/>
      </w:pPr>
      <w:bookmarkStart w:id="87" w:name="_Toc57133619"/>
      <w:bookmarkStart w:id="88" w:name="_Toc60828884"/>
      <w:r w:rsidRPr="00775E16">
        <w:t xml:space="preserve">c.1.5 </w:t>
      </w:r>
      <w:bookmarkStart w:id="89" w:name="_Toc56517186"/>
      <w:r w:rsidRPr="00775E16">
        <w:t>Adecuación y Mejora de Instalaciones Existentes</w:t>
      </w:r>
      <w:bookmarkEnd w:id="87"/>
      <w:bookmarkEnd w:id="88"/>
      <w:bookmarkEnd w:id="89"/>
    </w:p>
    <w:p w14:paraId="59D82FD9" w14:textId="77777777" w:rsidR="00407127" w:rsidRPr="00775E16" w:rsidRDefault="00407127"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Durante este año se realizó la adecuación de espacios para Comedores en las estaciones de las líneas 1 y 2 del Metro Santo Domingo. De la siguiente manera:</w:t>
      </w:r>
    </w:p>
    <w:p w14:paraId="55B08B72" w14:textId="77777777" w:rsidR="00407127" w:rsidRPr="00775E16" w:rsidRDefault="00407127" w:rsidP="00262C34">
      <w:pPr>
        <w:pStyle w:val="ListParagraph"/>
        <w:numPr>
          <w:ilvl w:val="0"/>
          <w:numId w:val="9"/>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En la Línea 1, se intervinieron las siguientes estaciones: Centro de Los Héroes, Francisco Caamaño, Amin Abel Hasbun, Joaquín Balaguer, Casandra Damirón, Juan Bosch, Juan Pablo Duarte, Peña Batlle, Pedro Livio Cedeño, Los Tainos, Máximo Gómez, Hermanas Mirabal, José Francisco Peña Gómez, Gregorio Luperón, Gregorio Urbano Gilbert, Mamá Tingo.</w:t>
      </w:r>
    </w:p>
    <w:p w14:paraId="70E278AA" w14:textId="7684410E" w:rsidR="00407127" w:rsidRPr="00775E16" w:rsidRDefault="00407127" w:rsidP="00262C34">
      <w:pPr>
        <w:pStyle w:val="ListParagraph"/>
        <w:numPr>
          <w:ilvl w:val="0"/>
          <w:numId w:val="9"/>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Mientras que en la Línea 2, se realizaron trabajos de obra civil en el tramo comprendido entre las Estaciones María Montéz hasta la Estación Eduardo Brito. Se ejecutaron los trabajos de terminación del Edificio Auxiliar II (Edificio de Formación de la Opret).</w:t>
      </w:r>
    </w:p>
    <w:p w14:paraId="3B3C134F" w14:textId="77777777" w:rsidR="00407127" w:rsidRPr="00775E16" w:rsidRDefault="00407127"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Se ejecutó además la reconstrucción de alumbrado de estaciones de Metro Santo Domingo, para Tecnología Led, correspondiente a los Lotes I, II, III y IV, distribuidos de la siguiente manera:</w:t>
      </w:r>
    </w:p>
    <w:p w14:paraId="0ABD99CA" w14:textId="77777777" w:rsidR="00407127" w:rsidRPr="00775E16" w:rsidRDefault="00407127" w:rsidP="00262C34">
      <w:pPr>
        <w:pStyle w:val="ListParagraph"/>
        <w:numPr>
          <w:ilvl w:val="0"/>
          <w:numId w:val="10"/>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Lote I, conformado por las Estaciones: Joaquín Balaguer, Máximo Gómez, Gregorio Luperón, Gregorio Urbano Gilbert.</w:t>
      </w:r>
    </w:p>
    <w:p w14:paraId="26C196ED" w14:textId="77777777" w:rsidR="00407127" w:rsidRPr="00775E16" w:rsidRDefault="00407127" w:rsidP="00262C34">
      <w:pPr>
        <w:pStyle w:val="ListParagraph"/>
        <w:numPr>
          <w:ilvl w:val="0"/>
          <w:numId w:val="10"/>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Lote II conformado por las Estaciones: Ulises Francisco Espaillat, María, Pedro Francisco Bonó, Montéz.</w:t>
      </w:r>
    </w:p>
    <w:p w14:paraId="6BC7D2F1" w14:textId="77777777" w:rsidR="00407127" w:rsidRPr="00775E16" w:rsidRDefault="00407127" w:rsidP="00262C34">
      <w:pPr>
        <w:pStyle w:val="ListParagraph"/>
        <w:numPr>
          <w:ilvl w:val="0"/>
          <w:numId w:val="10"/>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Lote III conformado por las Estaciones: Centro de los Héroes, Francisco Caamaño, Juan Pablo Duarte.</w:t>
      </w:r>
    </w:p>
    <w:p w14:paraId="6BF46760" w14:textId="0914D27E" w:rsidR="00407127" w:rsidRPr="00775E16" w:rsidRDefault="00407127" w:rsidP="00262C34">
      <w:pPr>
        <w:pStyle w:val="ListParagraph"/>
        <w:numPr>
          <w:ilvl w:val="0"/>
          <w:numId w:val="10"/>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Lote IV conformado por las Estaciones: Freddy Beras Goico, Pedro Mir, Francisco Gregorio Billini</w:t>
      </w:r>
      <w:r w:rsidR="006250F9" w:rsidRPr="00775E16">
        <w:rPr>
          <w:rFonts w:ascii="Artifex CF Light" w:hAnsi="Artifex CF Light"/>
          <w:color w:val="1F4E79" w:themeColor="accent1" w:themeShade="80"/>
          <w:sz w:val="18"/>
          <w:szCs w:val="18"/>
        </w:rPr>
        <w:t>.</w:t>
      </w:r>
      <w:r w:rsidR="00A10AA7" w:rsidRPr="00775E16">
        <w:rPr>
          <w:rFonts w:ascii="Artifex CF Light" w:hAnsi="Artifex CF Light"/>
          <w:color w:val="1F4E79" w:themeColor="accent1" w:themeShade="80"/>
          <w:sz w:val="18"/>
          <w:szCs w:val="18"/>
          <w:lang w:val="es-DO"/>
        </w:rPr>
        <w:t xml:space="preserve"> </w:t>
      </w:r>
    </w:p>
    <w:p w14:paraId="1A2EC996" w14:textId="025F2BF4" w:rsidR="00407127" w:rsidRPr="00775E16" w:rsidRDefault="00407127"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En Obras Electromecánicas en este periodo llegaron al país 6 nuevos Trenes de tres coches McRMc con capacidad de operar como </w:t>
      </w:r>
      <w:r w:rsidR="00577280" w:rsidRPr="00775E16">
        <w:rPr>
          <w:rFonts w:ascii="Artifex CF Light" w:hAnsi="Artifex CF Light"/>
          <w:color w:val="1F4E79" w:themeColor="accent1" w:themeShade="80"/>
          <w:sz w:val="18"/>
          <w:szCs w:val="18"/>
        </w:rPr>
        <w:t>unidades múltiples</w:t>
      </w:r>
      <w:r w:rsidRPr="00775E16">
        <w:rPr>
          <w:rFonts w:ascii="Artifex CF Light" w:hAnsi="Artifex CF Light"/>
          <w:color w:val="1F4E79" w:themeColor="accent1" w:themeShade="80"/>
          <w:sz w:val="18"/>
          <w:szCs w:val="18"/>
        </w:rPr>
        <w:t xml:space="preserve"> de 6 coches, tecnologías </w:t>
      </w:r>
      <w:r w:rsidRPr="00775E16">
        <w:rPr>
          <w:rFonts w:ascii="Artifex CF Light" w:hAnsi="Artifex CF Light"/>
          <w:color w:val="1F4E79" w:themeColor="accent1" w:themeShade="80"/>
          <w:sz w:val="18"/>
          <w:szCs w:val="18"/>
        </w:rPr>
        <w:lastRenderedPageBreak/>
        <w:t>eléctricas, electrónicas y de comunicación, la cual fue contratada por un valor de Euro$ 36, 673,000.00.</w:t>
      </w:r>
    </w:p>
    <w:p w14:paraId="0FF82EC6" w14:textId="77777777" w:rsidR="00407127" w:rsidRPr="00D46FF1" w:rsidRDefault="00407127" w:rsidP="00262C34">
      <w:pPr>
        <w:pStyle w:val="Heading3"/>
      </w:pPr>
      <w:bookmarkStart w:id="90" w:name="_Toc57133620"/>
      <w:bookmarkStart w:id="91" w:name="_Toc60828885"/>
      <w:r w:rsidRPr="00D46FF1">
        <w:t>c.2 Dirección de Arquitectura</w:t>
      </w:r>
      <w:bookmarkEnd w:id="90"/>
      <w:bookmarkEnd w:id="91"/>
    </w:p>
    <w:p w14:paraId="3F272D02" w14:textId="77777777" w:rsidR="00407127" w:rsidRPr="00775E16" w:rsidRDefault="00407127" w:rsidP="00262C34">
      <w:pPr>
        <w:spacing w:after="160" w:line="456" w:lineRule="auto"/>
        <w:ind w:firstLine="0"/>
        <w:rPr>
          <w:rFonts w:ascii="Artifex CF Light" w:hAnsi="Artifex CF Light"/>
          <w:color w:val="1F4E79" w:themeColor="accent1" w:themeShade="80"/>
          <w:sz w:val="18"/>
          <w:szCs w:val="18"/>
          <w:lang w:val="es-DO" w:eastAsia="es-ES"/>
        </w:rPr>
      </w:pPr>
      <w:r w:rsidRPr="00775E16">
        <w:rPr>
          <w:rFonts w:ascii="Artifex CF Light" w:hAnsi="Artifex CF Light"/>
          <w:color w:val="1F4E79" w:themeColor="accent1" w:themeShade="80"/>
          <w:sz w:val="18"/>
          <w:szCs w:val="18"/>
          <w:lang w:val="es-DO" w:eastAsia="es-ES"/>
        </w:rPr>
        <w:tab/>
        <w:t>Es la encargada del diseño arquitectónico y la selección de los materiales de acabados de los proyectos de construcción de la OPRET. Está dirigida por el Arquitecto Rafael Ramón Rodríguez Martínez.</w:t>
      </w:r>
    </w:p>
    <w:p w14:paraId="5CF67FB7" w14:textId="77777777" w:rsidR="00407127" w:rsidRPr="00775E16" w:rsidRDefault="00407127" w:rsidP="00262C34">
      <w:pPr>
        <w:spacing w:after="160" w:line="456" w:lineRule="auto"/>
        <w:ind w:firstLine="0"/>
        <w:rPr>
          <w:rFonts w:ascii="Artifex CF Light" w:hAnsi="Artifex CF Light"/>
          <w:color w:val="1F4E79" w:themeColor="accent1" w:themeShade="80"/>
          <w:sz w:val="18"/>
          <w:szCs w:val="18"/>
          <w:lang w:val="es-DO" w:eastAsia="es-ES"/>
        </w:rPr>
      </w:pPr>
      <w:r w:rsidRPr="00775E16">
        <w:rPr>
          <w:rFonts w:ascii="Artifex CF Light" w:hAnsi="Artifex CF Light"/>
          <w:color w:val="1F4E79" w:themeColor="accent1" w:themeShade="80"/>
          <w:sz w:val="18"/>
          <w:szCs w:val="18"/>
          <w:lang w:val="es-DO" w:eastAsia="es-ES"/>
        </w:rPr>
        <w:tab/>
        <w:t>Durante el año 2020, la Dirección de Arquitectura de la OPRET se dedicó a un proceso de revisión, mejora, supervisión y terminación de los diseños de todas las áreas que conforman en la OPRET, tanto para la Línea 1 (L1), Línea 2 (L2) y Línea 2B (L2B), teleférico y oficinas administrativas.</w:t>
      </w:r>
    </w:p>
    <w:p w14:paraId="778E6F16" w14:textId="77777777" w:rsidR="00407127" w:rsidRPr="00775E16" w:rsidRDefault="00407127" w:rsidP="00262C34">
      <w:pPr>
        <w:spacing w:after="160" w:line="456" w:lineRule="auto"/>
        <w:ind w:firstLine="0"/>
        <w:rPr>
          <w:rFonts w:ascii="Artifex CF Light" w:hAnsi="Artifex CF Light"/>
          <w:color w:val="1F4E79" w:themeColor="accent1" w:themeShade="80"/>
          <w:sz w:val="18"/>
          <w:szCs w:val="18"/>
          <w:lang w:val="es-DO" w:eastAsia="es-ES"/>
        </w:rPr>
      </w:pPr>
      <w:r w:rsidRPr="00775E16">
        <w:rPr>
          <w:rFonts w:ascii="Artifex CF Light" w:hAnsi="Artifex CF Light"/>
          <w:color w:val="1F4E79" w:themeColor="accent1" w:themeShade="80"/>
          <w:sz w:val="18"/>
          <w:szCs w:val="18"/>
          <w:lang w:val="es-DO" w:eastAsia="es-ES"/>
        </w:rPr>
        <w:t>Entre las acciones emprendidas en el año 2020 se encuentran:</w:t>
      </w:r>
    </w:p>
    <w:p w14:paraId="2E489681" w14:textId="77777777" w:rsidR="00407127" w:rsidRPr="00775E16" w:rsidRDefault="00407127" w:rsidP="00262C34">
      <w:pPr>
        <w:pStyle w:val="NoSpacing"/>
        <w:numPr>
          <w:ilvl w:val="0"/>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 xml:space="preserve">EDIFICIO PCC - PROPUESTA AMUEBLAMIENTO OFICINA OPERACIONES </w:t>
      </w:r>
    </w:p>
    <w:p w14:paraId="31C2A1EA" w14:textId="77777777" w:rsidR="00407127" w:rsidRPr="00775E16" w:rsidRDefault="00407127" w:rsidP="00262C34">
      <w:pPr>
        <w:pStyle w:val="NoSpacing"/>
        <w:numPr>
          <w:ilvl w:val="0"/>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 xml:space="preserve">EDIFICIO OPRET - PROPUESTA REORGANIZACIÓN AMUEBLAMIENTO OFICINA CONTRALORÍA </w:t>
      </w:r>
    </w:p>
    <w:p w14:paraId="12CA59B0" w14:textId="77777777" w:rsidR="00407127" w:rsidRPr="00775E16" w:rsidRDefault="00407127" w:rsidP="00262C34">
      <w:pPr>
        <w:pStyle w:val="NoSpacing"/>
        <w:numPr>
          <w:ilvl w:val="0"/>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DETALLE CONTÉN T3 (TELEFERICO)</w:t>
      </w:r>
    </w:p>
    <w:p w14:paraId="77DF79F2" w14:textId="77777777" w:rsidR="00407127" w:rsidRPr="00775E16" w:rsidRDefault="00407127" w:rsidP="00262C34">
      <w:pPr>
        <w:pStyle w:val="NoSpacing"/>
        <w:numPr>
          <w:ilvl w:val="0"/>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PROPUESTA PARA ESPACIOS DE OFICINA EN MÓDULO DE ESCALERAS MAMÁ TINGÓ</w:t>
      </w:r>
    </w:p>
    <w:p w14:paraId="53561DEB" w14:textId="77777777" w:rsidR="00407127" w:rsidRPr="00775E16" w:rsidRDefault="00407127" w:rsidP="00262C34">
      <w:pPr>
        <w:pStyle w:val="NoSpacing"/>
        <w:numPr>
          <w:ilvl w:val="0"/>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PROPUESTA PARA COLOCACIÓN DE OBRAS DE ARTE EN TELEFÉRICO</w:t>
      </w:r>
    </w:p>
    <w:p w14:paraId="29C69484" w14:textId="77777777" w:rsidR="00407127" w:rsidRPr="00775E16" w:rsidRDefault="00407127" w:rsidP="00262C34">
      <w:pPr>
        <w:pStyle w:val="NoSpacing"/>
        <w:numPr>
          <w:ilvl w:val="0"/>
          <w:numId w:val="2"/>
        </w:numPr>
        <w:shd w:val="clear" w:color="auto" w:fill="FFFFFF"/>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PROPUESTA PARA ASTAS DE BANDERA EN BARRERA DE TORNIQUETES</w:t>
      </w:r>
    </w:p>
    <w:p w14:paraId="423C651E" w14:textId="77777777" w:rsidR="00407127" w:rsidRPr="00775E16" w:rsidRDefault="00407127" w:rsidP="00262C34">
      <w:pPr>
        <w:pStyle w:val="NoSpacing"/>
        <w:numPr>
          <w:ilvl w:val="0"/>
          <w:numId w:val="2"/>
        </w:numPr>
        <w:shd w:val="clear" w:color="auto" w:fill="FFFFFF"/>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PROPUESTA PARA ESTACIONAMIENTO DE MOTORES VISITANTES Y DE USO INTERNO DE LA INSTITUCION</w:t>
      </w:r>
    </w:p>
    <w:p w14:paraId="22000F96" w14:textId="77777777" w:rsidR="00407127" w:rsidRPr="00775E16" w:rsidRDefault="00407127" w:rsidP="00262C34">
      <w:pPr>
        <w:pStyle w:val="NoSpacing"/>
        <w:numPr>
          <w:ilvl w:val="0"/>
          <w:numId w:val="2"/>
        </w:numPr>
        <w:shd w:val="clear" w:color="auto" w:fill="FFFFFF"/>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BANCO DE ACERO INOXIDABLE</w:t>
      </w:r>
    </w:p>
    <w:p w14:paraId="77629F3E" w14:textId="77777777" w:rsidR="00407127" w:rsidRPr="00775E16" w:rsidRDefault="00407127" w:rsidP="00262C34">
      <w:pPr>
        <w:pStyle w:val="NoSpacing"/>
        <w:numPr>
          <w:ilvl w:val="0"/>
          <w:numId w:val="2"/>
        </w:numPr>
        <w:shd w:val="clear" w:color="auto" w:fill="FFFFFF"/>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MEDIDAS PREVENTIVAS COVID-19 (MSD – TELEFERICO)</w:t>
      </w:r>
    </w:p>
    <w:p w14:paraId="1D83FEBE"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Distanciadores a nivel de Aceras (En Superficie)</w:t>
      </w:r>
    </w:p>
    <w:p w14:paraId="6BD0842E"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 xml:space="preserve">Distanciadores </w:t>
      </w:r>
      <w:r w:rsidR="006250F9" w:rsidRPr="00775E16">
        <w:rPr>
          <w:rFonts w:ascii="Artifex CF Light" w:hAnsi="Artifex CF Light"/>
          <w:color w:val="1F4E79" w:themeColor="accent1" w:themeShade="80"/>
          <w:sz w:val="18"/>
          <w:szCs w:val="18"/>
          <w:lang w:eastAsia="es-ES"/>
        </w:rPr>
        <w:t>área</w:t>
      </w:r>
      <w:r w:rsidRPr="00775E16">
        <w:rPr>
          <w:rFonts w:ascii="Artifex CF Light" w:hAnsi="Artifex CF Light"/>
          <w:color w:val="1F4E79" w:themeColor="accent1" w:themeShade="80"/>
          <w:sz w:val="18"/>
          <w:szCs w:val="18"/>
          <w:lang w:eastAsia="es-ES"/>
        </w:rPr>
        <w:t xml:space="preserve"> de Boletería</w:t>
      </w:r>
    </w:p>
    <w:p w14:paraId="396BCBA7"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Distanciadores en Andenes</w:t>
      </w:r>
    </w:p>
    <w:p w14:paraId="777091B8"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Distanciadores en el Tren (vagón)</w:t>
      </w:r>
    </w:p>
    <w:p w14:paraId="349327B2"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Distanciadores en la cabina de Teleférico</w:t>
      </w:r>
    </w:p>
    <w:p w14:paraId="0C66A837"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Ubicación de Dispensadores de Gel Antibacterial</w:t>
      </w:r>
    </w:p>
    <w:p w14:paraId="59500392"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Ubicación de letrero informativo del uso de Gel Antibacterial</w:t>
      </w:r>
    </w:p>
    <w:p w14:paraId="6DA5DDB7" w14:textId="77777777" w:rsidR="00407127" w:rsidRPr="00775E16" w:rsidRDefault="00407127" w:rsidP="00262C34">
      <w:pPr>
        <w:pStyle w:val="NoSpacing"/>
        <w:spacing w:after="160" w:line="456" w:lineRule="auto"/>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lastRenderedPageBreak/>
        <w:t xml:space="preserve">Alfombras Desinfectantes </w:t>
      </w:r>
    </w:p>
    <w:p w14:paraId="644DCE42" w14:textId="0ECB4C30" w:rsidR="00407127" w:rsidRPr="00775E16" w:rsidRDefault="00407127" w:rsidP="00262C34">
      <w:pPr>
        <w:pStyle w:val="NoSpacing"/>
        <w:numPr>
          <w:ilvl w:val="0"/>
          <w:numId w:val="2"/>
        </w:numPr>
        <w:shd w:val="clear" w:color="auto" w:fill="FFFFFF"/>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 xml:space="preserve">TABLA MULTIPLE DE CUANTIFICACIONES - (MSD – TELEFERICO – EDIF. ADMINISTRATIVO Y DE </w:t>
      </w:r>
      <w:r w:rsidR="00577280" w:rsidRPr="00775E16">
        <w:rPr>
          <w:rFonts w:ascii="Artifex CF Light" w:hAnsi="Artifex CF Light"/>
          <w:color w:val="1F4E79" w:themeColor="accent1" w:themeShade="80"/>
          <w:sz w:val="18"/>
          <w:szCs w:val="18"/>
          <w:lang w:eastAsia="es-ES"/>
        </w:rPr>
        <w:t>OPERACION) (</w:t>
      </w:r>
      <w:r w:rsidRPr="00775E16">
        <w:rPr>
          <w:rFonts w:ascii="Artifex CF Light" w:hAnsi="Artifex CF Light"/>
          <w:color w:val="1F4E79" w:themeColor="accent1" w:themeShade="80"/>
          <w:sz w:val="18"/>
          <w:szCs w:val="18"/>
          <w:lang w:eastAsia="es-ES"/>
        </w:rPr>
        <w:t>*Para el departamento de Comunicación)</w:t>
      </w:r>
    </w:p>
    <w:p w14:paraId="17EE9D09"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Comedor</w:t>
      </w:r>
    </w:p>
    <w:p w14:paraId="380B1AB1"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Cocina</w:t>
      </w:r>
    </w:p>
    <w:p w14:paraId="1D0BC987"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Baños</w:t>
      </w:r>
    </w:p>
    <w:p w14:paraId="683EEF9F"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Ponchadores</w:t>
      </w:r>
    </w:p>
    <w:p w14:paraId="517B8DB6"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Dispensadores de Gel Antibacterial o Jabón</w:t>
      </w:r>
    </w:p>
    <w:p w14:paraId="0BF86EFD"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Ascensores</w:t>
      </w:r>
    </w:p>
    <w:p w14:paraId="54C69AA7" w14:textId="77777777" w:rsidR="00407127" w:rsidRPr="00775E16" w:rsidRDefault="00407127" w:rsidP="00262C34">
      <w:pPr>
        <w:pStyle w:val="NoSpacing"/>
        <w:numPr>
          <w:ilvl w:val="1"/>
          <w:numId w:val="2"/>
        </w:numPr>
        <w:spacing w:after="160" w:line="456" w:lineRule="auto"/>
        <w:ind w:left="0"/>
        <w:contextualSpacing/>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Área Comunes para afiches</w:t>
      </w:r>
    </w:p>
    <w:p w14:paraId="2F197C00" w14:textId="77777777" w:rsidR="00407127" w:rsidRPr="00775E16" w:rsidRDefault="00407127" w:rsidP="00262C34">
      <w:pPr>
        <w:pStyle w:val="NoSpacing"/>
        <w:spacing w:after="160" w:line="456" w:lineRule="auto"/>
        <w:jc w:val="both"/>
        <w:rPr>
          <w:rFonts w:ascii="Artifex CF Light" w:hAnsi="Artifex CF Light"/>
          <w:color w:val="1F4E79" w:themeColor="accent1" w:themeShade="80"/>
          <w:sz w:val="18"/>
          <w:szCs w:val="18"/>
          <w:lang w:eastAsia="es-ES"/>
        </w:rPr>
      </w:pPr>
      <w:r w:rsidRPr="00775E16">
        <w:rPr>
          <w:rFonts w:ascii="Artifex CF Light" w:hAnsi="Artifex CF Light"/>
          <w:color w:val="1F4E79" w:themeColor="accent1" w:themeShade="80"/>
          <w:sz w:val="18"/>
          <w:szCs w:val="18"/>
          <w:lang w:eastAsia="es-ES"/>
        </w:rPr>
        <w:t>VALLA PEATONAL METRO (PARA OPERACIONES)</w:t>
      </w:r>
    </w:p>
    <w:p w14:paraId="7FB6D833" w14:textId="77777777" w:rsidR="00407127" w:rsidRPr="00775E16" w:rsidRDefault="00407127" w:rsidP="00262C34">
      <w:pPr>
        <w:pStyle w:val="Heading3"/>
      </w:pPr>
      <w:r w:rsidRPr="00775E16">
        <w:t xml:space="preserve"> </w:t>
      </w:r>
      <w:bookmarkStart w:id="92" w:name="_Toc57133621"/>
      <w:bookmarkStart w:id="93" w:name="_Toc60828886"/>
      <w:r w:rsidRPr="00D46FF1">
        <w:t>c.3 Dirección de Expropiación y Desarrollo Social</w:t>
      </w:r>
      <w:bookmarkEnd w:id="92"/>
      <w:bookmarkEnd w:id="93"/>
    </w:p>
    <w:p w14:paraId="24911251" w14:textId="77777777" w:rsidR="00407127" w:rsidRPr="00775E16" w:rsidRDefault="00407127"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Dirigida por el Ing. Ramón Leonel Carrasco Domínguez y tiene a su cargo el proceso de evaluación de las afecciones que ocasionan las obras de construcción que realiza la OPRET, y de la comunicación con sus afectados.</w:t>
      </w:r>
      <w:r w:rsidRPr="00775E16">
        <w:rPr>
          <w:rFonts w:ascii="Calibri" w:hAnsi="Calibri" w:cs="Calibri"/>
          <w:color w:val="1F4E79" w:themeColor="accent1" w:themeShade="80"/>
          <w:sz w:val="18"/>
          <w:szCs w:val="18"/>
          <w:lang w:val="es-DO"/>
        </w:rPr>
        <w:t> </w:t>
      </w:r>
    </w:p>
    <w:p w14:paraId="6C787594" w14:textId="77777777"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Según el Plan Operativo Anual presentado al Departamento de Planificación y Desarrollo, por parte de nuestra Dirección, informando las tareas a las que nos dirigíamos en el cumplimiento de las actividades pautadas para el año 2020, fundamentado básicamente a cumplir los objetivos medioambientales, procedimos a realizar la primera reunión del Petit Comité en fecha 4 de marzo del presente año, para conformar el Comité de Medio Ambiente. </w:t>
      </w:r>
    </w:p>
    <w:p w14:paraId="6443ABE5" w14:textId="77777777"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En dicha reunión se tocaron varios puntos entre ellos, la designación de la Dirección de Desarrollo Socio-Ambiental  como responsable  la aplicación de la protección, adecuación y cuidado del medioambiente de esta OPRET, la ampliación del Comité Medioambiental, función asignada al Petit Comité y la propuesta motivadora a los encargados departamentales de iniciar reuniones para determinar los impactos medioambientales que inciden para ser consensuados por el Departamento a manera de ser incluidos en el POA a ejecutar. </w:t>
      </w:r>
    </w:p>
    <w:p w14:paraId="13265739" w14:textId="77CBCA33"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En virtud de que este año 2020 fue atrapado por una pandemia mundial COVID-19, en los primeros meses del año en curso, en el mes de marzo; todo el personal que </w:t>
      </w:r>
      <w:r w:rsidR="00577280" w:rsidRPr="00775E16">
        <w:rPr>
          <w:rFonts w:ascii="Artifex CF Light" w:hAnsi="Artifex CF Light"/>
          <w:bCs/>
          <w:color w:val="1F4E79" w:themeColor="accent1" w:themeShade="80"/>
          <w:sz w:val="18"/>
          <w:szCs w:val="18"/>
        </w:rPr>
        <w:t>se</w:t>
      </w:r>
      <w:r w:rsidRPr="00775E16">
        <w:rPr>
          <w:rFonts w:ascii="Artifex CF Light" w:hAnsi="Artifex CF Light"/>
          <w:bCs/>
          <w:color w:val="1F4E79" w:themeColor="accent1" w:themeShade="80"/>
          <w:sz w:val="18"/>
          <w:szCs w:val="18"/>
        </w:rPr>
        <w:t xml:space="preserve"> había integrado a la tarea de seguir nuestros planes de trabajo rutinarios en esta </w:t>
      </w:r>
      <w:r w:rsidR="00577280" w:rsidRPr="00775E16">
        <w:rPr>
          <w:rFonts w:ascii="Artifex CF Light" w:hAnsi="Artifex CF Light"/>
          <w:bCs/>
          <w:color w:val="1F4E79" w:themeColor="accent1" w:themeShade="80"/>
          <w:sz w:val="18"/>
          <w:szCs w:val="18"/>
        </w:rPr>
        <w:t>Dirección</w:t>
      </w:r>
      <w:r w:rsidRPr="00775E16">
        <w:rPr>
          <w:rFonts w:ascii="Artifex CF Light" w:hAnsi="Artifex CF Light"/>
          <w:bCs/>
          <w:color w:val="1F4E79" w:themeColor="accent1" w:themeShade="80"/>
          <w:sz w:val="18"/>
          <w:szCs w:val="18"/>
        </w:rPr>
        <w:t xml:space="preserve"> se vi</w:t>
      </w:r>
      <w:r w:rsidR="00577280" w:rsidRPr="00775E16">
        <w:rPr>
          <w:rFonts w:ascii="Artifex CF Light" w:hAnsi="Artifex CF Light"/>
          <w:bCs/>
          <w:color w:val="1F4E79" w:themeColor="accent1" w:themeShade="80"/>
          <w:sz w:val="18"/>
          <w:szCs w:val="18"/>
        </w:rPr>
        <w:t xml:space="preserve">o </w:t>
      </w:r>
      <w:r w:rsidRPr="00775E16">
        <w:rPr>
          <w:rFonts w:ascii="Artifex CF Light" w:hAnsi="Artifex CF Light"/>
          <w:bCs/>
          <w:color w:val="1F4E79" w:themeColor="accent1" w:themeShade="80"/>
          <w:sz w:val="18"/>
          <w:szCs w:val="18"/>
        </w:rPr>
        <w:t xml:space="preserve">mermado por </w:t>
      </w:r>
      <w:r w:rsidRPr="00775E16">
        <w:rPr>
          <w:rFonts w:ascii="Artifex CF Light" w:hAnsi="Artifex CF Light"/>
          <w:bCs/>
          <w:color w:val="1F4E79" w:themeColor="accent1" w:themeShade="80"/>
          <w:sz w:val="18"/>
          <w:szCs w:val="18"/>
        </w:rPr>
        <w:lastRenderedPageBreak/>
        <w:t xml:space="preserve">disposiciones, ordenanzas y decretos, que nos imponen una nueva disciplina de trabajo, en efecto, los distanciamientos, la salubridad, la edad, los impedimentos de salud de cada servidor, etc. Estas circunstancias nos obligan a reducir la velocidad de nuestros trabajos que a continuación narramos. </w:t>
      </w:r>
    </w:p>
    <w:p w14:paraId="40ECCFD1" w14:textId="323457B9"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En el transcurso de los meses posteriores al mes de marzo de este año, se enciende la alerta de pandemia en nuestro país, posponiendo nuestras funciones en miras de conservar la salud de nuestros colaboradores, y </w:t>
      </w:r>
      <w:r w:rsidR="00577280" w:rsidRPr="00775E16">
        <w:rPr>
          <w:rFonts w:ascii="Artifex CF Light" w:hAnsi="Artifex CF Light"/>
          <w:bCs/>
          <w:color w:val="1F4E79" w:themeColor="accent1" w:themeShade="80"/>
          <w:sz w:val="18"/>
          <w:szCs w:val="18"/>
        </w:rPr>
        <w:t>de acuerdo con</w:t>
      </w:r>
      <w:r w:rsidRPr="00775E16">
        <w:rPr>
          <w:rFonts w:ascii="Artifex CF Light" w:hAnsi="Artifex CF Light"/>
          <w:bCs/>
          <w:color w:val="1F4E79" w:themeColor="accent1" w:themeShade="80"/>
          <w:sz w:val="18"/>
          <w:szCs w:val="18"/>
        </w:rPr>
        <w:t xml:space="preserve"> las disposiciones de las nuevas autoridades, el POA de este año ha sido extendido un año más (2021), esperamos poder continuar con los objetivos pautados para mejorar el entorno de nuestra institución y además cumplir con la extensión del Plan Estratégico Institucional.  </w:t>
      </w:r>
    </w:p>
    <w:p w14:paraId="48D21171" w14:textId="77777777" w:rsidR="00407127" w:rsidRPr="00D46FF1" w:rsidRDefault="00407127" w:rsidP="00262C34">
      <w:pPr>
        <w:pStyle w:val="Heading3"/>
      </w:pPr>
      <w:bookmarkStart w:id="94" w:name="_Toc57133622"/>
      <w:bookmarkStart w:id="95" w:name="_Toc60828887"/>
      <w:r w:rsidRPr="00D46FF1">
        <w:t>c.4 Departamento de Operaciones del Metro De Santo Domingo</w:t>
      </w:r>
      <w:bookmarkEnd w:id="94"/>
      <w:bookmarkEnd w:id="95"/>
    </w:p>
    <w:p w14:paraId="3DF4082C" w14:textId="77777777"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Está dirigido por el Ing. Ariel Alberto Rodriguez de la Rosa. Es el encargado de administrar la operación y el mantenimiento del Metro de Santo Domingo.</w:t>
      </w:r>
    </w:p>
    <w:p w14:paraId="55EA5DF2" w14:textId="77777777"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 Dentro de los logros alcanzados en este año, se destacan los siguientes: </w:t>
      </w:r>
    </w:p>
    <w:p w14:paraId="1B22DE37" w14:textId="77777777" w:rsidR="00407127" w:rsidRPr="00775E16" w:rsidRDefault="00407127" w:rsidP="00262C34">
      <w:pPr>
        <w:numPr>
          <w:ilvl w:val="0"/>
          <w:numId w:val="3"/>
        </w:numPr>
        <w:spacing w:after="160" w:line="456" w:lineRule="auto"/>
        <w:ind w:left="0"/>
        <w:rPr>
          <w:rFonts w:ascii="Gotham Medium" w:eastAsia="Times New Roman" w:hAnsi="Gotham Medium"/>
          <w:b/>
          <w:color w:val="1F4E79" w:themeColor="accent1" w:themeShade="80"/>
          <w:sz w:val="16"/>
          <w:szCs w:val="16"/>
          <w:lang w:eastAsia="es-DO"/>
        </w:rPr>
      </w:pPr>
      <w:r w:rsidRPr="00775E16">
        <w:rPr>
          <w:rFonts w:ascii="Gotham Medium" w:eastAsia="Times New Roman" w:hAnsi="Gotham Medium"/>
          <w:b/>
          <w:color w:val="1F4E79" w:themeColor="accent1" w:themeShade="80"/>
          <w:sz w:val="16"/>
          <w:szCs w:val="16"/>
          <w:lang w:eastAsia="es-DO"/>
        </w:rPr>
        <w:t>Medidas ante el Covid-19</w:t>
      </w:r>
    </w:p>
    <w:p w14:paraId="23B39A88" w14:textId="77777777"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El servicio de transporte ofrecido a los usuarios tanto en el Metro como el Teleférico de Santo Domingo se vio interrumpido el día 21 de marzo del 2020 por disposición gubernamental durante el estado de emergencia para disminuir el contagio de la pandemia COVID-19. Desde esta fecha las estaciones estuvieron cerradas hasta su apertura el 20 de mayo. </w:t>
      </w:r>
    </w:p>
    <w:p w14:paraId="3C3C0FE0" w14:textId="77777777"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Para garantizar la seguridad en la apertura se implementaron una serie de medidas en el servicio tales como:</w:t>
      </w:r>
    </w:p>
    <w:p w14:paraId="6739CE41" w14:textId="77777777" w:rsidR="00407127" w:rsidRPr="00775E16" w:rsidRDefault="00407127" w:rsidP="00262C34">
      <w:pPr>
        <w:pStyle w:val="NoSpacing"/>
        <w:numPr>
          <w:ilvl w:val="0"/>
          <w:numId w:val="11"/>
        </w:numPr>
        <w:spacing w:after="160" w:line="456" w:lineRule="auto"/>
        <w:ind w:left="0"/>
        <w:contextualSpacing/>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 xml:space="preserve">Incremento de la oferta de trenes en horas punta. Se agregaron a la circulación 3 unidades más hasta alcanzar un total de 40 trenes lo que posibilitó la disminución de la frecuencia del servicio en la hora pico matutina a 02 minutos 45 segundos en Línea 1 y 02 minutos 45 segundos en Línea 2. En la hora punta vespertina la frecuencia pasó a ser de 03 minutos 05 segundos para Línea 1 y 02 minutos 45 segundos en Línea 2. </w:t>
      </w:r>
    </w:p>
    <w:p w14:paraId="2FAA7133" w14:textId="77777777" w:rsidR="00407127" w:rsidRPr="00775E16" w:rsidRDefault="00407127" w:rsidP="00262C34">
      <w:pPr>
        <w:pStyle w:val="NoSpacing"/>
        <w:spacing w:before="240" w:after="160" w:line="456" w:lineRule="auto"/>
        <w:jc w:val="both"/>
        <w:rPr>
          <w:rFonts w:ascii="Artifex CF Light" w:hAnsi="Artifex CF Light"/>
          <w:bCs/>
          <w:color w:val="1F4E79" w:themeColor="accent1" w:themeShade="80"/>
          <w:sz w:val="18"/>
          <w:szCs w:val="18"/>
          <w:lang w:val="es-ES"/>
        </w:rPr>
      </w:pPr>
    </w:p>
    <w:p w14:paraId="38C58659" w14:textId="77777777" w:rsidR="00407127" w:rsidRPr="00775E16" w:rsidRDefault="00407127" w:rsidP="00262C34">
      <w:pPr>
        <w:pStyle w:val="NoSpacing"/>
        <w:numPr>
          <w:ilvl w:val="0"/>
          <w:numId w:val="11"/>
        </w:numPr>
        <w:spacing w:before="240" w:after="160" w:line="456" w:lineRule="auto"/>
        <w:ind w:left="0"/>
        <w:contextualSpacing/>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lastRenderedPageBreak/>
        <w:t xml:space="preserve">Limitaciones para el abordaje. La oferta se limitó considerando la cantidad de personas permitidas en andenes, cabinas y trenes para tratar de garantizar el distanciamiento físico. En el Teleférico, la capacidad de las cabinas se redujo en un 60% permitiendo la entrada de hasta 4 personas. Igualmente, en los ascensores el acceso estuvo controlado hasta un máximo de 4 usuarios. </w:t>
      </w:r>
    </w:p>
    <w:p w14:paraId="0CBFCF7D" w14:textId="77777777" w:rsidR="00407127" w:rsidRPr="00775E16" w:rsidRDefault="00407127" w:rsidP="00262C34">
      <w:pPr>
        <w:pStyle w:val="NoSpacing"/>
        <w:spacing w:after="160" w:line="456" w:lineRule="auto"/>
        <w:jc w:val="both"/>
        <w:rPr>
          <w:color w:val="1F4E79" w:themeColor="accent1" w:themeShade="80"/>
        </w:rPr>
      </w:pPr>
    </w:p>
    <w:p w14:paraId="3587A901" w14:textId="77777777" w:rsidR="00407127" w:rsidRPr="00775E16" w:rsidRDefault="00407127" w:rsidP="00262C34">
      <w:pPr>
        <w:pStyle w:val="NoSpacing"/>
        <w:numPr>
          <w:ilvl w:val="0"/>
          <w:numId w:val="11"/>
        </w:numPr>
        <w:spacing w:before="240" w:after="160" w:line="456" w:lineRule="auto"/>
        <w:ind w:left="0"/>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 xml:space="preserve">En las estaciones del Metro, se aplicaron controles en las filas de entradas dependiendo de la demanda de cada una y de la capacidad de los trenes. Estos últimos se mantuvieron controlados para no exceder el 60% de su capacidad y que el distanciamiento entre usuarios dentro de ellos fuera garantizado. </w:t>
      </w:r>
    </w:p>
    <w:p w14:paraId="306B66DA" w14:textId="77777777" w:rsidR="00407127" w:rsidRPr="00775E16" w:rsidRDefault="00407127" w:rsidP="00262C34">
      <w:pPr>
        <w:pStyle w:val="NoSpacing"/>
        <w:spacing w:after="160" w:line="456" w:lineRule="auto"/>
        <w:jc w:val="both"/>
        <w:rPr>
          <w:rFonts w:ascii="Artifex CF Light" w:hAnsi="Artifex CF Light"/>
          <w:bCs/>
          <w:color w:val="1F4E79" w:themeColor="accent1" w:themeShade="80"/>
          <w:sz w:val="18"/>
          <w:szCs w:val="18"/>
          <w:lang w:val="es-ES"/>
        </w:rPr>
      </w:pPr>
    </w:p>
    <w:p w14:paraId="23558AB8" w14:textId="3D1160FE" w:rsidR="00407127" w:rsidRPr="00775E16" w:rsidRDefault="00407127" w:rsidP="00262C34">
      <w:pPr>
        <w:pStyle w:val="NoSpacing"/>
        <w:numPr>
          <w:ilvl w:val="0"/>
          <w:numId w:val="11"/>
        </w:numPr>
        <w:spacing w:after="160" w:line="456" w:lineRule="auto"/>
        <w:ind w:left="0"/>
        <w:contextualSpacing/>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 xml:space="preserve">Protección para los usuarios. Como medida de prevención tanto para los usuarios como para el personal, se exige al momento de acceder a las instalaciones el uso de mascarillas y mantenerla durante todo el trayecto. De la misma forma, se toma la temperatura de manera aleatoria ya que no se permite la entrada con síntomas como fiebre ni tos. También, en los accesos de las estaciones, boleterías y andenes fueron colocados estratégicamente 238 dispensadores de gel antibacterial para ofrecer una alta disponibilidad para los usuarios en la sanitización de sus manos, así como alfombras desinfectantes para la limpieza de los zapatos antes del ingreso. En el caso de los trenes, para minimizar el contacto, se dispuso que realicen apertura general de puertas. </w:t>
      </w:r>
    </w:p>
    <w:p w14:paraId="23B7804C" w14:textId="77777777" w:rsidR="00141D76" w:rsidRPr="00775E16" w:rsidRDefault="00141D76" w:rsidP="00262C34">
      <w:pPr>
        <w:pStyle w:val="NoSpacing"/>
        <w:spacing w:after="160" w:line="456" w:lineRule="auto"/>
        <w:jc w:val="both"/>
        <w:rPr>
          <w:color w:val="1F4E79" w:themeColor="accent1" w:themeShade="80"/>
        </w:rPr>
      </w:pPr>
    </w:p>
    <w:p w14:paraId="51C1BA13" w14:textId="77777777" w:rsidR="00141D76" w:rsidRPr="00775E16" w:rsidRDefault="00407127" w:rsidP="00262C34">
      <w:pPr>
        <w:pStyle w:val="NoSpacing"/>
        <w:numPr>
          <w:ilvl w:val="0"/>
          <w:numId w:val="11"/>
        </w:numPr>
        <w:spacing w:after="160" w:line="456" w:lineRule="auto"/>
        <w:ind w:left="0"/>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 xml:space="preserve">Campaña promocional de las medidas. En las estaciones fueron colocados varios afiches con las medidas implementadas a raíz de la pandemia como recordatorio visual para los usuarios mientras recorren la red. </w:t>
      </w:r>
      <w:r w:rsidR="00141D76" w:rsidRPr="00775E16">
        <w:rPr>
          <w:rFonts w:ascii="Artifex CF Light" w:hAnsi="Artifex CF Light"/>
          <w:bCs/>
          <w:color w:val="1F4E79" w:themeColor="accent1" w:themeShade="80"/>
          <w:sz w:val="18"/>
          <w:szCs w:val="18"/>
          <w:lang w:val="es-ES"/>
        </w:rPr>
        <w:t xml:space="preserve"> </w:t>
      </w:r>
    </w:p>
    <w:p w14:paraId="100C5C46" w14:textId="47550980" w:rsidR="00141D76" w:rsidRPr="00775E16" w:rsidRDefault="00141D76"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5D267B77" w14:textId="5EC2CB9C"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r w:rsidRPr="00775E16">
        <w:rPr>
          <w:noProof/>
          <w:color w:val="1F4E79" w:themeColor="accent1" w:themeShade="80"/>
          <w:sz w:val="28"/>
          <w:lang w:val="en-US"/>
        </w:rPr>
        <w:lastRenderedPageBreak/>
        <w:drawing>
          <wp:anchor distT="0" distB="0" distL="114300" distR="114300" simplePos="0" relativeHeight="251781632" behindDoc="1" locked="0" layoutInCell="1" allowOverlap="1" wp14:anchorId="720A099E" wp14:editId="112B548B">
            <wp:simplePos x="0" y="0"/>
            <wp:positionH relativeFrom="margin">
              <wp:align>center</wp:align>
            </wp:positionH>
            <wp:positionV relativeFrom="paragraph">
              <wp:posOffset>9106</wp:posOffset>
            </wp:positionV>
            <wp:extent cx="4006215" cy="1885315"/>
            <wp:effectExtent l="0" t="0" r="0" b="635"/>
            <wp:wrapTight wrapText="bothSides">
              <wp:wrapPolygon edited="0">
                <wp:start x="0" y="0"/>
                <wp:lineTo x="0" y="21389"/>
                <wp:lineTo x="21466" y="21389"/>
                <wp:lineTo x="21466" y="0"/>
                <wp:lineTo x="0" y="0"/>
              </wp:wrapPolygon>
            </wp:wrapTight>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6215" cy="188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BB6D1D" w14:textId="6F55C467"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485C9F93" w14:textId="4F00DF43"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6F81E153" w14:textId="77AD75B9"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63133579" w14:textId="003F9553"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13627E95" w14:textId="449EE894"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1F4D566D" w14:textId="74F95335"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1BFA20A0" w14:textId="1A99EC79"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6D8637D1" w14:textId="1DE50A9B"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453C9616" w14:textId="003BA8AF" w:rsidR="00141D76" w:rsidRPr="00775E16" w:rsidRDefault="00407127" w:rsidP="00262C34">
      <w:pPr>
        <w:pStyle w:val="NoSpacing"/>
        <w:numPr>
          <w:ilvl w:val="0"/>
          <w:numId w:val="12"/>
        </w:numPr>
        <w:spacing w:after="160" w:line="456" w:lineRule="auto"/>
        <w:ind w:left="0"/>
        <w:contextualSpacing/>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 xml:space="preserve">En las estaciones, fueron colocadas franjas amarillas en el piso frente a las boleterías para garantizar una distancia de 1.20 metros entre usuarios al momento de realizar sus recargas. También, fueron colocadas en los andenes para evitar las aglomeraciones a la llegada del tren y en el exterior mientras se esperan en las filas para el acceso. </w:t>
      </w:r>
    </w:p>
    <w:p w14:paraId="4056ADB9" w14:textId="2E4782C3" w:rsidR="00141D76"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r w:rsidRPr="00775E16">
        <w:rPr>
          <w:noProof/>
          <w:color w:val="1F4E79" w:themeColor="accent1" w:themeShade="80"/>
          <w:sz w:val="28"/>
          <w:lang w:val="en-US"/>
        </w:rPr>
        <w:drawing>
          <wp:anchor distT="0" distB="0" distL="114300" distR="114300" simplePos="0" relativeHeight="251783680" behindDoc="1" locked="0" layoutInCell="1" allowOverlap="1" wp14:anchorId="58A7899F" wp14:editId="53E99126">
            <wp:simplePos x="0" y="0"/>
            <wp:positionH relativeFrom="column">
              <wp:posOffset>728980</wp:posOffset>
            </wp:positionH>
            <wp:positionV relativeFrom="paragraph">
              <wp:posOffset>214630</wp:posOffset>
            </wp:positionV>
            <wp:extent cx="3910330" cy="2008505"/>
            <wp:effectExtent l="0" t="0" r="0" b="0"/>
            <wp:wrapTight wrapText="bothSides">
              <wp:wrapPolygon edited="0">
                <wp:start x="0" y="0"/>
                <wp:lineTo x="0" y="21306"/>
                <wp:lineTo x="21467" y="21306"/>
                <wp:lineTo x="21467" y="0"/>
                <wp:lineTo x="0" y="0"/>
              </wp:wrapPolygon>
            </wp:wrapTight>
            <wp:docPr id="102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0330" cy="2008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AF28F7" w14:textId="2AD0FB5A"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3F1F6F18" w14:textId="33F5B022"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7372CC9C" w14:textId="77777777"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40DE1F8A" w14:textId="77777777"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7E824F4E" w14:textId="77777777"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15192B43" w14:textId="77777777"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0E3DA13F" w14:textId="77777777"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091D25B2" w14:textId="77777777"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585362FB" w14:textId="6E68E0F1" w:rsidR="00407127" w:rsidRPr="00775E16" w:rsidRDefault="00407127" w:rsidP="00262C34">
      <w:pPr>
        <w:pStyle w:val="NoSpacing"/>
        <w:numPr>
          <w:ilvl w:val="0"/>
          <w:numId w:val="12"/>
        </w:numPr>
        <w:spacing w:after="160" w:line="456" w:lineRule="auto"/>
        <w:ind w:left="0"/>
        <w:contextualSpacing/>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 xml:space="preserve">Para controlar la carga de los trenes, se colocaron marcas en el piso donde se indican donde se pueden ubicar los usuarios, así como su orientación evitando estar de frente uno con otro. También, se dispuso con un cartel especial que los usuarios transportados sentados dejen un espacio de por medio tanto en los asientos como en los apoyos isquiáticos. </w:t>
      </w:r>
    </w:p>
    <w:p w14:paraId="488A5CDC" w14:textId="0C17CD54"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r w:rsidRPr="00775E16">
        <w:rPr>
          <w:noProof/>
          <w:color w:val="1F4E79" w:themeColor="accent1" w:themeShade="80"/>
          <w:sz w:val="28"/>
          <w:lang w:val="en-US"/>
        </w:rPr>
        <w:drawing>
          <wp:anchor distT="0" distB="0" distL="114300" distR="114300" simplePos="0" relativeHeight="251784704" behindDoc="1" locked="0" layoutInCell="1" allowOverlap="1" wp14:anchorId="7FDE6537" wp14:editId="70958521">
            <wp:simplePos x="0" y="0"/>
            <wp:positionH relativeFrom="margin">
              <wp:align>center</wp:align>
            </wp:positionH>
            <wp:positionV relativeFrom="paragraph">
              <wp:posOffset>17519</wp:posOffset>
            </wp:positionV>
            <wp:extent cx="2354580" cy="1462405"/>
            <wp:effectExtent l="0" t="0" r="7620" b="4445"/>
            <wp:wrapTight wrapText="bothSides">
              <wp:wrapPolygon edited="0">
                <wp:start x="0" y="0"/>
                <wp:lineTo x="0" y="21384"/>
                <wp:lineTo x="21495" y="21384"/>
                <wp:lineTo x="21495" y="0"/>
                <wp:lineTo x="0" y="0"/>
              </wp:wrapPolygon>
            </wp:wrapTight>
            <wp:docPr id="108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54580" cy="1462405"/>
                    </a:xfrm>
                    <a:prstGeom prst="rect">
                      <a:avLst/>
                    </a:prstGeom>
                    <a:noFill/>
                    <a:ln>
                      <a:noFill/>
                    </a:ln>
                  </pic:spPr>
                </pic:pic>
              </a:graphicData>
            </a:graphic>
          </wp:anchor>
        </w:drawing>
      </w:r>
    </w:p>
    <w:p w14:paraId="694A34AF" w14:textId="10586204"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05880685" w14:textId="4E6EC7C6"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0AF2DE42" w14:textId="22454FF6"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58195CDE" w14:textId="600C9BF2"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5EC770F3" w14:textId="7805A855" w:rsidR="000365B1" w:rsidRPr="00775E16" w:rsidRDefault="000365B1"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120909AF" w14:textId="77777777" w:rsidR="00141D76" w:rsidRPr="00775E16" w:rsidRDefault="00141D76"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7FC53186" w14:textId="77777777" w:rsidR="00407127" w:rsidRPr="00775E16" w:rsidRDefault="00407127" w:rsidP="00262C34">
      <w:pPr>
        <w:pStyle w:val="NoSpacing"/>
        <w:numPr>
          <w:ilvl w:val="0"/>
          <w:numId w:val="13"/>
        </w:numPr>
        <w:spacing w:after="160" w:line="456" w:lineRule="auto"/>
        <w:ind w:left="0"/>
        <w:contextualSpacing/>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 xml:space="preserve">Desde el Puesto de Control Central, se emiten periódicamente mensajes por la megafonía centralizada recordándole a los usuarios mantener una distancia prudente y el uso constante de gel antibacterial para la limpieza de las manos. </w:t>
      </w:r>
    </w:p>
    <w:p w14:paraId="4B09CF4D" w14:textId="77777777" w:rsidR="00141D76" w:rsidRPr="00775E16" w:rsidRDefault="00141D76"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52628CEC" w14:textId="77777777" w:rsidR="00407127" w:rsidRPr="00775E16" w:rsidRDefault="00407127" w:rsidP="00262C34">
      <w:pPr>
        <w:pStyle w:val="NoSpacing"/>
        <w:numPr>
          <w:ilvl w:val="0"/>
          <w:numId w:val="13"/>
        </w:numPr>
        <w:spacing w:after="160" w:line="456" w:lineRule="auto"/>
        <w:ind w:left="0"/>
        <w:contextualSpacing/>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 xml:space="preserve">Del personal operativo se destinaron 30 agentes adicionales al personal de intervención, operativos de estaciones y seguridad para apoyar la implementación y seguimiento de estas medidas en los puntos de acceso más importantes de la red. Adicional a ello, emitían utilizando megáfonos portátiles, un mensaje estándar a los usuarios recordándole a algunas de las medidas de prevención.     </w:t>
      </w:r>
    </w:p>
    <w:p w14:paraId="0775EC9F" w14:textId="44C93179" w:rsidR="00D46FF1" w:rsidRDefault="00D46FF1" w:rsidP="00262C34">
      <w:pPr>
        <w:spacing w:before="0" w:after="160" w:line="240" w:lineRule="auto"/>
        <w:ind w:firstLine="0"/>
        <w:jc w:val="left"/>
        <w:rPr>
          <w:rFonts w:ascii="Calibri" w:hAnsi="Calibri"/>
          <w:color w:val="1F4E79" w:themeColor="accent1" w:themeShade="80"/>
          <w:sz w:val="22"/>
          <w:lang w:val="es-DO"/>
        </w:rPr>
      </w:pPr>
    </w:p>
    <w:p w14:paraId="520352E6" w14:textId="3E7FFE27" w:rsidR="00141D76" w:rsidRPr="00775E16" w:rsidRDefault="00407127" w:rsidP="00262C34">
      <w:pPr>
        <w:numPr>
          <w:ilvl w:val="0"/>
          <w:numId w:val="3"/>
        </w:numPr>
        <w:spacing w:after="160" w:line="456" w:lineRule="auto"/>
        <w:ind w:left="0"/>
        <w:jc w:val="center"/>
        <w:rPr>
          <w:rFonts w:ascii="Gotham Medium" w:eastAsia="Times New Roman" w:hAnsi="Gotham Medium"/>
          <w:b/>
          <w:color w:val="1F4E79" w:themeColor="accent1" w:themeShade="80"/>
          <w:sz w:val="16"/>
          <w:szCs w:val="16"/>
          <w:lang w:eastAsia="es-DO"/>
        </w:rPr>
      </w:pPr>
      <w:r w:rsidRPr="00775E16">
        <w:rPr>
          <w:rFonts w:ascii="Gotham Medium" w:eastAsia="Times New Roman" w:hAnsi="Gotham Medium"/>
          <w:b/>
          <w:color w:val="1F4E79" w:themeColor="accent1" w:themeShade="80"/>
          <w:sz w:val="16"/>
          <w:szCs w:val="16"/>
          <w:lang w:eastAsia="es-DO"/>
        </w:rPr>
        <w:t xml:space="preserve">Plan de </w:t>
      </w:r>
      <w:r w:rsidRPr="00775E16">
        <w:rPr>
          <w:rFonts w:ascii="Gotham Medium" w:eastAsia="Times New Roman" w:hAnsi="Gotham Medium"/>
          <w:b/>
          <w:color w:val="1F4E79" w:themeColor="accent1" w:themeShade="80"/>
          <w:sz w:val="16"/>
          <w:szCs w:val="16"/>
          <w:lang w:val="es-DO" w:eastAsia="es-DO"/>
        </w:rPr>
        <w:t>Clim</w:t>
      </w:r>
      <w:r w:rsidR="00901D22" w:rsidRPr="00775E16">
        <w:rPr>
          <w:rFonts w:ascii="Gotham Medium" w:eastAsia="Times New Roman" w:hAnsi="Gotham Medium"/>
          <w:b/>
          <w:color w:val="1F4E79" w:themeColor="accent1" w:themeShade="80"/>
          <w:sz w:val="16"/>
          <w:szCs w:val="16"/>
          <w:lang w:val="es-DO" w:eastAsia="es-DO"/>
        </w:rPr>
        <w:t>a</w:t>
      </w:r>
    </w:p>
    <w:p w14:paraId="649011CD" w14:textId="77777777"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Desde el Departamento de Operaciones, a inicios de año se ofreció apoyo mediante el personal operativo para la realización de la Encuesta de Clima Laboral. En ese mismo orden, se entregaron los siguientes productos del consecuente Plan de Clima:</w:t>
      </w:r>
    </w:p>
    <w:p w14:paraId="0607D3EC" w14:textId="77777777" w:rsidR="00407127" w:rsidRPr="00775E16" w:rsidRDefault="00407127" w:rsidP="00262C34">
      <w:pPr>
        <w:pStyle w:val="NoSpacing"/>
        <w:numPr>
          <w:ilvl w:val="0"/>
          <w:numId w:val="14"/>
        </w:numPr>
        <w:spacing w:after="160" w:line="456" w:lineRule="auto"/>
        <w:ind w:left="0"/>
        <w:contextualSpacing/>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Mejorada la comunicación con todo el personal del Departamento.  Mensualmente se elaboraron boletines con informaciones relevantes sobre las actividades desarrolladas en las Línea 1 y 2, Teleférico y en PCC tanto sobre la entrega del servicio como el desenvolvimiento del Departamento. Se resaltaron acciones como la llegada de nuevos trenes, estadísticas de pasajeros, medidas frente al COVID-19, visitas institucionales y posicionamiento de nuevas autoridades. También se aprovechó el medio para reconocer el desempeño de empleados que realizaron una labor extraordinaria durante el mes en cuestión, así como refrescar lineamientos de los reglamentos de seguridad y circulación.</w:t>
      </w:r>
    </w:p>
    <w:p w14:paraId="7559AE2B" w14:textId="77777777" w:rsidR="00407127" w:rsidRPr="00775E16" w:rsidRDefault="00407127" w:rsidP="00262C34">
      <w:pPr>
        <w:pStyle w:val="ListParagraph"/>
        <w:numPr>
          <w:ilvl w:val="0"/>
          <w:numId w:val="14"/>
        </w:numPr>
        <w:spacing w:after="160" w:line="456" w:lineRule="auto"/>
        <w:ind w:left="0"/>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Otro aspecto importante publicado en los boletines fue el cuadro de seguimiento del sistema de comunicaciones internas del Departamento. </w:t>
      </w:r>
    </w:p>
    <w:p w14:paraId="7BB49FEC" w14:textId="77777777" w:rsidR="00407127" w:rsidRPr="00775E16" w:rsidRDefault="00407127" w:rsidP="00262C34">
      <w:pPr>
        <w:pStyle w:val="NoSpacing"/>
        <w:numPr>
          <w:ilvl w:val="0"/>
          <w:numId w:val="14"/>
        </w:numPr>
        <w:spacing w:after="160" w:line="456" w:lineRule="auto"/>
        <w:ind w:left="0"/>
        <w:contextualSpacing/>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 xml:space="preserve">Mejorada la participación y colaboración de los empleados. Con la creación de grupos de trabajo se involucraron las categorías más operativas (Operadores de Estación, Conductores y Atención al Usuario) para la búsqueda de soluciones oportunas de algunas problemáticas. También, se involucraron a los mandos medios (Responsables de Líneas y Despachadores de PCC) en la </w:t>
      </w:r>
      <w:r w:rsidRPr="00775E16">
        <w:rPr>
          <w:rFonts w:ascii="Artifex CF Light" w:hAnsi="Artifex CF Light"/>
          <w:bCs/>
          <w:color w:val="1F4E79" w:themeColor="accent1" w:themeShade="80"/>
          <w:sz w:val="18"/>
          <w:szCs w:val="18"/>
          <w:lang w:val="es-ES"/>
        </w:rPr>
        <w:lastRenderedPageBreak/>
        <w:t xml:space="preserve">consecución de los objetivos anuales al realizar reuniones periódicas para presentar y analizar los informes mensuales.  </w:t>
      </w:r>
    </w:p>
    <w:p w14:paraId="5B68097C" w14:textId="77777777" w:rsidR="00141D76" w:rsidRPr="00775E16" w:rsidRDefault="00141D76" w:rsidP="00262C34">
      <w:pPr>
        <w:pStyle w:val="NoSpacing"/>
        <w:spacing w:after="160" w:line="456" w:lineRule="auto"/>
        <w:contextualSpacing/>
        <w:jc w:val="both"/>
        <w:rPr>
          <w:rFonts w:ascii="Artifex CF Light" w:hAnsi="Artifex CF Light"/>
          <w:bCs/>
          <w:color w:val="1F4E79" w:themeColor="accent1" w:themeShade="80"/>
          <w:sz w:val="18"/>
          <w:szCs w:val="18"/>
          <w:lang w:val="es-ES"/>
        </w:rPr>
      </w:pPr>
    </w:p>
    <w:p w14:paraId="4140B17D" w14:textId="77777777" w:rsidR="00407127" w:rsidRPr="00775E16" w:rsidRDefault="00407127" w:rsidP="00262C34">
      <w:pPr>
        <w:pStyle w:val="NoSpacing"/>
        <w:numPr>
          <w:ilvl w:val="0"/>
          <w:numId w:val="14"/>
        </w:numPr>
        <w:spacing w:before="240" w:after="160" w:line="456" w:lineRule="auto"/>
        <w:ind w:left="0"/>
        <w:contextualSpacing/>
        <w:jc w:val="both"/>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 xml:space="preserve">Mejoradas las áreas comunes y los servicios sanitarios. Se realizó el seguimiento al remozamiento de las instalaciones (comedores, baños y cuarto de conductores) así como del abastecimiento continuo de café, azúcar, agua, jabón y papel para el mejoramiento de las actividades del personal en las estaciones. Además, se gestionó la oportuna mitigación de plagas y malos olores por aguas negras en ambas líneas. </w:t>
      </w:r>
    </w:p>
    <w:p w14:paraId="3300249B" w14:textId="77777777" w:rsidR="00141D76" w:rsidRPr="00775E16" w:rsidRDefault="00407127" w:rsidP="00262C34">
      <w:pPr>
        <w:numPr>
          <w:ilvl w:val="0"/>
          <w:numId w:val="3"/>
        </w:numPr>
        <w:spacing w:after="160" w:line="456" w:lineRule="auto"/>
        <w:ind w:left="0"/>
        <w:jc w:val="center"/>
        <w:rPr>
          <w:rFonts w:ascii="Gotham Medium" w:eastAsia="Times New Roman" w:hAnsi="Gotham Medium"/>
          <w:b/>
          <w:color w:val="1F4E79" w:themeColor="accent1" w:themeShade="80"/>
          <w:sz w:val="16"/>
          <w:szCs w:val="16"/>
          <w:lang w:eastAsia="es-DO"/>
        </w:rPr>
      </w:pPr>
      <w:r w:rsidRPr="00775E16">
        <w:rPr>
          <w:rFonts w:ascii="Gotham Medium" w:eastAsia="Times New Roman" w:hAnsi="Gotham Medium"/>
          <w:b/>
          <w:color w:val="1F4E79" w:themeColor="accent1" w:themeShade="80"/>
          <w:sz w:val="16"/>
          <w:szCs w:val="16"/>
          <w:lang w:eastAsia="es-DO"/>
        </w:rPr>
        <w:t>Formació</w:t>
      </w:r>
      <w:r w:rsidR="00141D76" w:rsidRPr="00775E16">
        <w:rPr>
          <w:rFonts w:ascii="Gotham Medium" w:eastAsia="Times New Roman" w:hAnsi="Gotham Medium"/>
          <w:b/>
          <w:color w:val="1F4E79" w:themeColor="accent1" w:themeShade="80"/>
          <w:sz w:val="16"/>
          <w:szCs w:val="16"/>
          <w:lang w:eastAsia="es-DO"/>
        </w:rPr>
        <w:t>n</w:t>
      </w:r>
    </w:p>
    <w:p w14:paraId="2789108C" w14:textId="77777777"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El Centro de Formación y Capacitación se mantuvo en constante operación durante todo el año ofreciendo formaciones y refuerzos. Este año, se inició la modalidad de capacitaciones virtuales con el curso de Normativa de Corte y Reposición Energía lo que permitió continuar con parte del cronograma a pesar de las limitaciones fruto de la pandemia. </w:t>
      </w:r>
    </w:p>
    <w:p w14:paraId="504C9437" w14:textId="77777777"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Se lanzó el concurso para cargos técnicos operativos de Atención al Usuario, Operador de Estación, Conductor, Agente de Explotación y Auxiliar del Puesto de Control y se concluyó la formación de Agentes de Explotación del concurso del año 2019. </w:t>
      </w:r>
    </w:p>
    <w:p w14:paraId="24DED527" w14:textId="757BB8D5" w:rsidR="00407127"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Se realizaron sesiones de refuerzo a la categoría de Conductores sobre el Reglamento de Circulación, de Servicio al Cliente a los Atención al Usuario y de Software de Supervisión de Trenes a los Responsables de Línea. Además, con apoyo del personal del CESMET, se entrenó toda la plantilla en Primeros Auxilios. </w:t>
      </w:r>
    </w:p>
    <w:p w14:paraId="266EC754" w14:textId="02E1B66A" w:rsidR="007C611A" w:rsidRDefault="007C611A" w:rsidP="00262C34">
      <w:pPr>
        <w:spacing w:after="160" w:line="456" w:lineRule="auto"/>
        <w:rPr>
          <w:rFonts w:ascii="Artifex CF Light" w:hAnsi="Artifex CF Light"/>
          <w:bCs/>
          <w:color w:val="1F4E79" w:themeColor="accent1" w:themeShade="80"/>
          <w:sz w:val="18"/>
          <w:szCs w:val="18"/>
        </w:rPr>
      </w:pPr>
    </w:p>
    <w:p w14:paraId="281FAC45" w14:textId="77777777" w:rsidR="007C611A" w:rsidRPr="00775E16" w:rsidRDefault="007C611A" w:rsidP="00262C34">
      <w:pPr>
        <w:spacing w:after="160" w:line="456" w:lineRule="auto"/>
        <w:rPr>
          <w:rFonts w:ascii="Artifex CF Light" w:hAnsi="Artifex CF Light"/>
          <w:bCs/>
          <w:color w:val="1F4E79" w:themeColor="accent1" w:themeShade="80"/>
          <w:sz w:val="18"/>
          <w:szCs w:val="18"/>
        </w:rPr>
      </w:pPr>
    </w:p>
    <w:p w14:paraId="027D3A8F" w14:textId="77777777" w:rsidR="001F759D" w:rsidRPr="00775E16" w:rsidRDefault="00407127" w:rsidP="00262C34">
      <w:pPr>
        <w:numPr>
          <w:ilvl w:val="0"/>
          <w:numId w:val="3"/>
        </w:numPr>
        <w:spacing w:after="160" w:line="456" w:lineRule="auto"/>
        <w:ind w:left="0"/>
        <w:jc w:val="center"/>
        <w:rPr>
          <w:rFonts w:ascii="Artifex CF Light" w:hAnsi="Artifex CF Light"/>
          <w:bCs/>
          <w:color w:val="1F4E79" w:themeColor="accent1" w:themeShade="80"/>
          <w:sz w:val="18"/>
          <w:szCs w:val="18"/>
        </w:rPr>
      </w:pPr>
      <w:r w:rsidRPr="00D46FF1">
        <w:rPr>
          <w:rFonts w:ascii="Gotham Medium" w:eastAsia="Times New Roman" w:hAnsi="Gotham Medium"/>
          <w:b/>
          <w:color w:val="1F4E79" w:themeColor="accent1" w:themeShade="80"/>
          <w:sz w:val="16"/>
          <w:szCs w:val="16"/>
          <w:lang w:eastAsia="es-DO"/>
        </w:rPr>
        <w:t>Calidad</w:t>
      </w:r>
      <w:r w:rsidRPr="00775E16">
        <w:rPr>
          <w:rFonts w:ascii="Gotham Medium" w:eastAsia="Times New Roman" w:hAnsi="Gotham Medium"/>
          <w:b/>
          <w:color w:val="1F4E79" w:themeColor="accent1" w:themeShade="80"/>
          <w:sz w:val="16"/>
          <w:szCs w:val="16"/>
          <w:lang w:eastAsia="es-DO"/>
        </w:rPr>
        <w:t xml:space="preserve"> en el Servicio</w:t>
      </w:r>
    </w:p>
    <w:p w14:paraId="13A40479" w14:textId="34CEF441"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Para medir la calidad del servicio ofertado se le da seguimiento a una serie de indicadores que muestran la efectividad de los procesos.</w:t>
      </w:r>
    </w:p>
    <w:p w14:paraId="164C5E7E" w14:textId="77777777" w:rsidR="00407127" w:rsidRPr="00775E16" w:rsidRDefault="00407127" w:rsidP="00262C34">
      <w:pPr>
        <w:spacing w:after="160" w:line="456" w:lineRule="auto"/>
        <w:ind w:firstLine="360"/>
        <w:rPr>
          <w:rFonts w:ascii="Artifex CF Light" w:hAnsi="Artifex CF Light"/>
          <w:b/>
          <w:bCs/>
          <w:color w:val="1F4E79" w:themeColor="accent1" w:themeShade="80"/>
          <w:sz w:val="18"/>
          <w:szCs w:val="18"/>
          <w:u w:val="single"/>
        </w:rPr>
      </w:pPr>
      <w:r w:rsidRPr="00775E16">
        <w:rPr>
          <w:rFonts w:ascii="Artifex CF Light" w:hAnsi="Artifex CF Light"/>
          <w:b/>
          <w:bCs/>
          <w:color w:val="1F4E79" w:themeColor="accent1" w:themeShade="80"/>
          <w:sz w:val="18"/>
          <w:szCs w:val="18"/>
          <w:u w:val="single"/>
        </w:rPr>
        <w:t>Puntualidad</w:t>
      </w:r>
    </w:p>
    <w:p w14:paraId="0AD1B4A9" w14:textId="77777777"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lastRenderedPageBreak/>
        <w:t>La pun</w:t>
      </w:r>
      <w:bookmarkStart w:id="96" w:name="_Hlk56501936"/>
      <w:r w:rsidRPr="00775E16">
        <w:rPr>
          <w:rFonts w:ascii="Artifex CF Light" w:hAnsi="Artifex CF Light"/>
          <w:bCs/>
          <w:color w:val="1F4E79" w:themeColor="accent1" w:themeShade="80"/>
          <w:sz w:val="18"/>
          <w:szCs w:val="18"/>
        </w:rPr>
        <w:t xml:space="preserve">tualidad es el cumplimiento de la programación de los tiempos de recorrido de los trenes de una cabecera a otra. Con este dato podemos ver qué desviación tienen </w:t>
      </w:r>
      <w:bookmarkEnd w:id="96"/>
      <w:r w:rsidRPr="00775E16">
        <w:rPr>
          <w:rFonts w:ascii="Artifex CF Light" w:hAnsi="Artifex CF Light"/>
          <w:bCs/>
          <w:color w:val="1F4E79" w:themeColor="accent1" w:themeShade="80"/>
          <w:sz w:val="18"/>
          <w:szCs w:val="18"/>
        </w:rPr>
        <w:t>los trenes en tiempos e intervalos al llegar a la cabecera de destino. Para este año, tuvimos una puntualidad de 94% en Línea 1 y 93% en Línea 2.</w:t>
      </w:r>
    </w:p>
    <w:p w14:paraId="4E632726" w14:textId="77777777" w:rsidR="001B2156" w:rsidRPr="00775E16" w:rsidRDefault="001B2156" w:rsidP="00262C34">
      <w:pPr>
        <w:spacing w:after="160" w:line="456" w:lineRule="auto"/>
        <w:rPr>
          <w:rFonts w:ascii="Artifex CF Light" w:hAnsi="Artifex CF Light"/>
          <w:bCs/>
          <w:color w:val="1F4E79" w:themeColor="accent1" w:themeShade="80"/>
          <w:sz w:val="18"/>
          <w:szCs w:val="18"/>
        </w:rPr>
      </w:pPr>
    </w:p>
    <w:p w14:paraId="2A0C634E" w14:textId="77777777" w:rsidR="00407127" w:rsidRPr="00775E16" w:rsidRDefault="00407127" w:rsidP="00262C34">
      <w:pPr>
        <w:spacing w:after="160" w:line="456" w:lineRule="auto"/>
        <w:ind w:firstLine="360"/>
        <w:rPr>
          <w:rFonts w:ascii="Artifex CF Light" w:hAnsi="Artifex CF Light"/>
          <w:b/>
          <w:bCs/>
          <w:color w:val="1F4E79" w:themeColor="accent1" w:themeShade="80"/>
          <w:sz w:val="18"/>
          <w:szCs w:val="18"/>
          <w:u w:val="single"/>
        </w:rPr>
      </w:pPr>
      <w:r w:rsidRPr="00775E16">
        <w:rPr>
          <w:rFonts w:ascii="Artifex CF Light" w:hAnsi="Artifex CF Light"/>
          <w:b/>
          <w:bCs/>
          <w:color w:val="1F4E79" w:themeColor="accent1" w:themeShade="80"/>
          <w:sz w:val="18"/>
          <w:szCs w:val="18"/>
          <w:u w:val="single"/>
        </w:rPr>
        <w:t>Regularidad</w:t>
      </w:r>
    </w:p>
    <w:p w14:paraId="384A6BBF" w14:textId="103E0A9E"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La regularidad del servicio expresa el cumplimiento en la frecuencia de circulación de trenes. En el año 2020, el 98.30% de los usuarios en hora punta de la mañana y el 98.09% de los usuarios de la hora punta de la tarde se benefició de una regularidad que no excedía más de dos minutos al intervalo ofertado.</w:t>
      </w:r>
    </w:p>
    <w:p w14:paraId="372A166F" w14:textId="77777777" w:rsidR="00CC38B6" w:rsidRPr="00775E16" w:rsidRDefault="00CC38B6" w:rsidP="00262C34">
      <w:pPr>
        <w:pStyle w:val="NoSpacing"/>
        <w:spacing w:after="160" w:line="456" w:lineRule="auto"/>
        <w:jc w:val="both"/>
        <w:rPr>
          <w:color w:val="1F4E79" w:themeColor="accent1" w:themeShade="80"/>
        </w:rPr>
      </w:pPr>
    </w:p>
    <w:p w14:paraId="1A145202" w14:textId="77777777" w:rsidR="00407127" w:rsidRPr="00775E16" w:rsidRDefault="00407127" w:rsidP="00262C34">
      <w:pPr>
        <w:spacing w:after="160" w:line="456" w:lineRule="auto"/>
        <w:ind w:firstLine="360"/>
        <w:rPr>
          <w:rFonts w:ascii="Artifex CF Light" w:hAnsi="Artifex CF Light"/>
          <w:b/>
          <w:bCs/>
          <w:color w:val="1F4E79" w:themeColor="accent1" w:themeShade="80"/>
          <w:sz w:val="18"/>
          <w:szCs w:val="18"/>
          <w:u w:val="single"/>
        </w:rPr>
      </w:pPr>
      <w:r w:rsidRPr="00775E16">
        <w:rPr>
          <w:rFonts w:ascii="Artifex CF Light" w:hAnsi="Artifex CF Light"/>
          <w:b/>
          <w:bCs/>
          <w:color w:val="1F4E79" w:themeColor="accent1" w:themeShade="80"/>
          <w:sz w:val="18"/>
          <w:szCs w:val="18"/>
          <w:u w:val="single"/>
        </w:rPr>
        <w:t>Disponibilidad del Servicio</w:t>
      </w:r>
    </w:p>
    <w:p w14:paraId="189AE57B" w14:textId="64AB724B"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El servicio comercial ofrecido en Metro y Teleférico se vio afectado por la pandemia COVID-19 ocasionando su cierre desde el 21 de marzo hasta el 19 de mayo. Además, el servicio en Teleférico es fuertemente afectado por las condiciones climáticas; por todo ello, durante el 2020 el Metro tuvo una disponibilidad del 91% y el Teleférico de 89%.</w:t>
      </w:r>
    </w:p>
    <w:p w14:paraId="204C9C83" w14:textId="6220898A" w:rsidR="007C611A" w:rsidRDefault="007C611A">
      <w:pPr>
        <w:spacing w:before="0" w:after="0" w:line="240" w:lineRule="auto"/>
        <w:ind w:firstLine="0"/>
        <w:jc w:val="left"/>
        <w:rPr>
          <w:rFonts w:ascii="Calibri" w:hAnsi="Calibri"/>
          <w:color w:val="1F4E79" w:themeColor="accent1" w:themeShade="80"/>
          <w:sz w:val="22"/>
          <w:lang w:val="es-DO"/>
        </w:rPr>
      </w:pPr>
      <w:r>
        <w:rPr>
          <w:color w:val="1F4E79" w:themeColor="accent1" w:themeShade="80"/>
        </w:rPr>
        <w:br w:type="page"/>
      </w:r>
    </w:p>
    <w:p w14:paraId="15496600" w14:textId="77777777" w:rsidR="00CC38B6" w:rsidRPr="00775E16" w:rsidRDefault="00CC38B6" w:rsidP="00262C34">
      <w:pPr>
        <w:pStyle w:val="NoSpacing"/>
        <w:spacing w:after="160" w:line="456" w:lineRule="auto"/>
        <w:jc w:val="both"/>
        <w:rPr>
          <w:color w:val="1F4E79" w:themeColor="accent1" w:themeShade="80"/>
        </w:rPr>
      </w:pPr>
    </w:p>
    <w:p w14:paraId="09624F7E" w14:textId="77777777" w:rsidR="00407127" w:rsidRPr="00D46FF1" w:rsidRDefault="00407127" w:rsidP="00262C34">
      <w:pPr>
        <w:numPr>
          <w:ilvl w:val="0"/>
          <w:numId w:val="3"/>
        </w:numPr>
        <w:spacing w:after="160" w:line="456" w:lineRule="auto"/>
        <w:ind w:left="0"/>
        <w:jc w:val="center"/>
        <w:rPr>
          <w:rFonts w:ascii="Gotham Medium" w:eastAsia="Times New Roman" w:hAnsi="Gotham Medium"/>
          <w:b/>
          <w:color w:val="1F4E79" w:themeColor="accent1" w:themeShade="80"/>
          <w:sz w:val="16"/>
          <w:szCs w:val="16"/>
          <w:lang w:eastAsia="es-DO"/>
        </w:rPr>
      </w:pPr>
      <w:r w:rsidRPr="00D46FF1">
        <w:rPr>
          <w:rFonts w:ascii="Gotham Medium" w:eastAsia="Times New Roman" w:hAnsi="Gotham Medium"/>
          <w:b/>
          <w:color w:val="1F4E79" w:themeColor="accent1" w:themeShade="80"/>
          <w:sz w:val="16"/>
          <w:szCs w:val="16"/>
          <w:lang w:eastAsia="es-DO"/>
        </w:rPr>
        <w:t>Evolución del Peaje</w:t>
      </w:r>
    </w:p>
    <w:p w14:paraId="1B9043E8" w14:textId="361D0B55"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En el año 2020, en la red del Metro y Teleférico de Santo Domingo se transportaron 51.5 millones de usuarios, lo que equivale a un 4</w:t>
      </w:r>
      <w:r w:rsidR="00D41F10" w:rsidRPr="00775E16">
        <w:rPr>
          <w:rFonts w:ascii="Artifex CF Light" w:hAnsi="Artifex CF Light"/>
          <w:bCs/>
          <w:color w:val="1F4E79" w:themeColor="accent1" w:themeShade="80"/>
          <w:sz w:val="18"/>
          <w:szCs w:val="18"/>
        </w:rPr>
        <w:t>9</w:t>
      </w:r>
      <w:r w:rsidRPr="00775E16">
        <w:rPr>
          <w:rFonts w:ascii="Artifex CF Light" w:hAnsi="Artifex CF Light"/>
          <w:bCs/>
          <w:color w:val="1F4E79" w:themeColor="accent1" w:themeShade="80"/>
          <w:sz w:val="18"/>
          <w:szCs w:val="18"/>
        </w:rPr>
        <w:t>% de lo transportado el año anterior. La Línea 1 transportó el 49.18%, mientras que la Línea 2 el 46.53% y el Teleférico aportó el 4.28% restante. En la tabla a continuación se presenta el total de usuarios transportados en la red por mes:</w:t>
      </w:r>
    </w:p>
    <w:tbl>
      <w:tblPr>
        <w:tblW w:w="7285" w:type="dxa"/>
        <w:jc w:val="center"/>
        <w:tblCellMar>
          <w:left w:w="70" w:type="dxa"/>
          <w:right w:w="70" w:type="dxa"/>
        </w:tblCellMar>
        <w:tblLook w:val="04A0" w:firstRow="1" w:lastRow="0" w:firstColumn="1" w:lastColumn="0" w:noHBand="0" w:noVBand="1"/>
      </w:tblPr>
      <w:tblGrid>
        <w:gridCol w:w="1080"/>
        <w:gridCol w:w="1610"/>
        <w:gridCol w:w="1678"/>
        <w:gridCol w:w="1383"/>
        <w:gridCol w:w="1369"/>
        <w:gridCol w:w="165"/>
      </w:tblGrid>
      <w:tr w:rsidR="00775E16" w:rsidRPr="00775E16" w14:paraId="0B6B40EE" w14:textId="77777777" w:rsidTr="00186DE5">
        <w:trPr>
          <w:gridAfter w:val="1"/>
          <w:wAfter w:w="165" w:type="dxa"/>
          <w:trHeight w:val="570"/>
          <w:jc w:val="center"/>
        </w:trPr>
        <w:tc>
          <w:tcPr>
            <w:tcW w:w="1080" w:type="dxa"/>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9561553" w14:textId="77777777" w:rsidR="00D41F10" w:rsidRPr="00775E16" w:rsidRDefault="00D41F10" w:rsidP="00262C34">
            <w:pPr>
              <w:spacing w:before="0" w:after="160" w:line="456" w:lineRule="auto"/>
              <w:ind w:firstLine="0"/>
              <w:rPr>
                <w:rFonts w:ascii="Artifex CF Extra Light" w:hAnsi="Artifex CF Extra Light"/>
                <w:b/>
                <w:color w:val="1F4E79" w:themeColor="accent1" w:themeShade="80"/>
                <w:sz w:val="18"/>
                <w:szCs w:val="18"/>
              </w:rPr>
            </w:pPr>
            <w:r w:rsidRPr="00775E16">
              <w:rPr>
                <w:rFonts w:ascii="Artifex CF Extra Light" w:hAnsi="Artifex CF Extra Light"/>
                <w:b/>
                <w:color w:val="1F4E79" w:themeColor="accent1" w:themeShade="80"/>
                <w:sz w:val="18"/>
                <w:szCs w:val="18"/>
              </w:rPr>
              <w:t>MES</w:t>
            </w:r>
          </w:p>
        </w:tc>
        <w:tc>
          <w:tcPr>
            <w:tcW w:w="1610" w:type="dxa"/>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67CD543" w14:textId="77777777" w:rsidR="00D41F10" w:rsidRPr="00775E16" w:rsidRDefault="00D41F10" w:rsidP="00262C34">
            <w:pPr>
              <w:spacing w:before="0" w:after="160" w:line="456" w:lineRule="auto"/>
              <w:ind w:firstLine="0"/>
              <w:rPr>
                <w:rFonts w:ascii="Artifex CF Extra Light" w:hAnsi="Artifex CF Extra Light"/>
                <w:b/>
                <w:color w:val="1F4E79" w:themeColor="accent1" w:themeShade="80"/>
                <w:sz w:val="18"/>
                <w:szCs w:val="18"/>
              </w:rPr>
            </w:pPr>
            <w:r w:rsidRPr="00775E16">
              <w:rPr>
                <w:rFonts w:ascii="Artifex CF Extra Light" w:hAnsi="Artifex CF Extra Light"/>
                <w:b/>
                <w:color w:val="1F4E79" w:themeColor="accent1" w:themeShade="80"/>
                <w:sz w:val="18"/>
                <w:szCs w:val="18"/>
              </w:rPr>
              <w:t>LINEA 1</w:t>
            </w:r>
          </w:p>
        </w:tc>
        <w:tc>
          <w:tcPr>
            <w:tcW w:w="1678" w:type="dxa"/>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E0E4973" w14:textId="77777777" w:rsidR="00D41F10" w:rsidRPr="00775E16" w:rsidRDefault="00D41F10" w:rsidP="00262C34">
            <w:pPr>
              <w:spacing w:before="0" w:after="160" w:line="456" w:lineRule="auto"/>
              <w:ind w:firstLine="0"/>
              <w:rPr>
                <w:rFonts w:ascii="Artifex CF Extra Light" w:hAnsi="Artifex CF Extra Light"/>
                <w:b/>
                <w:color w:val="1F4E79" w:themeColor="accent1" w:themeShade="80"/>
                <w:sz w:val="18"/>
                <w:szCs w:val="18"/>
              </w:rPr>
            </w:pPr>
            <w:r w:rsidRPr="00775E16">
              <w:rPr>
                <w:rFonts w:ascii="Artifex CF Extra Light" w:hAnsi="Artifex CF Extra Light"/>
                <w:b/>
                <w:color w:val="1F4E79" w:themeColor="accent1" w:themeShade="80"/>
                <w:sz w:val="18"/>
                <w:szCs w:val="18"/>
              </w:rPr>
              <w:t>LINEA 2</w:t>
            </w:r>
          </w:p>
        </w:tc>
        <w:tc>
          <w:tcPr>
            <w:tcW w:w="1383"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3524A003" w14:textId="77777777" w:rsidR="00D41F10" w:rsidRPr="00775E16" w:rsidRDefault="00D41F10" w:rsidP="00262C34">
            <w:pPr>
              <w:spacing w:before="0" w:after="160" w:line="456" w:lineRule="auto"/>
              <w:ind w:firstLine="0"/>
              <w:rPr>
                <w:rFonts w:ascii="Artifex CF Extra Light" w:hAnsi="Artifex CF Extra Light"/>
                <w:b/>
                <w:color w:val="1F4E79" w:themeColor="accent1" w:themeShade="80"/>
                <w:sz w:val="18"/>
                <w:szCs w:val="18"/>
              </w:rPr>
            </w:pPr>
            <w:r w:rsidRPr="00775E16">
              <w:rPr>
                <w:rFonts w:ascii="Artifex CF Extra Light" w:hAnsi="Artifex CF Extra Light"/>
                <w:b/>
                <w:color w:val="1F4E79" w:themeColor="accent1" w:themeShade="80"/>
                <w:sz w:val="18"/>
                <w:szCs w:val="18"/>
              </w:rPr>
              <w:t>TELEFERICO</w:t>
            </w:r>
          </w:p>
        </w:tc>
        <w:tc>
          <w:tcPr>
            <w:tcW w:w="1369" w:type="dxa"/>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91B67D5" w14:textId="77777777" w:rsidR="00D41F10" w:rsidRPr="00775E16" w:rsidRDefault="00D41F10" w:rsidP="00262C34">
            <w:pPr>
              <w:spacing w:before="0" w:after="160" w:line="456" w:lineRule="auto"/>
              <w:ind w:firstLine="0"/>
              <w:rPr>
                <w:rFonts w:ascii="Artifex CF Extra Light" w:hAnsi="Artifex CF Extra Light"/>
                <w:b/>
                <w:color w:val="1F4E79" w:themeColor="accent1" w:themeShade="80"/>
                <w:sz w:val="18"/>
                <w:szCs w:val="18"/>
              </w:rPr>
            </w:pPr>
            <w:r w:rsidRPr="00775E16">
              <w:rPr>
                <w:rFonts w:ascii="Artifex CF Extra Light" w:hAnsi="Artifex CF Extra Light"/>
                <w:b/>
                <w:color w:val="1F4E79" w:themeColor="accent1" w:themeShade="80"/>
                <w:sz w:val="18"/>
                <w:szCs w:val="18"/>
              </w:rPr>
              <w:t>TOTAL</w:t>
            </w:r>
          </w:p>
        </w:tc>
      </w:tr>
      <w:tr w:rsidR="00775E16" w:rsidRPr="00775E16" w14:paraId="54440BDA" w14:textId="77777777" w:rsidTr="00186DE5">
        <w:trPr>
          <w:trHeight w:val="52"/>
          <w:jc w:val="center"/>
        </w:trPr>
        <w:tc>
          <w:tcPr>
            <w:tcW w:w="1080" w:type="dxa"/>
            <w:vMerge/>
            <w:tcBorders>
              <w:top w:val="single" w:sz="4" w:space="0" w:color="auto"/>
              <w:left w:val="single" w:sz="4" w:space="0" w:color="auto"/>
              <w:bottom w:val="single" w:sz="4" w:space="0" w:color="auto"/>
              <w:right w:val="single" w:sz="4" w:space="0" w:color="auto"/>
            </w:tcBorders>
            <w:vAlign w:val="center"/>
            <w:hideMark/>
          </w:tcPr>
          <w:p w14:paraId="2CA6A92D"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14:paraId="10B4FE77"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c>
          <w:tcPr>
            <w:tcW w:w="1678" w:type="dxa"/>
            <w:vMerge/>
            <w:tcBorders>
              <w:top w:val="single" w:sz="4" w:space="0" w:color="auto"/>
              <w:left w:val="single" w:sz="4" w:space="0" w:color="auto"/>
              <w:bottom w:val="single" w:sz="4" w:space="0" w:color="auto"/>
              <w:right w:val="single" w:sz="4" w:space="0" w:color="auto"/>
            </w:tcBorders>
            <w:vAlign w:val="center"/>
            <w:hideMark/>
          </w:tcPr>
          <w:p w14:paraId="0A92C9EA"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3C58CFB4"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14:paraId="362500FC"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c>
          <w:tcPr>
            <w:tcW w:w="165" w:type="dxa"/>
            <w:tcBorders>
              <w:top w:val="nil"/>
              <w:left w:val="single" w:sz="4" w:space="0" w:color="auto"/>
              <w:bottom w:val="nil"/>
              <w:right w:val="nil"/>
            </w:tcBorders>
            <w:shd w:val="clear" w:color="auto" w:fill="auto"/>
            <w:noWrap/>
            <w:vAlign w:val="bottom"/>
            <w:hideMark/>
          </w:tcPr>
          <w:p w14:paraId="44A3A029"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5F947E34" w14:textId="77777777" w:rsidTr="00186DE5">
        <w:trPr>
          <w:trHeight w:val="281"/>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187848F"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Enero</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6F53E09"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4,309,568</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959C22D"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3,988,460</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37B0933"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317,168</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21C9CA1"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8,615,196</w:t>
            </w:r>
          </w:p>
        </w:tc>
        <w:tc>
          <w:tcPr>
            <w:tcW w:w="165" w:type="dxa"/>
            <w:tcBorders>
              <w:left w:val="single" w:sz="4" w:space="0" w:color="auto"/>
            </w:tcBorders>
            <w:vAlign w:val="center"/>
            <w:hideMark/>
          </w:tcPr>
          <w:p w14:paraId="5EB1A1AE"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78CF97C9" w14:textId="77777777" w:rsidTr="00186DE5">
        <w:trPr>
          <w:trHeight w:val="281"/>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EBA839B"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Febrero</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457AEAC"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4,726,431</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2D4BC66"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4,121,577</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64C6C92"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315,652</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CEDFCDF"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9,163,660</w:t>
            </w:r>
          </w:p>
        </w:tc>
        <w:tc>
          <w:tcPr>
            <w:tcW w:w="165" w:type="dxa"/>
            <w:tcBorders>
              <w:left w:val="single" w:sz="4" w:space="0" w:color="auto"/>
            </w:tcBorders>
            <w:vAlign w:val="center"/>
            <w:hideMark/>
          </w:tcPr>
          <w:p w14:paraId="610ADD10"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1B005E93" w14:textId="77777777" w:rsidTr="00186DE5">
        <w:trPr>
          <w:trHeight w:val="281"/>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EFEE637"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Marzo</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3D2B0E9"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2,705,225</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4D9A7D2"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2,449,297</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0D080094"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188,852</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070AE6B7"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5,343,374</w:t>
            </w:r>
          </w:p>
        </w:tc>
        <w:tc>
          <w:tcPr>
            <w:tcW w:w="165" w:type="dxa"/>
            <w:tcBorders>
              <w:left w:val="single" w:sz="4" w:space="0" w:color="auto"/>
            </w:tcBorders>
            <w:vAlign w:val="center"/>
            <w:hideMark/>
          </w:tcPr>
          <w:p w14:paraId="4841AFC1"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38026EA8" w14:textId="77777777" w:rsidTr="00186DE5">
        <w:trPr>
          <w:trHeight w:val="281"/>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838F09C"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Abril</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B738E41"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N/A</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B251792"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N/A</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9063294"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N/A</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DCF18E1"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0</w:t>
            </w:r>
          </w:p>
        </w:tc>
        <w:tc>
          <w:tcPr>
            <w:tcW w:w="165" w:type="dxa"/>
            <w:tcBorders>
              <w:left w:val="single" w:sz="4" w:space="0" w:color="auto"/>
            </w:tcBorders>
            <w:vAlign w:val="center"/>
            <w:hideMark/>
          </w:tcPr>
          <w:p w14:paraId="4CFA43A8"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6F976A5D" w14:textId="77777777" w:rsidTr="00186DE5">
        <w:trPr>
          <w:trHeight w:val="281"/>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05BE8B7"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Mayo</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0FB8B78"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322,816</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D22765F"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315,817</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E241D6A"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26,983</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A892B92"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665,616</w:t>
            </w:r>
          </w:p>
        </w:tc>
        <w:tc>
          <w:tcPr>
            <w:tcW w:w="165" w:type="dxa"/>
            <w:tcBorders>
              <w:left w:val="single" w:sz="4" w:space="0" w:color="auto"/>
            </w:tcBorders>
            <w:vAlign w:val="center"/>
            <w:hideMark/>
          </w:tcPr>
          <w:p w14:paraId="3B59657E"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6A28A5BC" w14:textId="77777777" w:rsidTr="00186DE5">
        <w:trPr>
          <w:trHeight w:val="281"/>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ED85897"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Junio</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CCB546C"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1,269,492</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F729C95"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1,259,545</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AEDE8F3"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134,377</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40EB6E7"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2,663,414</w:t>
            </w:r>
          </w:p>
        </w:tc>
        <w:tc>
          <w:tcPr>
            <w:tcW w:w="165" w:type="dxa"/>
            <w:tcBorders>
              <w:left w:val="single" w:sz="4" w:space="0" w:color="auto"/>
            </w:tcBorders>
            <w:vAlign w:val="center"/>
            <w:hideMark/>
          </w:tcPr>
          <w:p w14:paraId="138B82E1"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13E73A98" w14:textId="77777777" w:rsidTr="00186DE5">
        <w:trPr>
          <w:trHeight w:val="281"/>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46B1FC0"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Julio</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0CADC54C"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1,559,078</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01769F19"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1,574,020</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EC2352F"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160,511</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B7F2145"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3,293,609</w:t>
            </w:r>
          </w:p>
        </w:tc>
        <w:tc>
          <w:tcPr>
            <w:tcW w:w="165" w:type="dxa"/>
            <w:tcBorders>
              <w:left w:val="single" w:sz="4" w:space="0" w:color="auto"/>
            </w:tcBorders>
            <w:vAlign w:val="center"/>
            <w:hideMark/>
          </w:tcPr>
          <w:p w14:paraId="172C272A"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448E9987" w14:textId="77777777" w:rsidTr="00186DE5">
        <w:trPr>
          <w:trHeight w:val="281"/>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8BFA5DF"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Agosto</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B4B2EE2"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1,638,114</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E5269E4"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1,601,680</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AB54F34"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166,149</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8AC7600"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3,405,943</w:t>
            </w:r>
          </w:p>
        </w:tc>
        <w:tc>
          <w:tcPr>
            <w:tcW w:w="165" w:type="dxa"/>
            <w:tcBorders>
              <w:left w:val="single" w:sz="4" w:space="0" w:color="auto"/>
            </w:tcBorders>
            <w:vAlign w:val="center"/>
            <w:hideMark/>
          </w:tcPr>
          <w:p w14:paraId="1B37BE5C"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4983E30D" w14:textId="77777777" w:rsidTr="00186DE5">
        <w:trPr>
          <w:trHeight w:val="281"/>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DA49C2C"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Septiembre</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F080C71"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1,861,996</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2D21755"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1,819,805</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0D5C7E9"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195,066</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462F9AE"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3,876,867</w:t>
            </w:r>
          </w:p>
        </w:tc>
        <w:tc>
          <w:tcPr>
            <w:tcW w:w="165" w:type="dxa"/>
            <w:tcBorders>
              <w:left w:val="single" w:sz="4" w:space="0" w:color="auto"/>
            </w:tcBorders>
            <w:vAlign w:val="center"/>
            <w:hideMark/>
          </w:tcPr>
          <w:p w14:paraId="24115F5B"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042915E2" w14:textId="77777777" w:rsidTr="00186DE5">
        <w:trPr>
          <w:trHeight w:val="281"/>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3AA3E04"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Octubre</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51A068F"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2,256,884</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27A4D08"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2,218,561</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8E9DE68"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232,421</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F0625F4"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4,707,866</w:t>
            </w:r>
          </w:p>
        </w:tc>
        <w:tc>
          <w:tcPr>
            <w:tcW w:w="165" w:type="dxa"/>
            <w:tcBorders>
              <w:left w:val="single" w:sz="4" w:space="0" w:color="auto"/>
            </w:tcBorders>
            <w:vAlign w:val="center"/>
            <w:hideMark/>
          </w:tcPr>
          <w:p w14:paraId="39EAEA3E"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762E6AF3" w14:textId="77777777" w:rsidTr="00186DE5">
        <w:trPr>
          <w:trHeight w:val="281"/>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7392BE9"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Noviembre</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75654F3"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2,457,840</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605B6CF"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2,424,136</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442F673"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246,322</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7F545AF"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5,128,298</w:t>
            </w:r>
          </w:p>
        </w:tc>
        <w:tc>
          <w:tcPr>
            <w:tcW w:w="165" w:type="dxa"/>
            <w:tcBorders>
              <w:left w:val="single" w:sz="4" w:space="0" w:color="auto"/>
            </w:tcBorders>
            <w:vAlign w:val="center"/>
            <w:hideMark/>
          </w:tcPr>
          <w:p w14:paraId="477F3559"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7EF023B0" w14:textId="77777777" w:rsidTr="00186DE5">
        <w:trPr>
          <w:trHeight w:val="294"/>
          <w:jc w:val="center"/>
        </w:trPr>
        <w:tc>
          <w:tcPr>
            <w:tcW w:w="10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DC9E163"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Diciembre</w:t>
            </w:r>
          </w:p>
        </w:tc>
        <w:tc>
          <w:tcPr>
            <w:tcW w:w="16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4D88F91"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2,236,016</w:t>
            </w:r>
          </w:p>
        </w:tc>
        <w:tc>
          <w:tcPr>
            <w:tcW w:w="167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308B094"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2,205,353</w:t>
            </w:r>
          </w:p>
        </w:tc>
        <w:tc>
          <w:tcPr>
            <w:tcW w:w="138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F6ADDD4"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224,091</w:t>
            </w:r>
          </w:p>
        </w:tc>
        <w:tc>
          <w:tcPr>
            <w:tcW w:w="136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1CCF377"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4,665,460</w:t>
            </w:r>
          </w:p>
        </w:tc>
        <w:tc>
          <w:tcPr>
            <w:tcW w:w="165" w:type="dxa"/>
            <w:tcBorders>
              <w:left w:val="single" w:sz="4" w:space="0" w:color="auto"/>
            </w:tcBorders>
            <w:vAlign w:val="center"/>
            <w:hideMark/>
          </w:tcPr>
          <w:p w14:paraId="5EA51A55"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r w:rsidR="00775E16" w:rsidRPr="00775E16" w14:paraId="49295EA1" w14:textId="77777777" w:rsidTr="00186DE5">
        <w:trPr>
          <w:trHeight w:val="294"/>
          <w:jc w:val="center"/>
        </w:trPr>
        <w:tc>
          <w:tcPr>
            <w:tcW w:w="1080" w:type="dxa"/>
            <w:tcBorders>
              <w:top w:val="single" w:sz="4" w:space="0" w:color="auto"/>
              <w:left w:val="single" w:sz="8" w:space="0" w:color="auto"/>
              <w:bottom w:val="single" w:sz="8" w:space="0" w:color="auto"/>
              <w:right w:val="single" w:sz="4" w:space="0" w:color="FFFFFF"/>
            </w:tcBorders>
            <w:shd w:val="clear" w:color="000000" w:fill="BDD7EE"/>
            <w:noWrap/>
            <w:vAlign w:val="bottom"/>
            <w:hideMark/>
          </w:tcPr>
          <w:p w14:paraId="5D961DF5"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Total</w:t>
            </w:r>
          </w:p>
        </w:tc>
        <w:tc>
          <w:tcPr>
            <w:tcW w:w="1610" w:type="dxa"/>
            <w:tcBorders>
              <w:top w:val="single" w:sz="4" w:space="0" w:color="auto"/>
              <w:left w:val="nil"/>
              <w:bottom w:val="single" w:sz="8" w:space="0" w:color="auto"/>
              <w:right w:val="single" w:sz="4" w:space="0" w:color="FFFFFF"/>
            </w:tcBorders>
            <w:shd w:val="clear" w:color="000000" w:fill="BDD7EE"/>
            <w:noWrap/>
            <w:vAlign w:val="bottom"/>
            <w:hideMark/>
          </w:tcPr>
          <w:p w14:paraId="63082621"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25,343,460</w:t>
            </w:r>
          </w:p>
        </w:tc>
        <w:tc>
          <w:tcPr>
            <w:tcW w:w="1678" w:type="dxa"/>
            <w:tcBorders>
              <w:top w:val="single" w:sz="4" w:space="0" w:color="auto"/>
              <w:left w:val="nil"/>
              <w:bottom w:val="single" w:sz="8" w:space="0" w:color="auto"/>
              <w:right w:val="single" w:sz="4" w:space="0" w:color="FFFFFF"/>
            </w:tcBorders>
            <w:shd w:val="clear" w:color="000000" w:fill="BDD7EE"/>
            <w:noWrap/>
            <w:vAlign w:val="bottom"/>
            <w:hideMark/>
          </w:tcPr>
          <w:p w14:paraId="4AABAFEE"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23,978,251</w:t>
            </w:r>
          </w:p>
        </w:tc>
        <w:tc>
          <w:tcPr>
            <w:tcW w:w="1383" w:type="dxa"/>
            <w:tcBorders>
              <w:top w:val="single" w:sz="4" w:space="0" w:color="auto"/>
              <w:left w:val="nil"/>
              <w:bottom w:val="single" w:sz="8" w:space="0" w:color="auto"/>
              <w:right w:val="single" w:sz="4" w:space="0" w:color="FFFFFF"/>
            </w:tcBorders>
            <w:shd w:val="clear" w:color="000000" w:fill="BDD7EE"/>
            <w:noWrap/>
            <w:vAlign w:val="bottom"/>
            <w:hideMark/>
          </w:tcPr>
          <w:p w14:paraId="3789258A"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2,207,592</w:t>
            </w:r>
          </w:p>
        </w:tc>
        <w:tc>
          <w:tcPr>
            <w:tcW w:w="1369" w:type="dxa"/>
            <w:tcBorders>
              <w:top w:val="single" w:sz="4" w:space="0" w:color="auto"/>
              <w:left w:val="nil"/>
              <w:bottom w:val="single" w:sz="8" w:space="0" w:color="auto"/>
              <w:right w:val="single" w:sz="8" w:space="0" w:color="auto"/>
            </w:tcBorders>
            <w:shd w:val="clear" w:color="000000" w:fill="BDD7EE"/>
            <w:noWrap/>
            <w:vAlign w:val="bottom"/>
            <w:hideMark/>
          </w:tcPr>
          <w:p w14:paraId="2371DE13"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r w:rsidRPr="00775E16">
              <w:rPr>
                <w:rFonts w:ascii="Artifex CF Extra Light" w:hAnsi="Artifex CF Extra Light"/>
                <w:bCs/>
                <w:color w:val="1F4E79" w:themeColor="accent1" w:themeShade="80"/>
                <w:sz w:val="18"/>
                <w:szCs w:val="18"/>
              </w:rPr>
              <w:t>51,529,303</w:t>
            </w:r>
          </w:p>
        </w:tc>
        <w:tc>
          <w:tcPr>
            <w:tcW w:w="165" w:type="dxa"/>
            <w:vAlign w:val="center"/>
            <w:hideMark/>
          </w:tcPr>
          <w:p w14:paraId="6261488E" w14:textId="77777777" w:rsidR="00D41F10" w:rsidRPr="00775E16" w:rsidRDefault="00D41F10" w:rsidP="00262C34">
            <w:pPr>
              <w:spacing w:before="0" w:after="160" w:line="456" w:lineRule="auto"/>
              <w:ind w:firstLine="0"/>
              <w:rPr>
                <w:rFonts w:ascii="Artifex CF Extra Light" w:hAnsi="Artifex CF Extra Light"/>
                <w:bCs/>
                <w:color w:val="1F4E79" w:themeColor="accent1" w:themeShade="80"/>
                <w:sz w:val="18"/>
                <w:szCs w:val="18"/>
              </w:rPr>
            </w:pPr>
          </w:p>
        </w:tc>
      </w:tr>
    </w:tbl>
    <w:p w14:paraId="59F22466" w14:textId="7F4951FA" w:rsidR="00141D76" w:rsidRPr="00775E16" w:rsidRDefault="00141D76" w:rsidP="00262C34">
      <w:pPr>
        <w:spacing w:after="160" w:line="456" w:lineRule="auto"/>
        <w:jc w:val="center"/>
        <w:rPr>
          <w:rFonts w:ascii="Artifex CF Light" w:hAnsi="Artifex CF Light"/>
          <w:color w:val="1F4E79" w:themeColor="accent1" w:themeShade="80"/>
          <w:sz w:val="16"/>
          <w:szCs w:val="16"/>
        </w:rPr>
      </w:pPr>
      <w:r w:rsidRPr="00775E16">
        <w:rPr>
          <w:rFonts w:ascii="Artifex CF Light" w:hAnsi="Artifex CF Light"/>
          <w:b/>
          <w:noProof/>
          <w:color w:val="1F4E79" w:themeColor="accent1" w:themeShade="80"/>
          <w:sz w:val="16"/>
          <w:szCs w:val="16"/>
          <w:lang w:eastAsia="es-DO"/>
        </w:rPr>
        <w:t>Tabla.  Generada por el Sistema Sigre</w:t>
      </w:r>
    </w:p>
    <w:p w14:paraId="70CF4E30" w14:textId="77777777" w:rsidR="00131778" w:rsidRPr="00775E16" w:rsidRDefault="00131778" w:rsidP="00262C34">
      <w:pPr>
        <w:spacing w:before="0" w:after="160" w:line="456" w:lineRule="auto"/>
        <w:ind w:firstLine="0"/>
        <w:rPr>
          <w:rFonts w:ascii="Gotham Medium" w:eastAsia="Times New Roman" w:hAnsi="Gotham Medium"/>
          <w:b/>
          <w:color w:val="1F4E79" w:themeColor="accent1" w:themeShade="80"/>
          <w:sz w:val="16"/>
          <w:szCs w:val="16"/>
          <w:lang w:eastAsia="es-DO"/>
        </w:rPr>
      </w:pPr>
      <w:bookmarkStart w:id="97" w:name="_Toc57133623"/>
      <w:r w:rsidRPr="00775E16">
        <w:rPr>
          <w:color w:val="1F4E79" w:themeColor="accent1" w:themeShade="80"/>
        </w:rPr>
        <w:br w:type="page"/>
      </w:r>
    </w:p>
    <w:p w14:paraId="396B485B" w14:textId="62EB1D48" w:rsidR="00407127" w:rsidRPr="00D46FF1" w:rsidRDefault="00407127" w:rsidP="00262C34">
      <w:pPr>
        <w:pStyle w:val="Heading3"/>
      </w:pPr>
      <w:bookmarkStart w:id="98" w:name="_Toc60828888"/>
      <w:r w:rsidRPr="00D46FF1">
        <w:lastRenderedPageBreak/>
        <w:t>c.5 Departamento de Electromecánicas</w:t>
      </w:r>
      <w:bookmarkEnd w:id="97"/>
      <w:bookmarkEnd w:id="98"/>
    </w:p>
    <w:p w14:paraId="63C38E31" w14:textId="77777777" w:rsidR="00407127" w:rsidRPr="00775E16" w:rsidRDefault="00407127" w:rsidP="00262C34">
      <w:pPr>
        <w:spacing w:after="160" w:line="456" w:lineRule="auto"/>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rPr>
        <w:t xml:space="preserve">Está dirigido por el Ing. Antonio Veras. Es el encargado </w:t>
      </w:r>
      <w:r w:rsidRPr="00775E16">
        <w:rPr>
          <w:rFonts w:ascii="Artifex CF Light" w:hAnsi="Artifex CF Light"/>
          <w:color w:val="1F4E79" w:themeColor="accent1" w:themeShade="80"/>
          <w:sz w:val="18"/>
          <w:szCs w:val="18"/>
          <w:lang w:val="es-DO"/>
        </w:rPr>
        <w:t>Departamento de Mantenimiento Electromecánico y Obras Civiles.</w:t>
      </w:r>
    </w:p>
    <w:p w14:paraId="6032E469" w14:textId="77777777" w:rsidR="00407127" w:rsidRPr="00775E16" w:rsidRDefault="00407127"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 </w:t>
      </w:r>
      <w:r w:rsidRPr="00775E16">
        <w:rPr>
          <w:rFonts w:ascii="Artifex CF Light" w:hAnsi="Artifex CF Light"/>
          <w:color w:val="1F4E79" w:themeColor="accent1" w:themeShade="80"/>
          <w:sz w:val="18"/>
          <w:szCs w:val="18"/>
        </w:rPr>
        <w:t>Se desglosarán las actividades de mantenimiento realizadas por las diferentes áreas en las instalaciones del Metro y Teleférico de Santo Domingo y Edificios Administrativos</w:t>
      </w:r>
      <w:r w:rsidRPr="00775E16">
        <w:rPr>
          <w:rFonts w:ascii="Artifex CF Light" w:hAnsi="Artifex CF Light"/>
          <w:bCs/>
          <w:color w:val="1F4E79" w:themeColor="accent1" w:themeShade="80"/>
          <w:sz w:val="18"/>
          <w:szCs w:val="18"/>
        </w:rPr>
        <w:t>:</w:t>
      </w:r>
    </w:p>
    <w:p w14:paraId="1B717E97" w14:textId="7C1F78BF" w:rsidR="00407127" w:rsidRPr="00DD63F9" w:rsidRDefault="00407127" w:rsidP="00262C34">
      <w:pPr>
        <w:pStyle w:val="NoSpacing"/>
        <w:spacing w:before="240" w:after="160" w:line="456" w:lineRule="auto"/>
        <w:ind w:firstLine="720"/>
        <w:jc w:val="center"/>
        <w:outlineLvl w:val="2"/>
        <w:rPr>
          <w:rFonts w:ascii="Gotham Medium" w:hAnsi="Gotham Medium"/>
          <w:b/>
          <w:color w:val="1F4E79" w:themeColor="accent1" w:themeShade="80"/>
          <w:sz w:val="16"/>
          <w:szCs w:val="16"/>
          <w:lang w:val="es-ES" w:eastAsia="es-DO"/>
        </w:rPr>
      </w:pPr>
      <w:bookmarkStart w:id="99" w:name="_Toc57133624"/>
      <w:bookmarkStart w:id="100" w:name="_Toc60828889"/>
      <w:bookmarkStart w:id="101" w:name="_Hlk23239153"/>
      <w:r w:rsidRPr="00DD63F9">
        <w:rPr>
          <w:rFonts w:ascii="Gotham Medium" w:hAnsi="Gotham Medium"/>
          <w:b/>
          <w:color w:val="1F4E79" w:themeColor="accent1" w:themeShade="80"/>
          <w:sz w:val="16"/>
          <w:szCs w:val="16"/>
          <w:lang w:val="es-ES" w:eastAsia="es-DO"/>
        </w:rPr>
        <w:t>c.5.1 División Mantenimiento de Obras Civiles</w:t>
      </w:r>
      <w:bookmarkEnd w:id="99"/>
      <w:bookmarkEnd w:id="100"/>
    </w:p>
    <w:p w14:paraId="6C1236A7" w14:textId="5EEC0A92" w:rsidR="00407127" w:rsidRPr="00775E16" w:rsidRDefault="00577280" w:rsidP="00262C34">
      <w:pPr>
        <w:pStyle w:val="NoSpacing"/>
        <w:spacing w:after="160" w:line="456" w:lineRule="auto"/>
        <w:jc w:val="both"/>
        <w:rPr>
          <w:rFonts w:ascii="Artifex CF Light" w:hAnsi="Artifex CF Light"/>
          <w:color w:val="1F4E79" w:themeColor="accent1" w:themeShade="80"/>
          <w:sz w:val="18"/>
          <w:szCs w:val="18"/>
          <w:lang w:val="es-ES"/>
        </w:rPr>
      </w:pPr>
      <w:r w:rsidRPr="00775E16">
        <w:rPr>
          <w:color w:val="1F4E79" w:themeColor="accent1" w:themeShade="80"/>
        </w:rPr>
        <w:tab/>
      </w:r>
      <w:r w:rsidR="00407127" w:rsidRPr="00775E16">
        <w:rPr>
          <w:rFonts w:ascii="Artifex CF Light" w:hAnsi="Artifex CF Light"/>
          <w:color w:val="1F4E79" w:themeColor="accent1" w:themeShade="80"/>
          <w:sz w:val="18"/>
          <w:szCs w:val="18"/>
          <w:lang w:val="es-ES"/>
        </w:rPr>
        <w:t>Desglose de los logros de la División Mantenimiento de Obras Civiles</w:t>
      </w:r>
      <w:r w:rsidRPr="00775E16">
        <w:rPr>
          <w:rFonts w:ascii="Artifex CF Light" w:hAnsi="Artifex CF Light"/>
          <w:color w:val="1F4E79" w:themeColor="accent1" w:themeShade="80"/>
          <w:sz w:val="18"/>
          <w:szCs w:val="18"/>
          <w:lang w:val="es-ES"/>
        </w:rPr>
        <w:t>:</w:t>
      </w:r>
    </w:p>
    <w:p w14:paraId="11C78FAB" w14:textId="77777777" w:rsidR="00407127" w:rsidRPr="00775E16" w:rsidRDefault="00407127" w:rsidP="00262C34">
      <w:pPr>
        <w:pStyle w:val="ListParagraph"/>
        <w:numPr>
          <w:ilvl w:val="0"/>
          <w:numId w:val="15"/>
        </w:numPr>
        <w:spacing w:after="160" w:line="456" w:lineRule="auto"/>
        <w:ind w:left="0"/>
        <w:rPr>
          <w:rFonts w:ascii="Artifex CF Light" w:hAnsi="Artifex CF Light"/>
          <w:color w:val="1F4E79" w:themeColor="accent1" w:themeShade="80"/>
          <w:sz w:val="18"/>
          <w:szCs w:val="18"/>
          <w:lang w:val="es-DO" w:eastAsia="es-DO"/>
        </w:rPr>
      </w:pPr>
      <w:bookmarkStart w:id="102" w:name="_bookmark2"/>
      <w:bookmarkStart w:id="103" w:name="_bookmark3"/>
      <w:bookmarkStart w:id="104" w:name="_bookmark4"/>
      <w:bookmarkStart w:id="105" w:name="_bookmark5"/>
      <w:bookmarkEnd w:id="101"/>
      <w:bookmarkEnd w:id="102"/>
      <w:bookmarkEnd w:id="103"/>
      <w:bookmarkEnd w:id="104"/>
      <w:bookmarkEnd w:id="105"/>
      <w:r w:rsidRPr="00775E16">
        <w:rPr>
          <w:rFonts w:ascii="Artifex CF Light" w:hAnsi="Artifex CF Light"/>
          <w:color w:val="1F4E79" w:themeColor="accent1" w:themeShade="80"/>
          <w:sz w:val="18"/>
          <w:szCs w:val="18"/>
        </w:rPr>
        <w:t xml:space="preserve">Realización de </w:t>
      </w:r>
      <w:r w:rsidRPr="00775E16">
        <w:rPr>
          <w:rFonts w:ascii="Artifex CF Light" w:hAnsi="Artifex CF Light"/>
          <w:color w:val="1F4E79" w:themeColor="accent1" w:themeShade="80"/>
          <w:sz w:val="18"/>
          <w:szCs w:val="18"/>
          <w:lang w:val="es-DO"/>
        </w:rPr>
        <w:t>operativos de desinfección e higienización contra el Covid-19 de las Estaciones L1 – L2, Teleférico y Edificios Administrativos OPRET, PCC, Talleres (TIM), Oficinas de Contratistas, Nave de Generación y Destacamento Policial.</w:t>
      </w:r>
    </w:p>
    <w:p w14:paraId="2FDF5549" w14:textId="77777777" w:rsidR="00407127" w:rsidRPr="00775E16" w:rsidRDefault="00407127" w:rsidP="00262C34">
      <w:pPr>
        <w:pStyle w:val="ListParagraph"/>
        <w:numPr>
          <w:ilvl w:val="0"/>
          <w:numId w:val="15"/>
        </w:numPr>
        <w:spacing w:after="160" w:line="456" w:lineRule="auto"/>
        <w:ind w:left="0"/>
        <w:rPr>
          <w:rFonts w:ascii="Artifex CF Light" w:hAnsi="Artifex CF Light"/>
          <w:color w:val="1F4E79" w:themeColor="accent1" w:themeShade="80"/>
          <w:sz w:val="18"/>
          <w:szCs w:val="18"/>
          <w:lang w:val="es-DO" w:eastAsia="es-DO"/>
        </w:rPr>
      </w:pPr>
      <w:r w:rsidRPr="00775E16">
        <w:rPr>
          <w:rFonts w:ascii="Artifex CF Light" w:hAnsi="Artifex CF Light"/>
          <w:color w:val="1F4E79" w:themeColor="accent1" w:themeShade="80"/>
          <w:sz w:val="18"/>
          <w:szCs w:val="18"/>
          <w:lang w:val="es-DO"/>
        </w:rPr>
        <w:t>Instalación de dispensadores de papel, alcohol en gel y otros en las Estaciones MSD, Teleférico, Edificios OPRET y Puesto de Mando, como medidas preventivas contra el Covid-19.</w:t>
      </w:r>
    </w:p>
    <w:p w14:paraId="25D793E8" w14:textId="77777777" w:rsidR="00407127" w:rsidRPr="00775E16" w:rsidRDefault="00407127" w:rsidP="00262C34">
      <w:pPr>
        <w:pStyle w:val="ListParagraph"/>
        <w:numPr>
          <w:ilvl w:val="0"/>
          <w:numId w:val="15"/>
        </w:numPr>
        <w:spacing w:after="160" w:line="456" w:lineRule="auto"/>
        <w:ind w:left="0"/>
        <w:rPr>
          <w:rFonts w:ascii="Artifex CF Light" w:hAnsi="Artifex CF Light"/>
          <w:color w:val="1F4E79" w:themeColor="accent1" w:themeShade="80"/>
          <w:sz w:val="18"/>
          <w:szCs w:val="18"/>
          <w:lang w:val="es-DO" w:eastAsia="es-DO"/>
        </w:rPr>
      </w:pPr>
      <w:r w:rsidRPr="00775E16">
        <w:rPr>
          <w:rFonts w:ascii="Artifex CF Light" w:hAnsi="Artifex CF Light"/>
          <w:color w:val="1F4E79" w:themeColor="accent1" w:themeShade="80"/>
          <w:sz w:val="18"/>
          <w:szCs w:val="18"/>
          <w:lang w:val="es-DO"/>
        </w:rPr>
        <w:t>Señalización para garantizar el distanciamiento social en accesos y el exterior de todas las Estaciones L1 –L2, MSD.</w:t>
      </w:r>
    </w:p>
    <w:p w14:paraId="5A520292" w14:textId="77777777" w:rsidR="00407127" w:rsidRPr="00775E16" w:rsidRDefault="00407127" w:rsidP="00262C34">
      <w:pPr>
        <w:pStyle w:val="ListParagraph"/>
        <w:numPr>
          <w:ilvl w:val="0"/>
          <w:numId w:val="15"/>
        </w:numPr>
        <w:spacing w:after="160" w:line="456" w:lineRule="auto"/>
        <w:ind w:left="0"/>
        <w:rPr>
          <w:rFonts w:ascii="Artifex CF Light" w:hAnsi="Artifex CF Light"/>
          <w:color w:val="1F4E79" w:themeColor="accent1" w:themeShade="80"/>
          <w:sz w:val="18"/>
          <w:szCs w:val="18"/>
          <w:lang w:val="es-DO" w:eastAsia="es-DO"/>
        </w:rPr>
      </w:pPr>
      <w:r w:rsidRPr="00775E16">
        <w:rPr>
          <w:rFonts w:ascii="Artifex CF Light" w:hAnsi="Artifex CF Light"/>
          <w:color w:val="1F4E79" w:themeColor="accent1" w:themeShade="80"/>
          <w:sz w:val="18"/>
          <w:szCs w:val="18"/>
          <w:lang w:val="es-DO"/>
        </w:rPr>
        <w:t>Construcción muro contra derrame de combustible, en tanques de depósitos en talleres de estación Hermanas Mirabal.</w:t>
      </w:r>
    </w:p>
    <w:p w14:paraId="17398C55" w14:textId="77777777" w:rsidR="00407127" w:rsidRPr="00775E16" w:rsidRDefault="00407127" w:rsidP="00262C34">
      <w:pPr>
        <w:pStyle w:val="ListParagraph"/>
        <w:numPr>
          <w:ilvl w:val="0"/>
          <w:numId w:val="15"/>
        </w:numPr>
        <w:spacing w:after="160" w:line="456" w:lineRule="auto"/>
        <w:ind w:left="0"/>
        <w:rPr>
          <w:rFonts w:ascii="Artifex CF Light" w:hAnsi="Artifex CF Light"/>
          <w:color w:val="1F4E79" w:themeColor="accent1" w:themeShade="80"/>
          <w:sz w:val="18"/>
          <w:szCs w:val="18"/>
          <w:lang w:val="es-DO" w:eastAsia="es-DO"/>
        </w:rPr>
      </w:pPr>
      <w:r w:rsidRPr="00775E16">
        <w:rPr>
          <w:rFonts w:ascii="Artifex CF Light" w:hAnsi="Artifex CF Light"/>
          <w:color w:val="1F4E79" w:themeColor="accent1" w:themeShade="80"/>
          <w:sz w:val="18"/>
          <w:szCs w:val="18"/>
          <w:lang w:val="es-DO"/>
        </w:rPr>
        <w:t>Instalación de baquelita/aislante en puertas metálicas del TIM.</w:t>
      </w:r>
    </w:p>
    <w:p w14:paraId="15C964EF" w14:textId="77777777" w:rsidR="00407127" w:rsidRPr="00775E16" w:rsidRDefault="00407127" w:rsidP="00262C34">
      <w:pPr>
        <w:pStyle w:val="ListParagraph"/>
        <w:numPr>
          <w:ilvl w:val="0"/>
          <w:numId w:val="15"/>
        </w:numPr>
        <w:spacing w:after="160" w:line="456" w:lineRule="auto"/>
        <w:ind w:left="0"/>
        <w:rPr>
          <w:rFonts w:ascii="Artifex CF Light" w:hAnsi="Artifex CF Light"/>
          <w:color w:val="1F4E79" w:themeColor="accent1" w:themeShade="80"/>
          <w:sz w:val="18"/>
          <w:szCs w:val="18"/>
          <w:lang w:val="es-DO" w:eastAsia="es-DO"/>
        </w:rPr>
      </w:pPr>
      <w:r w:rsidRPr="00775E16">
        <w:rPr>
          <w:rFonts w:ascii="Artifex CF Light" w:hAnsi="Artifex CF Light"/>
          <w:color w:val="1F4E79" w:themeColor="accent1" w:themeShade="80"/>
          <w:sz w:val="18"/>
          <w:szCs w:val="18"/>
          <w:lang w:val="es-DO"/>
        </w:rPr>
        <w:t>Reconstrucción de alumbrado para tecnología LED, Estaciones L1 – L2.</w:t>
      </w:r>
    </w:p>
    <w:p w14:paraId="6A31E64F" w14:textId="77777777" w:rsidR="00407127" w:rsidRPr="00775E16" w:rsidRDefault="00407127" w:rsidP="00262C34">
      <w:pPr>
        <w:pStyle w:val="ListParagraph"/>
        <w:numPr>
          <w:ilvl w:val="0"/>
          <w:numId w:val="15"/>
        </w:numPr>
        <w:spacing w:after="160" w:line="456" w:lineRule="auto"/>
        <w:ind w:left="0"/>
        <w:rPr>
          <w:rFonts w:ascii="Artifex CF Light" w:hAnsi="Artifex CF Light"/>
          <w:color w:val="1F4E79" w:themeColor="accent1" w:themeShade="80"/>
          <w:sz w:val="18"/>
          <w:szCs w:val="18"/>
          <w:lang w:val="es-DO" w:eastAsia="es-DO"/>
        </w:rPr>
      </w:pPr>
      <w:r w:rsidRPr="00775E16">
        <w:rPr>
          <w:rFonts w:ascii="Artifex CF Light" w:hAnsi="Artifex CF Light"/>
          <w:color w:val="1F4E79" w:themeColor="accent1" w:themeShade="80"/>
          <w:sz w:val="18"/>
          <w:szCs w:val="18"/>
          <w:lang w:val="es-DO"/>
        </w:rPr>
        <w:t>Terminación sala de lactancia y oficinas en Galería Comercial, Estación Juan P. Duarte, L1-L2.</w:t>
      </w:r>
    </w:p>
    <w:p w14:paraId="175D5B77" w14:textId="77777777" w:rsidR="00407127" w:rsidRPr="00775E16" w:rsidRDefault="00407127" w:rsidP="00262C34">
      <w:pPr>
        <w:pStyle w:val="ListParagraph"/>
        <w:numPr>
          <w:ilvl w:val="0"/>
          <w:numId w:val="15"/>
        </w:numPr>
        <w:spacing w:after="160" w:line="456" w:lineRule="auto"/>
        <w:ind w:left="0"/>
        <w:rPr>
          <w:rFonts w:ascii="Artifex CF Light" w:hAnsi="Artifex CF Light"/>
          <w:color w:val="1F4E79" w:themeColor="accent1" w:themeShade="80"/>
          <w:sz w:val="18"/>
          <w:szCs w:val="18"/>
          <w:lang w:val="es-DO" w:eastAsia="es-DO"/>
        </w:rPr>
      </w:pPr>
      <w:r w:rsidRPr="00775E16">
        <w:rPr>
          <w:rFonts w:ascii="Artifex CF Light" w:hAnsi="Artifex CF Light"/>
          <w:color w:val="1F4E79" w:themeColor="accent1" w:themeShade="80"/>
          <w:sz w:val="18"/>
          <w:szCs w:val="18"/>
          <w:lang w:val="es-DO"/>
        </w:rPr>
        <w:t>Confección de bandejas desinfectantes, Estaciones L1 – L2, como medida preventiva contra el Covid-19.</w:t>
      </w:r>
    </w:p>
    <w:p w14:paraId="738A93E2" w14:textId="77777777" w:rsidR="00407127" w:rsidRPr="00775E16" w:rsidRDefault="00407127" w:rsidP="00262C34">
      <w:pPr>
        <w:pStyle w:val="Heading3"/>
      </w:pPr>
      <w:bookmarkStart w:id="106" w:name="_Toc57133625"/>
      <w:bookmarkStart w:id="107" w:name="_Toc60828890"/>
      <w:r w:rsidRPr="00775E16">
        <w:t>c.5.2 División Electrificación</w:t>
      </w:r>
      <w:bookmarkEnd w:id="106"/>
      <w:bookmarkEnd w:id="107"/>
    </w:p>
    <w:p w14:paraId="26583306" w14:textId="77777777" w:rsidR="00407127" w:rsidRPr="00775E16" w:rsidRDefault="00407127"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Desglose de los logros de la División de Mantenimiento de Electrificación.</w:t>
      </w:r>
    </w:p>
    <w:p w14:paraId="20AA32A4" w14:textId="77777777" w:rsidR="00407127" w:rsidRPr="00775E16" w:rsidRDefault="00407127" w:rsidP="00262C34">
      <w:pPr>
        <w:pStyle w:val="ListParagraph"/>
        <w:numPr>
          <w:ilvl w:val="0"/>
          <w:numId w:val="16"/>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hAnsi="Artifex CF Light"/>
          <w:color w:val="1F4E79" w:themeColor="accent1" w:themeShade="80"/>
          <w:sz w:val="18"/>
          <w:szCs w:val="18"/>
        </w:rPr>
        <w:t>Mejora del alumbrado normal de cochera de la estación T3 del Teleférico de Santo Domingo.</w:t>
      </w:r>
    </w:p>
    <w:p w14:paraId="3C657FAA" w14:textId="77777777" w:rsidR="00407127" w:rsidRPr="00775E16" w:rsidRDefault="00407127" w:rsidP="00262C34">
      <w:pPr>
        <w:pStyle w:val="ListParagraph"/>
        <w:numPr>
          <w:ilvl w:val="0"/>
          <w:numId w:val="16"/>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hAnsi="Artifex CF Light"/>
          <w:color w:val="1F4E79" w:themeColor="accent1" w:themeShade="80"/>
          <w:sz w:val="18"/>
          <w:szCs w:val="18"/>
        </w:rPr>
        <w:t>Automatización del Alumbrado exterior de las estaciones de la L2.</w:t>
      </w:r>
    </w:p>
    <w:p w14:paraId="1CDF7E8B" w14:textId="77777777" w:rsidR="00407127" w:rsidRPr="00775E16" w:rsidRDefault="00407127" w:rsidP="00262C34">
      <w:pPr>
        <w:pStyle w:val="ListParagraph"/>
        <w:numPr>
          <w:ilvl w:val="0"/>
          <w:numId w:val="16"/>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hAnsi="Artifex CF Light"/>
          <w:color w:val="1F4E79" w:themeColor="accent1" w:themeShade="80"/>
          <w:sz w:val="18"/>
          <w:szCs w:val="18"/>
        </w:rPr>
        <w:t>Transición de iluminación exterior de descarga de alto consumo a luces Led de baja consumo de las estaciones de la L2 y el parqueo del Edificio de Control del MSD.</w:t>
      </w:r>
    </w:p>
    <w:p w14:paraId="45064F8C" w14:textId="77777777" w:rsidR="00407127" w:rsidRPr="00775E16" w:rsidRDefault="00407127" w:rsidP="00262C34">
      <w:pPr>
        <w:pStyle w:val="ListParagraph"/>
        <w:numPr>
          <w:ilvl w:val="0"/>
          <w:numId w:val="16"/>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hAnsi="Artifex CF Light"/>
          <w:color w:val="1F4E79" w:themeColor="accent1" w:themeShade="80"/>
          <w:sz w:val="18"/>
          <w:szCs w:val="18"/>
        </w:rPr>
        <w:lastRenderedPageBreak/>
        <w:t>Transición de iluminación exterior del Edificio Administrativo de OPRET de descarga de alto consumo a luces Led de baja consumo.</w:t>
      </w:r>
    </w:p>
    <w:p w14:paraId="1E26786A" w14:textId="77777777" w:rsidR="00407127" w:rsidRPr="00775E16" w:rsidRDefault="00407127" w:rsidP="00262C34">
      <w:pPr>
        <w:pStyle w:val="ListParagraph"/>
        <w:numPr>
          <w:ilvl w:val="0"/>
          <w:numId w:val="16"/>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hAnsi="Artifex CF Light"/>
          <w:color w:val="1F4E79" w:themeColor="accent1" w:themeShade="80"/>
          <w:sz w:val="18"/>
          <w:szCs w:val="18"/>
        </w:rPr>
        <w:t>Transición de iluminación fluorescente a Led, en oficinas del edificio Administrativo de OPRET.</w:t>
      </w:r>
    </w:p>
    <w:p w14:paraId="44E64A15" w14:textId="77777777" w:rsidR="00407127" w:rsidRPr="00775E16" w:rsidRDefault="00407127" w:rsidP="00262C34">
      <w:pPr>
        <w:pStyle w:val="ListParagraph"/>
        <w:numPr>
          <w:ilvl w:val="0"/>
          <w:numId w:val="16"/>
        </w:numPr>
        <w:spacing w:after="160" w:line="456" w:lineRule="auto"/>
        <w:ind w:left="0"/>
        <w:rPr>
          <w:rFonts w:ascii="Artifex CF Light" w:hAnsi="Artifex CF Light"/>
          <w:b/>
          <w:bCs/>
          <w:color w:val="1F4E79" w:themeColor="accent1" w:themeShade="80"/>
          <w:sz w:val="18"/>
          <w:szCs w:val="18"/>
          <w:u w:val="single"/>
        </w:rPr>
      </w:pPr>
      <w:proofErr w:type="spellStart"/>
      <w:r w:rsidRPr="00775E16">
        <w:rPr>
          <w:rFonts w:ascii="Artifex CF Light" w:hAnsi="Artifex CF Light"/>
          <w:color w:val="1F4E79" w:themeColor="accent1" w:themeShade="80"/>
          <w:sz w:val="18"/>
          <w:szCs w:val="18"/>
        </w:rPr>
        <w:t>Instalación</w:t>
      </w:r>
      <w:proofErr w:type="spellEnd"/>
      <w:r w:rsidRPr="00775E16">
        <w:rPr>
          <w:rFonts w:ascii="Artifex CF Light" w:hAnsi="Artifex CF Light"/>
          <w:color w:val="1F4E79" w:themeColor="accent1" w:themeShade="80"/>
          <w:sz w:val="18"/>
          <w:szCs w:val="18"/>
        </w:rPr>
        <w:t xml:space="preserve"> del Sistema Scada </w:t>
      </w:r>
      <w:proofErr w:type="spellStart"/>
      <w:r w:rsidRPr="00775E16">
        <w:rPr>
          <w:rFonts w:ascii="Artifex CF Light" w:hAnsi="Artifex CF Light"/>
          <w:color w:val="1F4E79" w:themeColor="accent1" w:themeShade="80"/>
          <w:sz w:val="18"/>
          <w:szCs w:val="18"/>
        </w:rPr>
        <w:t>en</w:t>
      </w:r>
      <w:proofErr w:type="spellEnd"/>
      <w:r w:rsidRPr="00775E16">
        <w:rPr>
          <w:rFonts w:ascii="Artifex CF Light" w:hAnsi="Artifex CF Light"/>
          <w:color w:val="1F4E79" w:themeColor="accent1" w:themeShade="80"/>
          <w:sz w:val="18"/>
          <w:szCs w:val="18"/>
        </w:rPr>
        <w:t xml:space="preserve"> media </w:t>
      </w:r>
      <w:proofErr w:type="spellStart"/>
      <w:r w:rsidRPr="00775E16">
        <w:rPr>
          <w:rFonts w:ascii="Artifex CF Light" w:hAnsi="Artifex CF Light"/>
          <w:color w:val="1F4E79" w:themeColor="accent1" w:themeShade="80"/>
          <w:sz w:val="18"/>
          <w:szCs w:val="18"/>
        </w:rPr>
        <w:t>tensión</w:t>
      </w:r>
      <w:proofErr w:type="spellEnd"/>
      <w:r w:rsidRPr="00775E16">
        <w:rPr>
          <w:rFonts w:ascii="Artifex CF Light" w:hAnsi="Artifex CF Light"/>
          <w:color w:val="1F4E79" w:themeColor="accent1" w:themeShade="80"/>
          <w:sz w:val="18"/>
          <w:szCs w:val="18"/>
        </w:rPr>
        <w:t xml:space="preserve"> de las Subestaciones Isabela, UASD, Paraíso y el Puesto de Mando.</w:t>
      </w:r>
    </w:p>
    <w:p w14:paraId="51B4DDB9" w14:textId="77777777" w:rsidR="00407127" w:rsidRPr="00775E16" w:rsidRDefault="00407127" w:rsidP="00262C34">
      <w:pPr>
        <w:pStyle w:val="ListParagraph"/>
        <w:numPr>
          <w:ilvl w:val="0"/>
          <w:numId w:val="16"/>
        </w:numPr>
        <w:spacing w:after="160" w:line="456" w:lineRule="auto"/>
        <w:ind w:left="0"/>
        <w:rPr>
          <w:rFonts w:ascii="Artifex CF Light" w:hAnsi="Artifex CF Light"/>
          <w:b/>
          <w:bCs/>
          <w:color w:val="1F4E79" w:themeColor="accent1" w:themeShade="80"/>
          <w:sz w:val="18"/>
          <w:szCs w:val="18"/>
          <w:u w:val="single"/>
        </w:rPr>
      </w:pPr>
      <w:proofErr w:type="spellStart"/>
      <w:r w:rsidRPr="00775E16">
        <w:rPr>
          <w:rFonts w:ascii="Artifex CF Light" w:hAnsi="Artifex CF Light"/>
          <w:color w:val="1F4E79" w:themeColor="accent1" w:themeShade="80"/>
          <w:sz w:val="18"/>
          <w:szCs w:val="18"/>
        </w:rPr>
        <w:t>Instalación</w:t>
      </w:r>
      <w:proofErr w:type="spellEnd"/>
      <w:r w:rsidRPr="00775E16">
        <w:rPr>
          <w:rFonts w:ascii="Artifex CF Light" w:hAnsi="Artifex CF Light"/>
          <w:color w:val="1F4E79" w:themeColor="accent1" w:themeShade="80"/>
          <w:sz w:val="18"/>
          <w:szCs w:val="18"/>
        </w:rPr>
        <w:t xml:space="preserve"> Sistema Scada </w:t>
      </w:r>
      <w:proofErr w:type="spellStart"/>
      <w:r w:rsidRPr="00775E16">
        <w:rPr>
          <w:rFonts w:ascii="Artifex CF Light" w:hAnsi="Artifex CF Light"/>
          <w:color w:val="1F4E79" w:themeColor="accent1" w:themeShade="80"/>
          <w:sz w:val="18"/>
          <w:szCs w:val="18"/>
        </w:rPr>
        <w:t>en</w:t>
      </w:r>
      <w:proofErr w:type="spellEnd"/>
      <w:r w:rsidRPr="00775E16">
        <w:rPr>
          <w:rFonts w:ascii="Artifex CF Light" w:hAnsi="Artifex CF Light"/>
          <w:color w:val="1F4E79" w:themeColor="accent1" w:themeShade="80"/>
          <w:sz w:val="18"/>
          <w:szCs w:val="18"/>
        </w:rPr>
        <w:t xml:space="preserve"> </w:t>
      </w:r>
      <w:proofErr w:type="spellStart"/>
      <w:r w:rsidRPr="00775E16">
        <w:rPr>
          <w:rFonts w:ascii="Artifex CF Light" w:hAnsi="Artifex CF Light"/>
          <w:color w:val="1F4E79" w:themeColor="accent1" w:themeShade="80"/>
          <w:sz w:val="18"/>
          <w:szCs w:val="18"/>
        </w:rPr>
        <w:t>alta</w:t>
      </w:r>
      <w:proofErr w:type="spellEnd"/>
      <w:r w:rsidRPr="00775E16">
        <w:rPr>
          <w:rFonts w:ascii="Artifex CF Light" w:hAnsi="Artifex CF Light"/>
          <w:color w:val="1F4E79" w:themeColor="accent1" w:themeShade="80"/>
          <w:sz w:val="18"/>
          <w:szCs w:val="18"/>
        </w:rPr>
        <w:t xml:space="preserve"> </w:t>
      </w:r>
      <w:proofErr w:type="spellStart"/>
      <w:r w:rsidRPr="00775E16">
        <w:rPr>
          <w:rFonts w:ascii="Artifex CF Light" w:hAnsi="Artifex CF Light"/>
          <w:color w:val="1F4E79" w:themeColor="accent1" w:themeShade="80"/>
          <w:sz w:val="18"/>
          <w:szCs w:val="18"/>
        </w:rPr>
        <w:t>tensión</w:t>
      </w:r>
      <w:proofErr w:type="spellEnd"/>
      <w:r w:rsidRPr="00775E16">
        <w:rPr>
          <w:rFonts w:ascii="Artifex CF Light" w:hAnsi="Artifex CF Light"/>
          <w:color w:val="1F4E79" w:themeColor="accent1" w:themeShade="80"/>
          <w:sz w:val="18"/>
          <w:szCs w:val="18"/>
        </w:rPr>
        <w:t xml:space="preserve"> en la Subestación UASD.</w:t>
      </w:r>
    </w:p>
    <w:p w14:paraId="22AAD0BC" w14:textId="77777777" w:rsidR="00407127" w:rsidRPr="00775E16" w:rsidRDefault="00407127" w:rsidP="00262C34">
      <w:pPr>
        <w:pStyle w:val="ListParagraph"/>
        <w:numPr>
          <w:ilvl w:val="0"/>
          <w:numId w:val="16"/>
        </w:numPr>
        <w:spacing w:after="160" w:line="456" w:lineRule="auto"/>
        <w:ind w:left="0"/>
        <w:rPr>
          <w:rFonts w:ascii="Artifex CF Light" w:hAnsi="Artifex CF Light"/>
          <w:b/>
          <w:bCs/>
          <w:color w:val="1F4E79" w:themeColor="accent1" w:themeShade="80"/>
          <w:sz w:val="18"/>
          <w:szCs w:val="18"/>
          <w:u w:val="single"/>
        </w:rPr>
      </w:pPr>
      <w:proofErr w:type="spellStart"/>
      <w:r w:rsidRPr="00775E16">
        <w:rPr>
          <w:rFonts w:ascii="Artifex CF Light" w:hAnsi="Artifex CF Light"/>
          <w:color w:val="1F4E79" w:themeColor="accent1" w:themeShade="80"/>
          <w:sz w:val="18"/>
          <w:szCs w:val="18"/>
        </w:rPr>
        <w:t>Instalación</w:t>
      </w:r>
      <w:proofErr w:type="spellEnd"/>
      <w:r w:rsidRPr="00775E16">
        <w:rPr>
          <w:rFonts w:ascii="Artifex CF Light" w:hAnsi="Artifex CF Light"/>
          <w:color w:val="1F4E79" w:themeColor="accent1" w:themeShade="80"/>
          <w:sz w:val="18"/>
          <w:szCs w:val="18"/>
        </w:rPr>
        <w:t xml:space="preserve"> </w:t>
      </w:r>
      <w:proofErr w:type="spellStart"/>
      <w:r w:rsidRPr="00775E16">
        <w:rPr>
          <w:rFonts w:ascii="Artifex CF Light" w:hAnsi="Artifex CF Light"/>
          <w:color w:val="1F4E79" w:themeColor="accent1" w:themeShade="80"/>
          <w:sz w:val="18"/>
          <w:szCs w:val="18"/>
        </w:rPr>
        <w:t>puesta</w:t>
      </w:r>
      <w:proofErr w:type="spellEnd"/>
      <w:r w:rsidRPr="00775E16">
        <w:rPr>
          <w:rFonts w:ascii="Artifex CF Light" w:hAnsi="Artifex CF Light"/>
          <w:color w:val="1F4E79" w:themeColor="accent1" w:themeShade="80"/>
          <w:sz w:val="18"/>
          <w:szCs w:val="18"/>
        </w:rPr>
        <w:t xml:space="preserve"> de Scada Local, para </w:t>
      </w:r>
      <w:proofErr w:type="spellStart"/>
      <w:r w:rsidRPr="00775E16">
        <w:rPr>
          <w:rFonts w:ascii="Artifex CF Light" w:hAnsi="Artifex CF Light"/>
          <w:color w:val="1F4E79" w:themeColor="accent1" w:themeShade="80"/>
          <w:sz w:val="18"/>
          <w:szCs w:val="18"/>
        </w:rPr>
        <w:t>Operación</w:t>
      </w:r>
      <w:proofErr w:type="spellEnd"/>
      <w:r w:rsidRPr="00775E16">
        <w:rPr>
          <w:rFonts w:ascii="Artifex CF Light" w:hAnsi="Artifex CF Light"/>
          <w:color w:val="1F4E79" w:themeColor="accent1" w:themeShade="80"/>
          <w:sz w:val="18"/>
          <w:szCs w:val="18"/>
        </w:rPr>
        <w:t xml:space="preserve"> y Supervisión de la Nave de Generación de Emergencia.</w:t>
      </w:r>
    </w:p>
    <w:p w14:paraId="141E2E7B" w14:textId="7A471A29" w:rsidR="001F759D" w:rsidRPr="00775E16" w:rsidRDefault="00407127" w:rsidP="00262C34">
      <w:pPr>
        <w:pStyle w:val="ListParagraph"/>
        <w:numPr>
          <w:ilvl w:val="0"/>
          <w:numId w:val="16"/>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Instalación del Sistema de Sincronismo en las Subestaciones de Alimentación del Sistema Metro.</w:t>
      </w:r>
    </w:p>
    <w:p w14:paraId="0FDBB8CF" w14:textId="77777777" w:rsidR="00407127" w:rsidRPr="00775E16" w:rsidRDefault="00407127" w:rsidP="00262C34">
      <w:pPr>
        <w:pStyle w:val="Heading3"/>
        <w:rPr>
          <w:iCs/>
        </w:rPr>
      </w:pPr>
      <w:bookmarkStart w:id="108" w:name="_Toc57133626"/>
      <w:bookmarkStart w:id="109" w:name="_Toc60828891"/>
      <w:r w:rsidRPr="00775E16">
        <w:t xml:space="preserve">c.5.3 </w:t>
      </w:r>
      <w:r w:rsidRPr="00775E16">
        <w:rPr>
          <w:lang w:val="es-DO"/>
        </w:rPr>
        <w:t>División de Superestructura Vías y Sistemas Auxiliares</w:t>
      </w:r>
      <w:bookmarkEnd w:id="108"/>
      <w:bookmarkEnd w:id="109"/>
    </w:p>
    <w:p w14:paraId="7B4D9937" w14:textId="77777777" w:rsidR="00407127" w:rsidRPr="00775E16" w:rsidRDefault="00407127"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Desglose de los logros de la División de Superestructura Vías y Sistema</w:t>
      </w:r>
      <w:r w:rsidR="00B535DC" w:rsidRPr="00775E16">
        <w:rPr>
          <w:rFonts w:ascii="Artifex CF Light" w:hAnsi="Artifex CF Light"/>
          <w:color w:val="1F4E79" w:themeColor="accent1" w:themeShade="80"/>
          <w:sz w:val="18"/>
          <w:szCs w:val="18"/>
          <w:lang w:val="es-DO"/>
        </w:rPr>
        <w:t xml:space="preserve">s </w:t>
      </w:r>
      <w:r w:rsidRPr="00775E16">
        <w:rPr>
          <w:rFonts w:ascii="Artifex CF Light" w:hAnsi="Artifex CF Light"/>
          <w:color w:val="1F4E79" w:themeColor="accent1" w:themeShade="80"/>
          <w:sz w:val="18"/>
          <w:szCs w:val="18"/>
          <w:lang w:val="es-DO"/>
        </w:rPr>
        <w:t>Auxiliares:</w:t>
      </w:r>
    </w:p>
    <w:p w14:paraId="6AFBBFC6" w14:textId="77777777" w:rsidR="00407127" w:rsidRPr="00775E16" w:rsidRDefault="00407127" w:rsidP="00262C34">
      <w:pPr>
        <w:numPr>
          <w:ilvl w:val="0"/>
          <w:numId w:val="17"/>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eastAsia="Times New Roman" w:hAnsi="Artifex CF Light"/>
          <w:color w:val="1F4E79" w:themeColor="accent1" w:themeShade="80"/>
          <w:sz w:val="18"/>
          <w:szCs w:val="18"/>
          <w:lang w:val="es-DO" w:eastAsia="es-DO"/>
        </w:rPr>
        <w:t>Revisión y actualización de Requerimientos y Especificaciones Técnicas de la dotación de personal para el mantenimiento del Sistema de Seguridad Contra Incendios y Sistema de Vías Férreas y los TDR para la contratación de los servicios de mantenimiento del sistema de Seguridad Contra Incendios</w:t>
      </w:r>
      <w:r w:rsidR="00B535DC" w:rsidRPr="00775E16">
        <w:rPr>
          <w:rFonts w:ascii="Artifex CF Light" w:eastAsia="Times New Roman" w:hAnsi="Artifex CF Light"/>
          <w:color w:val="1F4E79" w:themeColor="accent1" w:themeShade="80"/>
          <w:sz w:val="18"/>
          <w:szCs w:val="18"/>
          <w:lang w:val="es-DO" w:eastAsia="es-DO"/>
        </w:rPr>
        <w:t>.</w:t>
      </w:r>
    </w:p>
    <w:p w14:paraId="56F9053E" w14:textId="77777777" w:rsidR="00407127" w:rsidRPr="00775E16" w:rsidRDefault="00407127" w:rsidP="00262C34">
      <w:pPr>
        <w:numPr>
          <w:ilvl w:val="0"/>
          <w:numId w:val="17"/>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eastAsia="Times New Roman" w:hAnsi="Artifex CF Light"/>
          <w:color w:val="1F4E79" w:themeColor="accent1" w:themeShade="80"/>
          <w:sz w:val="18"/>
          <w:szCs w:val="18"/>
          <w:lang w:val="es-DO" w:eastAsia="es-DO"/>
        </w:rPr>
        <w:t>Diseño y ubicación de los equipos de Seguridad Contra Incendios en los nuevos proyectos de ampliación de red MSD.</w:t>
      </w:r>
    </w:p>
    <w:p w14:paraId="2A4AEE2C" w14:textId="77777777" w:rsidR="00407127" w:rsidRPr="00775E16" w:rsidRDefault="00407127" w:rsidP="00262C34">
      <w:pPr>
        <w:numPr>
          <w:ilvl w:val="0"/>
          <w:numId w:val="17"/>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eastAsia="Times New Roman" w:hAnsi="Artifex CF Light"/>
          <w:color w:val="1F4E79" w:themeColor="accent1" w:themeShade="80"/>
          <w:sz w:val="18"/>
          <w:szCs w:val="18"/>
          <w:lang w:val="es-DO" w:eastAsia="es-DO"/>
        </w:rPr>
        <w:t>Mantenimiento de indicadores de disponibilidad de los activos de vías férreas por encima de los valores requeridos contractualmente.</w:t>
      </w:r>
    </w:p>
    <w:p w14:paraId="179FCEE0" w14:textId="77777777" w:rsidR="00407127" w:rsidRPr="00775E16" w:rsidRDefault="00407127" w:rsidP="00262C34">
      <w:pPr>
        <w:numPr>
          <w:ilvl w:val="0"/>
          <w:numId w:val="17"/>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eastAsia="Times New Roman" w:hAnsi="Artifex CF Light"/>
          <w:color w:val="1F4E79" w:themeColor="accent1" w:themeShade="80"/>
          <w:sz w:val="18"/>
          <w:szCs w:val="18"/>
          <w:lang w:val="es-DO" w:eastAsia="es-DO"/>
        </w:rPr>
        <w:t>Normalización de los programas de inspección y mantenimiento de los equipos del sistema de extintores.</w:t>
      </w:r>
    </w:p>
    <w:p w14:paraId="68D02663" w14:textId="77777777" w:rsidR="00407127" w:rsidRPr="00775E16" w:rsidRDefault="00407127" w:rsidP="00262C34">
      <w:pPr>
        <w:numPr>
          <w:ilvl w:val="0"/>
          <w:numId w:val="17"/>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eastAsia="Times New Roman" w:hAnsi="Artifex CF Light"/>
          <w:color w:val="1F4E79" w:themeColor="accent1" w:themeShade="80"/>
          <w:sz w:val="18"/>
          <w:szCs w:val="18"/>
          <w:lang w:val="es-DO" w:eastAsia="es-DO"/>
        </w:rPr>
        <w:t>Formación del personal de OPRET en el campo la prevención ante riesgos y emergencias.</w:t>
      </w:r>
    </w:p>
    <w:p w14:paraId="145D9AF4" w14:textId="77777777" w:rsidR="00407127" w:rsidRPr="00775E16" w:rsidRDefault="00407127" w:rsidP="00262C34">
      <w:pPr>
        <w:numPr>
          <w:ilvl w:val="0"/>
          <w:numId w:val="17"/>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eastAsia="Times New Roman" w:hAnsi="Artifex CF Light"/>
          <w:color w:val="1F4E79" w:themeColor="accent1" w:themeShade="80"/>
          <w:sz w:val="18"/>
          <w:szCs w:val="18"/>
          <w:lang w:eastAsia="es-DO"/>
        </w:rPr>
        <w:t xml:space="preserve"> </w:t>
      </w:r>
      <w:r w:rsidRPr="00775E16">
        <w:rPr>
          <w:rFonts w:ascii="Artifex CF Light" w:eastAsia="Times New Roman" w:hAnsi="Artifex CF Light"/>
          <w:color w:val="1F4E79" w:themeColor="accent1" w:themeShade="80"/>
          <w:sz w:val="18"/>
          <w:szCs w:val="18"/>
          <w:lang w:val="es-DO" w:eastAsia="es-DO"/>
        </w:rPr>
        <w:t>Realización de simulacros de evacuación en PMC, Edifico Administrativo de OPRET y Edificio Auxiliar I.</w:t>
      </w:r>
    </w:p>
    <w:p w14:paraId="660E4733" w14:textId="77777777" w:rsidR="00407127" w:rsidRPr="00775E16" w:rsidRDefault="00407127" w:rsidP="00262C34">
      <w:pPr>
        <w:numPr>
          <w:ilvl w:val="0"/>
          <w:numId w:val="17"/>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eastAsia="Times New Roman" w:hAnsi="Artifex CF Light"/>
          <w:color w:val="1F4E79" w:themeColor="accent1" w:themeShade="80"/>
          <w:sz w:val="18"/>
          <w:szCs w:val="18"/>
          <w:lang w:val="es-DO" w:eastAsia="es-DO"/>
        </w:rPr>
        <w:t xml:space="preserve">Formación del personal de </w:t>
      </w:r>
      <w:proofErr w:type="spellStart"/>
      <w:r w:rsidRPr="00775E16">
        <w:rPr>
          <w:rFonts w:ascii="Artifex CF Light" w:eastAsia="Times New Roman" w:hAnsi="Artifex CF Light"/>
          <w:color w:val="1F4E79" w:themeColor="accent1" w:themeShade="80"/>
          <w:sz w:val="18"/>
          <w:szCs w:val="18"/>
          <w:lang w:val="es-DO" w:eastAsia="es-DO"/>
        </w:rPr>
        <w:t>Sofratesa</w:t>
      </w:r>
      <w:proofErr w:type="spellEnd"/>
      <w:r w:rsidRPr="00775E16">
        <w:rPr>
          <w:rFonts w:ascii="Artifex CF Light" w:eastAsia="Times New Roman" w:hAnsi="Artifex CF Light"/>
          <w:color w:val="1F4E79" w:themeColor="accent1" w:themeShade="80"/>
          <w:sz w:val="18"/>
          <w:szCs w:val="18"/>
          <w:lang w:val="es-DO" w:eastAsia="es-DO"/>
        </w:rPr>
        <w:t xml:space="preserve"> y </w:t>
      </w:r>
      <w:proofErr w:type="spellStart"/>
      <w:r w:rsidRPr="00775E16">
        <w:rPr>
          <w:rFonts w:ascii="Artifex CF Light" w:eastAsia="Times New Roman" w:hAnsi="Artifex CF Light"/>
          <w:color w:val="1F4E79" w:themeColor="accent1" w:themeShade="80"/>
          <w:sz w:val="18"/>
          <w:szCs w:val="18"/>
          <w:lang w:val="es-DO" w:eastAsia="es-DO"/>
        </w:rPr>
        <w:t>Cim-Tso</w:t>
      </w:r>
      <w:proofErr w:type="spellEnd"/>
      <w:r w:rsidRPr="00775E16">
        <w:rPr>
          <w:rFonts w:ascii="Artifex CF Light" w:eastAsia="Times New Roman" w:hAnsi="Artifex CF Light"/>
          <w:color w:val="1F4E79" w:themeColor="accent1" w:themeShade="80"/>
          <w:sz w:val="18"/>
          <w:szCs w:val="18"/>
          <w:lang w:val="es-DO" w:eastAsia="es-DO"/>
        </w:rPr>
        <w:t xml:space="preserve"> en prevención ante riesgos y emergencias.</w:t>
      </w:r>
    </w:p>
    <w:p w14:paraId="4CCE5115" w14:textId="67CFCE7F" w:rsidR="00407127" w:rsidRPr="00775E16" w:rsidRDefault="00407127" w:rsidP="00262C34">
      <w:pPr>
        <w:numPr>
          <w:ilvl w:val="0"/>
          <w:numId w:val="17"/>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eastAsia="Times New Roman" w:hAnsi="Artifex CF Light"/>
          <w:color w:val="1F4E79" w:themeColor="accent1" w:themeShade="80"/>
          <w:sz w:val="18"/>
          <w:szCs w:val="18"/>
          <w:lang w:val="es-DO" w:eastAsia="es-DO"/>
        </w:rPr>
        <w:lastRenderedPageBreak/>
        <w:t>Obtención de certificaciones por parte del Cuerpo de Bomberos del Distrito Nacional, de Santo Domingo Norte y Santo Domingo Este, en las cuales se establecen que las instalaciones de OPRET (MSD y TSD) cumplen con lo requerido por estos en materia de seguridad</w:t>
      </w:r>
      <w:r w:rsidR="00EF0A88" w:rsidRPr="00775E16">
        <w:rPr>
          <w:rFonts w:ascii="Artifex CF Light" w:eastAsia="Times New Roman" w:hAnsi="Artifex CF Light"/>
          <w:color w:val="1F4E79" w:themeColor="accent1" w:themeShade="80"/>
          <w:sz w:val="18"/>
          <w:szCs w:val="18"/>
          <w:lang w:val="es-DO" w:eastAsia="es-DO"/>
        </w:rPr>
        <w:t>.</w:t>
      </w:r>
    </w:p>
    <w:p w14:paraId="22097F80" w14:textId="5995EDC7" w:rsidR="00407127" w:rsidRPr="00775E16" w:rsidRDefault="00407127" w:rsidP="00262C34">
      <w:pPr>
        <w:numPr>
          <w:ilvl w:val="0"/>
          <w:numId w:val="17"/>
        </w:numPr>
        <w:spacing w:after="160" w:line="456" w:lineRule="auto"/>
        <w:ind w:left="0"/>
        <w:rPr>
          <w:rFonts w:ascii="Artifex CF Light" w:hAnsi="Artifex CF Light"/>
          <w:b/>
          <w:bCs/>
          <w:color w:val="1F4E79" w:themeColor="accent1" w:themeShade="80"/>
          <w:sz w:val="18"/>
          <w:szCs w:val="18"/>
          <w:u w:val="single"/>
        </w:rPr>
      </w:pPr>
      <w:r w:rsidRPr="00775E16">
        <w:rPr>
          <w:rFonts w:ascii="Artifex CF Light" w:eastAsia="Times New Roman" w:hAnsi="Artifex CF Light"/>
          <w:color w:val="1F4E79" w:themeColor="accent1" w:themeShade="80"/>
          <w:sz w:val="18"/>
          <w:szCs w:val="18"/>
          <w:lang w:val="es-DO" w:eastAsia="es-DO"/>
        </w:rPr>
        <w:t>Entrega al Ministerio de Defensa de los materiales de alto riesgo acumulados en el almacén Hermanas Mirabal (soldaduras aluminotermias vencidas) y acompañamiento a estos para darle destino final (incineración bajo estricto control de seguridad)</w:t>
      </w:r>
      <w:r w:rsidR="00EF0A88" w:rsidRPr="00775E16">
        <w:rPr>
          <w:rFonts w:ascii="Artifex CF Light" w:eastAsia="Times New Roman" w:hAnsi="Artifex CF Light"/>
          <w:color w:val="1F4E79" w:themeColor="accent1" w:themeShade="80"/>
          <w:sz w:val="18"/>
          <w:szCs w:val="18"/>
          <w:lang w:val="es-DO" w:eastAsia="es-DO"/>
        </w:rPr>
        <w:t>.</w:t>
      </w:r>
    </w:p>
    <w:p w14:paraId="347A2ED3" w14:textId="2FCA5D58" w:rsidR="001B2156" w:rsidRPr="00775E16" w:rsidRDefault="001B2156" w:rsidP="00262C34">
      <w:pPr>
        <w:spacing w:before="0" w:after="160" w:line="456" w:lineRule="auto"/>
        <w:ind w:firstLine="0"/>
        <w:rPr>
          <w:rFonts w:ascii="Artifex CF Light" w:hAnsi="Artifex CF Light"/>
          <w:b/>
          <w:bCs/>
          <w:color w:val="1F4E79" w:themeColor="accent1" w:themeShade="80"/>
          <w:sz w:val="18"/>
          <w:szCs w:val="18"/>
          <w:u w:val="single"/>
        </w:rPr>
      </w:pPr>
    </w:p>
    <w:p w14:paraId="616D286A" w14:textId="29AC7F21" w:rsidR="00407127" w:rsidRPr="00775E16" w:rsidRDefault="00407127" w:rsidP="00822448">
      <w:pPr>
        <w:pStyle w:val="ListParagraph"/>
        <w:spacing w:after="160" w:line="456" w:lineRule="auto"/>
        <w:ind w:left="0"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Transporte Vertical</w:t>
      </w:r>
      <w:r w:rsidR="00EF0A88" w:rsidRPr="00775E16">
        <w:rPr>
          <w:rFonts w:ascii="Artifex CF Light" w:hAnsi="Artifex CF Light"/>
          <w:b/>
          <w:bCs/>
          <w:color w:val="1F4E79" w:themeColor="accent1" w:themeShade="80"/>
          <w:sz w:val="18"/>
          <w:szCs w:val="18"/>
          <w:lang w:val="es-DO"/>
        </w:rPr>
        <w:t>.</w:t>
      </w:r>
    </w:p>
    <w:p w14:paraId="33B45F52" w14:textId="77777777" w:rsidR="00407127" w:rsidRPr="00775E16" w:rsidRDefault="00407127" w:rsidP="00262C34">
      <w:pPr>
        <w:spacing w:after="160" w:line="456" w:lineRule="auto"/>
        <w:ind w:firstLine="720"/>
        <w:rPr>
          <w:rFonts w:ascii="Artifex CF Light" w:hAnsi="Artifex CF Light"/>
          <w:b/>
          <w:bCs/>
          <w:color w:val="1F4E79" w:themeColor="accent1" w:themeShade="80"/>
          <w:sz w:val="18"/>
          <w:szCs w:val="18"/>
        </w:rPr>
      </w:pPr>
      <w:r w:rsidRPr="00775E16">
        <w:rPr>
          <w:rFonts w:ascii="Artifex CF Light" w:hAnsi="Artifex CF Light"/>
          <w:color w:val="1F4E79" w:themeColor="accent1" w:themeShade="80"/>
          <w:sz w:val="18"/>
          <w:szCs w:val="18"/>
        </w:rPr>
        <w:t>Desglose de los logros de la División de Transporte Vertical:</w:t>
      </w:r>
    </w:p>
    <w:p w14:paraId="29B9AD73"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Fortalecimiento del equipo de mantenimiento de Transporte Vertical mediante la incorporación de cinco técnicos en mantenimiento de ascensores y escaleras.</w:t>
      </w:r>
    </w:p>
    <w:p w14:paraId="533FD464"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Cambio de colisas de los contrapesos de los ascensores de L2A y B para garantizar el buen funcionamiento mecánico de los equipos.</w:t>
      </w:r>
    </w:p>
    <w:p w14:paraId="52C3E255"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Se realizó una evaluación general (diagnóstico profundo) de las escaleras de la Línea 1 bajo la guía de un asesor externo certificado por Otis México, mediante acuerdo con el contratista Setec.</w:t>
      </w:r>
    </w:p>
    <w:p w14:paraId="3FCEC732"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Reparación de manera local de volantas de pasamanos, motores y transmisiones de escaleras y ascensores.</w:t>
      </w:r>
    </w:p>
    <w:p w14:paraId="7ABCADB7" w14:textId="48234621"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Aumento de la disponibilidad promedio de los equipos de TV de 89.66% en 2019 a 93% en 2020.</w:t>
      </w:r>
    </w:p>
    <w:p w14:paraId="33613C8B" w14:textId="6433F7ED" w:rsidR="00407127" w:rsidRPr="00775E16" w:rsidRDefault="00407127" w:rsidP="00262C34">
      <w:pPr>
        <w:spacing w:after="160" w:line="456" w:lineRule="auto"/>
        <w:ind w:firstLine="0"/>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Climatización</w:t>
      </w:r>
    </w:p>
    <w:p w14:paraId="345C6C1A" w14:textId="77777777" w:rsidR="00407127" w:rsidRPr="00775E16" w:rsidRDefault="00407127" w:rsidP="00262C34">
      <w:pPr>
        <w:spacing w:after="160" w:line="456" w:lineRule="auto"/>
        <w:ind w:firstLine="0"/>
        <w:rPr>
          <w:rFonts w:ascii="Artifex CF Light" w:hAnsi="Artifex CF Light"/>
          <w:b/>
          <w:color w:val="1F4E79" w:themeColor="accent1" w:themeShade="80"/>
          <w:sz w:val="18"/>
          <w:szCs w:val="18"/>
        </w:rPr>
      </w:pPr>
      <w:r w:rsidRPr="00775E16">
        <w:rPr>
          <w:rFonts w:ascii="Artifex CF Light" w:hAnsi="Artifex CF Light"/>
          <w:color w:val="1F4E79" w:themeColor="accent1" w:themeShade="80"/>
          <w:sz w:val="18"/>
          <w:szCs w:val="18"/>
        </w:rPr>
        <w:t>Desglose de los logros de la División de Climatización:</w:t>
      </w:r>
    </w:p>
    <w:p w14:paraId="58ABDF7C"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Instalación y puesta en marcha del Sistema de Climatización del Segundo Nivel de la Galería Comercial ubicada en el pasillo de interconexión de L1 y L2 del Metro de Santo Domingo.</w:t>
      </w:r>
    </w:p>
    <w:p w14:paraId="54A9812C"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Presentación del proyecto de mejora del Sistema de Ventilación Forzada en la estación Juan Pablo Duarte L1 y pasillo de interconexión L1/L2 con vistas al proyecto de ampliación de capacidad de la L1 del Metro de Santo Domingo.</w:t>
      </w:r>
    </w:p>
    <w:p w14:paraId="05CD48C2" w14:textId="128D6614"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lastRenderedPageBreak/>
        <w:t>Cumplimiento del plan de mantenimiento de los Sistemas de Climatización y Ventilación a pesar de la incidencia de la Pandemia, tanto de la brigada técnica de la OPRET como por parte de contratista mantenedor.</w:t>
      </w:r>
    </w:p>
    <w:p w14:paraId="2F6CF0CD" w14:textId="77777777" w:rsidR="00407127" w:rsidRPr="00775E16" w:rsidRDefault="009601A3" w:rsidP="00262C34">
      <w:pPr>
        <w:pStyle w:val="Heading3"/>
      </w:pPr>
      <w:bookmarkStart w:id="110" w:name="_Toc57133627"/>
      <w:bookmarkStart w:id="111" w:name="_Toc60828892"/>
      <w:r w:rsidRPr="00775E16">
        <w:t>c</w:t>
      </w:r>
      <w:r w:rsidR="00407127" w:rsidRPr="00775E16">
        <w:t>.5.4 Teleférico Santo Domingo.</w:t>
      </w:r>
      <w:bookmarkEnd w:id="110"/>
      <w:bookmarkEnd w:id="111"/>
    </w:p>
    <w:p w14:paraId="015EB667" w14:textId="46F86C68" w:rsidR="00407127" w:rsidRPr="00775E16" w:rsidRDefault="00407127" w:rsidP="00262C34">
      <w:pPr>
        <w:spacing w:after="160" w:line="456" w:lineRule="auto"/>
        <w:ind w:firstLine="360"/>
        <w:rPr>
          <w:rFonts w:ascii="Artifex CF Light" w:hAnsi="Artifex CF Light"/>
          <w:color w:val="1F4E79" w:themeColor="accent1" w:themeShade="80"/>
          <w:sz w:val="18"/>
          <w:szCs w:val="18"/>
          <w:lang w:val="es-DO"/>
        </w:rPr>
      </w:pPr>
      <w:bookmarkStart w:id="112" w:name="_Hlk23411576"/>
      <w:bookmarkStart w:id="113" w:name="_Hlk23410577"/>
      <w:r w:rsidRPr="00775E16">
        <w:rPr>
          <w:rFonts w:ascii="Artifex CF Light" w:hAnsi="Artifex CF Light"/>
          <w:color w:val="1F4E79" w:themeColor="accent1" w:themeShade="80"/>
          <w:sz w:val="18"/>
          <w:szCs w:val="18"/>
        </w:rPr>
        <w:t xml:space="preserve">Desglose de los logros de la </w:t>
      </w:r>
      <w:bookmarkEnd w:id="112"/>
      <w:r w:rsidRPr="00775E16">
        <w:rPr>
          <w:rFonts w:ascii="Artifex CF Light" w:hAnsi="Artifex CF Light"/>
          <w:color w:val="1F4E79" w:themeColor="accent1" w:themeShade="80"/>
          <w:sz w:val="18"/>
          <w:szCs w:val="18"/>
        </w:rPr>
        <w:t>División del Teleférico de Santo Domingo Línea-1</w:t>
      </w:r>
      <w:bookmarkEnd w:id="113"/>
      <w:r w:rsidR="00901D22" w:rsidRPr="00775E16">
        <w:rPr>
          <w:rFonts w:ascii="Artifex CF Light" w:hAnsi="Artifex CF Light"/>
          <w:color w:val="1F4E79" w:themeColor="accent1" w:themeShade="80"/>
          <w:sz w:val="18"/>
          <w:szCs w:val="18"/>
          <w:lang w:val="es-DO"/>
        </w:rPr>
        <w:t>:</w:t>
      </w:r>
    </w:p>
    <w:p w14:paraId="7DA7A0FD" w14:textId="0FE7D1D1" w:rsidR="001F759D"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Cero “0” accidentes al arribar al segundo año de Explotación Comercial.</w:t>
      </w:r>
    </w:p>
    <w:p w14:paraId="6AA46912" w14:textId="496986F0"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Avances en el Proceso de Formación en mantenimiento de línea y de estación al personal de OPRET.</w:t>
      </w:r>
    </w:p>
    <w:p w14:paraId="405FC26D" w14:textId="12745484"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Obtención de la Certificación para trabajos en altura del personal de OPRET radicado en TSD.</w:t>
      </w:r>
    </w:p>
    <w:p w14:paraId="34B29A87"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Firma de Acuerdo Interinstitucional entre la OPRET y el CESMET páralo concerniente al Rescate Vertical.</w:t>
      </w:r>
    </w:p>
    <w:p w14:paraId="42DEF918"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Revitalización, Tropicalización y mejoras a la Pintura de las Cabinas.</w:t>
      </w:r>
    </w:p>
    <w:p w14:paraId="7F06F591"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Habilitación del Turno Nocturno para el llenado y acompañamiento al mantenimiento del sistema teleférico.</w:t>
      </w:r>
    </w:p>
    <w:p w14:paraId="4907B270"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bCs/>
          <w:color w:val="1F4E79" w:themeColor="accent1" w:themeShade="80"/>
          <w:sz w:val="18"/>
          <w:szCs w:val="18"/>
          <w:lang w:val="es-ES"/>
        </w:rPr>
        <w:t>Reducción de las Micro paradas a</w:t>
      </w:r>
      <w:r w:rsidRPr="00775E16">
        <w:rPr>
          <w:rFonts w:ascii="Artifex CF Light" w:hAnsi="Artifex CF Light"/>
          <w:color w:val="1F4E79" w:themeColor="accent1" w:themeShade="80"/>
          <w:sz w:val="18"/>
          <w:szCs w:val="18"/>
        </w:rPr>
        <w:t xml:space="preserve"> través de un proceso de reorganización de la parte operativa del sistema.</w:t>
      </w:r>
    </w:p>
    <w:p w14:paraId="475548C8" w14:textId="36330CC9" w:rsidR="00407127" w:rsidRPr="00775E16" w:rsidRDefault="009601A3" w:rsidP="00262C34">
      <w:pPr>
        <w:pStyle w:val="Heading3"/>
      </w:pPr>
      <w:bookmarkStart w:id="114" w:name="_Toc57133628"/>
      <w:bookmarkStart w:id="115" w:name="_Toc60828893"/>
      <w:r w:rsidRPr="00775E16">
        <w:t>c</w:t>
      </w:r>
      <w:r w:rsidR="00407127" w:rsidRPr="00775E16">
        <w:t>.5.5 División de Mantenimiento de Telecomunicaciones, Señalización y Ticketing</w:t>
      </w:r>
      <w:bookmarkEnd w:id="114"/>
      <w:bookmarkEnd w:id="115"/>
    </w:p>
    <w:p w14:paraId="2DD5EF2F"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Desglose de los logros de la División de Mantenimiento de Telecomunicaciones, Señalización y Ticketing.</w:t>
      </w:r>
    </w:p>
    <w:p w14:paraId="03459F57"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bookmarkStart w:id="116" w:name="_Toc46404620"/>
      <w:r w:rsidRPr="00775E16">
        <w:rPr>
          <w:rFonts w:ascii="Artifex CF Light" w:hAnsi="Artifex CF Light"/>
          <w:bCs/>
          <w:color w:val="1F4E79" w:themeColor="accent1" w:themeShade="80"/>
          <w:sz w:val="18"/>
          <w:szCs w:val="18"/>
          <w:lang w:val="es-ES"/>
        </w:rPr>
        <w:t>Visualización y monitoreo desde el C5i del Ministerio de Defensa de las estaciones Mamá Tingó y Juan Pablo Duarte mediante cámaras</w:t>
      </w:r>
      <w:bookmarkEnd w:id="116"/>
      <w:r w:rsidRPr="00775E16">
        <w:rPr>
          <w:rFonts w:ascii="Artifex CF Light" w:hAnsi="Artifex CF Light"/>
          <w:bCs/>
          <w:color w:val="1F4E79" w:themeColor="accent1" w:themeShade="80"/>
          <w:sz w:val="18"/>
          <w:szCs w:val="18"/>
          <w:lang w:val="es-ES"/>
        </w:rPr>
        <w:t>.</w:t>
      </w:r>
    </w:p>
    <w:p w14:paraId="20FE881A"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Instalación de relojes biométricos adicionales en las estaciones de Línea 1</w:t>
      </w:r>
    </w:p>
    <w:p w14:paraId="5FB80977"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bCs/>
          <w:color w:val="1F4E79" w:themeColor="accent1" w:themeShade="80"/>
          <w:sz w:val="18"/>
          <w:szCs w:val="18"/>
          <w:lang w:val="es-ES"/>
        </w:rPr>
      </w:pPr>
      <w:r w:rsidRPr="00775E16">
        <w:rPr>
          <w:rFonts w:ascii="Artifex CF Light" w:hAnsi="Artifex CF Light"/>
          <w:bCs/>
          <w:color w:val="1F4E79" w:themeColor="accent1" w:themeShade="80"/>
          <w:sz w:val="18"/>
          <w:szCs w:val="18"/>
          <w:lang w:val="es-ES"/>
        </w:rPr>
        <w:t>Instalación de relojes biométricos en las estaciones las Líneas 2</w:t>
      </w:r>
      <w:r w:rsidRPr="00775E16">
        <w:rPr>
          <w:rFonts w:ascii="Calibri" w:hAnsi="Calibri" w:cs="Calibri"/>
          <w:bCs/>
          <w:color w:val="1F4E79" w:themeColor="accent1" w:themeShade="80"/>
          <w:sz w:val="18"/>
          <w:szCs w:val="18"/>
          <w:lang w:val="es-ES"/>
        </w:rPr>
        <w:t>ª</w:t>
      </w:r>
      <w:r w:rsidRPr="00775E16">
        <w:rPr>
          <w:rFonts w:ascii="Artifex CF Light" w:hAnsi="Artifex CF Light"/>
          <w:bCs/>
          <w:color w:val="1F4E79" w:themeColor="accent1" w:themeShade="80"/>
          <w:sz w:val="18"/>
          <w:szCs w:val="18"/>
          <w:lang w:val="es-ES"/>
        </w:rPr>
        <w:t xml:space="preserve"> y </w:t>
      </w:r>
      <w:r w:rsidR="006250F9" w:rsidRPr="00775E16">
        <w:rPr>
          <w:rFonts w:ascii="Artifex CF Light" w:hAnsi="Artifex CF Light"/>
          <w:bCs/>
          <w:color w:val="1F4E79" w:themeColor="accent1" w:themeShade="80"/>
          <w:sz w:val="18"/>
          <w:szCs w:val="18"/>
          <w:lang w:val="es-ES"/>
        </w:rPr>
        <w:t>2B,</w:t>
      </w:r>
      <w:r w:rsidRPr="00775E16">
        <w:rPr>
          <w:rFonts w:ascii="Artifex CF Light" w:hAnsi="Artifex CF Light"/>
          <w:bCs/>
          <w:color w:val="1F4E79" w:themeColor="accent1" w:themeShade="80"/>
          <w:sz w:val="18"/>
          <w:szCs w:val="18"/>
          <w:lang w:val="es-ES"/>
        </w:rPr>
        <w:t xml:space="preserve"> así como Teleférico Santo Domingo y Edificio Administrativo Opret.</w:t>
      </w:r>
    </w:p>
    <w:p w14:paraId="324FF7AB"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lang w:val="es-DO"/>
        </w:rPr>
      </w:pPr>
      <w:bookmarkStart w:id="117" w:name="_Toc46404625"/>
      <w:r w:rsidRPr="00775E16">
        <w:rPr>
          <w:rFonts w:ascii="Artifex CF Light" w:hAnsi="Artifex CF Light"/>
          <w:bCs/>
          <w:color w:val="1F4E79" w:themeColor="accent1" w:themeShade="80"/>
          <w:sz w:val="18"/>
          <w:szCs w:val="18"/>
          <w:lang w:val="es-ES"/>
        </w:rPr>
        <w:t>Puesta en marcha de 6 trenes nuevos</w:t>
      </w:r>
      <w:bookmarkEnd w:id="117"/>
      <w:r w:rsidRPr="00775E16">
        <w:rPr>
          <w:rFonts w:ascii="Artifex CF Light" w:hAnsi="Artifex CF Light"/>
          <w:bCs/>
          <w:color w:val="1F4E79" w:themeColor="accent1" w:themeShade="80"/>
          <w:sz w:val="18"/>
          <w:szCs w:val="18"/>
          <w:lang w:val="es-ES"/>
        </w:rPr>
        <w:t xml:space="preserve"> recibidos a partir de marzo 2020</w:t>
      </w:r>
      <w:r w:rsidRPr="00775E16">
        <w:rPr>
          <w:rFonts w:ascii="Artifex CF Light" w:hAnsi="Artifex CF Light"/>
          <w:color w:val="1F4E79" w:themeColor="accent1" w:themeShade="80"/>
          <w:sz w:val="18"/>
          <w:szCs w:val="18"/>
          <w:lang w:val="es-ES"/>
        </w:rPr>
        <w:t>.</w:t>
      </w:r>
    </w:p>
    <w:p w14:paraId="40DD2201"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lang w:val="es-DO"/>
        </w:rPr>
      </w:pPr>
      <w:bookmarkStart w:id="118" w:name="_Toc46404626"/>
      <w:r w:rsidRPr="00775E16">
        <w:rPr>
          <w:rFonts w:ascii="Artifex CF Light" w:hAnsi="Artifex CF Light"/>
          <w:bCs/>
          <w:color w:val="1F4E79" w:themeColor="accent1" w:themeShade="80"/>
          <w:sz w:val="18"/>
          <w:szCs w:val="18"/>
          <w:lang w:val="es-ES"/>
        </w:rPr>
        <w:lastRenderedPageBreak/>
        <w:t>Actualización y aplicación del</w:t>
      </w:r>
      <w:r w:rsidRPr="00775E16">
        <w:rPr>
          <w:rFonts w:ascii="Artifex CF Light" w:hAnsi="Artifex CF Light"/>
          <w:b/>
          <w:bCs/>
          <w:color w:val="1F4E79" w:themeColor="accent1" w:themeShade="80"/>
          <w:sz w:val="18"/>
          <w:szCs w:val="18"/>
          <w:lang w:val="es-ES"/>
        </w:rPr>
        <w:t xml:space="preserve"> </w:t>
      </w:r>
      <w:r w:rsidRPr="00775E16">
        <w:rPr>
          <w:rFonts w:ascii="Artifex CF Light" w:hAnsi="Artifex CF Light"/>
          <w:bCs/>
          <w:color w:val="1F4E79" w:themeColor="accent1" w:themeShade="80"/>
          <w:sz w:val="18"/>
          <w:szCs w:val="18"/>
          <w:lang w:val="es-ES"/>
        </w:rPr>
        <w:t>software de ATP embarcado</w:t>
      </w:r>
      <w:bookmarkEnd w:id="118"/>
      <w:r w:rsidRPr="00775E16">
        <w:rPr>
          <w:rFonts w:ascii="Artifex CF Light" w:hAnsi="Artifex CF Light"/>
          <w:b/>
          <w:bCs/>
          <w:color w:val="1F4E79" w:themeColor="accent1" w:themeShade="80"/>
          <w:sz w:val="18"/>
          <w:szCs w:val="18"/>
          <w:lang w:val="es-ES"/>
        </w:rPr>
        <w:t xml:space="preserve"> </w:t>
      </w:r>
      <w:r w:rsidRPr="00775E16">
        <w:rPr>
          <w:rFonts w:ascii="Artifex CF Light" w:hAnsi="Artifex CF Light"/>
          <w:color w:val="1F4E79" w:themeColor="accent1" w:themeShade="80"/>
          <w:sz w:val="18"/>
          <w:szCs w:val="18"/>
          <w:lang w:val="es-ES"/>
        </w:rPr>
        <w:t>en todos los trenes del parque para el mes de junio de 2020.</w:t>
      </w:r>
    </w:p>
    <w:p w14:paraId="7E6E53C1" w14:textId="77777777" w:rsidR="00407127" w:rsidRPr="00775E16" w:rsidRDefault="00407127" w:rsidP="00262C34">
      <w:pPr>
        <w:pStyle w:val="ListParagraph"/>
        <w:numPr>
          <w:ilvl w:val="0"/>
          <w:numId w:val="18"/>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lang w:val="es-DO"/>
        </w:rPr>
      </w:pPr>
      <w:bookmarkStart w:id="119" w:name="_Toc46404629"/>
      <w:r w:rsidRPr="00775E16">
        <w:rPr>
          <w:rFonts w:ascii="Artifex CF Light" w:hAnsi="Artifex CF Light"/>
          <w:bCs/>
          <w:color w:val="1F4E79" w:themeColor="accent1" w:themeShade="80"/>
          <w:sz w:val="18"/>
          <w:szCs w:val="18"/>
          <w:lang w:val="es-ES"/>
        </w:rPr>
        <w:t>Fue instalado un sistema de CCTV en almacén H. Mirabal – OPRET</w:t>
      </w:r>
      <w:bookmarkEnd w:id="119"/>
      <w:r w:rsidRPr="00775E16">
        <w:rPr>
          <w:rFonts w:ascii="Artifex CF Light" w:hAnsi="Artifex CF Light"/>
          <w:bCs/>
          <w:color w:val="1F4E79" w:themeColor="accent1" w:themeShade="80"/>
          <w:sz w:val="18"/>
          <w:szCs w:val="18"/>
          <w:lang w:val="es-ES"/>
        </w:rPr>
        <w:t>.</w:t>
      </w:r>
    </w:p>
    <w:p w14:paraId="699019AF" w14:textId="5AFAE834" w:rsidR="00407127" w:rsidRPr="00775E16" w:rsidRDefault="009601A3" w:rsidP="00262C34">
      <w:pPr>
        <w:pStyle w:val="Heading3"/>
      </w:pPr>
      <w:bookmarkStart w:id="120" w:name="_Toc57133629"/>
      <w:bookmarkStart w:id="121" w:name="_Toc60828894"/>
      <w:r w:rsidRPr="00775E16">
        <w:t>c</w:t>
      </w:r>
      <w:r w:rsidR="00407127" w:rsidRPr="00775E16">
        <w:t>.5.</w:t>
      </w:r>
      <w:r w:rsidR="00DD63F9">
        <w:t>6</w:t>
      </w:r>
      <w:r w:rsidR="00407127" w:rsidRPr="00775E16">
        <w:t xml:space="preserve"> División de Material M</w:t>
      </w:r>
      <w:r w:rsidRPr="00775E16">
        <w:t>ó</w:t>
      </w:r>
      <w:r w:rsidR="00407127" w:rsidRPr="00775E16">
        <w:t>vil</w:t>
      </w:r>
      <w:bookmarkEnd w:id="120"/>
      <w:bookmarkEnd w:id="121"/>
    </w:p>
    <w:p w14:paraId="5836311B" w14:textId="77777777" w:rsidR="00407127" w:rsidRPr="00775E16" w:rsidRDefault="00407127"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Desglose de los logros de la División de Material Móvil</w:t>
      </w:r>
    </w:p>
    <w:p w14:paraId="452E856B" w14:textId="77777777" w:rsidR="00407127" w:rsidRPr="00775E16" w:rsidRDefault="00407127"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rPr>
        <w:t>Se aumentó la flota de trenes a 43 unidades operativas</w:t>
      </w:r>
      <w:r w:rsidRPr="00775E16">
        <w:rPr>
          <w:rFonts w:ascii="Artifex CF Light" w:hAnsi="Artifex CF Light"/>
          <w:bCs/>
          <w:color w:val="1F4E79" w:themeColor="accent1" w:themeShade="80"/>
          <w:sz w:val="18"/>
          <w:szCs w:val="18"/>
          <w:lang w:val="es-ES"/>
        </w:rPr>
        <w:t>.</w:t>
      </w:r>
    </w:p>
    <w:p w14:paraId="24C12D31" w14:textId="68FBB6B9" w:rsidR="00D46FF1" w:rsidRDefault="00407127"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rPr>
        <w:t>Se mantuvo la disponibilidad por encima de un 98%</w:t>
      </w:r>
      <w:r w:rsidR="006250F9" w:rsidRPr="00775E16">
        <w:rPr>
          <w:rFonts w:ascii="Artifex CF Light" w:hAnsi="Artifex CF Light"/>
          <w:color w:val="1F4E79" w:themeColor="accent1" w:themeShade="80"/>
          <w:sz w:val="18"/>
          <w:szCs w:val="18"/>
          <w:lang w:val="es-DO"/>
        </w:rPr>
        <w:t>.</w:t>
      </w:r>
    </w:p>
    <w:p w14:paraId="1B9DCEDF" w14:textId="0E384C2A" w:rsidR="00D46FF1" w:rsidRDefault="00D46FF1" w:rsidP="00262C34">
      <w:pPr>
        <w:spacing w:before="0" w:after="160" w:line="240" w:lineRule="auto"/>
        <w:ind w:firstLine="0"/>
        <w:jc w:val="left"/>
        <w:rPr>
          <w:rFonts w:ascii="Artifex CF Light" w:hAnsi="Artifex CF Light"/>
          <w:color w:val="1F4E79" w:themeColor="accent1" w:themeShade="80"/>
          <w:sz w:val="18"/>
          <w:szCs w:val="18"/>
          <w:lang w:val="es-DO" w:eastAsia="x-none"/>
        </w:rPr>
      </w:pPr>
    </w:p>
    <w:p w14:paraId="21EF8A0B" w14:textId="77777777" w:rsidR="00407127" w:rsidRPr="00775E16" w:rsidRDefault="00407127"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Se aumentó la fiabilidad en servicio en servicio de 28,856 MCKBFS (kilómetros-coche medio, entre fallos en servicio) a más de 57,105 MCKBFS.</w:t>
      </w:r>
    </w:p>
    <w:p w14:paraId="7D8F8848" w14:textId="77777777" w:rsidR="00407127" w:rsidRPr="00775E16" w:rsidRDefault="00407127"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Realización de auditorías técnicas a los contratos de mantenimiento para Trenes y Equipos de Taller.</w:t>
      </w:r>
    </w:p>
    <w:p w14:paraId="066C2C85" w14:textId="77777777" w:rsidR="00407127" w:rsidRPr="00775E16" w:rsidRDefault="00407127"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Mejoras en la gestión del Taller Integral de Mantenimiento (TIM).</w:t>
      </w:r>
    </w:p>
    <w:p w14:paraId="7EF48F41" w14:textId="77777777" w:rsidR="00407127" w:rsidRPr="00775E16" w:rsidRDefault="00407127"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Reducción en el consumo eléctrico del Metro en Trenes y el TIM.</w:t>
      </w:r>
    </w:p>
    <w:p w14:paraId="07289F83" w14:textId="77777777" w:rsidR="00407127" w:rsidRPr="00775E16" w:rsidRDefault="00407127"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Se implementaron mejoras, actividades y controles sobre el alumbrado con objeto de utilizar la iluminación estrictamente requerida por las actividades en cada momento en el día.</w:t>
      </w:r>
    </w:p>
    <w:p w14:paraId="3C7C1179" w14:textId="77777777" w:rsidR="00407127" w:rsidRPr="00775E16" w:rsidRDefault="00407127"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Se puso en servicio un nuevo </w:t>
      </w:r>
      <w:proofErr w:type="spellStart"/>
      <w:r w:rsidRPr="00775E16">
        <w:rPr>
          <w:rFonts w:ascii="Artifex CF Light" w:hAnsi="Artifex CF Light"/>
          <w:color w:val="1F4E79" w:themeColor="accent1" w:themeShade="80"/>
          <w:sz w:val="18"/>
          <w:szCs w:val="18"/>
        </w:rPr>
        <w:t>camión</w:t>
      </w:r>
      <w:proofErr w:type="spellEnd"/>
      <w:r w:rsidRPr="00775E16">
        <w:rPr>
          <w:rFonts w:ascii="Artifex CF Light" w:hAnsi="Artifex CF Light"/>
          <w:color w:val="1F4E79" w:themeColor="accent1" w:themeShade="80"/>
          <w:sz w:val="18"/>
          <w:szCs w:val="18"/>
        </w:rPr>
        <w:t xml:space="preserve"> </w:t>
      </w:r>
      <w:proofErr w:type="spellStart"/>
      <w:r w:rsidRPr="00775E16">
        <w:rPr>
          <w:rFonts w:ascii="Artifex CF Light" w:hAnsi="Artifex CF Light"/>
          <w:color w:val="1F4E79" w:themeColor="accent1" w:themeShade="80"/>
          <w:sz w:val="18"/>
          <w:szCs w:val="18"/>
        </w:rPr>
        <w:t>bivial</w:t>
      </w:r>
      <w:proofErr w:type="spellEnd"/>
      <w:r w:rsidRPr="00775E16">
        <w:rPr>
          <w:rFonts w:ascii="Artifex CF Light" w:hAnsi="Artifex CF Light"/>
          <w:color w:val="1F4E79" w:themeColor="accent1" w:themeShade="80"/>
          <w:sz w:val="18"/>
          <w:szCs w:val="18"/>
        </w:rPr>
        <w:t xml:space="preserve"> (UNIMOG) para </w:t>
      </w:r>
      <w:proofErr w:type="spellStart"/>
      <w:r w:rsidRPr="00775E16">
        <w:rPr>
          <w:rFonts w:ascii="Artifex CF Light" w:hAnsi="Artifex CF Light"/>
          <w:color w:val="1F4E79" w:themeColor="accent1" w:themeShade="80"/>
          <w:sz w:val="18"/>
          <w:szCs w:val="18"/>
        </w:rPr>
        <w:t>mejorar</w:t>
      </w:r>
      <w:proofErr w:type="spellEnd"/>
      <w:r w:rsidRPr="00775E16">
        <w:rPr>
          <w:rFonts w:ascii="Artifex CF Light" w:hAnsi="Artifex CF Light"/>
          <w:color w:val="1F4E79" w:themeColor="accent1" w:themeShade="80"/>
          <w:sz w:val="18"/>
          <w:szCs w:val="18"/>
        </w:rPr>
        <w:t xml:space="preserve"> los tiempos de mantenimiento en la CATENARIA.</w:t>
      </w:r>
    </w:p>
    <w:p w14:paraId="7EB7213A" w14:textId="45EA3EF5" w:rsidR="008B664F" w:rsidRPr="00D46FF1" w:rsidRDefault="00620CF8" w:rsidP="00262C34">
      <w:pPr>
        <w:pStyle w:val="Heading3"/>
      </w:pPr>
      <w:bookmarkStart w:id="122" w:name="_Toc343639177"/>
      <w:bookmarkStart w:id="123" w:name="_Toc531182934"/>
      <w:bookmarkStart w:id="124" w:name="_Toc57133630"/>
      <w:bookmarkStart w:id="125" w:name="_Toc60828895"/>
      <w:bookmarkEnd w:id="76"/>
      <w:bookmarkEnd w:id="77"/>
      <w:bookmarkEnd w:id="78"/>
      <w:r w:rsidRPr="00D46FF1">
        <w:t>c</w:t>
      </w:r>
      <w:r w:rsidR="00E21E30" w:rsidRPr="00D46FF1">
        <w:t>.</w:t>
      </w:r>
      <w:r w:rsidR="00F02A46" w:rsidRPr="00D46FF1">
        <w:t>6</w:t>
      </w:r>
      <w:r w:rsidR="00E21E30" w:rsidRPr="00D46FF1">
        <w:t xml:space="preserve"> </w:t>
      </w:r>
      <w:r w:rsidR="005A4222" w:rsidRPr="00D46FF1">
        <w:t>Departamento de</w:t>
      </w:r>
      <w:r w:rsidR="008B664F" w:rsidRPr="00D46FF1">
        <w:t xml:space="preserve"> </w:t>
      </w:r>
      <w:r w:rsidR="005A4222" w:rsidRPr="00D46FF1">
        <w:t>C</w:t>
      </w:r>
      <w:r w:rsidR="008B664F" w:rsidRPr="00D46FF1">
        <w:t>omunicaciones</w:t>
      </w:r>
      <w:bookmarkEnd w:id="122"/>
      <w:r w:rsidR="00631B89" w:rsidRPr="00D46FF1">
        <w:t xml:space="preserve"> y Relaciones Públicas</w:t>
      </w:r>
      <w:bookmarkEnd w:id="123"/>
      <w:bookmarkEnd w:id="124"/>
      <w:bookmarkEnd w:id="125"/>
    </w:p>
    <w:p w14:paraId="528298D8" w14:textId="77777777" w:rsidR="00D841FB" w:rsidRPr="00775E16" w:rsidRDefault="00D841F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El departamento de comunicaciones ha estado enfocado en la elaboración de procedimientos y mejoramiento de la estructura interna, alineados al Plan Operativo Anual (POA), en base a los objetivos planteados al inicio del año, donde se evalúo cada unidad que lo componen identificando los puntos a fortalecer y planteando así nuevas metas a cumplir. </w:t>
      </w:r>
    </w:p>
    <w:p w14:paraId="772E6A29" w14:textId="77777777" w:rsidR="00D841FB" w:rsidRPr="00775E16" w:rsidRDefault="00D841F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lastRenderedPageBreak/>
        <w:t>Para lograr dichos objetivos como departamento debimos adaptarnos a la modalidad virtual, para dar continuidad con las metas dispuestas. A nivel digital se realizaron una campaña interna y externa sobre las medidas necesarias para evitar la propagación del COVID – 19.</w:t>
      </w:r>
    </w:p>
    <w:p w14:paraId="4AABA2FA" w14:textId="6D59387C" w:rsidR="00D841FB" w:rsidRPr="00775E16" w:rsidRDefault="00D841F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Resaltamos que se fortaleció la estructura interna del departamento, como consecuencia de la inclusión de nuevas responsabilidades a cada división. </w:t>
      </w:r>
    </w:p>
    <w:p w14:paraId="359822DE" w14:textId="24AB5DAD" w:rsidR="00D841FB" w:rsidRPr="00775E16" w:rsidRDefault="00D841F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 continuación, se presenta el desglose de los objetivos alcanzados por cada unidad:</w:t>
      </w:r>
    </w:p>
    <w:p w14:paraId="287E7485" w14:textId="77777777" w:rsidR="00B06BFA" w:rsidRPr="00775E16" w:rsidRDefault="00D841FB"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Unidad de Prensa:</w:t>
      </w:r>
    </w:p>
    <w:p w14:paraId="1648CBF0" w14:textId="77777777" w:rsidR="00D841FB" w:rsidRPr="00775E16" w:rsidRDefault="00D841FB"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 xml:space="preserve">En el año 2020 esta unidad mostró gran presencia en los medios de comunicación emitiendo 16 notas de prensa, 19 comunicados y 1 reportaje, respecto a las medidas tomadas en el Metro de Santo Domingo y Teleférico ante la presencia del COVID – 19, con el fin de que los usuarios y la sociedad dominicana en general estuvieran siempre informados de las actividades o sucesos importantes que ocurrieron en dichos sistemas de transporte. </w:t>
      </w:r>
    </w:p>
    <w:p w14:paraId="01C483D1" w14:textId="77777777" w:rsidR="00D841FB" w:rsidRPr="00775E16" w:rsidRDefault="00D841FB"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 xml:space="preserve">Asimismo, en la </w:t>
      </w:r>
      <w:r w:rsidR="006250F9" w:rsidRPr="00775E16">
        <w:rPr>
          <w:rFonts w:ascii="Artifex CF Light" w:hAnsi="Artifex CF Light"/>
          <w:color w:val="1F4E79" w:themeColor="accent1" w:themeShade="80"/>
          <w:sz w:val="18"/>
          <w:szCs w:val="18"/>
          <w:lang w:val="es-DO"/>
        </w:rPr>
        <w:t>actualidad</w:t>
      </w:r>
      <w:r w:rsidRPr="00775E16">
        <w:rPr>
          <w:rFonts w:ascii="Artifex CF Light" w:hAnsi="Artifex CF Light"/>
          <w:color w:val="1F4E79" w:themeColor="accent1" w:themeShade="80"/>
          <w:sz w:val="18"/>
          <w:szCs w:val="18"/>
          <w:lang w:val="es-DO"/>
        </w:rPr>
        <w:t xml:space="preserve">  la unidad de prensa realiza diariamente un monitoreo de los diferentes medios de comunicación, esto con el fin de estar actualizados sobre los comentarios o situaciones que surgen entorno al Metro y Teleférico de Santo Domingo, también relacionadas a la Oficina para el Reordenamiento del Transporte (OPRET) como institución operadora de estos sistemas de transporte, lo cual permite saber el parecer de la sociedad y entender la opinión que tienen respecto al servicio, y con ello mejorar como institución, fortaleciendo la imagen de la misma y asegurando una buena posición ante la ciudadanía. </w:t>
      </w:r>
    </w:p>
    <w:p w14:paraId="6B01A34B" w14:textId="1BBD121A" w:rsidR="00D841FB" w:rsidRPr="00775E16" w:rsidRDefault="00D841FB" w:rsidP="00262C34">
      <w:pPr>
        <w:spacing w:after="160" w:line="456" w:lineRule="auto"/>
        <w:ind w:firstLine="0"/>
        <w:rPr>
          <w:rFonts w:ascii="Artifex CF Light" w:hAnsi="Artifex CF Light"/>
          <w:color w:val="1F4E79" w:themeColor="accent1" w:themeShade="80"/>
          <w:sz w:val="18"/>
          <w:szCs w:val="18"/>
          <w:lang w:val="es-DO"/>
        </w:rPr>
      </w:pPr>
      <w:r w:rsidRPr="00775E16">
        <w:rPr>
          <w:rFonts w:ascii="Artifex CF Light" w:hAnsi="Artifex CF Light"/>
          <w:b/>
          <w:bCs/>
          <w:color w:val="1F4E79" w:themeColor="accent1" w:themeShade="80"/>
          <w:sz w:val="18"/>
          <w:szCs w:val="18"/>
        </w:rPr>
        <w:t xml:space="preserve">Unidad digital </w:t>
      </w:r>
    </w:p>
    <w:p w14:paraId="38E26132" w14:textId="77777777" w:rsidR="00D841FB" w:rsidRPr="00775E16" w:rsidRDefault="00D841FB"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b/>
          <w:bCs/>
          <w:color w:val="1F4E79" w:themeColor="accent1" w:themeShade="80"/>
          <w:sz w:val="18"/>
          <w:szCs w:val="18"/>
        </w:rPr>
        <w:t xml:space="preserve"> Redes sociales</w:t>
      </w:r>
    </w:p>
    <w:p w14:paraId="5FB789C3" w14:textId="77777777" w:rsidR="00D841FB" w:rsidRPr="00775E16" w:rsidRDefault="00D841FB" w:rsidP="00262C34">
      <w:pPr>
        <w:spacing w:after="160" w:line="456" w:lineRule="auto"/>
        <w:ind w:firstLine="36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rPr>
        <w:t>En las diferentes redes sociales se realizó un análisis donde se determinó que como departamento debemos continuar impulsando las mismas y generar mayor impacto en los usuarios, siendo una plataforma informativa con presencia notable.</w:t>
      </w:r>
    </w:p>
    <w:p w14:paraId="1F2CEC70" w14:textId="77777777" w:rsidR="00D841FB" w:rsidRPr="00775E16" w:rsidRDefault="00D841FB"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rPr>
        <w:t>Para lograr este objetivo se replanteó la línea gráfica, composición y estética fotográfica-audiovisual de las publicaciones, con esto logramos un perfil más limpio y atractivo.</w:t>
      </w:r>
    </w:p>
    <w:p w14:paraId="19773C10" w14:textId="685B81E7" w:rsidR="00D841FB" w:rsidRPr="00775E16" w:rsidRDefault="00D841F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Asimismo, a lo largo del año se generaron diferentes campañas informativas sobre las nuevas medidas de uso del Metro y Teleférico, así como también, hemos tocado la sensibilidad de </w:t>
      </w:r>
      <w:r w:rsidRPr="00775E16">
        <w:rPr>
          <w:rFonts w:ascii="Artifex CF Light" w:hAnsi="Artifex CF Light"/>
          <w:color w:val="1F4E79" w:themeColor="accent1" w:themeShade="80"/>
          <w:sz w:val="18"/>
          <w:szCs w:val="18"/>
        </w:rPr>
        <w:lastRenderedPageBreak/>
        <w:t xml:space="preserve">los usuarios, mostrándoles el equipo humano que está detrás </w:t>
      </w:r>
      <w:r w:rsidR="006250F9" w:rsidRPr="00775E16">
        <w:rPr>
          <w:rFonts w:ascii="Artifex CF Light" w:hAnsi="Artifex CF Light"/>
          <w:color w:val="1F4E79" w:themeColor="accent1" w:themeShade="80"/>
          <w:sz w:val="18"/>
          <w:szCs w:val="18"/>
        </w:rPr>
        <w:t>del funcionamiento</w:t>
      </w:r>
      <w:r w:rsidRPr="00775E16">
        <w:rPr>
          <w:rFonts w:ascii="Artifex CF Light" w:hAnsi="Artifex CF Light"/>
          <w:color w:val="1F4E79" w:themeColor="accent1" w:themeShade="80"/>
          <w:sz w:val="18"/>
          <w:szCs w:val="18"/>
        </w:rPr>
        <w:t xml:space="preserve"> </w:t>
      </w:r>
      <w:r w:rsidR="006250F9" w:rsidRPr="00775E16">
        <w:rPr>
          <w:rFonts w:ascii="Artifex CF Light" w:hAnsi="Artifex CF Light"/>
          <w:color w:val="1F4E79" w:themeColor="accent1" w:themeShade="80"/>
          <w:sz w:val="18"/>
          <w:szCs w:val="18"/>
        </w:rPr>
        <w:t>óptimo</w:t>
      </w:r>
      <w:r w:rsidRPr="00775E16">
        <w:rPr>
          <w:rFonts w:ascii="Artifex CF Light" w:hAnsi="Artifex CF Light"/>
          <w:color w:val="1F4E79" w:themeColor="accent1" w:themeShade="80"/>
          <w:sz w:val="18"/>
          <w:szCs w:val="18"/>
        </w:rPr>
        <w:t xml:space="preserve"> del sistema. </w:t>
      </w:r>
    </w:p>
    <w:p w14:paraId="2699CAB3" w14:textId="129686D0" w:rsidR="00131778" w:rsidRPr="00775E16" w:rsidRDefault="00131778"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En el caso específico de las cuentas del Metro, se replanteó el tono y la personalidad comunicacional de la marca, logrando con esto un aumento significativo en la interacción de los usuarios. En lo adelante se muestra un cuadro explicativo del aumento orgánico que han tenido durante todo el año las mismas:</w:t>
      </w:r>
    </w:p>
    <w:p w14:paraId="1B0C1725" w14:textId="135A5CDC" w:rsidR="00CC38B6" w:rsidRPr="00775E16" w:rsidRDefault="00131778" w:rsidP="00262C34">
      <w:pPr>
        <w:spacing w:after="160" w:line="456" w:lineRule="auto"/>
        <w:rPr>
          <w:rFonts w:ascii="Gotham XLight" w:hAnsi="Gotham XLight"/>
          <w:b/>
          <w:bCs/>
          <w:color w:val="1F4E79" w:themeColor="accent1" w:themeShade="80"/>
          <w:sz w:val="15"/>
          <w:szCs w:val="15"/>
          <w:lang w:val="es-DO"/>
        </w:rPr>
      </w:pPr>
      <w:r w:rsidRPr="00775E16">
        <w:rPr>
          <w:rFonts w:ascii="Artifex CF Light" w:hAnsi="Artifex CF Light"/>
          <w:noProof/>
          <w:color w:val="1F4E79" w:themeColor="accent1" w:themeShade="80"/>
          <w:sz w:val="18"/>
          <w:szCs w:val="18"/>
          <w:lang w:val="en-US"/>
        </w:rPr>
        <w:drawing>
          <wp:anchor distT="0" distB="0" distL="114300" distR="114300" simplePos="0" relativeHeight="251794944" behindDoc="1" locked="0" layoutInCell="1" allowOverlap="1" wp14:anchorId="550AB698" wp14:editId="19202BB2">
            <wp:simplePos x="0" y="0"/>
            <wp:positionH relativeFrom="margin">
              <wp:posOffset>-227673</wp:posOffset>
            </wp:positionH>
            <wp:positionV relativeFrom="paragraph">
              <wp:posOffset>191478</wp:posOffset>
            </wp:positionV>
            <wp:extent cx="5153660" cy="2312670"/>
            <wp:effectExtent l="19050" t="19050" r="27940" b="11430"/>
            <wp:wrapTight wrapText="bothSides">
              <wp:wrapPolygon edited="0">
                <wp:start x="-80" y="-178"/>
                <wp:lineTo x="-80" y="21529"/>
                <wp:lineTo x="21637" y="21529"/>
                <wp:lineTo x="21637" y="-178"/>
                <wp:lineTo x="-80" y="-178"/>
              </wp:wrapPolygon>
            </wp:wrapTight>
            <wp:docPr id="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8B4096" w:rsidRPr="00775E16">
        <w:rPr>
          <w:rFonts w:ascii="Gotham XLight" w:hAnsi="Gotham XLight"/>
          <w:b/>
          <w:bCs/>
          <w:color w:val="1F4E79" w:themeColor="accent1" w:themeShade="80"/>
          <w:sz w:val="15"/>
          <w:szCs w:val="15"/>
          <w:lang w:val="es-DO"/>
        </w:rPr>
        <w:t>.</w:t>
      </w:r>
    </w:p>
    <w:p w14:paraId="15378CCE" w14:textId="77777777" w:rsidR="00131778" w:rsidRPr="00775E16" w:rsidRDefault="00131778" w:rsidP="00262C34">
      <w:pPr>
        <w:spacing w:before="0" w:after="160" w:line="456" w:lineRule="auto"/>
        <w:ind w:firstLine="0"/>
        <w:jc w:val="center"/>
        <w:rPr>
          <w:rFonts w:ascii="Artifex CF Light" w:hAnsi="Artifex CF Light"/>
          <w:b/>
          <w:bCs/>
          <w:color w:val="1F4E79" w:themeColor="accent1" w:themeShade="80"/>
          <w:sz w:val="18"/>
          <w:szCs w:val="18"/>
        </w:rPr>
      </w:pPr>
      <w:r w:rsidRPr="00775E16">
        <w:rPr>
          <w:rFonts w:ascii="Gotham XLight" w:hAnsi="Gotham XLight"/>
          <w:b/>
          <w:bCs/>
          <w:noProof/>
          <w:color w:val="1F4E79" w:themeColor="accent1" w:themeShade="80"/>
          <w:sz w:val="15"/>
          <w:szCs w:val="15"/>
        </w:rPr>
        <w:t>Fuente: Estadística Generadas por Redes Sociales.</w:t>
      </w:r>
    </w:p>
    <w:p w14:paraId="1F4C167C" w14:textId="24A2900B" w:rsidR="00131778" w:rsidRPr="00775E16" w:rsidRDefault="00131778" w:rsidP="00262C34">
      <w:pPr>
        <w:spacing w:after="160" w:line="456" w:lineRule="auto"/>
        <w:ind w:firstLine="0"/>
        <w:rPr>
          <w:rFonts w:ascii="Artifex CF Light" w:hAnsi="Artifex CF Light"/>
          <w:b/>
          <w:bCs/>
          <w:color w:val="1F4E79" w:themeColor="accent1" w:themeShade="80"/>
          <w:sz w:val="18"/>
          <w:szCs w:val="18"/>
        </w:rPr>
      </w:pPr>
    </w:p>
    <w:p w14:paraId="43EFAB6E" w14:textId="0CA90D9F" w:rsidR="00131778" w:rsidRPr="00775E16" w:rsidRDefault="00D46FF1" w:rsidP="00262C34">
      <w:pPr>
        <w:spacing w:after="160" w:line="456" w:lineRule="auto"/>
        <w:ind w:firstLine="0"/>
        <w:rPr>
          <w:rFonts w:ascii="Artifex CF Light" w:hAnsi="Artifex CF Light"/>
          <w:b/>
          <w:bCs/>
          <w:color w:val="1F4E79" w:themeColor="accent1" w:themeShade="80"/>
          <w:sz w:val="18"/>
          <w:szCs w:val="18"/>
        </w:rPr>
      </w:pPr>
      <w:r w:rsidRPr="00775E16">
        <w:rPr>
          <w:rFonts w:ascii="Artifex CF Light" w:hAnsi="Artifex CF Light"/>
          <w:noProof/>
          <w:color w:val="1F4E79" w:themeColor="accent1" w:themeShade="80"/>
          <w:sz w:val="18"/>
          <w:szCs w:val="18"/>
          <w:lang w:val="en-US"/>
        </w:rPr>
        <w:drawing>
          <wp:anchor distT="0" distB="0" distL="114300" distR="114300" simplePos="0" relativeHeight="251796992" behindDoc="1" locked="0" layoutInCell="1" allowOverlap="1" wp14:anchorId="77D042FB" wp14:editId="2ABA2106">
            <wp:simplePos x="0" y="0"/>
            <wp:positionH relativeFrom="margin">
              <wp:posOffset>-196467</wp:posOffset>
            </wp:positionH>
            <wp:positionV relativeFrom="paragraph">
              <wp:posOffset>157190</wp:posOffset>
            </wp:positionV>
            <wp:extent cx="5340350" cy="2639060"/>
            <wp:effectExtent l="19050" t="19050" r="12700" b="27940"/>
            <wp:wrapSquare wrapText="bothSides"/>
            <wp:docPr id="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56E8869" w14:textId="77777777" w:rsidR="00D46FF1" w:rsidRPr="00775E16" w:rsidRDefault="00D46FF1" w:rsidP="00262C34">
      <w:pPr>
        <w:spacing w:before="0" w:after="160" w:line="456" w:lineRule="auto"/>
        <w:ind w:firstLine="0"/>
        <w:jc w:val="center"/>
        <w:rPr>
          <w:rFonts w:ascii="Artifex CF Light" w:hAnsi="Artifex CF Light"/>
          <w:b/>
          <w:bCs/>
          <w:color w:val="1F4E79" w:themeColor="accent1" w:themeShade="80"/>
          <w:sz w:val="18"/>
          <w:szCs w:val="18"/>
        </w:rPr>
      </w:pPr>
      <w:r w:rsidRPr="00775E16">
        <w:rPr>
          <w:rFonts w:ascii="Gotham XLight" w:hAnsi="Gotham XLight"/>
          <w:b/>
          <w:bCs/>
          <w:noProof/>
          <w:color w:val="1F4E79" w:themeColor="accent1" w:themeShade="80"/>
          <w:sz w:val="15"/>
          <w:szCs w:val="15"/>
        </w:rPr>
        <w:t>Fuente: Estadística Generadas por Redes Sociales.</w:t>
      </w:r>
    </w:p>
    <w:p w14:paraId="009F9695" w14:textId="77777777" w:rsidR="00131778" w:rsidRPr="00775E16" w:rsidRDefault="00131778" w:rsidP="00262C34">
      <w:pPr>
        <w:spacing w:after="160" w:line="456" w:lineRule="auto"/>
        <w:ind w:firstLine="0"/>
        <w:rPr>
          <w:rFonts w:ascii="Artifex CF Light" w:hAnsi="Artifex CF Light"/>
          <w:b/>
          <w:bCs/>
          <w:color w:val="1F4E79" w:themeColor="accent1" w:themeShade="80"/>
          <w:sz w:val="18"/>
          <w:szCs w:val="18"/>
        </w:rPr>
      </w:pPr>
    </w:p>
    <w:p w14:paraId="6101135A" w14:textId="1A2F3FC0" w:rsidR="00131778" w:rsidRPr="00775E16" w:rsidRDefault="00131778" w:rsidP="00262C34">
      <w:pPr>
        <w:spacing w:after="160" w:line="456" w:lineRule="auto"/>
        <w:ind w:firstLine="0"/>
        <w:rPr>
          <w:rFonts w:ascii="Artifex CF Light" w:hAnsi="Artifex CF Light"/>
          <w:b/>
          <w:bCs/>
          <w:color w:val="1F4E79" w:themeColor="accent1" w:themeShade="80"/>
          <w:sz w:val="18"/>
          <w:szCs w:val="18"/>
        </w:rPr>
      </w:pPr>
    </w:p>
    <w:p w14:paraId="094B6307" w14:textId="3AB53D07" w:rsidR="00D841FB" w:rsidRPr="00775E16" w:rsidRDefault="00D841FB" w:rsidP="00262C34">
      <w:pPr>
        <w:spacing w:after="160" w:line="456" w:lineRule="auto"/>
        <w:ind w:firstLine="0"/>
        <w:rPr>
          <w:rFonts w:ascii="Artifex CF Light" w:hAnsi="Artifex CF Light"/>
          <w:b/>
          <w:color w:val="1F4E79" w:themeColor="accent1" w:themeShade="80"/>
          <w:sz w:val="18"/>
          <w:szCs w:val="18"/>
          <w:lang w:val="es-DO"/>
        </w:rPr>
      </w:pPr>
      <w:r w:rsidRPr="00775E16">
        <w:rPr>
          <w:rFonts w:ascii="Artifex CF Light" w:hAnsi="Artifex CF Light"/>
          <w:b/>
          <w:bCs/>
          <w:color w:val="1F4E79" w:themeColor="accent1" w:themeShade="80"/>
          <w:sz w:val="18"/>
          <w:szCs w:val="18"/>
        </w:rPr>
        <w:t>Unidad digital</w:t>
      </w:r>
    </w:p>
    <w:p w14:paraId="2C22AC61" w14:textId="12F5A1C6" w:rsidR="00D841FB" w:rsidRPr="00775E16" w:rsidRDefault="00D841FB" w:rsidP="00262C34">
      <w:pPr>
        <w:spacing w:after="160" w:line="456" w:lineRule="auto"/>
        <w:ind w:firstLine="0"/>
        <w:rPr>
          <w:rFonts w:ascii="Artifex CF Light" w:hAnsi="Artifex CF Light"/>
          <w:b/>
          <w:color w:val="1F4E79" w:themeColor="accent1" w:themeShade="80"/>
          <w:sz w:val="18"/>
          <w:szCs w:val="18"/>
          <w:lang w:val="es-DO"/>
        </w:rPr>
      </w:pPr>
      <w:r w:rsidRPr="00775E16">
        <w:rPr>
          <w:rFonts w:ascii="Artifex CF Light" w:hAnsi="Artifex CF Light"/>
          <w:b/>
          <w:bCs/>
          <w:color w:val="1F4E79" w:themeColor="accent1" w:themeShade="80"/>
          <w:sz w:val="18"/>
          <w:szCs w:val="18"/>
        </w:rPr>
        <w:t xml:space="preserve">      Portal web</w:t>
      </w:r>
    </w:p>
    <w:p w14:paraId="493BDEDA" w14:textId="3AFC5222" w:rsidR="00D841FB" w:rsidRPr="00775E16" w:rsidRDefault="00D841F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Atendiendo a lo establecido en la NORTIC A2 para el manejo de la </w:t>
      </w:r>
      <w:r w:rsidR="006250F9" w:rsidRPr="00775E16">
        <w:rPr>
          <w:rFonts w:ascii="Artifex CF Light" w:hAnsi="Artifex CF Light"/>
          <w:color w:val="1F4E79" w:themeColor="accent1" w:themeShade="80"/>
          <w:sz w:val="18"/>
          <w:szCs w:val="18"/>
        </w:rPr>
        <w:t>página</w:t>
      </w:r>
      <w:r w:rsidRPr="00775E16">
        <w:rPr>
          <w:rFonts w:ascii="Artifex CF Light" w:hAnsi="Artifex CF Light"/>
          <w:color w:val="1F4E79" w:themeColor="accent1" w:themeShade="80"/>
          <w:sz w:val="18"/>
          <w:szCs w:val="18"/>
        </w:rPr>
        <w:t xml:space="preserve"> web, se incluyó la implementación del foro, chat interactivo y correo institucional en el portal web de la OPRET, de manera que exista un contacto directo con los usuarios y la ciudadanía en general. En base a esto se determinó que el departamento comunicaciones llevaría el control de </w:t>
      </w:r>
      <w:r w:rsidR="00956D53" w:rsidRPr="00775E16">
        <w:rPr>
          <w:rFonts w:ascii="Artifex CF Light" w:hAnsi="Artifex CF Light"/>
          <w:color w:val="1F4E79" w:themeColor="accent1" w:themeShade="80"/>
          <w:sz w:val="18"/>
          <w:szCs w:val="18"/>
        </w:rPr>
        <w:t>estos</w:t>
      </w:r>
      <w:r w:rsidRPr="00775E16">
        <w:rPr>
          <w:rFonts w:ascii="Artifex CF Light" w:hAnsi="Artifex CF Light"/>
          <w:color w:val="1F4E79" w:themeColor="accent1" w:themeShade="80"/>
          <w:sz w:val="18"/>
          <w:szCs w:val="18"/>
        </w:rPr>
        <w:t xml:space="preserve">. </w:t>
      </w:r>
    </w:p>
    <w:p w14:paraId="18E13454" w14:textId="496A5B54" w:rsidR="00D841FB" w:rsidRPr="00775E16" w:rsidRDefault="00D841F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A continuación, se muestra una tabla con el impacto que han tenido estos, desde el momento de su puesta en público: </w:t>
      </w:r>
    </w:p>
    <w:tbl>
      <w:tblPr>
        <w:tblW w:w="8755" w:type="dxa"/>
        <w:jc w:val="center"/>
        <w:tblCellMar>
          <w:left w:w="0" w:type="dxa"/>
          <w:right w:w="0" w:type="dxa"/>
        </w:tblCellMar>
        <w:tblLook w:val="04A0" w:firstRow="1" w:lastRow="0" w:firstColumn="1" w:lastColumn="0" w:noHBand="0" w:noVBand="1"/>
      </w:tblPr>
      <w:tblGrid>
        <w:gridCol w:w="2350"/>
        <w:gridCol w:w="2350"/>
        <w:gridCol w:w="2350"/>
        <w:gridCol w:w="1705"/>
      </w:tblGrid>
      <w:tr w:rsidR="00775E16" w:rsidRPr="00775E16" w14:paraId="5C11D0BC" w14:textId="77777777" w:rsidTr="00186DE5">
        <w:trPr>
          <w:trHeight w:val="293"/>
          <w:jc w:val="center"/>
        </w:trPr>
        <w:tc>
          <w:tcPr>
            <w:tcW w:w="2350" w:type="dxa"/>
            <w:tcBorders>
              <w:top w:val="single" w:sz="8" w:space="0" w:color="000000"/>
              <w:left w:val="single" w:sz="8" w:space="0" w:color="000000"/>
              <w:bottom w:val="single" w:sz="8" w:space="0" w:color="000000"/>
              <w:right w:val="single" w:sz="8" w:space="0" w:color="000000"/>
            </w:tcBorders>
            <w:shd w:val="clear" w:color="auto" w:fill="9CC2E5" w:themeFill="accent1" w:themeFillTint="99"/>
            <w:tcMar>
              <w:top w:w="15" w:type="dxa"/>
              <w:left w:w="108" w:type="dxa"/>
              <w:bottom w:w="0" w:type="dxa"/>
              <w:right w:w="108" w:type="dxa"/>
            </w:tcMar>
            <w:hideMark/>
          </w:tcPr>
          <w:p w14:paraId="12A139E8" w14:textId="77777777" w:rsidR="00956D53" w:rsidRPr="00775E16" w:rsidRDefault="00956D53"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Visitantes</w:t>
            </w:r>
          </w:p>
        </w:tc>
        <w:tc>
          <w:tcPr>
            <w:tcW w:w="2350" w:type="dxa"/>
            <w:tcBorders>
              <w:top w:val="single" w:sz="8" w:space="0" w:color="000000"/>
              <w:left w:val="single" w:sz="8" w:space="0" w:color="000000"/>
              <w:bottom w:val="single" w:sz="8" w:space="0" w:color="000000"/>
              <w:right w:val="single" w:sz="8" w:space="0" w:color="000000"/>
            </w:tcBorders>
            <w:shd w:val="clear" w:color="auto" w:fill="9CC2E5" w:themeFill="accent1" w:themeFillTint="99"/>
            <w:tcMar>
              <w:top w:w="15" w:type="dxa"/>
              <w:left w:w="108" w:type="dxa"/>
              <w:bottom w:w="0" w:type="dxa"/>
              <w:right w:w="108" w:type="dxa"/>
            </w:tcMar>
            <w:hideMark/>
          </w:tcPr>
          <w:p w14:paraId="4E374662" w14:textId="77777777" w:rsidR="00956D53" w:rsidRPr="00775E16" w:rsidRDefault="00956D53"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Interacción</w:t>
            </w:r>
          </w:p>
        </w:tc>
        <w:tc>
          <w:tcPr>
            <w:tcW w:w="2350" w:type="dxa"/>
            <w:tcBorders>
              <w:top w:val="single" w:sz="8" w:space="0" w:color="000000"/>
              <w:left w:val="single" w:sz="8" w:space="0" w:color="000000"/>
              <w:bottom w:val="single" w:sz="8" w:space="0" w:color="000000"/>
              <w:right w:val="single" w:sz="8" w:space="0" w:color="000000"/>
            </w:tcBorders>
            <w:shd w:val="clear" w:color="auto" w:fill="9CC2E5" w:themeFill="accent1" w:themeFillTint="99"/>
            <w:tcMar>
              <w:top w:w="15" w:type="dxa"/>
              <w:left w:w="108" w:type="dxa"/>
              <w:bottom w:w="0" w:type="dxa"/>
              <w:right w:w="108" w:type="dxa"/>
            </w:tcMar>
            <w:hideMark/>
          </w:tcPr>
          <w:p w14:paraId="3993F3EB" w14:textId="77777777" w:rsidR="00956D53" w:rsidRPr="00775E16" w:rsidRDefault="00956D53"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 xml:space="preserve">Correo </w:t>
            </w:r>
          </w:p>
        </w:tc>
        <w:tc>
          <w:tcPr>
            <w:tcW w:w="1705" w:type="dxa"/>
            <w:tcBorders>
              <w:top w:val="single" w:sz="8" w:space="0" w:color="000000"/>
              <w:left w:val="single" w:sz="8" w:space="0" w:color="000000"/>
              <w:bottom w:val="single" w:sz="8" w:space="0" w:color="000000"/>
              <w:right w:val="single" w:sz="8" w:space="0" w:color="000000"/>
            </w:tcBorders>
            <w:shd w:val="clear" w:color="auto" w:fill="9CC2E5" w:themeFill="accent1" w:themeFillTint="99"/>
            <w:tcMar>
              <w:top w:w="15" w:type="dxa"/>
              <w:left w:w="108" w:type="dxa"/>
              <w:bottom w:w="0" w:type="dxa"/>
              <w:right w:w="108" w:type="dxa"/>
            </w:tcMar>
            <w:hideMark/>
          </w:tcPr>
          <w:p w14:paraId="7C0161CC" w14:textId="77777777" w:rsidR="00956D53" w:rsidRPr="00775E16" w:rsidRDefault="00956D53"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Chat</w:t>
            </w:r>
          </w:p>
        </w:tc>
      </w:tr>
      <w:tr w:rsidR="00775E16" w:rsidRPr="00775E16" w14:paraId="53504807" w14:textId="77777777" w:rsidTr="00901D22">
        <w:trPr>
          <w:jc w:val="center"/>
        </w:trPr>
        <w:tc>
          <w:tcPr>
            <w:tcW w:w="2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819F6E" w14:textId="77777777" w:rsidR="00956D53" w:rsidRPr="00775E16" w:rsidRDefault="00956D53"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rPr>
              <w:t>22,875</w:t>
            </w:r>
          </w:p>
        </w:tc>
        <w:tc>
          <w:tcPr>
            <w:tcW w:w="2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CDFE5A" w14:textId="77777777" w:rsidR="00956D53" w:rsidRPr="00775E16" w:rsidRDefault="00956D53"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rPr>
              <w:t>46,246</w:t>
            </w:r>
          </w:p>
        </w:tc>
        <w:tc>
          <w:tcPr>
            <w:tcW w:w="2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6A38FCC" w14:textId="77777777" w:rsidR="00956D53" w:rsidRPr="00775E16" w:rsidRDefault="00956D53"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rPr>
              <w:t>203</w:t>
            </w:r>
          </w:p>
        </w:tc>
        <w:tc>
          <w:tcPr>
            <w:tcW w:w="1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D05B6E" w14:textId="77777777" w:rsidR="00956D53" w:rsidRPr="00775E16" w:rsidRDefault="00956D53"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rPr>
              <w:t>96</w:t>
            </w:r>
          </w:p>
        </w:tc>
      </w:tr>
    </w:tbl>
    <w:p w14:paraId="66B334D0" w14:textId="77777777" w:rsidR="00956D53" w:rsidRPr="00775E16" w:rsidRDefault="00956D53" w:rsidP="00262C34">
      <w:pPr>
        <w:spacing w:after="160" w:line="456" w:lineRule="auto"/>
        <w:ind w:firstLine="0"/>
        <w:rPr>
          <w:rFonts w:ascii="Artifex CF Light" w:hAnsi="Artifex CF Light"/>
          <w:b/>
          <w:color w:val="1F4E79" w:themeColor="accent1" w:themeShade="80"/>
          <w:sz w:val="18"/>
          <w:szCs w:val="18"/>
          <w:lang w:val="es-DO"/>
        </w:rPr>
      </w:pPr>
      <w:r w:rsidRPr="00775E16">
        <w:rPr>
          <w:rFonts w:ascii="Artifex CF Light" w:hAnsi="Artifex CF Light"/>
          <w:b/>
          <w:bCs/>
          <w:color w:val="1F4E79" w:themeColor="accent1" w:themeShade="80"/>
          <w:sz w:val="18"/>
          <w:szCs w:val="18"/>
        </w:rPr>
        <w:t>Unidad de relaciones públicas</w:t>
      </w:r>
    </w:p>
    <w:p w14:paraId="03FE0DBF" w14:textId="77777777" w:rsidR="00956D53" w:rsidRPr="00775E16" w:rsidRDefault="00956D53" w:rsidP="00262C34">
      <w:pPr>
        <w:spacing w:before="0"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La unidad de Relaciones Públicas durante el año 2020 continuó con las actividades del programa</w:t>
      </w:r>
      <w:r w:rsidR="00613BC6" w:rsidRPr="00775E16">
        <w:rPr>
          <w:rFonts w:ascii="Artifex CF Light" w:hAnsi="Artifex CF Light"/>
          <w:color w:val="1F4E79" w:themeColor="accent1" w:themeShade="80"/>
          <w:sz w:val="18"/>
          <w:szCs w:val="18"/>
        </w:rPr>
        <w:t xml:space="preserve"> e</w:t>
      </w:r>
      <w:r w:rsidRPr="00775E16">
        <w:rPr>
          <w:rFonts w:ascii="Artifex CF Light" w:hAnsi="Artifex CF Light"/>
          <w:color w:val="1F4E79" w:themeColor="accent1" w:themeShade="80"/>
          <w:sz w:val="18"/>
          <w:szCs w:val="18"/>
        </w:rPr>
        <w:t>ducativo Cultura Metro, con el fin de cumplir con los objetivos planteados para el año en curso</w:t>
      </w:r>
      <w:r w:rsidR="00613BC6" w:rsidRPr="00775E16">
        <w:rPr>
          <w:rFonts w:ascii="Artifex CF Light" w:hAnsi="Artifex CF Light"/>
          <w:color w:val="1F4E79" w:themeColor="accent1" w:themeShade="80"/>
          <w:sz w:val="18"/>
          <w:szCs w:val="18"/>
        </w:rPr>
        <w:t xml:space="preserve">. </w:t>
      </w:r>
      <w:r w:rsidRPr="00775E16">
        <w:rPr>
          <w:rFonts w:ascii="Artifex CF Light" w:hAnsi="Artifex CF Light"/>
          <w:color w:val="1F4E79" w:themeColor="accent1" w:themeShade="80"/>
          <w:sz w:val="18"/>
          <w:szCs w:val="18"/>
        </w:rPr>
        <w:t xml:space="preserve">Las actividades enmarcadas en este programa evolucionaron a la modalidad online, apoyándonos de las plataformas digitales con las cuales cuenta la institución como son las diferentes redes sociales y el portal web. </w:t>
      </w:r>
    </w:p>
    <w:p w14:paraId="7FC176B7" w14:textId="3C73F584" w:rsidR="00B06BFA" w:rsidRPr="00775E16" w:rsidRDefault="00956D53" w:rsidP="00262C34">
      <w:pPr>
        <w:pStyle w:val="NoSpacing"/>
        <w:spacing w:after="160" w:line="456" w:lineRule="auto"/>
        <w:jc w:val="both"/>
        <w:rPr>
          <w:rFonts w:ascii="Artifex CF Light" w:hAnsi="Artifex CF Light"/>
          <w:color w:val="1F4E79" w:themeColor="accent1" w:themeShade="80"/>
          <w:sz w:val="18"/>
          <w:szCs w:val="18"/>
        </w:rPr>
      </w:pPr>
      <w:r w:rsidRPr="00775E16">
        <w:rPr>
          <w:color w:val="1F4E79" w:themeColor="accent1" w:themeShade="80"/>
        </w:rPr>
        <w:t xml:space="preserve"> </w:t>
      </w:r>
      <w:r w:rsidRPr="00775E16">
        <w:rPr>
          <w:rFonts w:ascii="Artifex CF Light" w:hAnsi="Artifex CF Light"/>
          <w:color w:val="1F4E79" w:themeColor="accent1" w:themeShade="80"/>
          <w:sz w:val="18"/>
          <w:szCs w:val="18"/>
        </w:rPr>
        <w:t>Durante este período se realizaron un total de 34 actividades tanto presencial como virtual, incluyendo dos paneles, documentales y videos educativos que fueron compartidos en las diferentes plataformas digitales de la institución.</w:t>
      </w:r>
    </w:p>
    <w:p w14:paraId="3BF434F4" w14:textId="77777777" w:rsidR="00B55644" w:rsidRPr="00775E16" w:rsidRDefault="00B55644" w:rsidP="00262C34">
      <w:pPr>
        <w:spacing w:after="160" w:line="456" w:lineRule="auto"/>
        <w:ind w:firstLine="0"/>
        <w:rPr>
          <w:rFonts w:ascii="Artifex CF Light" w:eastAsia="Times New Roman" w:hAnsi="Artifex CF Light"/>
          <w:b/>
          <w:bCs/>
          <w:iCs/>
          <w:color w:val="1F4E79" w:themeColor="accent1" w:themeShade="80"/>
          <w:sz w:val="18"/>
          <w:szCs w:val="18"/>
          <w:lang w:val="es-DO" w:eastAsia="x-none"/>
        </w:rPr>
      </w:pPr>
      <w:bookmarkStart w:id="126" w:name="_Toc531182935"/>
      <w:r w:rsidRPr="00775E16">
        <w:rPr>
          <w:rFonts w:ascii="Artifex CF Light" w:eastAsia="Times New Roman" w:hAnsi="Artifex CF Light"/>
          <w:b/>
          <w:bCs/>
          <w:iCs/>
          <w:color w:val="1F4E79" w:themeColor="accent1" w:themeShade="80"/>
          <w:sz w:val="18"/>
          <w:szCs w:val="18"/>
          <w:lang w:val="es-DO" w:eastAsia="x-none"/>
        </w:rPr>
        <w:t>Unidad de Objetos Perdidos</w:t>
      </w:r>
    </w:p>
    <w:p w14:paraId="22A052D4" w14:textId="77777777" w:rsidR="00B55644" w:rsidRPr="00775E16" w:rsidRDefault="00B55644"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Esta división ofrece un servicio a los usuarios del Metro y Teleférico, para facilitar el reporte y consulta de los objetos extraviados dentro de las instalaciones de estos sistemas de transporte.</w:t>
      </w:r>
    </w:p>
    <w:p w14:paraId="7B964EDA" w14:textId="212B3AFF" w:rsidR="00B55644" w:rsidRPr="00775E16" w:rsidRDefault="00B55644"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lastRenderedPageBreak/>
        <w:t xml:space="preserve">La misma se rige por el protocolo de objetos perdidos, el cual establece el procedimiento de entrega y almacenamiento de estos artículos encontrados en el sistema. En el año 2020 se recibieron 866 objetos, de los cuales se entregaron 198 a las personas que lo reclamaron. Atendiendo a lo establecido en el protocolo el cual especifica que los objetos no reclamados serán donados a un sector necesitado, en este año en curso se realizó una donación el primero de febrero, donde se entregaron 317 artículos que no fueron reclamados de abril a septiembre del año </w:t>
      </w:r>
      <w:r w:rsidR="008E3A57" w:rsidRPr="00775E16">
        <w:rPr>
          <w:rFonts w:ascii="Artifex CF Light" w:hAnsi="Artifex CF Light"/>
          <w:color w:val="1F4E79" w:themeColor="accent1" w:themeShade="80"/>
          <w:sz w:val="18"/>
          <w:szCs w:val="18"/>
        </w:rPr>
        <w:t>2020</w:t>
      </w:r>
      <w:r w:rsidRPr="00775E16">
        <w:rPr>
          <w:rFonts w:ascii="Artifex CF Light" w:hAnsi="Artifex CF Light"/>
          <w:color w:val="1F4E79" w:themeColor="accent1" w:themeShade="80"/>
          <w:sz w:val="18"/>
          <w:szCs w:val="18"/>
        </w:rPr>
        <w:t xml:space="preserve">, quedando pendiente los meses de octubre a diciembre con un total de 180 objetos de ese mismo año. </w:t>
      </w:r>
    </w:p>
    <w:p w14:paraId="505BF81B" w14:textId="77777777" w:rsidR="00F02A46" w:rsidRPr="00D46FF1" w:rsidRDefault="00F02A46" w:rsidP="00262C34">
      <w:pPr>
        <w:pStyle w:val="Heading3"/>
      </w:pPr>
      <w:bookmarkStart w:id="127" w:name="_Toc531182937"/>
      <w:bookmarkStart w:id="128" w:name="_Toc57133631"/>
      <w:bookmarkStart w:id="129" w:name="_Toc60828896"/>
      <w:bookmarkEnd w:id="126"/>
      <w:r w:rsidRPr="00D46FF1">
        <w:t>c.7 Departamento de Recursos Humanos</w:t>
      </w:r>
      <w:bookmarkEnd w:id="127"/>
      <w:bookmarkEnd w:id="128"/>
      <w:bookmarkEnd w:id="129"/>
    </w:p>
    <w:p w14:paraId="734A07D6" w14:textId="7F1D31BA" w:rsidR="00B55644" w:rsidRPr="00775E16" w:rsidRDefault="00F6646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lang w:val="es-DO"/>
        </w:rPr>
        <w:t xml:space="preserve">Durante </w:t>
      </w:r>
      <w:r w:rsidR="00B55644" w:rsidRPr="00775E16">
        <w:rPr>
          <w:rFonts w:ascii="Artifex CF Light" w:hAnsi="Artifex CF Light"/>
          <w:color w:val="1F4E79" w:themeColor="accent1" w:themeShade="80"/>
          <w:sz w:val="18"/>
          <w:szCs w:val="18"/>
        </w:rPr>
        <w:t>el año 2020, el Departamento de Recursos Humanos contrató Doscientos Veinticuatro (224) nuevos empleados, además de</w:t>
      </w:r>
      <w:r w:rsidR="008B4096" w:rsidRPr="00775E16">
        <w:rPr>
          <w:rFonts w:ascii="Artifex CF Light" w:hAnsi="Artifex CF Light"/>
          <w:color w:val="1F4E79" w:themeColor="accent1" w:themeShade="80"/>
          <w:sz w:val="18"/>
          <w:szCs w:val="18"/>
        </w:rPr>
        <w:t xml:space="preserve"> ciento veinte (</w:t>
      </w:r>
      <w:r w:rsidR="00B55644" w:rsidRPr="00775E16">
        <w:rPr>
          <w:rFonts w:ascii="Artifex CF Light" w:hAnsi="Artifex CF Light"/>
          <w:color w:val="1F4E79" w:themeColor="accent1" w:themeShade="80"/>
          <w:sz w:val="18"/>
          <w:szCs w:val="18"/>
        </w:rPr>
        <w:t>120</w:t>
      </w:r>
      <w:r w:rsidR="008B4096" w:rsidRPr="00775E16">
        <w:rPr>
          <w:rFonts w:ascii="Artifex CF Light" w:hAnsi="Artifex CF Light"/>
          <w:color w:val="1F4E79" w:themeColor="accent1" w:themeShade="80"/>
          <w:sz w:val="18"/>
          <w:szCs w:val="18"/>
        </w:rPr>
        <w:t>) candidatos</w:t>
      </w:r>
      <w:r w:rsidR="00B55644" w:rsidRPr="00775E16">
        <w:rPr>
          <w:rFonts w:ascii="Artifex CF Light" w:hAnsi="Artifex CF Light"/>
          <w:color w:val="1F4E79" w:themeColor="accent1" w:themeShade="80"/>
          <w:sz w:val="18"/>
          <w:szCs w:val="18"/>
        </w:rPr>
        <w:t xml:space="preserve"> que realizaron el entrenamiento para la posición de Atención al Usuario. Los candidatos que pasen dicho entrenamiento /serán contratados para el mes de enero, 2021.</w:t>
      </w:r>
    </w:p>
    <w:p w14:paraId="7A1B8963" w14:textId="77777777" w:rsidR="00B55644" w:rsidRPr="00775E16" w:rsidRDefault="00B55644" w:rsidP="00262C34">
      <w:pPr>
        <w:spacing w:before="0"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lang w:val="es-DO"/>
        </w:rPr>
        <w:t xml:space="preserve">En ese orden, como cada año, </w:t>
      </w:r>
      <w:r w:rsidRPr="00775E16">
        <w:rPr>
          <w:rFonts w:ascii="Artifex CF Light" w:hAnsi="Artifex CF Light"/>
          <w:color w:val="1F4E79" w:themeColor="accent1" w:themeShade="80"/>
          <w:sz w:val="18"/>
          <w:szCs w:val="18"/>
        </w:rPr>
        <w:t xml:space="preserve">en el mes de enero </w:t>
      </w:r>
      <w:r w:rsidRPr="00775E16">
        <w:rPr>
          <w:rFonts w:ascii="Artifex CF Light" w:hAnsi="Artifex CF Light"/>
          <w:color w:val="1F4E79" w:themeColor="accent1" w:themeShade="80"/>
          <w:sz w:val="18"/>
          <w:szCs w:val="18"/>
          <w:lang w:val="es-DO"/>
        </w:rPr>
        <w:t xml:space="preserve">estaremos </w:t>
      </w:r>
      <w:r w:rsidRPr="00775E16">
        <w:rPr>
          <w:rFonts w:ascii="Artifex CF Light" w:hAnsi="Artifex CF Light"/>
          <w:color w:val="1F4E79" w:themeColor="accent1" w:themeShade="80"/>
          <w:sz w:val="18"/>
          <w:szCs w:val="18"/>
        </w:rPr>
        <w:t xml:space="preserve">trabajando para darle curso a los Acuerdos de Desempeño, </w:t>
      </w:r>
      <w:r w:rsidRPr="00775E16">
        <w:rPr>
          <w:rFonts w:ascii="Artifex CF Light" w:hAnsi="Artifex CF Light"/>
          <w:b/>
          <w:bCs/>
          <w:color w:val="1F4E79" w:themeColor="accent1" w:themeShade="80"/>
          <w:sz w:val="18"/>
          <w:szCs w:val="18"/>
        </w:rPr>
        <w:t xml:space="preserve">a los fines de que sean completados con las metas a cumplir por cada uno de sus colaboradores durante el 2021, </w:t>
      </w:r>
      <w:r w:rsidRPr="00775E16">
        <w:rPr>
          <w:rFonts w:ascii="Artifex CF Light" w:hAnsi="Artifex CF Light"/>
          <w:color w:val="1F4E79" w:themeColor="accent1" w:themeShade="80"/>
          <w:sz w:val="18"/>
          <w:szCs w:val="18"/>
        </w:rPr>
        <w:t xml:space="preserve">tomando como referencia los grupos ocupacionales y las normas requeridas por el Ministerio de Administración Pública (MAP). </w:t>
      </w:r>
    </w:p>
    <w:p w14:paraId="0D72837E" w14:textId="77777777" w:rsidR="00B55644" w:rsidRPr="00775E16" w:rsidRDefault="00B55644" w:rsidP="00262C34">
      <w:pPr>
        <w:spacing w:before="0"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Estos Acuerdos de desempeño han tenido un resultado positivo dentro de los procesos organizacionales de la institución, sirviendo de soporte para la promoción interna del personal y las capacitaciones, así como, </w:t>
      </w:r>
      <w:r w:rsidRPr="00775E16">
        <w:rPr>
          <w:rFonts w:ascii="Artifex CF Light" w:hAnsi="Artifex CF Light"/>
          <w:color w:val="1F4E79" w:themeColor="accent1" w:themeShade="80"/>
          <w:sz w:val="18"/>
          <w:szCs w:val="18"/>
          <w:lang w:val="es-DO"/>
        </w:rPr>
        <w:t>mejorando el desempeño individual y logrando mayores resultados, que han permitido optimizar la toma de decisiones a partir de los logros obtenidos.</w:t>
      </w:r>
    </w:p>
    <w:p w14:paraId="7D2B3B3B" w14:textId="77777777" w:rsidR="00B55644" w:rsidRPr="00775E16" w:rsidRDefault="00B55644" w:rsidP="00262C34">
      <w:pPr>
        <w:spacing w:before="0"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rPr>
        <w:t xml:space="preserve">Con relación </w:t>
      </w:r>
      <w:r w:rsidRPr="00775E16">
        <w:rPr>
          <w:rFonts w:ascii="Artifex CF Light" w:hAnsi="Artifex CF Light"/>
          <w:color w:val="1F4E79" w:themeColor="accent1" w:themeShade="80"/>
          <w:sz w:val="18"/>
          <w:szCs w:val="18"/>
          <w:lang w:val="es-DO"/>
        </w:rPr>
        <w:t xml:space="preserve">al </w:t>
      </w:r>
      <w:r w:rsidRPr="00775E16">
        <w:rPr>
          <w:rFonts w:ascii="Artifex CF Light" w:hAnsi="Artifex CF Light"/>
          <w:b/>
          <w:bCs/>
          <w:color w:val="1F4E79" w:themeColor="accent1" w:themeShade="80"/>
          <w:sz w:val="18"/>
          <w:szCs w:val="18"/>
          <w:lang w:val="es-DO"/>
        </w:rPr>
        <w:t>Plan Anual de Capacitación,</w:t>
      </w:r>
      <w:r w:rsidRPr="00775E16">
        <w:rPr>
          <w:rFonts w:ascii="Artifex CF Light" w:hAnsi="Artifex CF Light"/>
          <w:color w:val="1F4E79" w:themeColor="accent1" w:themeShade="80"/>
          <w:sz w:val="18"/>
          <w:szCs w:val="18"/>
          <w:lang w:val="es-DO"/>
        </w:rPr>
        <w:t xml:space="preserve"> nuestra programación trimestral no pudo ser concluida como estaba estipulado por la pandemia de COVID-19, sin embargo, citaremos las capacitaciones que fueron impartidas en el primer trimestre, que son: Diplomado en </w:t>
      </w:r>
      <w:proofErr w:type="spellStart"/>
      <w:r w:rsidRPr="00775E16">
        <w:rPr>
          <w:rFonts w:ascii="Artifex CF Light" w:hAnsi="Artifex CF Light"/>
          <w:color w:val="1F4E79" w:themeColor="accent1" w:themeShade="80"/>
          <w:sz w:val="18"/>
          <w:szCs w:val="18"/>
          <w:lang w:val="es-DO"/>
        </w:rPr>
        <w:t>Bim</w:t>
      </w:r>
      <w:proofErr w:type="spellEnd"/>
      <w:r w:rsidRPr="00775E16">
        <w:rPr>
          <w:rFonts w:ascii="Artifex CF Light" w:hAnsi="Artifex CF Light"/>
          <w:color w:val="1F4E79" w:themeColor="accent1" w:themeShade="80"/>
          <w:sz w:val="18"/>
          <w:szCs w:val="18"/>
          <w:lang w:val="es-DO"/>
        </w:rPr>
        <w:t xml:space="preserve">-Revit, </w:t>
      </w:r>
      <w:proofErr w:type="spellStart"/>
      <w:r w:rsidRPr="00775E16">
        <w:rPr>
          <w:rFonts w:ascii="Artifex CF Light" w:hAnsi="Artifex CF Light"/>
          <w:color w:val="1F4E79" w:themeColor="accent1" w:themeShade="80"/>
          <w:sz w:val="18"/>
          <w:szCs w:val="18"/>
          <w:lang w:val="es-DO"/>
        </w:rPr>
        <w:t>Developing</w:t>
      </w:r>
      <w:proofErr w:type="spellEnd"/>
      <w:r w:rsidRPr="00775E16">
        <w:rPr>
          <w:rFonts w:ascii="Artifex CF Light" w:hAnsi="Artifex CF Light"/>
          <w:color w:val="1F4E79" w:themeColor="accent1" w:themeShade="80"/>
          <w:sz w:val="18"/>
          <w:szCs w:val="18"/>
          <w:lang w:val="es-DO"/>
        </w:rPr>
        <w:t xml:space="preserve"> ASP.NET MVC, Capacitación sobre la Ley 41-08 y Reglamentos de Aplicación, Hacienda Pública Orientada a la Transparencia, Cortesía Telefónica, Manejo del Tiempo, Gestión y Resolución de Conflictos, Inducción a la Administración Pública, Modelo de Gestión por Competencias y Técnicas de Archivo. </w:t>
      </w:r>
    </w:p>
    <w:p w14:paraId="7E8C4B0E" w14:textId="77777777" w:rsidR="00B55644" w:rsidRPr="00775E16" w:rsidRDefault="00B55644" w:rsidP="00262C34">
      <w:pPr>
        <w:spacing w:before="0"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lastRenderedPageBreak/>
        <w:t xml:space="preserve">Se realizó un Concurso Interno en el Departamento de Operaciones No. CI-0000689-0201-103-0009 para la promoción de: 20 Atención al Usuario, 25 Conductores, 20 Operadores, 30 Agente de explotación y 4 Auxiliares de Operación, los cuales se quedaron en la primera etapa del concurso y en proceso de continuidad. </w:t>
      </w:r>
    </w:p>
    <w:p w14:paraId="67284567" w14:textId="77777777" w:rsidR="00B55644" w:rsidRPr="00775E16" w:rsidRDefault="00B55644" w:rsidP="00262C34">
      <w:pPr>
        <w:spacing w:before="0"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De igual modo, la División de Servicios Generales, efectuó un concurso de promoción interna No. </w:t>
      </w:r>
      <w:r w:rsidRPr="00775E16">
        <w:rPr>
          <w:rFonts w:ascii="Artifex CF Light" w:hAnsi="Artifex CF Light"/>
          <w:color w:val="1F4E79" w:themeColor="accent1" w:themeShade="80"/>
          <w:sz w:val="18"/>
          <w:szCs w:val="18"/>
          <w:lang w:val="pt-BR"/>
        </w:rPr>
        <w:t xml:space="preserve">PIC-SM2019-00, </w:t>
      </w:r>
      <w:r w:rsidRPr="00775E16">
        <w:rPr>
          <w:rFonts w:ascii="Artifex CF Light" w:hAnsi="Artifex CF Light"/>
          <w:color w:val="1F4E79" w:themeColor="accent1" w:themeShade="80"/>
          <w:sz w:val="18"/>
          <w:szCs w:val="18"/>
        </w:rPr>
        <w:t>para la promoción de 16 Supervisores de Mayordomía, en cual se concluyeron las primeras 3 fases del concurso, pero quedó pendiente el entrenamiento de este personal el cual se determinará de acuerdo a los resultados de los participantes quienes ocuparan las plazas vacantes de dicho concurso.</w:t>
      </w:r>
    </w:p>
    <w:p w14:paraId="0EFB8139" w14:textId="77777777" w:rsidR="00B55644" w:rsidRPr="00775E16" w:rsidRDefault="00B55644" w:rsidP="00262C34">
      <w:pPr>
        <w:spacing w:before="0"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Este año tuvimos: 5 pensiones, 62 cancelaciones por conveniencia en el servicio, 30 renuncias, 7 abandonos, 1 exclusión por decreto presidencial, 12 por sanción de 3er grado, 14 rescisiones de contratos temporales y 2 fallecimientos. En este orden, hemos pagado 61 indemnizaciones y a la fecha, 50 están en proceso de pago y 30 pendientes de trabajarlas. </w:t>
      </w:r>
    </w:p>
    <w:p w14:paraId="61992466" w14:textId="7F6DBBB2" w:rsidR="00B55644" w:rsidRPr="00775E16" w:rsidRDefault="00B55644" w:rsidP="00262C34">
      <w:pPr>
        <w:spacing w:before="0"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En lo relativo al proceso de pensión por antigüedad, tenemos 3 personas que iniciaron su proceso y se encuentran en espera de aprobación de </w:t>
      </w:r>
      <w:r w:rsidR="00E6235D" w:rsidRPr="00775E16">
        <w:rPr>
          <w:rFonts w:ascii="Artifex CF Light" w:hAnsi="Artifex CF Light"/>
          <w:color w:val="1F4E79" w:themeColor="accent1" w:themeShade="80"/>
          <w:sz w:val="18"/>
          <w:szCs w:val="18"/>
        </w:rPr>
        <w:t>esta</w:t>
      </w:r>
      <w:r w:rsidRPr="00775E16">
        <w:rPr>
          <w:rFonts w:ascii="Artifex CF Light" w:hAnsi="Artifex CF Light"/>
          <w:color w:val="1F4E79" w:themeColor="accent1" w:themeShade="80"/>
          <w:sz w:val="18"/>
          <w:szCs w:val="18"/>
        </w:rPr>
        <w:t>, además hay 6 empleados que iniciaran sus procesos pensión por antigüedad, pero están pendientes del traspaso de AFP hacia el Ministerio de Hacienda.</w:t>
      </w:r>
    </w:p>
    <w:p w14:paraId="4B163BD7" w14:textId="77777777" w:rsidR="00B55644" w:rsidRPr="00775E16" w:rsidRDefault="00B55644" w:rsidP="00262C34">
      <w:pPr>
        <w:spacing w:before="0"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Respecto, al proceso de pensión por discapacidad, existen 9 personas que iniciaron su proceso </w:t>
      </w:r>
      <w:r w:rsidRPr="00775E16">
        <w:rPr>
          <w:rFonts w:ascii="Artifex CF Light" w:hAnsi="Artifex CF Light"/>
          <w:color w:val="1F4E79" w:themeColor="accent1" w:themeShade="80"/>
          <w:sz w:val="18"/>
          <w:szCs w:val="18"/>
          <w:lang w:val="es-DO"/>
        </w:rPr>
        <w:t>y</w:t>
      </w:r>
      <w:r w:rsidRPr="00775E16">
        <w:rPr>
          <w:rFonts w:ascii="Artifex CF Light" w:hAnsi="Artifex CF Light"/>
          <w:color w:val="1F4E79" w:themeColor="accent1" w:themeShade="80"/>
          <w:sz w:val="18"/>
          <w:szCs w:val="18"/>
        </w:rPr>
        <w:t xml:space="preserve"> están esperando la aprobación. Por otro lado, tenemos 4 empleados que les solicitaremos que instruyan dicho proceso, en virtud de que cumplen con el tiempo de licencias médicas establecido por la ley.</w:t>
      </w:r>
    </w:p>
    <w:p w14:paraId="2F027854" w14:textId="77777777" w:rsidR="00B55644" w:rsidRPr="00775E16" w:rsidRDefault="00B55644" w:rsidP="00262C34">
      <w:pPr>
        <w:spacing w:before="0"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Hasta noviembre 2020, La OPRET cuenta con una plantilla de 1,573 trabajadores fijos, 208 trabajadores contratados y 4 en las </w:t>
      </w:r>
      <w:r w:rsidR="009601A3" w:rsidRPr="00775E16">
        <w:rPr>
          <w:rFonts w:ascii="Artifex CF Light" w:hAnsi="Artifex CF Light"/>
          <w:color w:val="1F4E79" w:themeColor="accent1" w:themeShade="80"/>
          <w:sz w:val="18"/>
          <w:szCs w:val="18"/>
        </w:rPr>
        <w:t>nóminas</w:t>
      </w:r>
      <w:r w:rsidRPr="00775E16">
        <w:rPr>
          <w:rFonts w:ascii="Artifex CF Light" w:hAnsi="Artifex CF Light"/>
          <w:color w:val="1F4E79" w:themeColor="accent1" w:themeShade="80"/>
          <w:sz w:val="18"/>
          <w:szCs w:val="18"/>
        </w:rPr>
        <w:t xml:space="preserve"> de pensionados</w:t>
      </w:r>
      <w:bookmarkStart w:id="130" w:name="_Toc343337312"/>
      <w:bookmarkStart w:id="131" w:name="_Toc343845340"/>
      <w:bookmarkStart w:id="132" w:name="_Toc343858078"/>
      <w:bookmarkStart w:id="133" w:name="_Toc531182938"/>
      <w:r w:rsidR="009601A3" w:rsidRPr="00775E16">
        <w:rPr>
          <w:rFonts w:ascii="Artifex CF Light" w:hAnsi="Artifex CF Light"/>
          <w:color w:val="1F4E79" w:themeColor="accent1" w:themeShade="80"/>
          <w:sz w:val="18"/>
          <w:szCs w:val="18"/>
        </w:rPr>
        <w:t>.</w:t>
      </w:r>
    </w:p>
    <w:p w14:paraId="0CCF0476" w14:textId="77777777" w:rsidR="00B55644" w:rsidRPr="00D46FF1" w:rsidRDefault="00B55644" w:rsidP="00262C34">
      <w:pPr>
        <w:pStyle w:val="Heading3"/>
      </w:pPr>
      <w:bookmarkStart w:id="134" w:name="_Toc57133632"/>
      <w:bookmarkStart w:id="135" w:name="_Toc60828897"/>
      <w:r w:rsidRPr="00D46FF1">
        <w:t>c.8 Departamento Jurídico</w:t>
      </w:r>
      <w:bookmarkEnd w:id="134"/>
      <w:bookmarkEnd w:id="135"/>
    </w:p>
    <w:tbl>
      <w:tblPr>
        <w:tblW w:w="9802" w:type="dxa"/>
        <w:jc w:val="center"/>
        <w:tblCellMar>
          <w:left w:w="70" w:type="dxa"/>
          <w:right w:w="70" w:type="dxa"/>
        </w:tblCellMar>
        <w:tblLook w:val="04A0" w:firstRow="1" w:lastRow="0" w:firstColumn="1" w:lastColumn="0" w:noHBand="0" w:noVBand="1"/>
      </w:tblPr>
      <w:tblGrid>
        <w:gridCol w:w="7617"/>
        <w:gridCol w:w="2185"/>
      </w:tblGrid>
      <w:tr w:rsidR="00775E16" w:rsidRPr="00775E16" w14:paraId="504032E8" w14:textId="77777777" w:rsidTr="00822448">
        <w:trPr>
          <w:trHeight w:val="400"/>
          <w:jc w:val="center"/>
        </w:trPr>
        <w:tc>
          <w:tcPr>
            <w:tcW w:w="9802" w:type="dxa"/>
            <w:gridSpan w:val="2"/>
            <w:tcBorders>
              <w:top w:val="nil"/>
              <w:left w:val="nil"/>
              <w:bottom w:val="nil"/>
              <w:right w:val="nil"/>
            </w:tcBorders>
            <w:shd w:val="clear" w:color="auto" w:fill="auto"/>
            <w:noWrap/>
            <w:vAlign w:val="bottom"/>
            <w:hideMark/>
          </w:tcPr>
          <w:bookmarkEnd w:id="130"/>
          <w:bookmarkEnd w:id="131"/>
          <w:bookmarkEnd w:id="132"/>
          <w:bookmarkEnd w:id="133"/>
          <w:p w14:paraId="5174B476" w14:textId="77777777" w:rsidR="00822448" w:rsidRDefault="00B55644" w:rsidP="00262C34">
            <w:pPr>
              <w:spacing w:before="0" w:after="160" w:line="456" w:lineRule="auto"/>
              <w:ind w:firstLine="0"/>
              <w:jc w:val="center"/>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El Departamento Legal que brinda asesoría a la Dirección Ejecutiva y a las demás áreas de la OPRET en materia legal, ha proporcionado el soporte requerido para la realización de actividades siguientes en el año 2020, como redacción de contratos de obras, bienes, servicios y de personal, elaboración de actos de alguacil, asistencia en materia de afecciones, representación en procesos jurisdiccionales y administrativos, registro y revisión de contratos en el </w:t>
            </w:r>
            <w:r w:rsidRPr="00775E16">
              <w:rPr>
                <w:rFonts w:ascii="Artifex CF Light" w:hAnsi="Artifex CF Light"/>
                <w:color w:val="1F4E79" w:themeColor="accent1" w:themeShade="80"/>
                <w:sz w:val="18"/>
                <w:szCs w:val="18"/>
              </w:rPr>
              <w:lastRenderedPageBreak/>
              <w:t>Sistema Trámite Regulador Estructurado (TRE) de la Contraloría General de la República, redacción de declaraciones juradas, preparación de oficios, acuerdo interinstitucionales, opiniones jurídicas, custodia de documentos legales, asistencia en procesos de compras y contrataciones, y otras comisiones designadas por la Máxima Autoridad Ejecutiva (MAE), entre otras gestiones, que serán expuestas, a saber:</w:t>
            </w:r>
          </w:p>
          <w:p w14:paraId="5A24C902" w14:textId="48572008" w:rsidR="00B55644" w:rsidRPr="00775E16" w:rsidRDefault="00B55644" w:rsidP="00262C34">
            <w:pPr>
              <w:spacing w:before="0" w:after="160" w:line="456" w:lineRule="auto"/>
              <w:ind w:firstLine="0"/>
              <w:jc w:val="center"/>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Memorias Real del Departamento Legal desde el 01 de enero al 31 de octubre del 2020</w:t>
            </w:r>
          </w:p>
        </w:tc>
      </w:tr>
      <w:tr w:rsidR="00775E16" w:rsidRPr="00775E16" w14:paraId="0131114F" w14:textId="77777777" w:rsidTr="00822448">
        <w:trPr>
          <w:trHeight w:val="313"/>
          <w:jc w:val="center"/>
        </w:trPr>
        <w:tc>
          <w:tcPr>
            <w:tcW w:w="7617" w:type="dxa"/>
            <w:tcBorders>
              <w:top w:val="nil"/>
              <w:left w:val="nil"/>
              <w:bottom w:val="nil"/>
              <w:right w:val="nil"/>
            </w:tcBorders>
            <w:shd w:val="clear" w:color="auto" w:fill="auto"/>
            <w:noWrap/>
            <w:vAlign w:val="bottom"/>
            <w:hideMark/>
          </w:tcPr>
          <w:p w14:paraId="49EDDEAC"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p>
        </w:tc>
        <w:tc>
          <w:tcPr>
            <w:tcW w:w="2185" w:type="dxa"/>
            <w:tcBorders>
              <w:top w:val="nil"/>
              <w:left w:val="nil"/>
              <w:bottom w:val="nil"/>
              <w:right w:val="nil"/>
            </w:tcBorders>
            <w:shd w:val="clear" w:color="auto" w:fill="auto"/>
            <w:noWrap/>
            <w:vAlign w:val="bottom"/>
            <w:hideMark/>
          </w:tcPr>
          <w:p w14:paraId="45845802"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p>
        </w:tc>
      </w:tr>
      <w:tr w:rsidR="00775E16" w:rsidRPr="00775E16" w14:paraId="71C3B401" w14:textId="77777777" w:rsidTr="00822448">
        <w:trPr>
          <w:trHeight w:val="313"/>
          <w:jc w:val="center"/>
        </w:trPr>
        <w:tc>
          <w:tcPr>
            <w:tcW w:w="7617"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5271A93D"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Actos de alguacil</w:t>
            </w:r>
          </w:p>
        </w:tc>
        <w:tc>
          <w:tcPr>
            <w:tcW w:w="2185" w:type="dxa"/>
            <w:tcBorders>
              <w:top w:val="single" w:sz="8" w:space="0" w:color="auto"/>
              <w:left w:val="nil"/>
              <w:bottom w:val="single" w:sz="8" w:space="0" w:color="auto"/>
              <w:right w:val="single" w:sz="8" w:space="0" w:color="auto"/>
            </w:tcBorders>
            <w:shd w:val="clear" w:color="000000" w:fill="B8CCE4"/>
            <w:vAlign w:val="center"/>
            <w:hideMark/>
          </w:tcPr>
          <w:p w14:paraId="6D766313"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Cantidad</w:t>
            </w:r>
          </w:p>
        </w:tc>
      </w:tr>
      <w:tr w:rsidR="00775E16" w:rsidRPr="00775E16" w14:paraId="7F0FC808"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auto" w:fill="auto"/>
            <w:vAlign w:val="center"/>
            <w:hideMark/>
          </w:tcPr>
          <w:p w14:paraId="7BDD7DF9"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Preparación de Actos</w:t>
            </w:r>
          </w:p>
        </w:tc>
        <w:tc>
          <w:tcPr>
            <w:tcW w:w="2185" w:type="dxa"/>
            <w:tcBorders>
              <w:top w:val="nil"/>
              <w:left w:val="nil"/>
              <w:bottom w:val="single" w:sz="8" w:space="0" w:color="auto"/>
              <w:right w:val="single" w:sz="8" w:space="0" w:color="auto"/>
            </w:tcBorders>
            <w:shd w:val="clear" w:color="auto" w:fill="auto"/>
            <w:vAlign w:val="center"/>
            <w:hideMark/>
          </w:tcPr>
          <w:p w14:paraId="7B36C425"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15</w:t>
            </w:r>
          </w:p>
        </w:tc>
      </w:tr>
      <w:tr w:rsidR="00775E16" w:rsidRPr="00775E16" w14:paraId="2FE0424C"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auto" w:fill="auto"/>
            <w:vAlign w:val="center"/>
            <w:hideMark/>
          </w:tcPr>
          <w:p w14:paraId="1B79E035"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 xml:space="preserve">Total </w:t>
            </w:r>
          </w:p>
        </w:tc>
        <w:tc>
          <w:tcPr>
            <w:tcW w:w="2185" w:type="dxa"/>
            <w:tcBorders>
              <w:top w:val="nil"/>
              <w:left w:val="nil"/>
              <w:bottom w:val="single" w:sz="8" w:space="0" w:color="auto"/>
              <w:right w:val="single" w:sz="8" w:space="0" w:color="auto"/>
            </w:tcBorders>
            <w:shd w:val="clear" w:color="auto" w:fill="auto"/>
            <w:vAlign w:val="center"/>
            <w:hideMark/>
          </w:tcPr>
          <w:p w14:paraId="2D9B0A20"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15</w:t>
            </w:r>
          </w:p>
        </w:tc>
      </w:tr>
      <w:tr w:rsidR="00775E16" w:rsidRPr="00775E16" w14:paraId="14E6FAF0" w14:textId="77777777" w:rsidTr="00822448">
        <w:trPr>
          <w:trHeight w:val="313"/>
          <w:jc w:val="center"/>
        </w:trPr>
        <w:tc>
          <w:tcPr>
            <w:tcW w:w="7617" w:type="dxa"/>
            <w:tcBorders>
              <w:top w:val="nil"/>
              <w:left w:val="nil"/>
              <w:bottom w:val="nil"/>
              <w:right w:val="nil"/>
            </w:tcBorders>
            <w:shd w:val="clear" w:color="auto" w:fill="auto"/>
            <w:noWrap/>
            <w:vAlign w:val="center"/>
            <w:hideMark/>
          </w:tcPr>
          <w:p w14:paraId="495C1AD3"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p>
        </w:tc>
        <w:tc>
          <w:tcPr>
            <w:tcW w:w="2185" w:type="dxa"/>
            <w:tcBorders>
              <w:top w:val="nil"/>
              <w:left w:val="nil"/>
              <w:bottom w:val="nil"/>
              <w:right w:val="nil"/>
            </w:tcBorders>
            <w:shd w:val="clear" w:color="auto" w:fill="auto"/>
            <w:noWrap/>
            <w:vAlign w:val="bottom"/>
            <w:hideMark/>
          </w:tcPr>
          <w:p w14:paraId="6D7DF9D9"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p>
        </w:tc>
      </w:tr>
      <w:tr w:rsidR="00775E16" w:rsidRPr="00775E16" w14:paraId="494C5240" w14:textId="77777777" w:rsidTr="00822448">
        <w:trPr>
          <w:trHeight w:val="313"/>
          <w:jc w:val="center"/>
        </w:trPr>
        <w:tc>
          <w:tcPr>
            <w:tcW w:w="7617"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7C357B76"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Afecciones</w:t>
            </w:r>
          </w:p>
        </w:tc>
        <w:tc>
          <w:tcPr>
            <w:tcW w:w="2185" w:type="dxa"/>
            <w:tcBorders>
              <w:top w:val="single" w:sz="8" w:space="0" w:color="auto"/>
              <w:left w:val="nil"/>
              <w:bottom w:val="single" w:sz="8" w:space="0" w:color="auto"/>
              <w:right w:val="single" w:sz="8" w:space="0" w:color="auto"/>
            </w:tcBorders>
            <w:shd w:val="clear" w:color="000000" w:fill="B8CCE4"/>
            <w:vAlign w:val="center"/>
            <w:hideMark/>
          </w:tcPr>
          <w:p w14:paraId="2ACE5980"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Cantidad</w:t>
            </w:r>
          </w:p>
        </w:tc>
      </w:tr>
      <w:tr w:rsidR="00775E16" w:rsidRPr="00775E16" w14:paraId="082DA84B" w14:textId="77777777" w:rsidTr="00822448">
        <w:trPr>
          <w:trHeight w:val="541"/>
          <w:jc w:val="center"/>
        </w:trPr>
        <w:tc>
          <w:tcPr>
            <w:tcW w:w="7617" w:type="dxa"/>
            <w:tcBorders>
              <w:top w:val="nil"/>
              <w:left w:val="single" w:sz="8" w:space="0" w:color="auto"/>
              <w:bottom w:val="single" w:sz="8" w:space="0" w:color="auto"/>
              <w:right w:val="single" w:sz="8" w:space="0" w:color="auto"/>
            </w:tcBorders>
            <w:shd w:val="clear" w:color="auto" w:fill="auto"/>
            <w:vAlign w:val="center"/>
            <w:hideMark/>
          </w:tcPr>
          <w:p w14:paraId="0FFC376C"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 xml:space="preserve">Redacción de Descargos y Transferencias Inmobiliarias en Colaboración con la Dirección </w:t>
            </w:r>
            <w:r w:rsidR="009601A3" w:rsidRPr="00775E16">
              <w:rPr>
                <w:rFonts w:ascii="Artifex CF Light" w:eastAsia="Times New Roman" w:hAnsi="Artifex CF Light"/>
                <w:color w:val="1F4E79" w:themeColor="accent1" w:themeShade="80"/>
                <w:sz w:val="18"/>
                <w:szCs w:val="18"/>
                <w:lang w:val="es-DO" w:eastAsia="es-DO"/>
              </w:rPr>
              <w:t>de Afecciones</w:t>
            </w:r>
            <w:r w:rsidRPr="00775E16">
              <w:rPr>
                <w:rFonts w:ascii="Artifex CF Light" w:eastAsia="Times New Roman" w:hAnsi="Artifex CF Light"/>
                <w:color w:val="1F4E79" w:themeColor="accent1" w:themeShade="80"/>
                <w:sz w:val="18"/>
                <w:szCs w:val="18"/>
                <w:lang w:val="es-DO" w:eastAsia="es-DO"/>
              </w:rPr>
              <w:t xml:space="preserve"> y Desarrollo Social</w:t>
            </w:r>
          </w:p>
        </w:tc>
        <w:tc>
          <w:tcPr>
            <w:tcW w:w="2185" w:type="dxa"/>
            <w:tcBorders>
              <w:top w:val="nil"/>
              <w:left w:val="nil"/>
              <w:bottom w:val="single" w:sz="8" w:space="0" w:color="auto"/>
              <w:right w:val="single" w:sz="8" w:space="0" w:color="auto"/>
            </w:tcBorders>
            <w:shd w:val="clear" w:color="auto" w:fill="auto"/>
            <w:vAlign w:val="center"/>
            <w:hideMark/>
          </w:tcPr>
          <w:p w14:paraId="59E6D95D"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0</w:t>
            </w:r>
          </w:p>
        </w:tc>
      </w:tr>
      <w:tr w:rsidR="00775E16" w:rsidRPr="00775E16" w14:paraId="0A52BEE3" w14:textId="77777777" w:rsidTr="00822448">
        <w:trPr>
          <w:trHeight w:val="241"/>
          <w:jc w:val="center"/>
        </w:trPr>
        <w:tc>
          <w:tcPr>
            <w:tcW w:w="7617" w:type="dxa"/>
            <w:tcBorders>
              <w:top w:val="nil"/>
              <w:left w:val="single" w:sz="8" w:space="0" w:color="auto"/>
              <w:bottom w:val="single" w:sz="8" w:space="0" w:color="auto"/>
              <w:right w:val="single" w:sz="8" w:space="0" w:color="auto"/>
            </w:tcBorders>
            <w:shd w:val="clear" w:color="auto" w:fill="auto"/>
            <w:vAlign w:val="center"/>
            <w:hideMark/>
          </w:tcPr>
          <w:p w14:paraId="5A9E011D"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 xml:space="preserve">Total </w:t>
            </w:r>
          </w:p>
        </w:tc>
        <w:tc>
          <w:tcPr>
            <w:tcW w:w="2185" w:type="dxa"/>
            <w:tcBorders>
              <w:top w:val="nil"/>
              <w:left w:val="nil"/>
              <w:bottom w:val="single" w:sz="8" w:space="0" w:color="auto"/>
              <w:right w:val="single" w:sz="8" w:space="0" w:color="auto"/>
            </w:tcBorders>
            <w:shd w:val="clear" w:color="auto" w:fill="auto"/>
            <w:hideMark/>
          </w:tcPr>
          <w:p w14:paraId="7A9D9464"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0</w:t>
            </w:r>
          </w:p>
        </w:tc>
      </w:tr>
      <w:tr w:rsidR="00775E16" w:rsidRPr="00775E16" w14:paraId="6604C3AF" w14:textId="77777777" w:rsidTr="00822448">
        <w:trPr>
          <w:trHeight w:val="400"/>
          <w:jc w:val="center"/>
        </w:trPr>
        <w:tc>
          <w:tcPr>
            <w:tcW w:w="7617" w:type="dxa"/>
            <w:tcBorders>
              <w:top w:val="nil"/>
              <w:left w:val="nil"/>
              <w:bottom w:val="nil"/>
              <w:right w:val="nil"/>
            </w:tcBorders>
            <w:shd w:val="clear" w:color="auto" w:fill="auto"/>
            <w:noWrap/>
            <w:vAlign w:val="center"/>
            <w:hideMark/>
          </w:tcPr>
          <w:p w14:paraId="2371B600"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p>
        </w:tc>
        <w:tc>
          <w:tcPr>
            <w:tcW w:w="2185" w:type="dxa"/>
            <w:tcBorders>
              <w:top w:val="nil"/>
              <w:left w:val="nil"/>
              <w:bottom w:val="nil"/>
              <w:right w:val="nil"/>
            </w:tcBorders>
            <w:shd w:val="clear" w:color="auto" w:fill="auto"/>
            <w:noWrap/>
            <w:vAlign w:val="bottom"/>
            <w:hideMark/>
          </w:tcPr>
          <w:p w14:paraId="5C5FE5EE"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p>
        </w:tc>
      </w:tr>
      <w:tr w:rsidR="00775E16" w:rsidRPr="00775E16" w14:paraId="059C150A" w14:textId="77777777" w:rsidTr="00822448">
        <w:trPr>
          <w:trHeight w:val="371"/>
          <w:jc w:val="center"/>
        </w:trPr>
        <w:tc>
          <w:tcPr>
            <w:tcW w:w="7617"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5FD403D0"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 xml:space="preserve">Contratos </w:t>
            </w:r>
          </w:p>
        </w:tc>
        <w:tc>
          <w:tcPr>
            <w:tcW w:w="2185" w:type="dxa"/>
            <w:tcBorders>
              <w:top w:val="single" w:sz="8" w:space="0" w:color="auto"/>
              <w:left w:val="nil"/>
              <w:bottom w:val="single" w:sz="8" w:space="0" w:color="auto"/>
              <w:right w:val="single" w:sz="8" w:space="0" w:color="auto"/>
            </w:tcBorders>
            <w:shd w:val="clear" w:color="000000" w:fill="B8CCE4"/>
            <w:vAlign w:val="center"/>
            <w:hideMark/>
          </w:tcPr>
          <w:p w14:paraId="63A32A56"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Cantidad</w:t>
            </w:r>
          </w:p>
        </w:tc>
      </w:tr>
      <w:tr w:rsidR="00775E16" w:rsidRPr="00775E16" w14:paraId="52286A6C"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4FDFD468"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Contratos Redactados Depto. Legal</w:t>
            </w:r>
          </w:p>
        </w:tc>
        <w:tc>
          <w:tcPr>
            <w:tcW w:w="2185" w:type="dxa"/>
            <w:tcBorders>
              <w:top w:val="nil"/>
              <w:left w:val="nil"/>
              <w:bottom w:val="single" w:sz="8" w:space="0" w:color="auto"/>
              <w:right w:val="single" w:sz="8" w:space="0" w:color="auto"/>
            </w:tcBorders>
            <w:shd w:val="clear" w:color="000000" w:fill="FFFFFF"/>
            <w:vAlign w:val="center"/>
            <w:hideMark/>
          </w:tcPr>
          <w:p w14:paraId="58E48753"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37</w:t>
            </w:r>
          </w:p>
        </w:tc>
      </w:tr>
      <w:tr w:rsidR="00775E16" w:rsidRPr="00775E16" w14:paraId="17F8EEA1"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738780F5"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Convenios Interinstitucionales Redactados Depto. Legal</w:t>
            </w:r>
          </w:p>
        </w:tc>
        <w:tc>
          <w:tcPr>
            <w:tcW w:w="2185" w:type="dxa"/>
            <w:tcBorders>
              <w:top w:val="nil"/>
              <w:left w:val="nil"/>
              <w:bottom w:val="single" w:sz="8" w:space="0" w:color="auto"/>
              <w:right w:val="single" w:sz="8" w:space="0" w:color="auto"/>
            </w:tcBorders>
            <w:shd w:val="clear" w:color="000000" w:fill="FFFFFF"/>
            <w:vAlign w:val="center"/>
            <w:hideMark/>
          </w:tcPr>
          <w:p w14:paraId="306B1B09"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6</w:t>
            </w:r>
          </w:p>
        </w:tc>
      </w:tr>
      <w:tr w:rsidR="00775E16" w:rsidRPr="00775E16" w14:paraId="0B42B16E"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43E75F78"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Contratos Originados Depto. Legal en el Sistema TRE</w:t>
            </w:r>
          </w:p>
        </w:tc>
        <w:tc>
          <w:tcPr>
            <w:tcW w:w="2185" w:type="dxa"/>
            <w:tcBorders>
              <w:top w:val="nil"/>
              <w:left w:val="nil"/>
              <w:bottom w:val="single" w:sz="8" w:space="0" w:color="auto"/>
              <w:right w:val="single" w:sz="8" w:space="0" w:color="auto"/>
            </w:tcBorders>
            <w:shd w:val="clear" w:color="000000" w:fill="FFFFFF"/>
            <w:vAlign w:val="center"/>
            <w:hideMark/>
          </w:tcPr>
          <w:p w14:paraId="1E46554A"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22</w:t>
            </w:r>
          </w:p>
        </w:tc>
      </w:tr>
      <w:tr w:rsidR="00775E16" w:rsidRPr="00775E16" w14:paraId="3C53D4D2" w14:textId="77777777" w:rsidTr="00822448">
        <w:trPr>
          <w:trHeight w:val="387"/>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189D8F9F"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Contratos Revisados por el Depto. Legal a RRHH</w:t>
            </w:r>
          </w:p>
        </w:tc>
        <w:tc>
          <w:tcPr>
            <w:tcW w:w="2185" w:type="dxa"/>
            <w:tcBorders>
              <w:top w:val="nil"/>
              <w:left w:val="nil"/>
              <w:bottom w:val="single" w:sz="8" w:space="0" w:color="auto"/>
              <w:right w:val="single" w:sz="8" w:space="0" w:color="auto"/>
            </w:tcBorders>
            <w:shd w:val="clear" w:color="auto" w:fill="auto"/>
            <w:vAlign w:val="center"/>
            <w:hideMark/>
          </w:tcPr>
          <w:p w14:paraId="6F9B8540"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203</w:t>
            </w:r>
          </w:p>
        </w:tc>
      </w:tr>
      <w:tr w:rsidR="00775E16" w:rsidRPr="00775E16" w14:paraId="2733BAA2" w14:textId="77777777" w:rsidTr="00822448">
        <w:trPr>
          <w:trHeight w:val="309"/>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77185DC5"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Contratos Revisados por el Depto. Legal a RRHH en el Sistema TRE</w:t>
            </w:r>
          </w:p>
        </w:tc>
        <w:tc>
          <w:tcPr>
            <w:tcW w:w="2185" w:type="dxa"/>
            <w:tcBorders>
              <w:top w:val="nil"/>
              <w:left w:val="nil"/>
              <w:bottom w:val="single" w:sz="8" w:space="0" w:color="auto"/>
              <w:right w:val="single" w:sz="8" w:space="0" w:color="auto"/>
            </w:tcBorders>
            <w:shd w:val="clear" w:color="auto" w:fill="auto"/>
            <w:vAlign w:val="center"/>
            <w:hideMark/>
          </w:tcPr>
          <w:p w14:paraId="7CD23477"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319</w:t>
            </w:r>
          </w:p>
        </w:tc>
      </w:tr>
      <w:tr w:rsidR="00775E16" w:rsidRPr="00775E16" w14:paraId="3096FFE8" w14:textId="77777777" w:rsidTr="00822448">
        <w:trPr>
          <w:trHeight w:val="155"/>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068BA701"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Total</w:t>
            </w:r>
          </w:p>
        </w:tc>
        <w:tc>
          <w:tcPr>
            <w:tcW w:w="2185" w:type="dxa"/>
            <w:tcBorders>
              <w:top w:val="nil"/>
              <w:left w:val="nil"/>
              <w:bottom w:val="single" w:sz="8" w:space="0" w:color="auto"/>
              <w:right w:val="single" w:sz="8" w:space="0" w:color="auto"/>
            </w:tcBorders>
            <w:shd w:val="clear" w:color="auto" w:fill="auto"/>
            <w:vAlign w:val="center"/>
            <w:hideMark/>
          </w:tcPr>
          <w:p w14:paraId="36929626"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587</w:t>
            </w:r>
          </w:p>
        </w:tc>
      </w:tr>
      <w:tr w:rsidR="00775E16" w:rsidRPr="00775E16" w14:paraId="4AE79976" w14:textId="77777777" w:rsidTr="00822448">
        <w:trPr>
          <w:trHeight w:val="313"/>
          <w:jc w:val="center"/>
        </w:trPr>
        <w:tc>
          <w:tcPr>
            <w:tcW w:w="7617" w:type="dxa"/>
            <w:tcBorders>
              <w:top w:val="nil"/>
              <w:left w:val="nil"/>
              <w:bottom w:val="nil"/>
              <w:right w:val="nil"/>
            </w:tcBorders>
            <w:shd w:val="clear" w:color="auto" w:fill="auto"/>
            <w:noWrap/>
            <w:vAlign w:val="bottom"/>
            <w:hideMark/>
          </w:tcPr>
          <w:p w14:paraId="2BE4216D"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p>
        </w:tc>
        <w:tc>
          <w:tcPr>
            <w:tcW w:w="2185" w:type="dxa"/>
            <w:tcBorders>
              <w:top w:val="nil"/>
              <w:left w:val="nil"/>
              <w:bottom w:val="nil"/>
              <w:right w:val="nil"/>
            </w:tcBorders>
            <w:shd w:val="clear" w:color="auto" w:fill="auto"/>
            <w:noWrap/>
            <w:vAlign w:val="bottom"/>
            <w:hideMark/>
          </w:tcPr>
          <w:p w14:paraId="69E32AA3"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p>
        </w:tc>
      </w:tr>
      <w:tr w:rsidR="00775E16" w:rsidRPr="00775E16" w14:paraId="20987548" w14:textId="77777777" w:rsidTr="00822448">
        <w:trPr>
          <w:trHeight w:val="313"/>
          <w:jc w:val="center"/>
        </w:trPr>
        <w:tc>
          <w:tcPr>
            <w:tcW w:w="7617"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31F73370"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Declaraciones juradas</w:t>
            </w:r>
          </w:p>
        </w:tc>
        <w:tc>
          <w:tcPr>
            <w:tcW w:w="2185" w:type="dxa"/>
            <w:tcBorders>
              <w:top w:val="single" w:sz="8" w:space="0" w:color="auto"/>
              <w:left w:val="nil"/>
              <w:bottom w:val="single" w:sz="8" w:space="0" w:color="auto"/>
              <w:right w:val="single" w:sz="8" w:space="0" w:color="auto"/>
            </w:tcBorders>
            <w:shd w:val="clear" w:color="000000" w:fill="B8CCE4"/>
            <w:vAlign w:val="center"/>
            <w:hideMark/>
          </w:tcPr>
          <w:p w14:paraId="737D14EB"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Cantidad</w:t>
            </w:r>
          </w:p>
        </w:tc>
      </w:tr>
      <w:tr w:rsidR="00775E16" w:rsidRPr="00775E16" w14:paraId="31179655" w14:textId="77777777" w:rsidTr="00822448">
        <w:trPr>
          <w:trHeight w:val="313"/>
          <w:jc w:val="center"/>
        </w:trPr>
        <w:tc>
          <w:tcPr>
            <w:tcW w:w="7617" w:type="dxa"/>
            <w:tcBorders>
              <w:top w:val="nil"/>
              <w:left w:val="single" w:sz="8" w:space="0" w:color="auto"/>
              <w:bottom w:val="single" w:sz="4" w:space="0" w:color="auto"/>
              <w:right w:val="single" w:sz="8" w:space="0" w:color="auto"/>
            </w:tcBorders>
            <w:shd w:val="clear" w:color="auto" w:fill="auto"/>
            <w:vAlign w:val="center"/>
            <w:hideMark/>
          </w:tcPr>
          <w:p w14:paraId="13D81304"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lastRenderedPageBreak/>
              <w:t>Redacción de Declaraciones Juradas</w:t>
            </w:r>
          </w:p>
        </w:tc>
        <w:tc>
          <w:tcPr>
            <w:tcW w:w="2185" w:type="dxa"/>
            <w:tcBorders>
              <w:top w:val="nil"/>
              <w:left w:val="nil"/>
              <w:bottom w:val="single" w:sz="4" w:space="0" w:color="auto"/>
              <w:right w:val="single" w:sz="8" w:space="0" w:color="auto"/>
            </w:tcBorders>
            <w:shd w:val="clear" w:color="auto" w:fill="auto"/>
            <w:vAlign w:val="center"/>
            <w:hideMark/>
          </w:tcPr>
          <w:p w14:paraId="635E3B58"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24</w:t>
            </w:r>
          </w:p>
        </w:tc>
      </w:tr>
      <w:tr w:rsidR="00775E16" w:rsidRPr="00775E16" w14:paraId="7C14BF9B" w14:textId="77777777" w:rsidTr="00822448">
        <w:trPr>
          <w:trHeight w:val="284"/>
          <w:jc w:val="center"/>
        </w:trPr>
        <w:tc>
          <w:tcPr>
            <w:tcW w:w="7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EFBEA"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Total</w:t>
            </w:r>
          </w:p>
        </w:tc>
        <w:tc>
          <w:tcPr>
            <w:tcW w:w="2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33353"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24</w:t>
            </w:r>
          </w:p>
        </w:tc>
      </w:tr>
      <w:tr w:rsidR="00775E16" w:rsidRPr="00775E16" w14:paraId="3212D143" w14:textId="77777777" w:rsidTr="00822448">
        <w:trPr>
          <w:trHeight w:val="313"/>
          <w:jc w:val="center"/>
        </w:trPr>
        <w:tc>
          <w:tcPr>
            <w:tcW w:w="7617" w:type="dxa"/>
            <w:tcBorders>
              <w:top w:val="single" w:sz="4" w:space="0" w:color="auto"/>
              <w:left w:val="nil"/>
              <w:bottom w:val="nil"/>
              <w:right w:val="nil"/>
            </w:tcBorders>
            <w:shd w:val="clear" w:color="auto" w:fill="auto"/>
            <w:noWrap/>
            <w:vAlign w:val="center"/>
            <w:hideMark/>
          </w:tcPr>
          <w:p w14:paraId="43078FF3"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p>
        </w:tc>
        <w:tc>
          <w:tcPr>
            <w:tcW w:w="2185" w:type="dxa"/>
            <w:tcBorders>
              <w:top w:val="single" w:sz="4" w:space="0" w:color="auto"/>
              <w:left w:val="nil"/>
              <w:bottom w:val="nil"/>
              <w:right w:val="nil"/>
            </w:tcBorders>
            <w:shd w:val="clear" w:color="auto" w:fill="auto"/>
            <w:noWrap/>
            <w:vAlign w:val="bottom"/>
            <w:hideMark/>
          </w:tcPr>
          <w:p w14:paraId="142A33D3"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p>
        </w:tc>
      </w:tr>
      <w:tr w:rsidR="00775E16" w:rsidRPr="00775E16" w14:paraId="32135BF5" w14:textId="77777777" w:rsidTr="00822448">
        <w:trPr>
          <w:trHeight w:val="313"/>
          <w:jc w:val="center"/>
        </w:trPr>
        <w:tc>
          <w:tcPr>
            <w:tcW w:w="7617"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16F2C63E"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Oficios</w:t>
            </w:r>
          </w:p>
        </w:tc>
        <w:tc>
          <w:tcPr>
            <w:tcW w:w="2185" w:type="dxa"/>
            <w:tcBorders>
              <w:top w:val="single" w:sz="8" w:space="0" w:color="auto"/>
              <w:left w:val="nil"/>
              <w:bottom w:val="single" w:sz="8" w:space="0" w:color="auto"/>
              <w:right w:val="single" w:sz="8" w:space="0" w:color="auto"/>
            </w:tcBorders>
            <w:shd w:val="clear" w:color="000000" w:fill="B8CCE4"/>
            <w:vAlign w:val="center"/>
            <w:hideMark/>
          </w:tcPr>
          <w:p w14:paraId="7AABF643"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Cantidad</w:t>
            </w:r>
          </w:p>
        </w:tc>
      </w:tr>
      <w:tr w:rsidR="00775E16" w:rsidRPr="00775E16" w14:paraId="6CFDA623" w14:textId="77777777" w:rsidTr="00822448">
        <w:trPr>
          <w:trHeight w:val="284"/>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2BBB83F9"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Oficios Realizados</w:t>
            </w:r>
          </w:p>
        </w:tc>
        <w:tc>
          <w:tcPr>
            <w:tcW w:w="2185" w:type="dxa"/>
            <w:tcBorders>
              <w:top w:val="nil"/>
              <w:left w:val="nil"/>
              <w:bottom w:val="single" w:sz="8" w:space="0" w:color="auto"/>
              <w:right w:val="single" w:sz="8" w:space="0" w:color="auto"/>
            </w:tcBorders>
            <w:shd w:val="clear" w:color="000000" w:fill="FFFFFF"/>
            <w:vAlign w:val="center"/>
            <w:hideMark/>
          </w:tcPr>
          <w:p w14:paraId="53C2A340"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686</w:t>
            </w:r>
          </w:p>
        </w:tc>
      </w:tr>
      <w:tr w:rsidR="00775E16" w:rsidRPr="00775E16" w14:paraId="6BA856C6" w14:textId="77777777" w:rsidTr="00822448">
        <w:trPr>
          <w:trHeight w:val="224"/>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59DB8F63"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Total</w:t>
            </w:r>
          </w:p>
        </w:tc>
        <w:tc>
          <w:tcPr>
            <w:tcW w:w="2185" w:type="dxa"/>
            <w:tcBorders>
              <w:top w:val="nil"/>
              <w:left w:val="nil"/>
              <w:bottom w:val="single" w:sz="8" w:space="0" w:color="auto"/>
              <w:right w:val="single" w:sz="8" w:space="0" w:color="auto"/>
            </w:tcBorders>
            <w:shd w:val="clear" w:color="000000" w:fill="FFFFFF"/>
            <w:vAlign w:val="center"/>
            <w:hideMark/>
          </w:tcPr>
          <w:p w14:paraId="5718C0C6"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686</w:t>
            </w:r>
          </w:p>
        </w:tc>
      </w:tr>
      <w:tr w:rsidR="00775E16" w:rsidRPr="00775E16" w14:paraId="11057E5A" w14:textId="77777777" w:rsidTr="00822448">
        <w:trPr>
          <w:trHeight w:val="313"/>
          <w:jc w:val="center"/>
        </w:trPr>
        <w:tc>
          <w:tcPr>
            <w:tcW w:w="7617" w:type="dxa"/>
            <w:tcBorders>
              <w:top w:val="nil"/>
              <w:left w:val="nil"/>
              <w:bottom w:val="nil"/>
              <w:right w:val="nil"/>
            </w:tcBorders>
            <w:shd w:val="clear" w:color="000000" w:fill="FFFFFF"/>
            <w:noWrap/>
            <w:vAlign w:val="center"/>
            <w:hideMark/>
          </w:tcPr>
          <w:p w14:paraId="3415EAE2"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Calibri" w:eastAsia="Times New Roman" w:hAnsi="Calibri" w:cs="Calibri"/>
                <w:color w:val="1F4E79" w:themeColor="accent1" w:themeShade="80"/>
                <w:sz w:val="18"/>
                <w:szCs w:val="18"/>
                <w:lang w:val="es-DO" w:eastAsia="es-DO"/>
              </w:rPr>
              <w:t> </w:t>
            </w:r>
          </w:p>
        </w:tc>
        <w:tc>
          <w:tcPr>
            <w:tcW w:w="2185" w:type="dxa"/>
            <w:tcBorders>
              <w:top w:val="nil"/>
              <w:left w:val="nil"/>
              <w:bottom w:val="nil"/>
              <w:right w:val="nil"/>
            </w:tcBorders>
            <w:shd w:val="clear" w:color="000000" w:fill="FFFFFF"/>
            <w:noWrap/>
            <w:vAlign w:val="bottom"/>
            <w:hideMark/>
          </w:tcPr>
          <w:p w14:paraId="47E0AACE" w14:textId="77777777" w:rsidR="00B55644" w:rsidRPr="00775E16" w:rsidRDefault="00B55644" w:rsidP="00262C34">
            <w:pPr>
              <w:spacing w:before="0" w:after="160" w:line="456" w:lineRule="auto"/>
              <w:ind w:firstLine="0"/>
              <w:rPr>
                <w:rFonts w:ascii="Artifex CF Light" w:eastAsia="Times New Roman" w:hAnsi="Artifex CF Light" w:cs="Calibri"/>
                <w:color w:val="1F4E79" w:themeColor="accent1" w:themeShade="80"/>
                <w:sz w:val="18"/>
                <w:szCs w:val="18"/>
                <w:lang w:val="es-DO" w:eastAsia="es-DO"/>
              </w:rPr>
            </w:pPr>
            <w:r w:rsidRPr="00775E16">
              <w:rPr>
                <w:rFonts w:ascii="Calibri" w:eastAsia="Times New Roman" w:hAnsi="Calibri" w:cs="Calibri"/>
                <w:color w:val="1F4E79" w:themeColor="accent1" w:themeShade="80"/>
                <w:sz w:val="18"/>
                <w:szCs w:val="18"/>
                <w:lang w:val="es-DO" w:eastAsia="es-DO"/>
              </w:rPr>
              <w:t> </w:t>
            </w:r>
          </w:p>
        </w:tc>
      </w:tr>
      <w:tr w:rsidR="00775E16" w:rsidRPr="00775E16" w14:paraId="4D5222EA" w14:textId="77777777" w:rsidTr="00822448">
        <w:trPr>
          <w:trHeight w:val="313"/>
          <w:jc w:val="center"/>
        </w:trPr>
        <w:tc>
          <w:tcPr>
            <w:tcW w:w="7617"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1ACCEA2F"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Procesos Administrativos</w:t>
            </w:r>
          </w:p>
        </w:tc>
        <w:tc>
          <w:tcPr>
            <w:tcW w:w="2185" w:type="dxa"/>
            <w:tcBorders>
              <w:top w:val="single" w:sz="8" w:space="0" w:color="auto"/>
              <w:left w:val="nil"/>
              <w:bottom w:val="single" w:sz="8" w:space="0" w:color="auto"/>
              <w:right w:val="single" w:sz="8" w:space="0" w:color="auto"/>
            </w:tcBorders>
            <w:shd w:val="clear" w:color="000000" w:fill="B8CCE4"/>
            <w:vAlign w:val="center"/>
            <w:hideMark/>
          </w:tcPr>
          <w:p w14:paraId="4240DC59"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Cantidad</w:t>
            </w:r>
          </w:p>
        </w:tc>
      </w:tr>
      <w:tr w:rsidR="00775E16" w:rsidRPr="00775E16" w14:paraId="6FE25AB5"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auto" w:fill="auto"/>
            <w:vAlign w:val="center"/>
            <w:hideMark/>
          </w:tcPr>
          <w:p w14:paraId="63124A04"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Opiniones Legales</w:t>
            </w:r>
          </w:p>
        </w:tc>
        <w:tc>
          <w:tcPr>
            <w:tcW w:w="2185" w:type="dxa"/>
            <w:tcBorders>
              <w:top w:val="nil"/>
              <w:left w:val="nil"/>
              <w:bottom w:val="single" w:sz="8" w:space="0" w:color="auto"/>
              <w:right w:val="single" w:sz="8" w:space="0" w:color="auto"/>
            </w:tcBorders>
            <w:shd w:val="clear" w:color="auto" w:fill="auto"/>
            <w:vAlign w:val="center"/>
            <w:hideMark/>
          </w:tcPr>
          <w:p w14:paraId="4FAE6194"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27</w:t>
            </w:r>
          </w:p>
        </w:tc>
      </w:tr>
      <w:tr w:rsidR="00775E16" w:rsidRPr="00775E16" w14:paraId="67E5F650"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auto" w:fill="auto"/>
            <w:vAlign w:val="center"/>
            <w:hideMark/>
          </w:tcPr>
          <w:p w14:paraId="59BEB9D4"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Descargos</w:t>
            </w:r>
          </w:p>
        </w:tc>
        <w:tc>
          <w:tcPr>
            <w:tcW w:w="2185" w:type="dxa"/>
            <w:tcBorders>
              <w:top w:val="nil"/>
              <w:left w:val="nil"/>
              <w:bottom w:val="single" w:sz="8" w:space="0" w:color="auto"/>
              <w:right w:val="single" w:sz="8" w:space="0" w:color="auto"/>
            </w:tcBorders>
            <w:shd w:val="clear" w:color="auto" w:fill="auto"/>
            <w:vAlign w:val="center"/>
            <w:hideMark/>
          </w:tcPr>
          <w:p w14:paraId="04EBDF66"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0</w:t>
            </w:r>
          </w:p>
        </w:tc>
      </w:tr>
      <w:tr w:rsidR="00775E16" w:rsidRPr="00775E16" w14:paraId="74BAF077" w14:textId="77777777" w:rsidTr="00822448">
        <w:trPr>
          <w:trHeight w:val="313"/>
          <w:jc w:val="center"/>
        </w:trPr>
        <w:tc>
          <w:tcPr>
            <w:tcW w:w="7617" w:type="dxa"/>
            <w:tcBorders>
              <w:top w:val="nil"/>
              <w:left w:val="single" w:sz="8" w:space="0" w:color="auto"/>
              <w:bottom w:val="single" w:sz="4" w:space="0" w:color="auto"/>
              <w:right w:val="single" w:sz="8" w:space="0" w:color="auto"/>
            </w:tcBorders>
            <w:shd w:val="clear" w:color="auto" w:fill="auto"/>
            <w:vAlign w:val="center"/>
            <w:hideMark/>
          </w:tcPr>
          <w:p w14:paraId="7C2745FB"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Resoluciones o Recursos</w:t>
            </w:r>
          </w:p>
        </w:tc>
        <w:tc>
          <w:tcPr>
            <w:tcW w:w="2185" w:type="dxa"/>
            <w:tcBorders>
              <w:top w:val="nil"/>
              <w:left w:val="nil"/>
              <w:bottom w:val="single" w:sz="4" w:space="0" w:color="auto"/>
              <w:right w:val="single" w:sz="8" w:space="0" w:color="auto"/>
            </w:tcBorders>
            <w:shd w:val="clear" w:color="auto" w:fill="auto"/>
            <w:vAlign w:val="center"/>
            <w:hideMark/>
          </w:tcPr>
          <w:p w14:paraId="09B4B61B"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18</w:t>
            </w:r>
          </w:p>
        </w:tc>
      </w:tr>
      <w:tr w:rsidR="00775E16" w:rsidRPr="00775E16" w14:paraId="363589AD" w14:textId="77777777" w:rsidTr="00822448">
        <w:trPr>
          <w:trHeight w:val="59"/>
          <w:jc w:val="center"/>
        </w:trPr>
        <w:tc>
          <w:tcPr>
            <w:tcW w:w="7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7EA16"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Total</w:t>
            </w:r>
          </w:p>
        </w:tc>
        <w:tc>
          <w:tcPr>
            <w:tcW w:w="2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C145A"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45</w:t>
            </w:r>
          </w:p>
        </w:tc>
      </w:tr>
      <w:tr w:rsidR="00775E16" w:rsidRPr="00775E16" w14:paraId="2ACCCAA8" w14:textId="77777777" w:rsidTr="00822448">
        <w:trPr>
          <w:trHeight w:val="313"/>
          <w:jc w:val="center"/>
        </w:trPr>
        <w:tc>
          <w:tcPr>
            <w:tcW w:w="7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F888A"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p>
        </w:tc>
        <w:tc>
          <w:tcPr>
            <w:tcW w:w="2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5F60B"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p>
        </w:tc>
      </w:tr>
      <w:tr w:rsidR="00775E16" w:rsidRPr="00775E16" w14:paraId="4C8E8CDF" w14:textId="77777777" w:rsidTr="00822448">
        <w:trPr>
          <w:trHeight w:val="313"/>
          <w:jc w:val="center"/>
        </w:trPr>
        <w:tc>
          <w:tcPr>
            <w:tcW w:w="7617" w:type="dxa"/>
            <w:tcBorders>
              <w:top w:val="single" w:sz="4" w:space="0" w:color="auto"/>
              <w:left w:val="single" w:sz="8" w:space="0" w:color="auto"/>
              <w:bottom w:val="single" w:sz="8" w:space="0" w:color="auto"/>
              <w:right w:val="single" w:sz="8" w:space="0" w:color="auto"/>
            </w:tcBorders>
            <w:shd w:val="clear" w:color="000000" w:fill="B8CCE4"/>
            <w:vAlign w:val="center"/>
            <w:hideMark/>
          </w:tcPr>
          <w:p w14:paraId="0D874D86"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Procesos de Compras</w:t>
            </w:r>
          </w:p>
        </w:tc>
        <w:tc>
          <w:tcPr>
            <w:tcW w:w="2185" w:type="dxa"/>
            <w:tcBorders>
              <w:top w:val="single" w:sz="4" w:space="0" w:color="auto"/>
              <w:left w:val="nil"/>
              <w:bottom w:val="single" w:sz="8" w:space="0" w:color="auto"/>
              <w:right w:val="single" w:sz="8" w:space="0" w:color="auto"/>
            </w:tcBorders>
            <w:shd w:val="clear" w:color="000000" w:fill="B8CCE4"/>
            <w:vAlign w:val="center"/>
            <w:hideMark/>
          </w:tcPr>
          <w:p w14:paraId="1AB5D3E4"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Cantidad</w:t>
            </w:r>
          </w:p>
        </w:tc>
      </w:tr>
      <w:tr w:rsidR="00775E16" w:rsidRPr="00775E16" w14:paraId="01806A9B"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13BF25F3"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Participación en Procesos</w:t>
            </w:r>
          </w:p>
        </w:tc>
        <w:tc>
          <w:tcPr>
            <w:tcW w:w="2185" w:type="dxa"/>
            <w:tcBorders>
              <w:top w:val="nil"/>
              <w:left w:val="nil"/>
              <w:bottom w:val="single" w:sz="8" w:space="0" w:color="auto"/>
              <w:right w:val="single" w:sz="8" w:space="0" w:color="auto"/>
            </w:tcBorders>
            <w:shd w:val="clear" w:color="000000" w:fill="FFFFFF"/>
            <w:vAlign w:val="center"/>
            <w:hideMark/>
          </w:tcPr>
          <w:p w14:paraId="271F9413"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19</w:t>
            </w:r>
          </w:p>
        </w:tc>
      </w:tr>
      <w:tr w:rsidR="00775E16" w:rsidRPr="00775E16" w14:paraId="6AC347ED"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36867DA6"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Convocatoria de Notarios</w:t>
            </w:r>
          </w:p>
        </w:tc>
        <w:tc>
          <w:tcPr>
            <w:tcW w:w="2185" w:type="dxa"/>
            <w:tcBorders>
              <w:top w:val="nil"/>
              <w:left w:val="nil"/>
              <w:bottom w:val="single" w:sz="8" w:space="0" w:color="auto"/>
              <w:right w:val="single" w:sz="8" w:space="0" w:color="auto"/>
            </w:tcBorders>
            <w:shd w:val="clear" w:color="000000" w:fill="FFFFFF"/>
            <w:vAlign w:val="center"/>
            <w:hideMark/>
          </w:tcPr>
          <w:p w14:paraId="608F0BC4"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27</w:t>
            </w:r>
          </w:p>
        </w:tc>
      </w:tr>
      <w:tr w:rsidR="00775E16" w:rsidRPr="00775E16" w14:paraId="600956CD"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60AB3440"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Revisión de Actas de Notario</w:t>
            </w:r>
          </w:p>
        </w:tc>
        <w:tc>
          <w:tcPr>
            <w:tcW w:w="2185" w:type="dxa"/>
            <w:tcBorders>
              <w:top w:val="nil"/>
              <w:left w:val="nil"/>
              <w:bottom w:val="single" w:sz="8" w:space="0" w:color="auto"/>
              <w:right w:val="single" w:sz="8" w:space="0" w:color="auto"/>
            </w:tcBorders>
            <w:shd w:val="clear" w:color="000000" w:fill="FFFFFF"/>
            <w:vAlign w:val="center"/>
            <w:hideMark/>
          </w:tcPr>
          <w:p w14:paraId="23005D55"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38</w:t>
            </w:r>
          </w:p>
        </w:tc>
      </w:tr>
      <w:tr w:rsidR="00775E16" w:rsidRPr="00775E16" w14:paraId="05529212"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6153D6E7"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Total</w:t>
            </w:r>
          </w:p>
        </w:tc>
        <w:tc>
          <w:tcPr>
            <w:tcW w:w="2185" w:type="dxa"/>
            <w:tcBorders>
              <w:top w:val="nil"/>
              <w:left w:val="nil"/>
              <w:bottom w:val="single" w:sz="8" w:space="0" w:color="auto"/>
              <w:right w:val="single" w:sz="8" w:space="0" w:color="auto"/>
            </w:tcBorders>
            <w:shd w:val="clear" w:color="000000" w:fill="FFFFFF"/>
            <w:vAlign w:val="center"/>
            <w:hideMark/>
          </w:tcPr>
          <w:p w14:paraId="6868535A"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84</w:t>
            </w:r>
          </w:p>
        </w:tc>
      </w:tr>
      <w:tr w:rsidR="00775E16" w:rsidRPr="00775E16" w14:paraId="4E758ED5" w14:textId="77777777" w:rsidTr="00822448">
        <w:trPr>
          <w:trHeight w:val="313"/>
          <w:jc w:val="center"/>
        </w:trPr>
        <w:tc>
          <w:tcPr>
            <w:tcW w:w="7617" w:type="dxa"/>
            <w:tcBorders>
              <w:top w:val="nil"/>
              <w:left w:val="nil"/>
              <w:bottom w:val="nil"/>
              <w:right w:val="nil"/>
            </w:tcBorders>
            <w:shd w:val="clear" w:color="000000" w:fill="FFFFFF"/>
            <w:noWrap/>
            <w:vAlign w:val="center"/>
            <w:hideMark/>
          </w:tcPr>
          <w:p w14:paraId="4BBA5F01"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Calibri" w:eastAsia="Times New Roman" w:hAnsi="Calibri" w:cs="Calibri"/>
                <w:color w:val="1F4E79" w:themeColor="accent1" w:themeShade="80"/>
                <w:sz w:val="18"/>
                <w:szCs w:val="18"/>
                <w:lang w:val="es-DO" w:eastAsia="es-DO"/>
              </w:rPr>
              <w:t> </w:t>
            </w:r>
          </w:p>
        </w:tc>
        <w:tc>
          <w:tcPr>
            <w:tcW w:w="2185" w:type="dxa"/>
            <w:tcBorders>
              <w:top w:val="nil"/>
              <w:left w:val="nil"/>
              <w:bottom w:val="nil"/>
              <w:right w:val="nil"/>
            </w:tcBorders>
            <w:shd w:val="clear" w:color="000000" w:fill="FFFFFF"/>
            <w:noWrap/>
            <w:vAlign w:val="bottom"/>
            <w:hideMark/>
          </w:tcPr>
          <w:p w14:paraId="47DB987B" w14:textId="77777777" w:rsidR="00B55644" w:rsidRPr="00775E16" w:rsidRDefault="00B55644" w:rsidP="00262C34">
            <w:pPr>
              <w:spacing w:before="0" w:after="160" w:line="456" w:lineRule="auto"/>
              <w:ind w:firstLine="0"/>
              <w:rPr>
                <w:rFonts w:ascii="Artifex CF Light" w:eastAsia="Times New Roman" w:hAnsi="Artifex CF Light" w:cs="Calibri"/>
                <w:color w:val="1F4E79" w:themeColor="accent1" w:themeShade="80"/>
                <w:sz w:val="18"/>
                <w:szCs w:val="18"/>
                <w:lang w:val="es-DO" w:eastAsia="es-DO"/>
              </w:rPr>
            </w:pPr>
            <w:r w:rsidRPr="00775E16">
              <w:rPr>
                <w:rFonts w:ascii="Calibri" w:eastAsia="Times New Roman" w:hAnsi="Calibri" w:cs="Calibri"/>
                <w:color w:val="1F4E79" w:themeColor="accent1" w:themeShade="80"/>
                <w:sz w:val="18"/>
                <w:szCs w:val="18"/>
                <w:lang w:val="es-DO" w:eastAsia="es-DO"/>
              </w:rPr>
              <w:t> </w:t>
            </w:r>
          </w:p>
        </w:tc>
      </w:tr>
      <w:tr w:rsidR="00775E16" w:rsidRPr="00775E16" w14:paraId="574344F2" w14:textId="77777777" w:rsidTr="00822448">
        <w:trPr>
          <w:trHeight w:val="313"/>
          <w:jc w:val="center"/>
        </w:trPr>
        <w:tc>
          <w:tcPr>
            <w:tcW w:w="7617"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0EF56DA7"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Procesos Judiciales</w:t>
            </w:r>
          </w:p>
        </w:tc>
        <w:tc>
          <w:tcPr>
            <w:tcW w:w="2185" w:type="dxa"/>
            <w:tcBorders>
              <w:top w:val="single" w:sz="8" w:space="0" w:color="auto"/>
              <w:left w:val="nil"/>
              <w:bottom w:val="single" w:sz="8" w:space="0" w:color="auto"/>
              <w:right w:val="single" w:sz="8" w:space="0" w:color="auto"/>
            </w:tcBorders>
            <w:shd w:val="clear" w:color="000000" w:fill="B8CCE4"/>
            <w:vAlign w:val="center"/>
            <w:hideMark/>
          </w:tcPr>
          <w:p w14:paraId="787C6533"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Cantidad</w:t>
            </w:r>
          </w:p>
        </w:tc>
      </w:tr>
      <w:tr w:rsidR="00775E16" w:rsidRPr="00775E16" w14:paraId="1E193CBA"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4AB8D5A6"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Audiencias Asistidas</w:t>
            </w:r>
          </w:p>
        </w:tc>
        <w:tc>
          <w:tcPr>
            <w:tcW w:w="2185" w:type="dxa"/>
            <w:tcBorders>
              <w:top w:val="nil"/>
              <w:left w:val="nil"/>
              <w:bottom w:val="single" w:sz="8" w:space="0" w:color="auto"/>
              <w:right w:val="single" w:sz="8" w:space="0" w:color="auto"/>
            </w:tcBorders>
            <w:shd w:val="clear" w:color="000000" w:fill="FFFFFF"/>
            <w:vAlign w:val="center"/>
            <w:hideMark/>
          </w:tcPr>
          <w:p w14:paraId="2FE92410"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18</w:t>
            </w:r>
          </w:p>
        </w:tc>
      </w:tr>
      <w:tr w:rsidR="00775E16" w:rsidRPr="00775E16" w14:paraId="0B7377D2"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493B66EA"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Gestiones Jurisdiccionales</w:t>
            </w:r>
          </w:p>
        </w:tc>
        <w:tc>
          <w:tcPr>
            <w:tcW w:w="2185" w:type="dxa"/>
            <w:tcBorders>
              <w:top w:val="nil"/>
              <w:left w:val="nil"/>
              <w:bottom w:val="single" w:sz="8" w:space="0" w:color="auto"/>
              <w:right w:val="single" w:sz="8" w:space="0" w:color="auto"/>
            </w:tcBorders>
            <w:shd w:val="clear" w:color="000000" w:fill="FFFFFF"/>
            <w:vAlign w:val="center"/>
            <w:hideMark/>
          </w:tcPr>
          <w:p w14:paraId="06E7F375"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18</w:t>
            </w:r>
          </w:p>
        </w:tc>
      </w:tr>
      <w:tr w:rsidR="00775E16" w:rsidRPr="00775E16" w14:paraId="1B39344B"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000000" w:fill="FFFFFF"/>
            <w:vAlign w:val="center"/>
            <w:hideMark/>
          </w:tcPr>
          <w:p w14:paraId="67C85C1F"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lastRenderedPageBreak/>
              <w:t>Traslados y Vistas Penales Realizadas</w:t>
            </w:r>
          </w:p>
        </w:tc>
        <w:tc>
          <w:tcPr>
            <w:tcW w:w="2185" w:type="dxa"/>
            <w:tcBorders>
              <w:top w:val="nil"/>
              <w:left w:val="nil"/>
              <w:bottom w:val="single" w:sz="8" w:space="0" w:color="auto"/>
              <w:right w:val="single" w:sz="8" w:space="0" w:color="auto"/>
            </w:tcBorders>
            <w:shd w:val="clear" w:color="000000" w:fill="FFFFFF"/>
            <w:vAlign w:val="center"/>
            <w:hideMark/>
          </w:tcPr>
          <w:p w14:paraId="0C83113E" w14:textId="77777777" w:rsidR="00B55644" w:rsidRPr="00775E16" w:rsidRDefault="00B55644" w:rsidP="00262C34">
            <w:pPr>
              <w:spacing w:before="0" w:after="160" w:line="456" w:lineRule="auto"/>
              <w:ind w:firstLine="0"/>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18</w:t>
            </w:r>
          </w:p>
        </w:tc>
      </w:tr>
      <w:tr w:rsidR="00775E16" w:rsidRPr="00775E16" w14:paraId="11D9EBD2" w14:textId="77777777" w:rsidTr="00822448">
        <w:trPr>
          <w:trHeight w:val="313"/>
          <w:jc w:val="center"/>
        </w:trPr>
        <w:tc>
          <w:tcPr>
            <w:tcW w:w="7617" w:type="dxa"/>
            <w:tcBorders>
              <w:top w:val="nil"/>
              <w:left w:val="single" w:sz="8" w:space="0" w:color="auto"/>
              <w:bottom w:val="single" w:sz="8" w:space="0" w:color="auto"/>
              <w:right w:val="single" w:sz="8" w:space="0" w:color="auto"/>
            </w:tcBorders>
            <w:shd w:val="clear" w:color="auto" w:fill="auto"/>
            <w:vAlign w:val="center"/>
            <w:hideMark/>
          </w:tcPr>
          <w:p w14:paraId="7C97E0A2"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Total</w:t>
            </w:r>
          </w:p>
        </w:tc>
        <w:tc>
          <w:tcPr>
            <w:tcW w:w="2185" w:type="dxa"/>
            <w:tcBorders>
              <w:top w:val="nil"/>
              <w:left w:val="nil"/>
              <w:bottom w:val="single" w:sz="8" w:space="0" w:color="auto"/>
              <w:right w:val="single" w:sz="8" w:space="0" w:color="auto"/>
            </w:tcBorders>
            <w:shd w:val="clear" w:color="auto" w:fill="auto"/>
            <w:vAlign w:val="center"/>
            <w:hideMark/>
          </w:tcPr>
          <w:p w14:paraId="69919A50" w14:textId="77777777" w:rsidR="00B55644" w:rsidRPr="00775E16" w:rsidRDefault="00B55644" w:rsidP="00262C34">
            <w:pPr>
              <w:spacing w:before="0" w:after="160" w:line="456" w:lineRule="auto"/>
              <w:ind w:firstLine="0"/>
              <w:rPr>
                <w:rFonts w:ascii="Artifex CF Light" w:eastAsia="Times New Roman" w:hAnsi="Artifex CF Light"/>
                <w:b/>
                <w:bCs/>
                <w:color w:val="1F4E79" w:themeColor="accent1" w:themeShade="80"/>
                <w:sz w:val="18"/>
                <w:szCs w:val="18"/>
                <w:lang w:val="es-DO" w:eastAsia="es-DO"/>
              </w:rPr>
            </w:pPr>
            <w:r w:rsidRPr="00775E16">
              <w:rPr>
                <w:rFonts w:ascii="Artifex CF Light" w:eastAsia="Times New Roman" w:hAnsi="Artifex CF Light"/>
                <w:b/>
                <w:bCs/>
                <w:color w:val="1F4E79" w:themeColor="accent1" w:themeShade="80"/>
                <w:sz w:val="18"/>
                <w:szCs w:val="18"/>
                <w:lang w:val="es-DO" w:eastAsia="es-DO"/>
              </w:rPr>
              <w:t>54</w:t>
            </w:r>
          </w:p>
        </w:tc>
      </w:tr>
    </w:tbl>
    <w:p w14:paraId="416DD17A" w14:textId="77777777" w:rsidR="00D46FF1" w:rsidRDefault="00D46FF1" w:rsidP="00262C34">
      <w:pPr>
        <w:spacing w:after="160"/>
      </w:pPr>
      <w:bookmarkStart w:id="136" w:name="_Toc57133633"/>
    </w:p>
    <w:p w14:paraId="46AB964B" w14:textId="2D0A14B5" w:rsidR="000B492D" w:rsidRPr="00775E16" w:rsidRDefault="000B492D" w:rsidP="00262C34">
      <w:pPr>
        <w:pStyle w:val="Heading3"/>
      </w:pPr>
      <w:bookmarkStart w:id="137" w:name="_Toc60828898"/>
      <w:r w:rsidRPr="00775E16">
        <w:t>c.9 Departamento Seguridad</w:t>
      </w:r>
      <w:bookmarkEnd w:id="136"/>
      <w:bookmarkEnd w:id="137"/>
      <w:r w:rsidRPr="00775E16">
        <w:t xml:space="preserve"> </w:t>
      </w:r>
    </w:p>
    <w:p w14:paraId="3FB19EAD" w14:textId="5CF3EFDA" w:rsidR="000B492D" w:rsidRPr="00775E16" w:rsidRDefault="000B492D" w:rsidP="00262C34">
      <w:pPr>
        <w:spacing w:after="160" w:line="456" w:lineRule="auto"/>
        <w:rPr>
          <w:rFonts w:ascii="Artifex CF Light" w:hAnsi="Artifex CF Light"/>
          <w:color w:val="1F4E79" w:themeColor="accent1" w:themeShade="80"/>
          <w:sz w:val="18"/>
          <w:szCs w:val="18"/>
          <w:lang w:val="es-DO"/>
        </w:rPr>
      </w:pPr>
      <w:bookmarkStart w:id="138" w:name="_Toc531182939"/>
      <w:r w:rsidRPr="00775E16">
        <w:rPr>
          <w:rFonts w:ascii="Artifex CF Light" w:hAnsi="Artifex CF Light"/>
          <w:color w:val="1F4E79" w:themeColor="accent1" w:themeShade="80"/>
          <w:sz w:val="18"/>
          <w:szCs w:val="18"/>
          <w:lang w:val="es-DO"/>
        </w:rPr>
        <w:t>Durante el año 2020 continuamos con los esfuerzos para mejorar y mantener los altos índices de seguridad en las instalaciones de la OPRET</w:t>
      </w:r>
      <w:r w:rsidR="00A35F36" w:rsidRPr="00775E16">
        <w:rPr>
          <w:rFonts w:ascii="Artifex CF Light" w:hAnsi="Artifex CF Light"/>
          <w:color w:val="1F4E79" w:themeColor="accent1" w:themeShade="80"/>
          <w:sz w:val="18"/>
          <w:szCs w:val="18"/>
          <w:lang w:val="es-DO"/>
        </w:rPr>
        <w:t>,</w:t>
      </w:r>
      <w:r w:rsidRPr="00775E16">
        <w:rPr>
          <w:rFonts w:ascii="Artifex CF Light" w:hAnsi="Artifex CF Light"/>
          <w:color w:val="1F4E79" w:themeColor="accent1" w:themeShade="80"/>
          <w:sz w:val="18"/>
          <w:szCs w:val="18"/>
          <w:lang w:val="es-DO"/>
        </w:rPr>
        <w:t xml:space="preserve"> con las diferentes áreas de la institución y los cuerpos especializados como el CESMET, y la Policía Nacional de la OPRET, tramitando y materializando la ejecución de actividades de planes y programas que garanticen las adecuadas condiciones de seguridad de usuarios, empleados y contratistas, además de la seguridad física y patrimonial. </w:t>
      </w:r>
    </w:p>
    <w:p w14:paraId="1C212E1D" w14:textId="77777777" w:rsidR="000B492D" w:rsidRPr="00775E16" w:rsidRDefault="000B492D"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En este año enfrentamos un nuevo reto en el que la seguridad se vio en la necesidad de colaborar arduamente con las demás áreas en la lucha contra el COVID-19, haciendo énfasis en la salud de nuestros usuarios y empleados sin descuidar las operaciones y sin caer en la vulnerabilidad de nuestro sistema.</w:t>
      </w:r>
    </w:p>
    <w:p w14:paraId="3FF2CB27" w14:textId="250834A6" w:rsidR="000B492D" w:rsidRPr="00775E16" w:rsidRDefault="000B492D"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 xml:space="preserve">En medio de la pandemia se completó el traslado de 18 vagones del MSD, </w:t>
      </w:r>
      <w:r w:rsidR="00A35F36" w:rsidRPr="00775E16">
        <w:rPr>
          <w:rFonts w:ascii="Artifex CF Light" w:hAnsi="Artifex CF Light"/>
          <w:color w:val="1F4E79" w:themeColor="accent1" w:themeShade="80"/>
          <w:sz w:val="18"/>
          <w:szCs w:val="18"/>
          <w:lang w:val="es-DO"/>
        </w:rPr>
        <w:t xml:space="preserve">con la colaboración de </w:t>
      </w:r>
      <w:r w:rsidRPr="00775E16">
        <w:rPr>
          <w:rFonts w:ascii="Artifex CF Light" w:hAnsi="Artifex CF Light"/>
          <w:color w:val="1F4E79" w:themeColor="accent1" w:themeShade="80"/>
          <w:sz w:val="18"/>
          <w:szCs w:val="18"/>
          <w:lang w:val="es-DO"/>
        </w:rPr>
        <w:t>los cuerpos especializados de esta institución, así como también instituciones externas como el INTRANT y DIGESETT.</w:t>
      </w:r>
    </w:p>
    <w:p w14:paraId="60686EFB" w14:textId="77777777" w:rsidR="000B492D" w:rsidRPr="00775E16" w:rsidRDefault="000B492D" w:rsidP="00262C34">
      <w:pPr>
        <w:spacing w:before="100" w:beforeAutospacing="1"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eastAsia="es-DO"/>
        </w:rPr>
        <w:t>A continuación, se citamos las actividades de mayor importancia que hemos tramitado en lo que va de año:</w:t>
      </w:r>
    </w:p>
    <w:p w14:paraId="21768EE4" w14:textId="7A3A549F"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Se implementó la toma de temperatura con los miembros del CESMET, en los accesos a las instalaciones de la institución, y en los autobuses de transporte del personal empleado.</w:t>
      </w:r>
    </w:p>
    <w:p w14:paraId="341A8B2A" w14:textId="6B35211A"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La organización de las filas y la distribución de cantidad de personas permitidas en la parte exterior e interior de las estaciones.</w:t>
      </w:r>
    </w:p>
    <w:p w14:paraId="7959A85D"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Se tomaron una serie de medidas como el uso obligatorio de mascarilla, distanciamiento social, apoyo a las áreas que tienen que ver con la desinfección de todas las instalaciones.</w:t>
      </w:r>
    </w:p>
    <w:p w14:paraId="44B16D58"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lastRenderedPageBreak/>
        <w:t>El paso obligatorio por las alfombras para desinfectar los pies de en los accesos de todas las instalaciones.</w:t>
      </w:r>
    </w:p>
    <w:p w14:paraId="134293E8"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 Velar por el cumplimiento de los protocolos de seguridad y salud de la institución además de socializarlo con los cuerpos especializados.</w:t>
      </w:r>
    </w:p>
    <w:p w14:paraId="79714F0F" w14:textId="50EC8D43" w:rsidR="00F24261"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Se realizaron pruebas PCR y pruebas rápidas a los empleados de la OPRET, miembros del CESMET y Policía Especializada además del seguimiento </w:t>
      </w:r>
      <w:r w:rsidR="00A35F36" w:rsidRPr="00775E16">
        <w:rPr>
          <w:rFonts w:ascii="Artifex CF Light" w:hAnsi="Artifex CF Light"/>
          <w:color w:val="1F4E79" w:themeColor="accent1" w:themeShade="80"/>
          <w:sz w:val="18"/>
          <w:szCs w:val="18"/>
        </w:rPr>
        <w:t>de acuerdo con</w:t>
      </w:r>
      <w:r w:rsidRPr="00775E16">
        <w:rPr>
          <w:rFonts w:ascii="Artifex CF Light" w:hAnsi="Artifex CF Light"/>
          <w:color w:val="1F4E79" w:themeColor="accent1" w:themeShade="80"/>
          <w:sz w:val="18"/>
          <w:szCs w:val="18"/>
        </w:rPr>
        <w:t xml:space="preserve"> los protocolos establecidos, estas pruebas se realizaron en el polvorín.</w:t>
      </w:r>
    </w:p>
    <w:p w14:paraId="25BB3DC3"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Ampliación, Mejoramiento y mantenimiento del sistema de video vigilancia en todas las instalaciones de la institución.</w:t>
      </w:r>
    </w:p>
    <w:p w14:paraId="1325220E"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Se sustituyeron varios equipos del sistema CCTV, por obsolescencia en puesto de mando PCC. </w:t>
      </w:r>
    </w:p>
    <w:p w14:paraId="73FD7D9C"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Mantenimiento preventivo y cambio de contraseña de todas las cajas fuertes del Metro y Teleférico de Santo Domingo.</w:t>
      </w:r>
    </w:p>
    <w:p w14:paraId="5488AFA4"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Aumento del personal que labora en las recepciones OPRET y PCC.</w:t>
      </w:r>
    </w:p>
    <w:p w14:paraId="601172E9"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Mantenimiento a los equipos tecnológicos para desempeño del buen servicio de las recepciones, (cubículos, computadoras, internet, sillas, teléfonos)</w:t>
      </w:r>
      <w:r w:rsidR="00F24261" w:rsidRPr="00775E16">
        <w:rPr>
          <w:rFonts w:ascii="Artifex CF Light" w:hAnsi="Artifex CF Light"/>
          <w:color w:val="1F4E79" w:themeColor="accent1" w:themeShade="80"/>
          <w:sz w:val="18"/>
          <w:szCs w:val="18"/>
        </w:rPr>
        <w:t>.</w:t>
      </w:r>
    </w:p>
    <w:p w14:paraId="732B51A7" w14:textId="77777777" w:rsidR="000B492D" w:rsidRPr="00775E16" w:rsidRDefault="000B492D" w:rsidP="00262C34">
      <w:pPr>
        <w:pStyle w:val="ListParagraph"/>
        <w:numPr>
          <w:ilvl w:val="0"/>
          <w:numId w:val="19"/>
        </w:numPr>
        <w:spacing w:after="160" w:line="456" w:lineRule="auto"/>
        <w:ind w:left="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Capacitación al personal que labora en las recepciones de la OPRET y PCC (manejo de relaciones interpersonales y cortesía telefónica)</w:t>
      </w:r>
      <w:r w:rsidR="00F24261" w:rsidRPr="00775E16">
        <w:rPr>
          <w:rFonts w:ascii="Artifex CF Light" w:hAnsi="Artifex CF Light"/>
          <w:color w:val="1F4E79" w:themeColor="accent1" w:themeShade="80"/>
          <w:sz w:val="18"/>
          <w:szCs w:val="18"/>
        </w:rPr>
        <w:t>.</w:t>
      </w:r>
    </w:p>
    <w:p w14:paraId="6F3157B1"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Agregar la toma de temperatura en los detectores de metales en las entradas principales a las recepciones del edificio administrativo OPRET y edificio de PCC.</w:t>
      </w:r>
    </w:p>
    <w:p w14:paraId="52FE0B8C"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Apoyo de seguridad y acompañamiento a las diferentes actividades realizadas en las instalaciones del Metro y Teleférico.</w:t>
      </w:r>
    </w:p>
    <w:p w14:paraId="6BC6A5EF"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Gestión de Señalización y organización de parqueos.</w:t>
      </w:r>
    </w:p>
    <w:p w14:paraId="1A70711F"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Gestión de instalación y/o modificación de la iluminación de exterior e interior de estaciones y parqueos de la institución.</w:t>
      </w:r>
    </w:p>
    <w:p w14:paraId="1CCDC0B3"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Elaboración de Informe de incidencias mensuales de cada mes en lo que va de año, para cuando finalice elaborar un informe anual del 2020.</w:t>
      </w:r>
    </w:p>
    <w:p w14:paraId="1C3562D2"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Levantamiento de las condiciones de los candados de los accesos de las estaciones.</w:t>
      </w:r>
    </w:p>
    <w:p w14:paraId="376B4FE6"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lastRenderedPageBreak/>
        <w:t>Levantamiento fotográfico de propiedades en mal estado de los cuartos disponibles en las instalaciones para el cuidado y acondicionamiento de estas ares.</w:t>
      </w:r>
    </w:p>
    <w:p w14:paraId="2F39C49D" w14:textId="77777777" w:rsidR="000B492D" w:rsidRPr="00775E16" w:rsidRDefault="000B492D"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Elaboración de procedimientos para visitantes, entrada de vehículos, visualización y extracción de información digital, además de participar en la actualización del Plan General de Emergencias y Evacuación de la OPRET. </w:t>
      </w:r>
    </w:p>
    <w:p w14:paraId="52F94F74" w14:textId="77777777" w:rsidR="000B492D" w:rsidRPr="00775E16" w:rsidRDefault="000B492D" w:rsidP="00262C34">
      <w:pPr>
        <w:pStyle w:val="ListParagraph"/>
        <w:numPr>
          <w:ilvl w:val="0"/>
          <w:numId w:val="20"/>
        </w:numPr>
        <w:spacing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Entre otras gestiones, actividades y solicitudes de seguridad realizadas en el año 2020.</w:t>
      </w:r>
    </w:p>
    <w:p w14:paraId="17D6C6CC" w14:textId="77777777" w:rsidR="00B83CE7" w:rsidRPr="00D46FF1" w:rsidRDefault="00620CF8" w:rsidP="00262C34">
      <w:pPr>
        <w:pStyle w:val="Heading3"/>
        <w:rPr>
          <w:rFonts w:ascii="Gotham" w:hAnsi="Gotham"/>
        </w:rPr>
      </w:pPr>
      <w:bookmarkStart w:id="139" w:name="151e9854f98e7f1d__ftn1"/>
      <w:bookmarkStart w:id="140" w:name="_Toc343337314"/>
      <w:bookmarkStart w:id="141" w:name="_Toc343845342"/>
      <w:bookmarkStart w:id="142" w:name="_Toc343858080"/>
      <w:bookmarkStart w:id="143" w:name="_Toc531182940"/>
      <w:bookmarkStart w:id="144" w:name="_Toc57133634"/>
      <w:bookmarkStart w:id="145" w:name="_Toc60828899"/>
      <w:bookmarkEnd w:id="138"/>
      <w:bookmarkEnd w:id="139"/>
      <w:r w:rsidRPr="00D46FF1">
        <w:t>c</w:t>
      </w:r>
      <w:r w:rsidR="00E21E30" w:rsidRPr="00D46FF1">
        <w:t>.</w:t>
      </w:r>
      <w:r w:rsidR="00F02A46" w:rsidRPr="00D46FF1">
        <w:t>10</w:t>
      </w:r>
      <w:r w:rsidR="00E21E30" w:rsidRPr="00D46FF1">
        <w:t xml:space="preserve"> </w:t>
      </w:r>
      <w:r w:rsidR="00961EA9" w:rsidRPr="00D46FF1">
        <w:t xml:space="preserve">Departamento De Planificación </w:t>
      </w:r>
      <w:r w:rsidR="00A13CDE" w:rsidRPr="00D46FF1">
        <w:t>y</w:t>
      </w:r>
      <w:r w:rsidR="00961EA9" w:rsidRPr="00D46FF1">
        <w:t xml:space="preserve"> Desarrollo</w:t>
      </w:r>
      <w:bookmarkEnd w:id="140"/>
      <w:bookmarkEnd w:id="141"/>
      <w:bookmarkEnd w:id="142"/>
      <w:bookmarkEnd w:id="143"/>
      <w:bookmarkEnd w:id="144"/>
      <w:bookmarkEnd w:id="145"/>
    </w:p>
    <w:p w14:paraId="25954A97" w14:textId="77777777" w:rsidR="009601A3" w:rsidRPr="00775E16" w:rsidRDefault="00D24DB7"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r>
      <w:r w:rsidR="009601A3" w:rsidRPr="00775E16">
        <w:rPr>
          <w:rFonts w:ascii="Artifex CF Light" w:hAnsi="Artifex CF Light"/>
          <w:color w:val="1F4E79" w:themeColor="accent1" w:themeShade="80"/>
          <w:sz w:val="18"/>
          <w:szCs w:val="18"/>
        </w:rPr>
        <w:t xml:space="preserve">Encargado de asesorar a la Dirección Ejecutiva en todo lo referente a la planeación estratégica a llevar a cabo en la Institución. </w:t>
      </w:r>
    </w:p>
    <w:p w14:paraId="6B5B4B75" w14:textId="77777777" w:rsidR="009601A3" w:rsidRPr="00775E16" w:rsidRDefault="009601A3"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b/>
        <w:t>Durante el año 20</w:t>
      </w:r>
      <w:r w:rsidR="00A13CDE" w:rsidRPr="00775E16">
        <w:rPr>
          <w:rFonts w:ascii="Artifex CF Light" w:hAnsi="Artifex CF Light"/>
          <w:color w:val="1F4E79" w:themeColor="accent1" w:themeShade="80"/>
          <w:sz w:val="18"/>
          <w:szCs w:val="18"/>
        </w:rPr>
        <w:t>20</w:t>
      </w:r>
      <w:r w:rsidRPr="00775E16">
        <w:rPr>
          <w:rFonts w:ascii="Artifex CF Light" w:hAnsi="Artifex CF Light"/>
          <w:color w:val="1F4E79" w:themeColor="accent1" w:themeShade="80"/>
          <w:sz w:val="18"/>
          <w:szCs w:val="18"/>
        </w:rPr>
        <w:t xml:space="preserve"> las actividades principales continuaron orientadas al fortalecimiento Institucional, desarrollo Organizacional y Soporte en el Fortalecimiento de las Normas Básicas de Control Interno de la OPRET, incluyendo temas como:</w:t>
      </w:r>
    </w:p>
    <w:p w14:paraId="286AC815"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Elaboración, Monitoreo y Evaluación de los Planes institucionales (Operativo, PACC, Presupuesto, Memorias)</w:t>
      </w:r>
      <w:r w:rsidR="00F24261" w:rsidRPr="00775E16">
        <w:rPr>
          <w:rFonts w:ascii="Artifex CF Light" w:hAnsi="Artifex CF Light"/>
          <w:color w:val="1F4E79" w:themeColor="accent1" w:themeShade="80"/>
          <w:sz w:val="18"/>
          <w:szCs w:val="18"/>
        </w:rPr>
        <w:t>.</w:t>
      </w:r>
    </w:p>
    <w:p w14:paraId="238A9BC8"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Plan Operativo Anual (POA) 2020.</w:t>
      </w:r>
    </w:p>
    <w:p w14:paraId="17870C71"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Informes de Monitoreo POA 2019.</w:t>
      </w:r>
    </w:p>
    <w:p w14:paraId="32F51B26"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Informe de Evaluación Plan Estratégico 2015-2019.</w:t>
      </w:r>
    </w:p>
    <w:p w14:paraId="001F6151"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Reporte de Ejecución Físico-Financiero 2019.</w:t>
      </w:r>
    </w:p>
    <w:p w14:paraId="4EE5121A"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Elaborar Memoria Anual 2019.</w:t>
      </w:r>
    </w:p>
    <w:p w14:paraId="44F459B2"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Actualización del Manual de Políticas, Procesos y Procedimientos.</w:t>
      </w:r>
    </w:p>
    <w:p w14:paraId="6D21D941"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Apoyo en la implementación de la Metodología para la Valoración y Administración de Riesgos (VAR).</w:t>
      </w:r>
    </w:p>
    <w:p w14:paraId="4698796A"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Auto Evaluación Institucional en el modelo CAF (Actualización).</w:t>
      </w:r>
    </w:p>
    <w:p w14:paraId="6276B970"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Plan de Mejoras para la Auto Evaluación Modelo CAF.</w:t>
      </w:r>
    </w:p>
    <w:p w14:paraId="7FB4E708"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Resolución de Modificación de la Estructura OPRET.</w:t>
      </w:r>
    </w:p>
    <w:p w14:paraId="5A102CF1" w14:textId="77777777" w:rsidR="009601A3" w:rsidRPr="00775E16" w:rsidRDefault="00F24261"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lastRenderedPageBreak/>
        <w:t>Actualización</w:t>
      </w:r>
      <w:r w:rsidR="009601A3" w:rsidRPr="00775E16">
        <w:rPr>
          <w:rFonts w:ascii="Artifex CF Light" w:hAnsi="Artifex CF Light"/>
          <w:color w:val="1F4E79" w:themeColor="accent1" w:themeShade="80"/>
          <w:sz w:val="18"/>
          <w:szCs w:val="18"/>
        </w:rPr>
        <w:t xml:space="preserve"> del Manual del Sistema de Control Interno de la OPRET.</w:t>
      </w:r>
    </w:p>
    <w:p w14:paraId="39991050"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Mapa de Procesos de la OPRET.</w:t>
      </w:r>
    </w:p>
    <w:p w14:paraId="4013A315"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Estructura Organizacional de la OPRET.</w:t>
      </w:r>
    </w:p>
    <w:p w14:paraId="4C64242F"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Manual de Funciones de la Estructura Organizacional.</w:t>
      </w:r>
    </w:p>
    <w:p w14:paraId="38CD0AD2"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Acuerdo de Compromiso de Encargados de las Áreas (cumplimiento POA).</w:t>
      </w:r>
    </w:p>
    <w:p w14:paraId="2D24FBC6" w14:textId="77777777" w:rsidR="009601A3" w:rsidRPr="00775E16" w:rsidRDefault="009601A3" w:rsidP="00262C34">
      <w:pPr>
        <w:pStyle w:val="ListParagraph"/>
        <w:numPr>
          <w:ilvl w:val="0"/>
          <w:numId w:val="19"/>
        </w:numPr>
        <w:autoSpaceDE w:val="0"/>
        <w:autoSpaceDN w:val="0"/>
        <w:adjustRightInd w:val="0"/>
        <w:spacing w:before="0" w:after="160" w:line="456" w:lineRule="auto"/>
        <w:ind w:left="0"/>
        <w:contextualSpacing w:val="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Elaboración de la Carta Compromiso al Ciudadano.</w:t>
      </w:r>
    </w:p>
    <w:p w14:paraId="7EDB9A77" w14:textId="77777777" w:rsidR="00DC71E0" w:rsidRPr="00775E16" w:rsidRDefault="00620CF8" w:rsidP="00262C34">
      <w:pPr>
        <w:pStyle w:val="Heading3"/>
      </w:pPr>
      <w:bookmarkStart w:id="146" w:name="_Toc343845343"/>
      <w:bookmarkStart w:id="147" w:name="_Toc343858081"/>
      <w:bookmarkStart w:id="148" w:name="_Toc531182941"/>
      <w:bookmarkStart w:id="149" w:name="_Toc57133635"/>
      <w:bookmarkStart w:id="150" w:name="_Toc60828900"/>
      <w:r w:rsidRPr="00775E16">
        <w:t>c</w:t>
      </w:r>
      <w:r w:rsidR="00DC71E0" w:rsidRPr="00775E16">
        <w:t>.</w:t>
      </w:r>
      <w:r w:rsidR="00F02A46" w:rsidRPr="00775E16">
        <w:t>11</w:t>
      </w:r>
      <w:r w:rsidR="00DC71E0" w:rsidRPr="00775E16">
        <w:t xml:space="preserve"> Departamento De Tecnología </w:t>
      </w:r>
      <w:r w:rsidR="00A13CDE" w:rsidRPr="00775E16">
        <w:t>d</w:t>
      </w:r>
      <w:r w:rsidR="00DC71E0" w:rsidRPr="00775E16">
        <w:t xml:space="preserve">e </w:t>
      </w:r>
      <w:r w:rsidR="00A13CDE" w:rsidRPr="00775E16">
        <w:t>l</w:t>
      </w:r>
      <w:r w:rsidR="00DC71E0" w:rsidRPr="00775E16">
        <w:t>a Información</w:t>
      </w:r>
      <w:bookmarkEnd w:id="146"/>
      <w:bookmarkEnd w:id="147"/>
      <w:bookmarkEnd w:id="148"/>
      <w:bookmarkEnd w:id="149"/>
      <w:bookmarkEnd w:id="150"/>
    </w:p>
    <w:p w14:paraId="49C1C8A2" w14:textId="51098BF4" w:rsidR="003032EB" w:rsidRPr="00775E16" w:rsidRDefault="009601A3" w:rsidP="00262C34">
      <w:pPr>
        <w:spacing w:after="160" w:line="456" w:lineRule="auto"/>
        <w:rPr>
          <w:rFonts w:ascii="Artifex CF Light" w:hAnsi="Artifex CF Light"/>
          <w:bCs/>
          <w:color w:val="1F4E79" w:themeColor="accent1" w:themeShade="80"/>
          <w:sz w:val="18"/>
          <w:szCs w:val="18"/>
          <w:lang w:val="es-DO"/>
        </w:rPr>
      </w:pPr>
      <w:r w:rsidRPr="00775E16">
        <w:rPr>
          <w:rFonts w:ascii="Artifex CF Light" w:hAnsi="Artifex CF Light"/>
          <w:color w:val="1F4E79" w:themeColor="accent1" w:themeShade="80"/>
          <w:sz w:val="18"/>
          <w:szCs w:val="18"/>
        </w:rPr>
        <w:t xml:space="preserve">Encargado de garantizar los sistemas tecnológicos informáticos sean usados eficientemente en todas las instalaciones de la institución y proporcionar el apoyo y la asistencia en esta materia tecnológica a los usuarios internos. </w:t>
      </w:r>
      <w:r w:rsidR="00662E41" w:rsidRPr="00775E16">
        <w:rPr>
          <w:rFonts w:ascii="Artifex CF Light" w:hAnsi="Artifex CF Light"/>
          <w:color w:val="1F4E79" w:themeColor="accent1" w:themeShade="80"/>
          <w:sz w:val="18"/>
          <w:szCs w:val="18"/>
        </w:rPr>
        <w:t xml:space="preserve"> Esta área es la responsable de realizar la gestión operativa tecnológica </w:t>
      </w:r>
      <w:r w:rsidR="00662E41" w:rsidRPr="00775E16">
        <w:rPr>
          <w:rFonts w:ascii="Artifex CF Light" w:hAnsi="Artifex CF Light"/>
          <w:bCs/>
          <w:color w:val="1F4E79" w:themeColor="accent1" w:themeShade="80"/>
          <w:sz w:val="18"/>
          <w:szCs w:val="18"/>
          <w:lang w:val="es-DO"/>
        </w:rPr>
        <w:t>en la institución</w:t>
      </w:r>
      <w:r w:rsidR="003032EB" w:rsidRPr="00775E16">
        <w:rPr>
          <w:rFonts w:ascii="Artifex CF Light" w:hAnsi="Artifex CF Light"/>
          <w:bCs/>
          <w:color w:val="1F4E79" w:themeColor="accent1" w:themeShade="80"/>
          <w:sz w:val="18"/>
          <w:szCs w:val="18"/>
          <w:lang w:val="es-DO"/>
        </w:rPr>
        <w:t xml:space="preserve">; cabe destacar que esta </w:t>
      </w:r>
      <w:r w:rsidR="00EF0A88" w:rsidRPr="00775E16">
        <w:rPr>
          <w:rFonts w:ascii="Artifex CF Light" w:hAnsi="Artifex CF Light"/>
          <w:bCs/>
          <w:color w:val="1F4E79" w:themeColor="accent1" w:themeShade="80"/>
          <w:sz w:val="18"/>
          <w:szCs w:val="18"/>
          <w:lang w:val="es-DO"/>
        </w:rPr>
        <w:t>área</w:t>
      </w:r>
      <w:r w:rsidR="003032EB" w:rsidRPr="00775E16">
        <w:rPr>
          <w:rFonts w:ascii="Artifex CF Light" w:hAnsi="Artifex CF Light"/>
          <w:bCs/>
          <w:color w:val="1F4E79" w:themeColor="accent1" w:themeShade="80"/>
          <w:sz w:val="18"/>
          <w:szCs w:val="18"/>
          <w:lang w:val="es-DO"/>
        </w:rPr>
        <w:t xml:space="preserve"> contempla los siguientes logros: </w:t>
      </w:r>
    </w:p>
    <w:p w14:paraId="2A3ABD01" w14:textId="77777777" w:rsidR="003032EB" w:rsidRPr="00775E16" w:rsidRDefault="003032EB"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Implementación de las normativas NORTIC</w:t>
      </w:r>
      <w:r w:rsidR="00892EDD" w:rsidRPr="00775E16">
        <w:rPr>
          <w:rFonts w:ascii="Artifex CF Light" w:hAnsi="Artifex CF Light"/>
          <w:bCs/>
          <w:color w:val="1F4E79" w:themeColor="accent1" w:themeShade="80"/>
          <w:sz w:val="18"/>
          <w:szCs w:val="18"/>
          <w:lang w:val="es-DO"/>
        </w:rPr>
        <w:t>.</w:t>
      </w:r>
    </w:p>
    <w:p w14:paraId="2A719426" w14:textId="77777777" w:rsidR="00977C96" w:rsidRPr="00775E16" w:rsidRDefault="003032EB"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Organización</w:t>
      </w:r>
      <w:r w:rsidR="00977C96" w:rsidRPr="00775E16">
        <w:rPr>
          <w:rFonts w:ascii="Artifex CF Light" w:hAnsi="Artifex CF Light"/>
          <w:bCs/>
          <w:color w:val="1F4E79" w:themeColor="accent1" w:themeShade="80"/>
          <w:sz w:val="18"/>
          <w:szCs w:val="18"/>
          <w:lang w:val="es-DO"/>
        </w:rPr>
        <w:t xml:space="preserve"> y control</w:t>
      </w:r>
      <w:r w:rsidRPr="00775E16">
        <w:rPr>
          <w:rFonts w:ascii="Artifex CF Light" w:hAnsi="Artifex CF Light"/>
          <w:bCs/>
          <w:color w:val="1F4E79" w:themeColor="accent1" w:themeShade="80"/>
          <w:sz w:val="18"/>
          <w:szCs w:val="18"/>
          <w:lang w:val="es-DO"/>
        </w:rPr>
        <w:t xml:space="preserve"> de</w:t>
      </w:r>
      <w:r w:rsidR="00977C96" w:rsidRPr="00775E16">
        <w:rPr>
          <w:rFonts w:ascii="Artifex CF Light" w:hAnsi="Artifex CF Light"/>
          <w:bCs/>
          <w:color w:val="1F4E79" w:themeColor="accent1" w:themeShade="80"/>
          <w:sz w:val="18"/>
          <w:szCs w:val="18"/>
          <w:lang w:val="es-DO"/>
        </w:rPr>
        <w:t xml:space="preserve"> los recursos de información de la institución y así garantizar el buen funcionamiento en sus enlaces y en el respaldo de la información.</w:t>
      </w:r>
    </w:p>
    <w:p w14:paraId="624D45E7"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Evaluar la infraestructura para poder ofrecer soluciones acordes a las necesidades requeridas por la OPRET.</w:t>
      </w:r>
    </w:p>
    <w:p w14:paraId="497F8F6D"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Investigación constante de nuevas versiones de herramientas para la ofimática.</w:t>
      </w:r>
    </w:p>
    <w:p w14:paraId="3DAE20A4"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Crear y mantener políticas de seguridad y acceso.</w:t>
      </w:r>
    </w:p>
    <w:p w14:paraId="5C26F776"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Mantener activa y segura las redes de telecomunicaciones internas mediante la funcionalidad de políticas.</w:t>
      </w:r>
    </w:p>
    <w:p w14:paraId="5DF0596F"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Garantizar la funcionalidad de la bitácora de los trabajos.</w:t>
      </w:r>
    </w:p>
    <w:p w14:paraId="2F556844" w14:textId="77777777" w:rsidR="000570F0" w:rsidRPr="00775E16" w:rsidRDefault="00977C96" w:rsidP="00262C34">
      <w:pPr>
        <w:numPr>
          <w:ilvl w:val="0"/>
          <w:numId w:val="21"/>
        </w:numPr>
        <w:spacing w:after="160" w:line="456" w:lineRule="auto"/>
        <w:ind w:left="0"/>
        <w:rPr>
          <w:rFonts w:ascii="Artifex CF Light" w:hAnsi="Artifex CF Light"/>
          <w:b/>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Velar por la seguridad de la base de datos y monitorear el constante crecimiento</w:t>
      </w:r>
      <w:r w:rsidR="000570F0" w:rsidRPr="00775E16">
        <w:rPr>
          <w:rFonts w:ascii="Artifex CF Light" w:hAnsi="Artifex CF Light"/>
          <w:bCs/>
          <w:color w:val="1F4E79" w:themeColor="accent1" w:themeShade="80"/>
          <w:sz w:val="18"/>
          <w:szCs w:val="18"/>
          <w:lang w:val="es-DO"/>
        </w:rPr>
        <w:t>.</w:t>
      </w:r>
    </w:p>
    <w:p w14:paraId="6765D0EF" w14:textId="274A1E42" w:rsidR="00977C96" w:rsidRPr="00775E16" w:rsidRDefault="00977C96" w:rsidP="00262C34">
      <w:pPr>
        <w:numPr>
          <w:ilvl w:val="0"/>
          <w:numId w:val="21"/>
        </w:numPr>
        <w:spacing w:after="160" w:line="456" w:lineRule="auto"/>
        <w:ind w:left="0"/>
        <w:rPr>
          <w:rFonts w:ascii="Artifex CF Light" w:hAnsi="Artifex CF Light"/>
          <w:b/>
          <w:bCs/>
          <w:color w:val="1F4E79" w:themeColor="accent1" w:themeShade="80"/>
          <w:sz w:val="18"/>
          <w:szCs w:val="18"/>
          <w:lang w:val="es-DO"/>
        </w:rPr>
      </w:pPr>
      <w:r w:rsidRPr="00775E16">
        <w:rPr>
          <w:rFonts w:ascii="Artifex CF Light" w:hAnsi="Artifex CF Light"/>
          <w:b/>
          <w:bCs/>
          <w:color w:val="1F4E79" w:themeColor="accent1" w:themeShade="80"/>
          <w:sz w:val="18"/>
          <w:szCs w:val="18"/>
          <w:lang w:val="es-DO"/>
        </w:rPr>
        <w:t xml:space="preserve">La OPRET cuenta con el </w:t>
      </w:r>
      <w:r w:rsidR="003032EB" w:rsidRPr="00775E16">
        <w:rPr>
          <w:rFonts w:ascii="Artifex CF Light" w:hAnsi="Artifex CF Light"/>
          <w:b/>
          <w:bCs/>
          <w:color w:val="1F4E79" w:themeColor="accent1" w:themeShade="80"/>
          <w:sz w:val="18"/>
          <w:szCs w:val="18"/>
          <w:lang w:val="es-DO"/>
        </w:rPr>
        <w:t>siguiente Website:</w:t>
      </w:r>
      <w:r w:rsidR="00C0373A" w:rsidRPr="00775E16">
        <w:rPr>
          <w:rFonts w:ascii="Artifex CF Light" w:hAnsi="Artifex CF Light"/>
          <w:b/>
          <w:bCs/>
          <w:color w:val="1F4E79" w:themeColor="accent1" w:themeShade="80"/>
          <w:sz w:val="18"/>
          <w:szCs w:val="18"/>
          <w:lang w:val="es-DO"/>
        </w:rPr>
        <w:t xml:space="preserve"> </w:t>
      </w:r>
      <w:hyperlink r:id="rId20" w:history="1">
        <w:r w:rsidRPr="00775E16">
          <w:rPr>
            <w:rStyle w:val="Hyperlink"/>
            <w:rFonts w:ascii="Artifex CF Light" w:hAnsi="Artifex CF Light"/>
            <w:b/>
            <w:bCs/>
            <w:color w:val="1F4E79" w:themeColor="accent1" w:themeShade="80"/>
            <w:sz w:val="18"/>
            <w:szCs w:val="18"/>
            <w:lang w:val="es-DO"/>
          </w:rPr>
          <w:t>www.opret.gob.do</w:t>
        </w:r>
      </w:hyperlink>
      <w:r w:rsidRPr="00775E16">
        <w:rPr>
          <w:rFonts w:ascii="Artifex CF Light" w:hAnsi="Artifex CF Light"/>
          <w:b/>
          <w:bCs/>
          <w:color w:val="1F4E79" w:themeColor="accent1" w:themeShade="80"/>
          <w:sz w:val="18"/>
          <w:szCs w:val="18"/>
          <w:lang w:val="es-DO"/>
        </w:rPr>
        <w:t xml:space="preserve">. </w:t>
      </w:r>
    </w:p>
    <w:p w14:paraId="480D61A0" w14:textId="77777777" w:rsidR="00977C96" w:rsidRPr="00775E16" w:rsidRDefault="00977C96"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lastRenderedPageBreak/>
        <w:t xml:space="preserve">La página </w:t>
      </w:r>
      <w:r w:rsidRPr="00775E16">
        <w:rPr>
          <w:rFonts w:ascii="Artifex CF Light" w:hAnsi="Artifex CF Light"/>
          <w:b/>
          <w:color w:val="1F4E79" w:themeColor="accent1" w:themeShade="80"/>
          <w:sz w:val="18"/>
          <w:szCs w:val="18"/>
          <w:lang w:val="es-DO"/>
        </w:rPr>
        <w:t>opret.gob.do</w:t>
      </w:r>
      <w:r w:rsidRPr="00775E16">
        <w:rPr>
          <w:rFonts w:ascii="Artifex CF Light" w:hAnsi="Artifex CF Light"/>
          <w:color w:val="1F4E79" w:themeColor="accent1" w:themeShade="80"/>
          <w:sz w:val="18"/>
          <w:szCs w:val="18"/>
          <w:lang w:val="es-DO"/>
        </w:rPr>
        <w:t xml:space="preserve"> tiene la función de informarles a los visitantes los siguientes puntos de la OPRET:</w:t>
      </w:r>
    </w:p>
    <w:p w14:paraId="44671A2E"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Funciones de la OPRET</w:t>
      </w:r>
    </w:p>
    <w:p w14:paraId="4264357F"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Proyectos de la OPRET</w:t>
      </w:r>
    </w:p>
    <w:p w14:paraId="19651A5D"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Misión y visión de la OPRET</w:t>
      </w:r>
    </w:p>
    <w:p w14:paraId="56B1115D"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Organigrama de cargos de la OPRET</w:t>
      </w:r>
    </w:p>
    <w:p w14:paraId="61F403BC"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Nominas del personal</w:t>
      </w:r>
    </w:p>
    <w:p w14:paraId="6940332A"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Presupuestos</w:t>
      </w:r>
    </w:p>
    <w:p w14:paraId="5EF7B35D"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Proyección de compras</w:t>
      </w:r>
    </w:p>
    <w:p w14:paraId="5FA8E035"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Listados de proveedores</w:t>
      </w:r>
    </w:p>
    <w:p w14:paraId="6CAE40E5"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Licitaciones</w:t>
      </w:r>
    </w:p>
    <w:p w14:paraId="73FC83C1"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Inversión de proyecto</w:t>
      </w:r>
    </w:p>
    <w:p w14:paraId="395778FA"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Listado de funcionarios</w:t>
      </w:r>
    </w:p>
    <w:p w14:paraId="6BC8DE04"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 xml:space="preserve">Y otros temas de interés para el ciudadano </w:t>
      </w:r>
    </w:p>
    <w:p w14:paraId="13FA3F6F" w14:textId="77777777" w:rsidR="00977C96" w:rsidRPr="00775E16" w:rsidRDefault="00977C96" w:rsidP="00262C34">
      <w:pPr>
        <w:pStyle w:val="ListParagraph"/>
        <w:spacing w:after="160" w:line="456" w:lineRule="auto"/>
        <w:ind w:left="0"/>
        <w:rPr>
          <w:rFonts w:ascii="Artifex CF Light" w:hAnsi="Artifex CF Light"/>
          <w:color w:val="1F4E79" w:themeColor="accent1" w:themeShade="80"/>
          <w:sz w:val="18"/>
          <w:szCs w:val="18"/>
          <w:lang w:val="es-DO"/>
        </w:rPr>
      </w:pPr>
    </w:p>
    <w:p w14:paraId="02604218" w14:textId="77777777" w:rsidR="00977C96" w:rsidRPr="00775E16" w:rsidRDefault="00977C96" w:rsidP="00262C34">
      <w:pPr>
        <w:pStyle w:val="ListParagraph"/>
        <w:spacing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A partir del año 2020 este departamento ha implementado los siguientes servicios los cuales nos ayudarán con el buen funcionamiento institución:</w:t>
      </w:r>
    </w:p>
    <w:p w14:paraId="41D4521C" w14:textId="77777777" w:rsidR="00977C96" w:rsidRPr="00775E16" w:rsidRDefault="00977C96" w:rsidP="00262C34">
      <w:pPr>
        <w:pStyle w:val="ListParagraph"/>
        <w:spacing w:after="160" w:line="456" w:lineRule="auto"/>
        <w:ind w:left="0"/>
        <w:rPr>
          <w:rFonts w:ascii="Artifex CF Light" w:hAnsi="Artifex CF Light"/>
          <w:color w:val="1F4E79" w:themeColor="accent1" w:themeShade="80"/>
          <w:sz w:val="18"/>
          <w:szCs w:val="18"/>
          <w:lang w:val="es-DO"/>
        </w:rPr>
      </w:pPr>
    </w:p>
    <w:p w14:paraId="3937F31D"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El Portal Web Institucional de OPRET en el 2020 fue actualizado con unas mejoras dispuestas por los requerimientos de la OPTIC actualización puesta a punto de la Página Web, foro institucional versión 2</w:t>
      </w:r>
      <w:r w:rsidR="00892EDD" w:rsidRPr="00775E16">
        <w:rPr>
          <w:rFonts w:ascii="Artifex CF Light" w:hAnsi="Artifex CF Light"/>
          <w:bCs/>
          <w:color w:val="1F4E79" w:themeColor="accent1" w:themeShade="80"/>
          <w:sz w:val="18"/>
          <w:szCs w:val="18"/>
          <w:lang w:val="es-DO"/>
        </w:rPr>
        <w:t>.</w:t>
      </w:r>
    </w:p>
    <w:p w14:paraId="4E62008F" w14:textId="6B10D184"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Recibimos la siguiente certificación:</w:t>
      </w:r>
      <w:r w:rsidR="00AA7E66" w:rsidRPr="00775E16">
        <w:rPr>
          <w:rFonts w:ascii="Artifex CF Light" w:hAnsi="Artifex CF Light"/>
          <w:bCs/>
          <w:color w:val="1F4E79" w:themeColor="accent1" w:themeShade="80"/>
          <w:sz w:val="18"/>
          <w:szCs w:val="18"/>
          <w:lang w:val="es-DO"/>
        </w:rPr>
        <w:t xml:space="preserve"> </w:t>
      </w:r>
      <w:r w:rsidRPr="00775E16">
        <w:rPr>
          <w:rFonts w:ascii="Artifex CF Light" w:hAnsi="Artifex CF Light"/>
          <w:bCs/>
          <w:color w:val="1F4E79" w:themeColor="accent1" w:themeShade="80"/>
          <w:sz w:val="18"/>
          <w:szCs w:val="18"/>
          <w:lang w:val="es-DO"/>
        </w:rPr>
        <w:t xml:space="preserve">NORTIC A4:2014, Norma sobre Interoperabilidad entre los Organismos del Gobierno. </w:t>
      </w:r>
    </w:p>
    <w:p w14:paraId="7168AA12" w14:textId="652FA385"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Nuevos Proyectos dentro del Departamento de TIC</w:t>
      </w:r>
      <w:r w:rsidR="00AA7E66" w:rsidRPr="00775E16">
        <w:rPr>
          <w:rFonts w:ascii="Artifex CF Light" w:hAnsi="Artifex CF Light"/>
          <w:bCs/>
          <w:color w:val="1F4E79" w:themeColor="accent1" w:themeShade="80"/>
          <w:sz w:val="18"/>
          <w:szCs w:val="18"/>
          <w:lang w:val="es-DO"/>
        </w:rPr>
        <w:t>.</w:t>
      </w:r>
    </w:p>
    <w:p w14:paraId="6B30F8B4" w14:textId="402B75F1"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lastRenderedPageBreak/>
        <w:t>Se realizó el proceso de migración de Windows 7 a Windows 10 en los diferentes equipos. culminando en el mes de febrero antes de la pandemia.</w:t>
      </w:r>
      <w:r w:rsidR="003032EB" w:rsidRPr="00775E16">
        <w:rPr>
          <w:rFonts w:ascii="Artifex CF Light" w:hAnsi="Artifex CF Light"/>
          <w:bCs/>
          <w:color w:val="1F4E79" w:themeColor="accent1" w:themeShade="80"/>
          <w:sz w:val="18"/>
          <w:szCs w:val="18"/>
          <w:lang w:val="es-DO"/>
        </w:rPr>
        <w:t xml:space="preserve"> </w:t>
      </w:r>
      <w:r w:rsidRPr="00775E16">
        <w:rPr>
          <w:rFonts w:ascii="Artifex CF Light" w:hAnsi="Artifex CF Light"/>
          <w:bCs/>
          <w:color w:val="1F4E79" w:themeColor="accent1" w:themeShade="80"/>
          <w:sz w:val="18"/>
          <w:szCs w:val="18"/>
          <w:lang w:val="es-DO"/>
        </w:rPr>
        <w:t>Se realizó el bloqueo de los puertos USB y CD/DVD drive para cumplir con las directivas de seguridad de la NORTIC-A7.</w:t>
      </w:r>
      <w:r w:rsidR="000570F0" w:rsidRPr="00775E16">
        <w:rPr>
          <w:rFonts w:ascii="Artifex CF Light" w:hAnsi="Artifex CF Light"/>
          <w:bCs/>
          <w:color w:val="1F4E79" w:themeColor="accent1" w:themeShade="80"/>
          <w:sz w:val="18"/>
          <w:szCs w:val="18"/>
          <w:lang w:val="es-DO"/>
        </w:rPr>
        <w:t xml:space="preserve"> </w:t>
      </w:r>
      <w:r w:rsidRPr="00775E16">
        <w:rPr>
          <w:rFonts w:ascii="Artifex CF Light" w:hAnsi="Artifex CF Light"/>
          <w:bCs/>
          <w:color w:val="1F4E79" w:themeColor="accent1" w:themeShade="80"/>
          <w:sz w:val="18"/>
          <w:szCs w:val="18"/>
          <w:lang w:val="es-DO"/>
        </w:rPr>
        <w:t>Mejora de la aplicación web de MetroRD para el manejo, registro, reportes y entrega de objetos perdidos dentro de la instalación de la institución.</w:t>
      </w:r>
    </w:p>
    <w:p w14:paraId="3B5E5D1D" w14:textId="2B4C2D45"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Actualizaciones de los servicios del Portal Web y API.</w:t>
      </w:r>
    </w:p>
    <w:p w14:paraId="63E2AF36" w14:textId="77777777" w:rsidR="00CC38B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Desarrollo de aplicación para uso de la División de Servicios Generales, para uso en los reportes y medidas aplicadas relacionadas con las condiciones Sanitarias.</w:t>
      </w:r>
      <w:r w:rsidR="00CC38B6" w:rsidRPr="00775E16">
        <w:rPr>
          <w:rFonts w:ascii="Artifex CF Light" w:hAnsi="Artifex CF Light"/>
          <w:bCs/>
          <w:color w:val="1F4E79" w:themeColor="accent1" w:themeShade="80"/>
          <w:sz w:val="18"/>
          <w:szCs w:val="18"/>
          <w:lang w:val="es-DO"/>
        </w:rPr>
        <w:t xml:space="preserve"> </w:t>
      </w:r>
    </w:p>
    <w:p w14:paraId="70B045AC" w14:textId="3946299B" w:rsidR="000570F0"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Creación de Salones Virtuales para la realización de reuniones con todos los departamentos de forma remota.</w:t>
      </w:r>
    </w:p>
    <w:p w14:paraId="356DBE23"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Implementación de MS Teams – SharePoint para los trabajos remotos.</w:t>
      </w:r>
    </w:p>
    <w:p w14:paraId="59DA8916"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Apoyo al Departamento de Compras y Contrataciones con la implementación de un Salón Virtual para la realización de los Licitaciones con los ofertantes de forma remota.</w:t>
      </w:r>
    </w:p>
    <w:p w14:paraId="7122F4F6"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Creación de accesos de VPN para uso de los departamentos que requieran trabajar de forma remota.</w:t>
      </w:r>
    </w:p>
    <w:p w14:paraId="0F64A9A7"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Actualización de la Licencia del Firewall FortiGate.</w:t>
      </w:r>
    </w:p>
    <w:p w14:paraId="23CD383F" w14:textId="5110B053" w:rsidR="00977C96" w:rsidRPr="00775E16" w:rsidRDefault="00977C96" w:rsidP="00262C34">
      <w:pPr>
        <w:spacing w:after="160" w:line="456" w:lineRule="auto"/>
        <w:rPr>
          <w:rFonts w:ascii="Artifex CF Light" w:hAnsi="Artifex CF Light"/>
          <w:b/>
          <w:color w:val="1F4E79" w:themeColor="accent1" w:themeShade="80"/>
          <w:sz w:val="18"/>
          <w:szCs w:val="18"/>
          <w:lang w:val="es-DO"/>
        </w:rPr>
      </w:pPr>
      <w:r w:rsidRPr="00775E16">
        <w:rPr>
          <w:rFonts w:ascii="Artifex CF Light" w:hAnsi="Artifex CF Light"/>
          <w:b/>
          <w:color w:val="1F4E79" w:themeColor="accent1" w:themeShade="80"/>
          <w:sz w:val="18"/>
          <w:szCs w:val="18"/>
          <w:lang w:val="es-DO"/>
        </w:rPr>
        <w:t>Programas de capacitación:</w:t>
      </w:r>
    </w:p>
    <w:p w14:paraId="12F394CB" w14:textId="77777777" w:rsidR="00977C96" w:rsidRPr="00775E16" w:rsidRDefault="00977C96" w:rsidP="00262C34">
      <w:pPr>
        <w:spacing w:after="160" w:line="456" w:lineRule="auto"/>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Bajo la premisa de que la formación del personal es clave para alcanzar las metas de la institución, en el mes de noviembre se hizo énfasis en la misma.</w:t>
      </w:r>
    </w:p>
    <w:p w14:paraId="259FE34C" w14:textId="77777777" w:rsidR="00977C96" w:rsidRPr="00775E16" w:rsidRDefault="00977C96" w:rsidP="00262C34">
      <w:pPr>
        <w:pStyle w:val="ListParagraph"/>
        <w:spacing w:after="160" w:line="456" w:lineRule="auto"/>
        <w:ind w:left="0"/>
        <w:rPr>
          <w:rFonts w:ascii="Artifex CF Light" w:hAnsi="Artifex CF Light"/>
          <w:color w:val="1F4E79" w:themeColor="accent1" w:themeShade="80"/>
          <w:sz w:val="18"/>
          <w:szCs w:val="18"/>
          <w:lang w:val="es-DO"/>
        </w:rPr>
      </w:pPr>
    </w:p>
    <w:p w14:paraId="01DFB341" w14:textId="77777777" w:rsidR="00977C96" w:rsidRPr="00775E16" w:rsidRDefault="00977C96" w:rsidP="00262C34">
      <w:pPr>
        <w:pStyle w:val="ListParagraph"/>
        <w:spacing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Capacitación al personal relacionado con el desarrollo y la implementación de tecnologías para el cumplimiento de las responsabilidades de la Institución. Ejecución de dos cursos-talleres, donde hasta el momento se capacitaron 45 colaboradores en ofimática, los participantes recibieron específicamente conocimiento en:</w:t>
      </w:r>
    </w:p>
    <w:p w14:paraId="7DEC7384" w14:textId="77777777" w:rsidR="00977C96" w:rsidRPr="00775E16" w:rsidRDefault="00977C96" w:rsidP="00262C34">
      <w:pPr>
        <w:pStyle w:val="ListParagraph"/>
        <w:spacing w:after="160" w:line="456" w:lineRule="auto"/>
        <w:ind w:left="0"/>
        <w:rPr>
          <w:rFonts w:ascii="Artifex CF Light" w:hAnsi="Artifex CF Light"/>
          <w:color w:val="1F4E79" w:themeColor="accent1" w:themeShade="80"/>
          <w:sz w:val="18"/>
          <w:szCs w:val="18"/>
          <w:lang w:val="es-DO"/>
        </w:rPr>
      </w:pPr>
    </w:p>
    <w:p w14:paraId="731883EA" w14:textId="6A0542F9"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Agendar y realizar reuniones virtuales con Microsoft Outlook</w:t>
      </w:r>
    </w:p>
    <w:p w14:paraId="0E89AD9C" w14:textId="4D15BF3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Agendar y realizar reuniones virtuales utilizando Microsoft Teams</w:t>
      </w:r>
    </w:p>
    <w:p w14:paraId="52D5E80D" w14:textId="56558229"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lastRenderedPageBreak/>
        <w:t>Pasos para enviar y responder correos electrónicos</w:t>
      </w:r>
    </w:p>
    <w:p w14:paraId="73342545" w14:textId="296F4F4A"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Creación de firmas digitales</w:t>
      </w:r>
    </w:p>
    <w:p w14:paraId="3286AD25" w14:textId="2E418F0B"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Procedimiento para solicitar soporte técnico y de usuario al Departamento de Tecnología.</w:t>
      </w:r>
    </w:p>
    <w:p w14:paraId="73AD3FA0" w14:textId="77777777" w:rsidR="00977C96" w:rsidRPr="00775E16" w:rsidRDefault="00977C96" w:rsidP="00262C34">
      <w:pPr>
        <w:spacing w:after="160" w:line="456" w:lineRule="auto"/>
        <w:ind w:firstLine="0"/>
        <w:rPr>
          <w:rFonts w:ascii="Artifex CF Light" w:hAnsi="Artifex CF Light"/>
          <w:bCs/>
          <w:color w:val="1F4E79" w:themeColor="accent1" w:themeShade="80"/>
          <w:sz w:val="18"/>
          <w:szCs w:val="18"/>
          <w:lang w:val="es-DO"/>
        </w:rPr>
      </w:pPr>
    </w:p>
    <w:p w14:paraId="438FF972" w14:textId="10A5923B" w:rsidR="00AA7E66" w:rsidRDefault="00977C96" w:rsidP="00262C34">
      <w:pPr>
        <w:pStyle w:val="ListParagraph"/>
        <w:spacing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 xml:space="preserve">Estas capacitaciones serán integradas en los procedimientos del Dpto. de Tecnología. </w:t>
      </w:r>
    </w:p>
    <w:p w14:paraId="3AE7ADF0" w14:textId="77777777" w:rsidR="00D46FF1" w:rsidRPr="00775E16" w:rsidRDefault="00D46FF1" w:rsidP="00262C34">
      <w:pPr>
        <w:pStyle w:val="ListParagraph"/>
        <w:spacing w:after="160" w:line="456" w:lineRule="auto"/>
        <w:ind w:left="0"/>
        <w:rPr>
          <w:rFonts w:ascii="Artifex CF Light" w:hAnsi="Artifex CF Light"/>
          <w:color w:val="1F4E79" w:themeColor="accent1" w:themeShade="80"/>
          <w:sz w:val="18"/>
          <w:szCs w:val="18"/>
          <w:lang w:val="es-DO"/>
        </w:rPr>
      </w:pPr>
    </w:p>
    <w:p w14:paraId="30810D70" w14:textId="6508951F" w:rsidR="00977C96" w:rsidRDefault="00977C96" w:rsidP="00262C34">
      <w:pPr>
        <w:pStyle w:val="ListParagraph"/>
        <w:spacing w:after="160" w:line="456" w:lineRule="auto"/>
        <w:ind w:left="0"/>
        <w:rPr>
          <w:rFonts w:ascii="Artifex CF Light" w:hAnsi="Artifex CF Light"/>
          <w:b/>
          <w:color w:val="1F4E79" w:themeColor="accent1" w:themeShade="80"/>
          <w:sz w:val="18"/>
          <w:szCs w:val="18"/>
          <w:lang w:val="es-DO"/>
        </w:rPr>
      </w:pPr>
      <w:r w:rsidRPr="00775E16">
        <w:rPr>
          <w:rFonts w:ascii="Artifex CF Light" w:hAnsi="Artifex CF Light"/>
          <w:b/>
          <w:color w:val="1F4E79" w:themeColor="accent1" w:themeShade="80"/>
          <w:sz w:val="18"/>
          <w:szCs w:val="18"/>
          <w:lang w:val="es-DO"/>
        </w:rPr>
        <w:t xml:space="preserve">Administración de la Infraestructura de voz y datos móviles y fijos: </w:t>
      </w:r>
      <w:r w:rsidR="00AA7E66" w:rsidRPr="00775E16">
        <w:rPr>
          <w:rFonts w:ascii="Artifex CF Light" w:hAnsi="Artifex CF Light"/>
          <w:b/>
          <w:color w:val="1F4E79" w:themeColor="accent1" w:themeShade="80"/>
          <w:sz w:val="18"/>
          <w:szCs w:val="18"/>
          <w:lang w:val="es-DO"/>
        </w:rPr>
        <w:t>e</w:t>
      </w:r>
      <w:r w:rsidRPr="00775E16">
        <w:rPr>
          <w:rFonts w:ascii="Artifex CF Light" w:hAnsi="Artifex CF Light"/>
          <w:color w:val="1F4E79" w:themeColor="accent1" w:themeShade="80"/>
          <w:sz w:val="18"/>
          <w:szCs w:val="18"/>
          <w:lang w:val="es-DO"/>
        </w:rPr>
        <w:t xml:space="preserve">sta infraestructura está compuesta por 1 servicio de flotas corporativas y varias líneas de voz e internet: </w:t>
      </w:r>
      <w:r w:rsidRPr="00775E16">
        <w:rPr>
          <w:rFonts w:ascii="Artifex CF Light" w:hAnsi="Artifex CF Light"/>
          <w:b/>
          <w:color w:val="1F4E79" w:themeColor="accent1" w:themeShade="80"/>
          <w:sz w:val="18"/>
          <w:szCs w:val="18"/>
          <w:lang w:val="es-DO"/>
        </w:rPr>
        <w:t>Claro.</w:t>
      </w:r>
    </w:p>
    <w:p w14:paraId="2488D370" w14:textId="77777777" w:rsidR="00D46FF1" w:rsidRPr="00775E16" w:rsidRDefault="00D46FF1" w:rsidP="00262C34">
      <w:pPr>
        <w:pStyle w:val="ListParagraph"/>
        <w:spacing w:after="160" w:line="456" w:lineRule="auto"/>
        <w:ind w:left="0"/>
        <w:rPr>
          <w:rFonts w:ascii="Artifex CF Light" w:hAnsi="Artifex CF Light"/>
          <w:b/>
          <w:color w:val="1F4E79" w:themeColor="accent1" w:themeShade="80"/>
          <w:sz w:val="18"/>
          <w:szCs w:val="18"/>
          <w:lang w:val="es-DO"/>
        </w:rPr>
      </w:pPr>
    </w:p>
    <w:p w14:paraId="61ED56A8" w14:textId="77777777" w:rsidR="00977C96" w:rsidRPr="00775E16" w:rsidRDefault="00977C96" w:rsidP="00262C34">
      <w:pPr>
        <w:pStyle w:val="ListParagraph"/>
        <w:spacing w:before="0" w:after="160" w:line="456" w:lineRule="auto"/>
        <w:ind w:left="0" w:firstLine="0"/>
        <w:rPr>
          <w:rFonts w:ascii="Artifex CF Light" w:hAnsi="Artifex CF Light"/>
          <w:color w:val="1F4E79" w:themeColor="accent1" w:themeShade="80"/>
          <w:sz w:val="18"/>
          <w:szCs w:val="18"/>
          <w:lang w:val="es-DO"/>
        </w:rPr>
      </w:pPr>
      <w:r w:rsidRPr="00775E16">
        <w:rPr>
          <w:rFonts w:ascii="Artifex CF Light" w:hAnsi="Artifex CF Light"/>
          <w:b/>
          <w:color w:val="1F4E79" w:themeColor="accent1" w:themeShade="80"/>
          <w:sz w:val="18"/>
          <w:szCs w:val="18"/>
          <w:u w:val="single"/>
          <w:lang w:val="es-DO"/>
        </w:rPr>
        <w:t>Administración Flotas Claro</w:t>
      </w:r>
      <w:r w:rsidRPr="00775E16">
        <w:rPr>
          <w:rFonts w:ascii="Artifex CF Light" w:hAnsi="Artifex CF Light"/>
          <w:color w:val="1F4E79" w:themeColor="accent1" w:themeShade="80"/>
          <w:sz w:val="18"/>
          <w:szCs w:val="18"/>
          <w:lang w:val="es-DO"/>
        </w:rPr>
        <w:t xml:space="preserve">: </w:t>
      </w:r>
    </w:p>
    <w:p w14:paraId="629C31FA"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Compuesta por 401 líneas, de las cuales 134 tienen acceso a internet.</w:t>
      </w:r>
    </w:p>
    <w:p w14:paraId="1D36200F"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Los equipos celulares que ameritaban cambios fueron reemplazados por nuevos, basados en el tiempo de uso o la justificación del encargado de área a que pertenecían los asignatarios, en lo actual, estamos en proceso de remplazo de algunos aparatos que ameriten cambios de equipos.</w:t>
      </w:r>
    </w:p>
    <w:p w14:paraId="701BD810"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 xml:space="preserve">Se realizaron las nuevas asignaciones de flotas requeridas por el personal para el desempeño de sus funciones.  </w:t>
      </w:r>
    </w:p>
    <w:p w14:paraId="752C707A"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Realizamos e 100% de soporte básico, tanto técnico como de usuario.</w:t>
      </w:r>
    </w:p>
    <w:p w14:paraId="759D22A2"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La administración de las líneas se realiza a través del portal web del Claro, habilitado para tales fines.</w:t>
      </w:r>
    </w:p>
    <w:p w14:paraId="3A0A777C" w14:textId="77777777" w:rsidR="00977C96" w:rsidRPr="00775E16" w:rsidRDefault="00977C96" w:rsidP="00262C34">
      <w:pPr>
        <w:spacing w:before="0" w:after="160" w:line="456" w:lineRule="auto"/>
        <w:ind w:firstLine="0"/>
        <w:rPr>
          <w:rFonts w:ascii="Artifex CF Light" w:hAnsi="Artifex CF Light"/>
          <w:b/>
          <w:color w:val="1F4E79" w:themeColor="accent1" w:themeShade="80"/>
          <w:sz w:val="18"/>
          <w:szCs w:val="18"/>
          <w:u w:val="single"/>
          <w:lang w:val="es-DO"/>
        </w:rPr>
      </w:pPr>
      <w:r w:rsidRPr="00775E16">
        <w:rPr>
          <w:rFonts w:ascii="Artifex CF Light" w:hAnsi="Artifex CF Light"/>
          <w:b/>
          <w:color w:val="1F4E79" w:themeColor="accent1" w:themeShade="80"/>
          <w:sz w:val="18"/>
          <w:szCs w:val="18"/>
          <w:u w:val="single"/>
          <w:lang w:val="es-DO"/>
        </w:rPr>
        <w:t>Infraestructura de la Central Telefónica edificio OPRET:</w:t>
      </w:r>
    </w:p>
    <w:p w14:paraId="3E969EB9" w14:textId="062A04E9"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Compuesta por 112 extensiones; de estas 106 están en uso, 2 líneas disponibles y 4 fuera de servicio.</w:t>
      </w:r>
    </w:p>
    <w:p w14:paraId="35EDE565" w14:textId="66EAE81A"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Se repararon internamente, un 27/% de los aparatos telefónicos que presentaron desperfectos.</w:t>
      </w:r>
    </w:p>
    <w:p w14:paraId="71F1FC0A" w14:textId="2695FB64"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Se reemplazaron todos los aparatos telefónicos que no pudieron ser reparados.</w:t>
      </w:r>
    </w:p>
    <w:p w14:paraId="6B5EFF19" w14:textId="1ACDDB0C" w:rsidR="00AA7E6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Se corrigieron en un 100%, tanto internamente como a través de Claro, las líneas de cables de señal que presentaron fallos.</w:t>
      </w:r>
    </w:p>
    <w:p w14:paraId="366D4F67" w14:textId="77777777" w:rsidR="00892EDD" w:rsidRPr="00775E16" w:rsidRDefault="00892EDD" w:rsidP="00262C34">
      <w:pPr>
        <w:pStyle w:val="ListParagraph"/>
        <w:spacing w:after="160" w:line="456" w:lineRule="auto"/>
        <w:ind w:left="0"/>
        <w:rPr>
          <w:rFonts w:ascii="Artifex CF Light" w:hAnsi="Artifex CF Light"/>
          <w:color w:val="1F4E79" w:themeColor="accent1" w:themeShade="80"/>
          <w:sz w:val="18"/>
          <w:szCs w:val="18"/>
          <w:lang w:val="es-DO"/>
        </w:rPr>
      </w:pPr>
    </w:p>
    <w:p w14:paraId="1A8BFCDC" w14:textId="33815328" w:rsidR="00977C96" w:rsidRPr="00775E16" w:rsidRDefault="00977C96" w:rsidP="00262C34">
      <w:pPr>
        <w:pStyle w:val="ListParagraph"/>
        <w:spacing w:after="160" w:line="456" w:lineRule="auto"/>
        <w:ind w:left="0" w:firstLine="0"/>
        <w:rPr>
          <w:rFonts w:ascii="Artifex CF Light" w:hAnsi="Artifex CF Light"/>
          <w:b/>
          <w:color w:val="1F4E79" w:themeColor="accent1" w:themeShade="80"/>
          <w:sz w:val="18"/>
          <w:szCs w:val="18"/>
          <w:u w:val="single"/>
          <w:lang w:val="es-DO" w:eastAsia="en-US"/>
        </w:rPr>
      </w:pPr>
      <w:r w:rsidRPr="00775E16">
        <w:rPr>
          <w:rFonts w:ascii="Artifex CF Light" w:hAnsi="Artifex CF Light"/>
          <w:b/>
          <w:color w:val="1F4E79" w:themeColor="accent1" w:themeShade="80"/>
          <w:sz w:val="18"/>
          <w:szCs w:val="18"/>
          <w:u w:val="single"/>
          <w:lang w:val="es-DO" w:eastAsia="en-US"/>
        </w:rPr>
        <w:t>Cumplimiento a las solicitudes de soporte a usuarios:</w:t>
      </w:r>
    </w:p>
    <w:p w14:paraId="0770409E"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 xml:space="preserve">Su finalidad es </w:t>
      </w:r>
      <w:r w:rsidRPr="00775E16">
        <w:rPr>
          <w:rFonts w:ascii="Calibri" w:hAnsi="Calibri" w:cs="Calibri"/>
          <w:bCs/>
          <w:color w:val="1F4E79" w:themeColor="accent1" w:themeShade="80"/>
          <w:sz w:val="18"/>
          <w:szCs w:val="18"/>
          <w:lang w:val="es-DO"/>
        </w:rPr>
        <w:t> </w:t>
      </w:r>
      <w:r w:rsidRPr="00775E16">
        <w:rPr>
          <w:rFonts w:ascii="Artifex CF Light" w:hAnsi="Artifex CF Light"/>
          <w:bCs/>
          <w:color w:val="1F4E79" w:themeColor="accent1" w:themeShade="80"/>
          <w:sz w:val="18"/>
          <w:szCs w:val="18"/>
          <w:lang w:val="es-DO"/>
        </w:rPr>
        <w:t>proporcionar asistencia a los usuarios que presentan algún problema al utilizar un producto o servicio, ya sea este en el</w:t>
      </w:r>
      <w:r w:rsidRPr="00775E16">
        <w:rPr>
          <w:rFonts w:ascii="Calibri" w:hAnsi="Calibri" w:cs="Calibri"/>
          <w:bCs/>
          <w:color w:val="1F4E79" w:themeColor="accent1" w:themeShade="80"/>
          <w:sz w:val="18"/>
          <w:szCs w:val="18"/>
          <w:lang w:val="es-DO"/>
        </w:rPr>
        <w:t> </w:t>
      </w:r>
      <w:hyperlink r:id="rId21" w:tooltip="Hardware" w:history="1">
        <w:r w:rsidRPr="00775E16">
          <w:rPr>
            <w:rFonts w:ascii="Artifex CF Light" w:hAnsi="Artifex CF Light"/>
            <w:bCs/>
            <w:color w:val="1F4E79" w:themeColor="accent1" w:themeShade="80"/>
            <w:sz w:val="18"/>
            <w:szCs w:val="18"/>
            <w:lang w:val="es-DO"/>
          </w:rPr>
          <w:t>hardware</w:t>
        </w:r>
      </w:hyperlink>
      <w:r w:rsidRPr="00775E16">
        <w:rPr>
          <w:rFonts w:ascii="Calibri" w:hAnsi="Calibri" w:cs="Calibri"/>
          <w:bCs/>
          <w:color w:val="1F4E79" w:themeColor="accent1" w:themeShade="80"/>
          <w:sz w:val="18"/>
          <w:szCs w:val="18"/>
          <w:lang w:val="es-DO"/>
        </w:rPr>
        <w:t> </w:t>
      </w:r>
      <w:r w:rsidRPr="00775E16">
        <w:rPr>
          <w:rFonts w:ascii="Artifex CF Light" w:hAnsi="Artifex CF Light"/>
          <w:bCs/>
          <w:color w:val="1F4E79" w:themeColor="accent1" w:themeShade="80"/>
          <w:sz w:val="18"/>
          <w:szCs w:val="18"/>
          <w:lang w:val="es-DO"/>
        </w:rPr>
        <w:t>o</w:t>
      </w:r>
      <w:r w:rsidRPr="00775E16">
        <w:rPr>
          <w:rFonts w:ascii="Calibri" w:hAnsi="Calibri" w:cs="Calibri"/>
          <w:bCs/>
          <w:color w:val="1F4E79" w:themeColor="accent1" w:themeShade="80"/>
          <w:sz w:val="18"/>
          <w:szCs w:val="18"/>
          <w:lang w:val="es-DO"/>
        </w:rPr>
        <w:t> </w:t>
      </w:r>
      <w:hyperlink r:id="rId22" w:tooltip="Software" w:history="1">
        <w:r w:rsidRPr="00775E16">
          <w:rPr>
            <w:rFonts w:ascii="Artifex CF Light" w:hAnsi="Artifex CF Light"/>
            <w:bCs/>
            <w:color w:val="1F4E79" w:themeColor="accent1" w:themeShade="80"/>
            <w:sz w:val="18"/>
            <w:szCs w:val="18"/>
            <w:lang w:val="es-DO"/>
          </w:rPr>
          <w:t>software</w:t>
        </w:r>
      </w:hyperlink>
      <w:r w:rsidRPr="00775E16">
        <w:rPr>
          <w:rFonts w:ascii="Calibri" w:hAnsi="Calibri" w:cs="Calibri"/>
          <w:bCs/>
          <w:color w:val="1F4E79" w:themeColor="accent1" w:themeShade="80"/>
          <w:sz w:val="18"/>
          <w:szCs w:val="18"/>
          <w:lang w:val="es-DO"/>
        </w:rPr>
        <w:t> </w:t>
      </w:r>
      <w:r w:rsidRPr="00775E16">
        <w:rPr>
          <w:rFonts w:ascii="Artifex CF Light" w:hAnsi="Artifex CF Light"/>
          <w:bCs/>
          <w:color w:val="1F4E79" w:themeColor="accent1" w:themeShade="80"/>
          <w:sz w:val="18"/>
          <w:szCs w:val="18"/>
          <w:lang w:val="es-DO"/>
        </w:rPr>
        <w:t>de una</w:t>
      </w:r>
      <w:r w:rsidRPr="00775E16">
        <w:rPr>
          <w:rFonts w:ascii="Calibri" w:hAnsi="Calibri" w:cs="Calibri"/>
          <w:bCs/>
          <w:color w:val="1F4E79" w:themeColor="accent1" w:themeShade="80"/>
          <w:sz w:val="18"/>
          <w:szCs w:val="18"/>
          <w:lang w:val="es-DO"/>
        </w:rPr>
        <w:t> </w:t>
      </w:r>
      <w:hyperlink r:id="rId23" w:tooltip="Computadora" w:history="1">
        <w:r w:rsidRPr="00775E16">
          <w:rPr>
            <w:rFonts w:ascii="Artifex CF Light" w:hAnsi="Artifex CF Light"/>
            <w:bCs/>
            <w:color w:val="1F4E79" w:themeColor="accent1" w:themeShade="80"/>
            <w:sz w:val="18"/>
            <w:szCs w:val="18"/>
            <w:lang w:val="es-DO"/>
          </w:rPr>
          <w:t>computadora</w:t>
        </w:r>
      </w:hyperlink>
      <w:r w:rsidRPr="00775E16">
        <w:rPr>
          <w:rFonts w:ascii="Artifex CF Light" w:hAnsi="Artifex CF Light"/>
          <w:bCs/>
          <w:color w:val="1F4E79" w:themeColor="accent1" w:themeShade="80"/>
          <w:sz w:val="18"/>
          <w:szCs w:val="18"/>
          <w:lang w:val="es-DO"/>
        </w:rPr>
        <w:t xml:space="preserve">, periférico, acceso a internet o cualquier otro sistema, equipo o parte informática.  </w:t>
      </w:r>
    </w:p>
    <w:p w14:paraId="54C53A83" w14:textId="226F173D"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 xml:space="preserve">Atención en un 99% de las 1,636 solicitudes de soporte por parte de los usuarios. Estos soportes fueron en ofimática, sistemas y aplicaciones institucionales, entre otros, el 1% restante corresponde a casos que por su complejidad requieren </w:t>
      </w:r>
      <w:r w:rsidR="00AA7E66" w:rsidRPr="00775E16">
        <w:rPr>
          <w:rFonts w:ascii="Artifex CF Light" w:hAnsi="Artifex CF Light"/>
          <w:bCs/>
          <w:color w:val="1F4E79" w:themeColor="accent1" w:themeShade="80"/>
          <w:sz w:val="18"/>
          <w:szCs w:val="18"/>
          <w:lang w:val="es-DO"/>
        </w:rPr>
        <w:t>más</w:t>
      </w:r>
      <w:r w:rsidRPr="00775E16">
        <w:rPr>
          <w:rFonts w:ascii="Artifex CF Light" w:hAnsi="Artifex CF Light"/>
          <w:bCs/>
          <w:color w:val="1F4E79" w:themeColor="accent1" w:themeShade="80"/>
          <w:sz w:val="18"/>
          <w:szCs w:val="18"/>
          <w:lang w:val="es-DO"/>
        </w:rPr>
        <w:t xml:space="preserve"> tiempo para la solución.  </w:t>
      </w:r>
    </w:p>
    <w:p w14:paraId="38430D5C"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Reparación de un 100% equipos y periféricos (</w:t>
      </w:r>
      <w:proofErr w:type="spellStart"/>
      <w:r w:rsidRPr="00775E16">
        <w:rPr>
          <w:rFonts w:ascii="Artifex CF Light" w:hAnsi="Artifex CF Light"/>
          <w:bCs/>
          <w:color w:val="1F4E79" w:themeColor="accent1" w:themeShade="80"/>
          <w:sz w:val="18"/>
          <w:szCs w:val="18"/>
          <w:lang w:val="es-DO"/>
        </w:rPr>
        <w:t>PCs</w:t>
      </w:r>
      <w:proofErr w:type="spellEnd"/>
      <w:r w:rsidRPr="00775E16">
        <w:rPr>
          <w:rFonts w:ascii="Artifex CF Light" w:hAnsi="Artifex CF Light"/>
          <w:bCs/>
          <w:color w:val="1F4E79" w:themeColor="accent1" w:themeShade="80"/>
          <w:sz w:val="18"/>
          <w:szCs w:val="18"/>
          <w:lang w:val="es-DO"/>
        </w:rPr>
        <w:t>, impresoras y otros), que experimentaron daños.</w:t>
      </w:r>
    </w:p>
    <w:p w14:paraId="45C1A434" w14:textId="77777777" w:rsidR="00977C96" w:rsidRPr="00775E16" w:rsidRDefault="00977C96" w:rsidP="00262C34">
      <w:pPr>
        <w:pStyle w:val="NoSpacing"/>
        <w:spacing w:after="160" w:line="456" w:lineRule="auto"/>
        <w:jc w:val="both"/>
        <w:rPr>
          <w:rFonts w:ascii="Artifex CF Light" w:eastAsia="Times New Roman" w:hAnsi="Artifex CF Light"/>
          <w:color w:val="1F4E79" w:themeColor="accent1" w:themeShade="80"/>
          <w:sz w:val="18"/>
          <w:szCs w:val="18"/>
          <w:u w:val="single"/>
        </w:rPr>
      </w:pPr>
      <w:r w:rsidRPr="00775E16">
        <w:rPr>
          <w:rFonts w:ascii="Artifex CF Light" w:hAnsi="Artifex CF Light"/>
          <w:b/>
          <w:color w:val="1F4E79" w:themeColor="accent1" w:themeShade="80"/>
          <w:sz w:val="18"/>
          <w:szCs w:val="18"/>
          <w:u w:val="single"/>
        </w:rPr>
        <w:t>Nivel de satisfacción de asistencia al soporte a usuario:</w:t>
      </w:r>
    </w:p>
    <w:p w14:paraId="30C54851"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 xml:space="preserve">Debido al COVID-19, aun no se ha realizado la encuesta de satisfacción, la misma será realizada antes de que concluya el presente año. </w:t>
      </w:r>
    </w:p>
    <w:p w14:paraId="1B7414B5" w14:textId="77777777" w:rsidR="00977C96" w:rsidRPr="00775E16" w:rsidRDefault="00977C96" w:rsidP="00262C34">
      <w:pPr>
        <w:spacing w:after="160" w:line="456" w:lineRule="auto"/>
        <w:ind w:firstLine="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Nota: La encuesta de satisfacción correspondiente al 2019 arrojo un 87%, de satisfacción por parte de los usuarios.</w:t>
      </w:r>
    </w:p>
    <w:p w14:paraId="4F4B2FF5" w14:textId="77777777" w:rsidR="00977C96" w:rsidRPr="00775E16" w:rsidRDefault="00977C96" w:rsidP="00262C34">
      <w:pPr>
        <w:spacing w:after="160" w:line="456" w:lineRule="auto"/>
        <w:rPr>
          <w:rFonts w:ascii="Artifex CF Light" w:hAnsi="Artifex CF Light"/>
          <w:b/>
          <w:color w:val="1F4E79" w:themeColor="accent1" w:themeShade="80"/>
          <w:sz w:val="18"/>
          <w:szCs w:val="18"/>
          <w:u w:val="single"/>
          <w:lang w:val="es-DO"/>
        </w:rPr>
      </w:pPr>
      <w:r w:rsidRPr="00775E16">
        <w:rPr>
          <w:rFonts w:ascii="Artifex CF Light" w:hAnsi="Artifex CF Light"/>
          <w:b/>
          <w:color w:val="1F4E79" w:themeColor="accent1" w:themeShade="80"/>
          <w:sz w:val="18"/>
          <w:szCs w:val="18"/>
          <w:u w:val="single"/>
          <w:lang w:val="es-DO"/>
        </w:rPr>
        <w:t>Cumplimiento de automatización de procesos manuales:</w:t>
      </w:r>
    </w:p>
    <w:p w14:paraId="127B996E"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 xml:space="preserve">Con la finalidad de minimizar costes, se reduce la carga de trabajo del recurso humano. </w:t>
      </w:r>
    </w:p>
    <w:p w14:paraId="36CB2AAB" w14:textId="70F14FEB"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Se minimiza el número de errores: es necesario evitar errores humanos o de comunicación.</w:t>
      </w:r>
    </w:p>
    <w:p w14:paraId="03DC09C1"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 xml:space="preserve">Aumentar de forma significativa la velocidad de ejecución de las operaciones. </w:t>
      </w:r>
    </w:p>
    <w:p w14:paraId="59F932DE"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 xml:space="preserve">Obtención de informes de manera rápida y en el momento oportuno. </w:t>
      </w:r>
    </w:p>
    <w:p w14:paraId="43B2495F"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Realizar seguimiento: permite seguir la trazabilidad del proceso en todo momento.</w:t>
      </w:r>
    </w:p>
    <w:p w14:paraId="353E3294"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 xml:space="preserve">Informes de resultados en tiempo real. </w:t>
      </w:r>
    </w:p>
    <w:p w14:paraId="2E62331B"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 xml:space="preserve">Minimizar costes de material e impresión. </w:t>
      </w:r>
    </w:p>
    <w:p w14:paraId="683C02AB" w14:textId="77777777" w:rsidR="00977C96" w:rsidRPr="00775E16" w:rsidRDefault="00977C96" w:rsidP="00262C34">
      <w:pPr>
        <w:spacing w:after="160" w:line="456" w:lineRule="auto"/>
        <w:ind w:firstLine="720"/>
        <w:rPr>
          <w:rFonts w:ascii="Artifex CF Light" w:eastAsia="Times New Roman" w:hAnsi="Artifex CF Light"/>
          <w:b/>
          <w:bCs/>
          <w:color w:val="1F4E79" w:themeColor="accent1" w:themeShade="80"/>
          <w:sz w:val="18"/>
          <w:szCs w:val="18"/>
          <w:u w:val="single"/>
          <w:lang w:val="es-DO"/>
        </w:rPr>
      </w:pPr>
      <w:r w:rsidRPr="00775E16">
        <w:rPr>
          <w:rFonts w:ascii="Artifex CF Light" w:eastAsia="Times New Roman" w:hAnsi="Artifex CF Light"/>
          <w:b/>
          <w:bCs/>
          <w:color w:val="1F4E79" w:themeColor="accent1" w:themeShade="80"/>
          <w:sz w:val="18"/>
          <w:szCs w:val="18"/>
          <w:u w:val="single"/>
          <w:lang w:val="es-DO"/>
        </w:rPr>
        <w:t>Aspectos estratégicos:</w:t>
      </w:r>
    </w:p>
    <w:p w14:paraId="51BBEA66" w14:textId="715D06FD"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lastRenderedPageBreak/>
        <w:t>Redefinición del organigrama departamental. El objetivo es la optimización del desempeño en las diferentes áreas del Dpto.</w:t>
      </w:r>
    </w:p>
    <w:p w14:paraId="2197A1A8" w14:textId="77777777" w:rsidR="00977C96" w:rsidRPr="00775E16" w:rsidRDefault="00977C96"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Análisis de las modificaciones requeridas por la infraestructura tecnológica.</w:t>
      </w:r>
    </w:p>
    <w:p w14:paraId="0A2F3D55" w14:textId="77777777" w:rsidR="00DC71E0" w:rsidRPr="00D46FF1" w:rsidRDefault="00620CF8" w:rsidP="00262C34">
      <w:pPr>
        <w:pStyle w:val="Heading3"/>
      </w:pPr>
      <w:bookmarkStart w:id="151" w:name="_Toc531182942"/>
      <w:bookmarkStart w:id="152" w:name="_Toc57133636"/>
      <w:bookmarkStart w:id="153" w:name="_Toc60828901"/>
      <w:r w:rsidRPr="00D46FF1">
        <w:t>c</w:t>
      </w:r>
      <w:r w:rsidR="00DC71E0" w:rsidRPr="00D46FF1">
        <w:t>.1</w:t>
      </w:r>
      <w:r w:rsidR="00F02A46" w:rsidRPr="00D46FF1">
        <w:t>2</w:t>
      </w:r>
      <w:r w:rsidR="00DC71E0" w:rsidRPr="00D46FF1">
        <w:t xml:space="preserve"> Oficina De </w:t>
      </w:r>
      <w:r w:rsidR="00F02A46" w:rsidRPr="00D46FF1">
        <w:t xml:space="preserve">Libre </w:t>
      </w:r>
      <w:r w:rsidR="00DC71E0" w:rsidRPr="00D46FF1">
        <w:t>Acces</w:t>
      </w:r>
      <w:r w:rsidR="00F02A46" w:rsidRPr="00D46FF1">
        <w:t>o a l</w:t>
      </w:r>
      <w:r w:rsidR="00DC71E0" w:rsidRPr="00D46FF1">
        <w:t>a Información (OAI)</w:t>
      </w:r>
      <w:bookmarkEnd w:id="151"/>
      <w:bookmarkEnd w:id="152"/>
      <w:bookmarkEnd w:id="153"/>
    </w:p>
    <w:p w14:paraId="5150892B" w14:textId="77777777" w:rsidR="00137A79" w:rsidRPr="00775E16" w:rsidRDefault="00DC71E0"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lang w:val="es-ES_tradnl"/>
        </w:rPr>
        <w:tab/>
      </w:r>
      <w:r w:rsidR="00137A79" w:rsidRPr="00775E16">
        <w:rPr>
          <w:rFonts w:ascii="Artifex CF Light" w:hAnsi="Artifex CF Light"/>
          <w:color w:val="1F4E79" w:themeColor="accent1" w:themeShade="80"/>
          <w:sz w:val="18"/>
          <w:szCs w:val="18"/>
        </w:rPr>
        <w:t>En cumplimiento a la obligación que tienen las instituciones del Estado de rendir cuentas, esto es, informar a la ciudadanía sobre el desenvolvimiento y los logros obtenidos en la gestión,  en el  período comprendido entre Enero y Noviembre de 2020, esta Oficina de Acceso a la Información cumplió con su labor de tramitar las solicitudes que los ciudadanos formularon  para obtener informaciones, referente a los actos de la administración de la Oficina para el Reordenamiento del Transporte (OPRET).</w:t>
      </w:r>
    </w:p>
    <w:p w14:paraId="19AB25AB" w14:textId="77777777" w:rsidR="00137A79" w:rsidRPr="00775E16" w:rsidRDefault="00137A79"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En ese orden, la Oficina de Acceso a la Información Pública, sirvió a la ciudadanía, en tiempo oportuno respuestas veraces y precisas, conforme lo que provee la </w:t>
      </w:r>
      <w:r w:rsidR="00A13CDE" w:rsidRPr="00775E16">
        <w:rPr>
          <w:rFonts w:ascii="Artifex CF Light" w:hAnsi="Artifex CF Light"/>
          <w:color w:val="1F4E79" w:themeColor="accent1" w:themeShade="80"/>
          <w:sz w:val="18"/>
          <w:szCs w:val="18"/>
        </w:rPr>
        <w:t>Ley No. 200</w:t>
      </w:r>
      <w:r w:rsidRPr="00775E16">
        <w:rPr>
          <w:rFonts w:ascii="Artifex CF Light" w:hAnsi="Artifex CF Light"/>
          <w:color w:val="1F4E79" w:themeColor="accent1" w:themeShade="80"/>
          <w:sz w:val="18"/>
          <w:szCs w:val="18"/>
        </w:rPr>
        <w:t>-04 de Libre Acceso a la Información Pública y su Reglamento.</w:t>
      </w:r>
    </w:p>
    <w:p w14:paraId="55D0CBF0" w14:textId="77777777" w:rsidR="00137A79" w:rsidRPr="00775E16" w:rsidRDefault="00137A79"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En este período atendimos 17 solicitudes de información, las cuales fueron recibidas a través de la plataforma del SAIP (Solicitud de acceso a la información pública), siendo las mismas monitoreadas por el Órgano Rector, que es, la Dirección General de Ética e Integridad Gubernamental.</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149"/>
        <w:gridCol w:w="2087"/>
      </w:tblGrid>
      <w:tr w:rsidR="00775E16" w:rsidRPr="00775E16" w14:paraId="7010D0C4" w14:textId="77777777" w:rsidTr="00822448">
        <w:trPr>
          <w:trHeight w:val="174"/>
          <w:jc w:val="center"/>
        </w:trPr>
        <w:tc>
          <w:tcPr>
            <w:tcW w:w="3149" w:type="dxa"/>
            <w:tcBorders>
              <w:top w:val="single" w:sz="4" w:space="0" w:color="FFFFFF"/>
              <w:left w:val="single" w:sz="4" w:space="0" w:color="FFFFFF"/>
              <w:right w:val="nil"/>
            </w:tcBorders>
            <w:shd w:val="clear" w:color="auto" w:fill="5B9BD5"/>
          </w:tcPr>
          <w:p w14:paraId="39FF674A" w14:textId="77777777" w:rsidR="00137A79" w:rsidRPr="00775E16" w:rsidRDefault="00137A79" w:rsidP="00822448">
            <w:pPr>
              <w:spacing w:after="160" w:line="456" w:lineRule="auto"/>
              <w:ind w:firstLine="0"/>
              <w:jc w:val="center"/>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Meses</w:t>
            </w:r>
          </w:p>
        </w:tc>
        <w:tc>
          <w:tcPr>
            <w:tcW w:w="2087" w:type="dxa"/>
            <w:tcBorders>
              <w:top w:val="single" w:sz="4" w:space="0" w:color="FFFFFF"/>
              <w:left w:val="nil"/>
              <w:right w:val="single" w:sz="4" w:space="0" w:color="FFFFFF"/>
            </w:tcBorders>
            <w:shd w:val="clear" w:color="auto" w:fill="5B9BD5"/>
          </w:tcPr>
          <w:p w14:paraId="162A4E76" w14:textId="77777777" w:rsidR="00137A79" w:rsidRPr="00775E16" w:rsidRDefault="00137A79" w:rsidP="00822448">
            <w:pPr>
              <w:spacing w:after="160" w:line="456" w:lineRule="auto"/>
              <w:ind w:firstLine="0"/>
              <w:jc w:val="center"/>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Cantidad</w:t>
            </w:r>
          </w:p>
        </w:tc>
      </w:tr>
      <w:tr w:rsidR="00775E16" w:rsidRPr="00775E16" w14:paraId="5A3BB76B" w14:textId="77777777" w:rsidTr="00822448">
        <w:trPr>
          <w:trHeight w:val="560"/>
          <w:jc w:val="center"/>
        </w:trPr>
        <w:tc>
          <w:tcPr>
            <w:tcW w:w="3149" w:type="dxa"/>
            <w:tcBorders>
              <w:left w:val="single" w:sz="4" w:space="0" w:color="FFFFFF"/>
            </w:tcBorders>
            <w:shd w:val="clear" w:color="auto" w:fill="5B9BD5"/>
          </w:tcPr>
          <w:p w14:paraId="5025EF7B" w14:textId="77777777" w:rsidR="00137A79" w:rsidRPr="00775E16" w:rsidRDefault="00137A79" w:rsidP="00822448">
            <w:pPr>
              <w:spacing w:after="160" w:line="456" w:lineRule="auto"/>
              <w:ind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Enero</w:t>
            </w:r>
          </w:p>
        </w:tc>
        <w:tc>
          <w:tcPr>
            <w:tcW w:w="2087" w:type="dxa"/>
            <w:shd w:val="clear" w:color="auto" w:fill="BDD6EE"/>
          </w:tcPr>
          <w:p w14:paraId="5A611A53" w14:textId="77777777" w:rsidR="00137A79" w:rsidRPr="00775E16" w:rsidRDefault="00137A79" w:rsidP="00822448">
            <w:pPr>
              <w:spacing w:after="160" w:line="456" w:lineRule="auto"/>
              <w:ind w:firstLine="0"/>
              <w:jc w:val="center"/>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2</w:t>
            </w:r>
          </w:p>
        </w:tc>
      </w:tr>
      <w:tr w:rsidR="00775E16" w:rsidRPr="00775E16" w14:paraId="55613B31" w14:textId="77777777" w:rsidTr="00822448">
        <w:trPr>
          <w:trHeight w:val="560"/>
          <w:jc w:val="center"/>
        </w:trPr>
        <w:tc>
          <w:tcPr>
            <w:tcW w:w="3149" w:type="dxa"/>
            <w:tcBorders>
              <w:left w:val="single" w:sz="4" w:space="0" w:color="FFFFFF"/>
            </w:tcBorders>
            <w:shd w:val="clear" w:color="auto" w:fill="5B9BD5"/>
          </w:tcPr>
          <w:p w14:paraId="3FF878D6" w14:textId="77777777" w:rsidR="00137A79" w:rsidRPr="00775E16" w:rsidRDefault="00137A79" w:rsidP="00822448">
            <w:pPr>
              <w:spacing w:after="160" w:line="456" w:lineRule="auto"/>
              <w:ind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Febrero</w:t>
            </w:r>
          </w:p>
        </w:tc>
        <w:tc>
          <w:tcPr>
            <w:tcW w:w="2087" w:type="dxa"/>
            <w:shd w:val="clear" w:color="auto" w:fill="DEEAF6"/>
          </w:tcPr>
          <w:p w14:paraId="3A4071F9" w14:textId="77777777" w:rsidR="00137A79" w:rsidRPr="00775E16" w:rsidRDefault="00137A79" w:rsidP="00822448">
            <w:pPr>
              <w:spacing w:after="160" w:line="456" w:lineRule="auto"/>
              <w:ind w:firstLine="0"/>
              <w:jc w:val="center"/>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0</w:t>
            </w:r>
          </w:p>
        </w:tc>
      </w:tr>
      <w:tr w:rsidR="00775E16" w:rsidRPr="00775E16" w14:paraId="436AFAA1" w14:textId="77777777" w:rsidTr="00822448">
        <w:trPr>
          <w:trHeight w:val="571"/>
          <w:jc w:val="center"/>
        </w:trPr>
        <w:tc>
          <w:tcPr>
            <w:tcW w:w="3149" w:type="dxa"/>
            <w:tcBorders>
              <w:left w:val="single" w:sz="4" w:space="0" w:color="FFFFFF"/>
            </w:tcBorders>
            <w:shd w:val="clear" w:color="auto" w:fill="5B9BD5"/>
          </w:tcPr>
          <w:p w14:paraId="0E28A98F" w14:textId="77777777" w:rsidR="00137A79" w:rsidRPr="00775E16" w:rsidRDefault="00137A79" w:rsidP="00822448">
            <w:pPr>
              <w:spacing w:after="160" w:line="456" w:lineRule="auto"/>
              <w:ind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Marzo</w:t>
            </w:r>
          </w:p>
        </w:tc>
        <w:tc>
          <w:tcPr>
            <w:tcW w:w="2087" w:type="dxa"/>
            <w:shd w:val="clear" w:color="auto" w:fill="BDD6EE"/>
          </w:tcPr>
          <w:p w14:paraId="48FD95DC" w14:textId="77777777" w:rsidR="00137A79" w:rsidRPr="00775E16" w:rsidRDefault="00137A79" w:rsidP="00822448">
            <w:pPr>
              <w:spacing w:after="160" w:line="456" w:lineRule="auto"/>
              <w:ind w:firstLine="0"/>
              <w:jc w:val="center"/>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2</w:t>
            </w:r>
          </w:p>
        </w:tc>
      </w:tr>
      <w:tr w:rsidR="00775E16" w:rsidRPr="00775E16" w14:paraId="49F236D9" w14:textId="77777777" w:rsidTr="00822448">
        <w:trPr>
          <w:trHeight w:val="560"/>
          <w:jc w:val="center"/>
        </w:trPr>
        <w:tc>
          <w:tcPr>
            <w:tcW w:w="3149" w:type="dxa"/>
            <w:tcBorders>
              <w:left w:val="single" w:sz="4" w:space="0" w:color="FFFFFF"/>
            </w:tcBorders>
            <w:shd w:val="clear" w:color="auto" w:fill="5B9BD5"/>
          </w:tcPr>
          <w:p w14:paraId="7A1DC6EE" w14:textId="77777777" w:rsidR="00137A79" w:rsidRPr="00775E16" w:rsidRDefault="00137A79" w:rsidP="00822448">
            <w:pPr>
              <w:spacing w:after="160" w:line="456" w:lineRule="auto"/>
              <w:ind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Abril</w:t>
            </w:r>
          </w:p>
        </w:tc>
        <w:tc>
          <w:tcPr>
            <w:tcW w:w="2087" w:type="dxa"/>
            <w:shd w:val="clear" w:color="auto" w:fill="DEEAF6"/>
          </w:tcPr>
          <w:p w14:paraId="63658D7F" w14:textId="77777777" w:rsidR="00137A79" w:rsidRPr="00775E16" w:rsidRDefault="00137A79" w:rsidP="00822448">
            <w:pPr>
              <w:spacing w:after="160" w:line="456" w:lineRule="auto"/>
              <w:ind w:firstLine="0"/>
              <w:jc w:val="center"/>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0</w:t>
            </w:r>
          </w:p>
        </w:tc>
      </w:tr>
      <w:tr w:rsidR="00775E16" w:rsidRPr="00775E16" w14:paraId="2BED9DFD" w14:textId="77777777" w:rsidTr="00822448">
        <w:trPr>
          <w:trHeight w:val="571"/>
          <w:jc w:val="center"/>
        </w:trPr>
        <w:tc>
          <w:tcPr>
            <w:tcW w:w="3149" w:type="dxa"/>
            <w:tcBorders>
              <w:left w:val="single" w:sz="4" w:space="0" w:color="FFFFFF"/>
            </w:tcBorders>
            <w:shd w:val="clear" w:color="auto" w:fill="5B9BD5"/>
          </w:tcPr>
          <w:p w14:paraId="6C2F0A61" w14:textId="77777777" w:rsidR="00137A79" w:rsidRPr="00775E16" w:rsidRDefault="00137A79" w:rsidP="00822448">
            <w:pPr>
              <w:spacing w:after="160" w:line="456" w:lineRule="auto"/>
              <w:ind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Mayo</w:t>
            </w:r>
          </w:p>
        </w:tc>
        <w:tc>
          <w:tcPr>
            <w:tcW w:w="2087" w:type="dxa"/>
            <w:shd w:val="clear" w:color="auto" w:fill="BDD6EE"/>
          </w:tcPr>
          <w:p w14:paraId="63AE2C7D" w14:textId="77777777" w:rsidR="00137A79" w:rsidRPr="00775E16" w:rsidRDefault="00137A79" w:rsidP="00822448">
            <w:pPr>
              <w:spacing w:after="160" w:line="456" w:lineRule="auto"/>
              <w:ind w:firstLine="0"/>
              <w:jc w:val="center"/>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2</w:t>
            </w:r>
          </w:p>
        </w:tc>
      </w:tr>
      <w:tr w:rsidR="00775E16" w:rsidRPr="00775E16" w14:paraId="33B85452" w14:textId="77777777" w:rsidTr="00822448">
        <w:trPr>
          <w:trHeight w:val="560"/>
          <w:jc w:val="center"/>
        </w:trPr>
        <w:tc>
          <w:tcPr>
            <w:tcW w:w="3149" w:type="dxa"/>
            <w:tcBorders>
              <w:left w:val="single" w:sz="4" w:space="0" w:color="FFFFFF"/>
            </w:tcBorders>
            <w:shd w:val="clear" w:color="auto" w:fill="5B9BD5"/>
          </w:tcPr>
          <w:p w14:paraId="55D2BFEF" w14:textId="77777777" w:rsidR="00137A79" w:rsidRPr="00775E16" w:rsidRDefault="00137A79" w:rsidP="00822448">
            <w:pPr>
              <w:spacing w:after="160" w:line="456" w:lineRule="auto"/>
              <w:ind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lastRenderedPageBreak/>
              <w:t>Junio</w:t>
            </w:r>
          </w:p>
        </w:tc>
        <w:tc>
          <w:tcPr>
            <w:tcW w:w="2087" w:type="dxa"/>
            <w:shd w:val="clear" w:color="auto" w:fill="DEEAF6"/>
          </w:tcPr>
          <w:p w14:paraId="111A298A" w14:textId="77777777" w:rsidR="00137A79" w:rsidRPr="00775E16" w:rsidRDefault="00137A79" w:rsidP="00822448">
            <w:pPr>
              <w:spacing w:after="160" w:line="456" w:lineRule="auto"/>
              <w:ind w:firstLine="0"/>
              <w:jc w:val="center"/>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3</w:t>
            </w:r>
          </w:p>
        </w:tc>
      </w:tr>
      <w:tr w:rsidR="00775E16" w:rsidRPr="00775E16" w14:paraId="2E11D1C1" w14:textId="77777777" w:rsidTr="00822448">
        <w:trPr>
          <w:trHeight w:val="571"/>
          <w:jc w:val="center"/>
        </w:trPr>
        <w:tc>
          <w:tcPr>
            <w:tcW w:w="3149" w:type="dxa"/>
            <w:tcBorders>
              <w:left w:val="single" w:sz="4" w:space="0" w:color="FFFFFF"/>
            </w:tcBorders>
            <w:shd w:val="clear" w:color="auto" w:fill="5B9BD5"/>
          </w:tcPr>
          <w:p w14:paraId="4187A8AD" w14:textId="77777777" w:rsidR="00137A79" w:rsidRPr="00775E16" w:rsidRDefault="00137A79" w:rsidP="00822448">
            <w:pPr>
              <w:spacing w:after="160" w:line="456" w:lineRule="auto"/>
              <w:ind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Julio</w:t>
            </w:r>
          </w:p>
        </w:tc>
        <w:tc>
          <w:tcPr>
            <w:tcW w:w="2087" w:type="dxa"/>
            <w:shd w:val="clear" w:color="auto" w:fill="BDD6EE"/>
          </w:tcPr>
          <w:p w14:paraId="0C5EDB5A" w14:textId="77777777" w:rsidR="00137A79" w:rsidRPr="00775E16" w:rsidRDefault="00137A79" w:rsidP="00822448">
            <w:pPr>
              <w:spacing w:after="160" w:line="456" w:lineRule="auto"/>
              <w:ind w:firstLine="0"/>
              <w:jc w:val="center"/>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3</w:t>
            </w:r>
          </w:p>
        </w:tc>
      </w:tr>
      <w:tr w:rsidR="00775E16" w:rsidRPr="00775E16" w14:paraId="6D1209D1" w14:textId="77777777" w:rsidTr="00822448">
        <w:trPr>
          <w:trHeight w:val="560"/>
          <w:jc w:val="center"/>
        </w:trPr>
        <w:tc>
          <w:tcPr>
            <w:tcW w:w="3149" w:type="dxa"/>
            <w:tcBorders>
              <w:left w:val="single" w:sz="4" w:space="0" w:color="FFFFFF"/>
            </w:tcBorders>
            <w:shd w:val="clear" w:color="auto" w:fill="5B9BD5"/>
          </w:tcPr>
          <w:p w14:paraId="7CA8AC94" w14:textId="77777777" w:rsidR="00137A79" w:rsidRPr="00775E16" w:rsidRDefault="00137A79" w:rsidP="00822448">
            <w:pPr>
              <w:spacing w:after="160" w:line="456" w:lineRule="auto"/>
              <w:ind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Agosto</w:t>
            </w:r>
          </w:p>
        </w:tc>
        <w:tc>
          <w:tcPr>
            <w:tcW w:w="2087" w:type="dxa"/>
            <w:shd w:val="clear" w:color="auto" w:fill="DEEAF6"/>
          </w:tcPr>
          <w:p w14:paraId="6DF1B74D" w14:textId="77777777" w:rsidR="00137A79" w:rsidRPr="00775E16" w:rsidRDefault="00137A79" w:rsidP="00822448">
            <w:pPr>
              <w:spacing w:after="160" w:line="456" w:lineRule="auto"/>
              <w:ind w:firstLine="0"/>
              <w:jc w:val="center"/>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1</w:t>
            </w:r>
          </w:p>
        </w:tc>
      </w:tr>
      <w:tr w:rsidR="00775E16" w:rsidRPr="00775E16" w14:paraId="266E33D0" w14:textId="77777777" w:rsidTr="00822448">
        <w:trPr>
          <w:trHeight w:val="123"/>
          <w:jc w:val="center"/>
        </w:trPr>
        <w:tc>
          <w:tcPr>
            <w:tcW w:w="3149" w:type="dxa"/>
            <w:tcBorders>
              <w:left w:val="single" w:sz="4" w:space="0" w:color="FFFFFF"/>
            </w:tcBorders>
            <w:shd w:val="clear" w:color="auto" w:fill="5B9BD5"/>
          </w:tcPr>
          <w:p w14:paraId="680F9913" w14:textId="77777777" w:rsidR="00137A79" w:rsidRPr="00775E16" w:rsidRDefault="00137A79" w:rsidP="00822448">
            <w:pPr>
              <w:spacing w:after="160" w:line="456" w:lineRule="auto"/>
              <w:ind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Septiembre</w:t>
            </w:r>
          </w:p>
        </w:tc>
        <w:tc>
          <w:tcPr>
            <w:tcW w:w="2087" w:type="dxa"/>
            <w:shd w:val="clear" w:color="auto" w:fill="BDD6EE"/>
          </w:tcPr>
          <w:p w14:paraId="39705B60" w14:textId="77777777" w:rsidR="00137A79" w:rsidRPr="00775E16" w:rsidRDefault="00137A79" w:rsidP="00822448">
            <w:pPr>
              <w:spacing w:after="160" w:line="456" w:lineRule="auto"/>
              <w:ind w:firstLine="0"/>
              <w:jc w:val="center"/>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1</w:t>
            </w:r>
          </w:p>
        </w:tc>
      </w:tr>
      <w:tr w:rsidR="00775E16" w:rsidRPr="00775E16" w14:paraId="2138BDA5" w14:textId="77777777" w:rsidTr="00822448">
        <w:trPr>
          <w:trHeight w:val="560"/>
          <w:jc w:val="center"/>
        </w:trPr>
        <w:tc>
          <w:tcPr>
            <w:tcW w:w="3149" w:type="dxa"/>
            <w:tcBorders>
              <w:left w:val="single" w:sz="4" w:space="0" w:color="FFFFFF"/>
            </w:tcBorders>
            <w:shd w:val="clear" w:color="auto" w:fill="5B9BD5"/>
          </w:tcPr>
          <w:p w14:paraId="6CC68668" w14:textId="77777777" w:rsidR="00137A79" w:rsidRPr="00775E16" w:rsidRDefault="00137A79" w:rsidP="00822448">
            <w:pPr>
              <w:spacing w:after="160" w:line="456" w:lineRule="auto"/>
              <w:ind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Octubre</w:t>
            </w:r>
          </w:p>
        </w:tc>
        <w:tc>
          <w:tcPr>
            <w:tcW w:w="2087" w:type="dxa"/>
            <w:shd w:val="clear" w:color="auto" w:fill="DEEAF6"/>
          </w:tcPr>
          <w:p w14:paraId="171F2770" w14:textId="77777777" w:rsidR="00137A79" w:rsidRPr="00775E16" w:rsidRDefault="00137A79" w:rsidP="00822448">
            <w:pPr>
              <w:spacing w:after="160" w:line="456" w:lineRule="auto"/>
              <w:ind w:firstLine="0"/>
              <w:jc w:val="center"/>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3</w:t>
            </w:r>
          </w:p>
        </w:tc>
      </w:tr>
      <w:tr w:rsidR="00775E16" w:rsidRPr="00775E16" w14:paraId="5BED4C40" w14:textId="77777777" w:rsidTr="00822448">
        <w:trPr>
          <w:trHeight w:val="123"/>
          <w:jc w:val="center"/>
        </w:trPr>
        <w:tc>
          <w:tcPr>
            <w:tcW w:w="3149" w:type="dxa"/>
            <w:tcBorders>
              <w:left w:val="single" w:sz="4" w:space="0" w:color="FFFFFF"/>
              <w:bottom w:val="single" w:sz="4" w:space="0" w:color="FFFFFF"/>
            </w:tcBorders>
            <w:shd w:val="clear" w:color="auto" w:fill="5B9BD5"/>
          </w:tcPr>
          <w:p w14:paraId="18D02122" w14:textId="77777777" w:rsidR="00137A79" w:rsidRPr="00775E16" w:rsidRDefault="00137A79" w:rsidP="00262C34">
            <w:pPr>
              <w:spacing w:after="160" w:line="456" w:lineRule="auto"/>
              <w:ind w:firstLine="0"/>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Noviembre</w:t>
            </w:r>
          </w:p>
        </w:tc>
        <w:tc>
          <w:tcPr>
            <w:tcW w:w="2087" w:type="dxa"/>
            <w:shd w:val="clear" w:color="auto" w:fill="BDD6EE"/>
          </w:tcPr>
          <w:p w14:paraId="0393E60E" w14:textId="77777777" w:rsidR="00137A79" w:rsidRPr="00775E16" w:rsidRDefault="00137A79"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0</w:t>
            </w:r>
          </w:p>
        </w:tc>
      </w:tr>
    </w:tbl>
    <w:p w14:paraId="1B7BD663" w14:textId="77777777" w:rsidR="00D46FF1" w:rsidRDefault="00D46FF1" w:rsidP="00262C34">
      <w:pPr>
        <w:spacing w:after="160" w:line="456" w:lineRule="auto"/>
        <w:rPr>
          <w:rFonts w:ascii="Artifex CF Light" w:hAnsi="Artifex CF Light"/>
          <w:color w:val="1F4E79" w:themeColor="accent1" w:themeShade="80"/>
          <w:sz w:val="18"/>
          <w:szCs w:val="18"/>
        </w:rPr>
      </w:pPr>
    </w:p>
    <w:p w14:paraId="59F3F6D2" w14:textId="78DC499C" w:rsidR="00137A79" w:rsidRPr="00775E16" w:rsidRDefault="00137A79"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El Sub Portal Transparencia, está cumpliendo con las directrices requeridas por la Resolución 1/2018 del 29 de junio de 2018, normativa que sirve de base para su evaluación, obteniendo las siguientes calificaciones: </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487"/>
        <w:gridCol w:w="3096"/>
      </w:tblGrid>
      <w:tr w:rsidR="00775E16" w:rsidRPr="00775E16" w14:paraId="77EA82CE" w14:textId="77777777" w:rsidTr="00494A53">
        <w:trPr>
          <w:trHeight w:val="392"/>
          <w:jc w:val="center"/>
        </w:trPr>
        <w:tc>
          <w:tcPr>
            <w:tcW w:w="3487" w:type="dxa"/>
            <w:tcBorders>
              <w:top w:val="single" w:sz="4" w:space="0" w:color="FFFFFF"/>
              <w:left w:val="single" w:sz="4" w:space="0" w:color="FFFFFF"/>
              <w:right w:val="nil"/>
            </w:tcBorders>
            <w:shd w:val="clear" w:color="auto" w:fill="5B9BD5"/>
          </w:tcPr>
          <w:p w14:paraId="548A7EC8" w14:textId="77777777" w:rsidR="00137A79" w:rsidRPr="00775E16" w:rsidRDefault="00137A79" w:rsidP="00262C34">
            <w:pPr>
              <w:spacing w:after="160" w:line="456" w:lineRule="auto"/>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Meses</w:t>
            </w:r>
          </w:p>
        </w:tc>
        <w:tc>
          <w:tcPr>
            <w:tcW w:w="3096" w:type="dxa"/>
            <w:tcBorders>
              <w:top w:val="single" w:sz="4" w:space="0" w:color="FFFFFF"/>
              <w:left w:val="nil"/>
              <w:right w:val="single" w:sz="4" w:space="0" w:color="FFFFFF"/>
            </w:tcBorders>
            <w:shd w:val="clear" w:color="auto" w:fill="5B9BD5"/>
          </w:tcPr>
          <w:p w14:paraId="602EA12F" w14:textId="77777777" w:rsidR="00137A79" w:rsidRPr="00775E16" w:rsidRDefault="00137A79" w:rsidP="00262C34">
            <w:pPr>
              <w:spacing w:after="160" w:line="456" w:lineRule="auto"/>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Calificación</w:t>
            </w:r>
          </w:p>
        </w:tc>
      </w:tr>
      <w:tr w:rsidR="00775E16" w:rsidRPr="00775E16" w14:paraId="1DFE5E22" w14:textId="77777777" w:rsidTr="00494A53">
        <w:trPr>
          <w:trHeight w:val="399"/>
          <w:jc w:val="center"/>
        </w:trPr>
        <w:tc>
          <w:tcPr>
            <w:tcW w:w="3487" w:type="dxa"/>
            <w:tcBorders>
              <w:left w:val="single" w:sz="4" w:space="0" w:color="FFFFFF"/>
            </w:tcBorders>
            <w:shd w:val="clear" w:color="auto" w:fill="5B9BD5"/>
          </w:tcPr>
          <w:p w14:paraId="7AA906E7" w14:textId="77777777" w:rsidR="00137A79" w:rsidRPr="00775E16" w:rsidRDefault="00137A79" w:rsidP="00262C34">
            <w:pPr>
              <w:spacing w:after="160" w:line="456" w:lineRule="auto"/>
              <w:ind w:firstLine="0"/>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Enero</w:t>
            </w:r>
          </w:p>
        </w:tc>
        <w:tc>
          <w:tcPr>
            <w:tcW w:w="3096" w:type="dxa"/>
            <w:shd w:val="clear" w:color="auto" w:fill="BDD6EE"/>
          </w:tcPr>
          <w:p w14:paraId="417AC5AD" w14:textId="77777777" w:rsidR="00137A79" w:rsidRPr="00775E16" w:rsidRDefault="00137A79"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97</w:t>
            </w:r>
          </w:p>
        </w:tc>
      </w:tr>
      <w:tr w:rsidR="00775E16" w:rsidRPr="00775E16" w14:paraId="4259637A" w14:textId="77777777" w:rsidTr="00494A53">
        <w:trPr>
          <w:trHeight w:val="223"/>
          <w:jc w:val="center"/>
        </w:trPr>
        <w:tc>
          <w:tcPr>
            <w:tcW w:w="3487" w:type="dxa"/>
            <w:tcBorders>
              <w:left w:val="single" w:sz="4" w:space="0" w:color="FFFFFF"/>
            </w:tcBorders>
            <w:shd w:val="clear" w:color="auto" w:fill="5B9BD5"/>
          </w:tcPr>
          <w:p w14:paraId="426E017D" w14:textId="77777777" w:rsidR="00137A79" w:rsidRPr="00775E16" w:rsidRDefault="00A13CDE" w:rsidP="00262C34">
            <w:pPr>
              <w:spacing w:after="160" w:line="456" w:lineRule="auto"/>
              <w:ind w:firstLine="0"/>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F</w:t>
            </w:r>
            <w:r w:rsidR="00137A79" w:rsidRPr="00775E16">
              <w:rPr>
                <w:rFonts w:ascii="Artifex CF Light" w:hAnsi="Artifex CF Light"/>
                <w:b/>
                <w:bCs/>
                <w:color w:val="1F4E79" w:themeColor="accent1" w:themeShade="80"/>
                <w:sz w:val="18"/>
                <w:szCs w:val="18"/>
              </w:rPr>
              <w:t>ebrero</w:t>
            </w:r>
          </w:p>
        </w:tc>
        <w:tc>
          <w:tcPr>
            <w:tcW w:w="3096" w:type="dxa"/>
            <w:shd w:val="clear" w:color="auto" w:fill="DEEAF6"/>
          </w:tcPr>
          <w:p w14:paraId="113BE8A9" w14:textId="77777777" w:rsidR="00137A79" w:rsidRPr="00775E16" w:rsidRDefault="00137A79"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97</w:t>
            </w:r>
          </w:p>
        </w:tc>
      </w:tr>
      <w:tr w:rsidR="00775E16" w:rsidRPr="00775E16" w14:paraId="685125B7" w14:textId="77777777" w:rsidTr="00494A53">
        <w:trPr>
          <w:trHeight w:val="223"/>
          <w:jc w:val="center"/>
        </w:trPr>
        <w:tc>
          <w:tcPr>
            <w:tcW w:w="3487" w:type="dxa"/>
            <w:tcBorders>
              <w:left w:val="single" w:sz="4" w:space="0" w:color="FFFFFF"/>
            </w:tcBorders>
            <w:shd w:val="clear" w:color="auto" w:fill="5B9BD5"/>
          </w:tcPr>
          <w:p w14:paraId="7A4A0F1E" w14:textId="77777777" w:rsidR="00137A79" w:rsidRPr="00775E16" w:rsidRDefault="00137A79" w:rsidP="00262C34">
            <w:pPr>
              <w:spacing w:after="160" w:line="456" w:lineRule="auto"/>
              <w:ind w:firstLine="0"/>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Marzo</w:t>
            </w:r>
          </w:p>
        </w:tc>
        <w:tc>
          <w:tcPr>
            <w:tcW w:w="3096" w:type="dxa"/>
            <w:shd w:val="clear" w:color="auto" w:fill="BDD6EE"/>
          </w:tcPr>
          <w:p w14:paraId="0632DCE6" w14:textId="77777777" w:rsidR="00137A79" w:rsidRPr="00775E16" w:rsidRDefault="00137A79"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98</w:t>
            </w:r>
          </w:p>
        </w:tc>
      </w:tr>
      <w:tr w:rsidR="00775E16" w:rsidRPr="00775E16" w14:paraId="1BC65680" w14:textId="77777777" w:rsidTr="00494A53">
        <w:trPr>
          <w:trHeight w:val="216"/>
          <w:jc w:val="center"/>
        </w:trPr>
        <w:tc>
          <w:tcPr>
            <w:tcW w:w="3487" w:type="dxa"/>
            <w:tcBorders>
              <w:left w:val="single" w:sz="4" w:space="0" w:color="FFFFFF"/>
            </w:tcBorders>
            <w:shd w:val="clear" w:color="auto" w:fill="5B9BD5"/>
          </w:tcPr>
          <w:p w14:paraId="0C20C63C" w14:textId="77777777" w:rsidR="00137A79" w:rsidRPr="00775E16" w:rsidRDefault="00137A79" w:rsidP="00262C34">
            <w:pPr>
              <w:spacing w:after="160" w:line="456" w:lineRule="auto"/>
              <w:ind w:firstLine="0"/>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Abril</w:t>
            </w:r>
          </w:p>
        </w:tc>
        <w:tc>
          <w:tcPr>
            <w:tcW w:w="3096" w:type="dxa"/>
            <w:shd w:val="clear" w:color="auto" w:fill="DEEAF6"/>
          </w:tcPr>
          <w:p w14:paraId="60619CB9" w14:textId="77777777" w:rsidR="00137A79" w:rsidRPr="00775E16" w:rsidRDefault="00137A79"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100</w:t>
            </w:r>
          </w:p>
        </w:tc>
      </w:tr>
      <w:tr w:rsidR="00775E16" w:rsidRPr="00775E16" w14:paraId="517FE64D" w14:textId="77777777" w:rsidTr="00494A53">
        <w:trPr>
          <w:trHeight w:val="223"/>
          <w:jc w:val="center"/>
        </w:trPr>
        <w:tc>
          <w:tcPr>
            <w:tcW w:w="3487" w:type="dxa"/>
            <w:tcBorders>
              <w:left w:val="single" w:sz="4" w:space="0" w:color="FFFFFF"/>
            </w:tcBorders>
            <w:shd w:val="clear" w:color="auto" w:fill="5B9BD5"/>
          </w:tcPr>
          <w:p w14:paraId="22F1388E" w14:textId="77777777" w:rsidR="00137A79" w:rsidRPr="00775E16" w:rsidRDefault="00137A79" w:rsidP="00262C34">
            <w:pPr>
              <w:spacing w:after="160" w:line="456" w:lineRule="auto"/>
              <w:ind w:firstLine="0"/>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Mayo</w:t>
            </w:r>
          </w:p>
        </w:tc>
        <w:tc>
          <w:tcPr>
            <w:tcW w:w="3096" w:type="dxa"/>
            <w:shd w:val="clear" w:color="auto" w:fill="BDD6EE"/>
          </w:tcPr>
          <w:p w14:paraId="1B136113" w14:textId="77777777" w:rsidR="00137A79" w:rsidRPr="00775E16" w:rsidRDefault="00137A79"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98</w:t>
            </w:r>
          </w:p>
        </w:tc>
      </w:tr>
      <w:tr w:rsidR="00775E16" w:rsidRPr="00775E16" w14:paraId="4303E0C3" w14:textId="77777777" w:rsidTr="00494A53">
        <w:trPr>
          <w:trHeight w:val="223"/>
          <w:jc w:val="center"/>
        </w:trPr>
        <w:tc>
          <w:tcPr>
            <w:tcW w:w="3487" w:type="dxa"/>
            <w:tcBorders>
              <w:left w:val="single" w:sz="4" w:space="0" w:color="FFFFFF"/>
            </w:tcBorders>
            <w:shd w:val="clear" w:color="auto" w:fill="5B9BD5"/>
          </w:tcPr>
          <w:p w14:paraId="32B2EDFE" w14:textId="77777777" w:rsidR="00137A79" w:rsidRPr="00775E16" w:rsidRDefault="00137A79" w:rsidP="00262C34">
            <w:pPr>
              <w:spacing w:after="160" w:line="456" w:lineRule="auto"/>
              <w:ind w:firstLine="0"/>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Junio</w:t>
            </w:r>
          </w:p>
        </w:tc>
        <w:tc>
          <w:tcPr>
            <w:tcW w:w="3096" w:type="dxa"/>
            <w:shd w:val="clear" w:color="auto" w:fill="DEEAF6"/>
          </w:tcPr>
          <w:p w14:paraId="1560F0D5" w14:textId="77777777" w:rsidR="00137A79" w:rsidRPr="00775E16" w:rsidRDefault="00137A79"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97</w:t>
            </w:r>
          </w:p>
        </w:tc>
      </w:tr>
      <w:tr w:rsidR="00775E16" w:rsidRPr="00775E16" w14:paraId="759B3E56" w14:textId="77777777" w:rsidTr="00494A53">
        <w:trPr>
          <w:trHeight w:val="223"/>
          <w:jc w:val="center"/>
        </w:trPr>
        <w:tc>
          <w:tcPr>
            <w:tcW w:w="3487" w:type="dxa"/>
            <w:tcBorders>
              <w:left w:val="single" w:sz="4" w:space="0" w:color="FFFFFF"/>
            </w:tcBorders>
            <w:shd w:val="clear" w:color="auto" w:fill="5B9BD5"/>
          </w:tcPr>
          <w:p w14:paraId="06D27A53" w14:textId="77777777" w:rsidR="00137A79" w:rsidRPr="00775E16" w:rsidRDefault="00137A79" w:rsidP="00262C34">
            <w:pPr>
              <w:spacing w:after="160" w:line="456" w:lineRule="auto"/>
              <w:ind w:firstLine="0"/>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Julio</w:t>
            </w:r>
          </w:p>
        </w:tc>
        <w:tc>
          <w:tcPr>
            <w:tcW w:w="3096" w:type="dxa"/>
            <w:shd w:val="clear" w:color="auto" w:fill="BDD6EE"/>
          </w:tcPr>
          <w:p w14:paraId="53AB81B1" w14:textId="77777777" w:rsidR="00137A79" w:rsidRPr="00775E16" w:rsidRDefault="00137A79"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98</w:t>
            </w:r>
          </w:p>
        </w:tc>
      </w:tr>
      <w:tr w:rsidR="00775E16" w:rsidRPr="00775E16" w14:paraId="3370504A" w14:textId="77777777" w:rsidTr="00494A53">
        <w:trPr>
          <w:trHeight w:val="223"/>
          <w:jc w:val="center"/>
        </w:trPr>
        <w:tc>
          <w:tcPr>
            <w:tcW w:w="3487" w:type="dxa"/>
            <w:tcBorders>
              <w:left w:val="single" w:sz="4" w:space="0" w:color="FFFFFF"/>
            </w:tcBorders>
            <w:shd w:val="clear" w:color="auto" w:fill="5B9BD5"/>
          </w:tcPr>
          <w:p w14:paraId="5FB35DAE" w14:textId="77777777" w:rsidR="00137A79" w:rsidRPr="00775E16" w:rsidRDefault="00137A79" w:rsidP="00262C34">
            <w:pPr>
              <w:spacing w:after="160" w:line="456" w:lineRule="auto"/>
              <w:ind w:firstLine="0"/>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Agosto</w:t>
            </w:r>
          </w:p>
        </w:tc>
        <w:tc>
          <w:tcPr>
            <w:tcW w:w="3096" w:type="dxa"/>
            <w:shd w:val="clear" w:color="auto" w:fill="DEEAF6"/>
          </w:tcPr>
          <w:p w14:paraId="7F1DC089" w14:textId="77777777" w:rsidR="00137A79" w:rsidRPr="00775E16" w:rsidRDefault="00137A79"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100</w:t>
            </w:r>
          </w:p>
        </w:tc>
      </w:tr>
      <w:tr w:rsidR="00775E16" w:rsidRPr="00775E16" w14:paraId="5877C5E7" w14:textId="77777777" w:rsidTr="00494A53">
        <w:trPr>
          <w:trHeight w:val="216"/>
          <w:jc w:val="center"/>
        </w:trPr>
        <w:tc>
          <w:tcPr>
            <w:tcW w:w="3487" w:type="dxa"/>
            <w:tcBorders>
              <w:left w:val="single" w:sz="4" w:space="0" w:color="FFFFFF"/>
              <w:bottom w:val="single" w:sz="4" w:space="0" w:color="FFFFFF"/>
            </w:tcBorders>
            <w:shd w:val="clear" w:color="auto" w:fill="5B9BD5"/>
          </w:tcPr>
          <w:p w14:paraId="76C4FEEC" w14:textId="77777777" w:rsidR="00137A79" w:rsidRPr="00775E16" w:rsidRDefault="00137A79" w:rsidP="00262C34">
            <w:pPr>
              <w:spacing w:after="160" w:line="456" w:lineRule="auto"/>
              <w:ind w:firstLine="0"/>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lastRenderedPageBreak/>
              <w:t>Septiembre</w:t>
            </w:r>
          </w:p>
        </w:tc>
        <w:tc>
          <w:tcPr>
            <w:tcW w:w="3096" w:type="dxa"/>
            <w:shd w:val="clear" w:color="auto" w:fill="BDD6EE"/>
          </w:tcPr>
          <w:p w14:paraId="7E748DFB" w14:textId="77777777" w:rsidR="00137A79" w:rsidRPr="00775E16" w:rsidRDefault="00A13CDE" w:rsidP="00262C34">
            <w:pPr>
              <w:spacing w:after="160" w:line="456" w:lineRule="auto"/>
              <w:ind w:firstLine="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P</w:t>
            </w:r>
            <w:r w:rsidR="00137A79" w:rsidRPr="00775E16">
              <w:rPr>
                <w:rFonts w:ascii="Artifex CF Light" w:hAnsi="Artifex CF Light"/>
                <w:color w:val="1F4E79" w:themeColor="accent1" w:themeShade="80"/>
                <w:sz w:val="18"/>
                <w:szCs w:val="18"/>
              </w:rPr>
              <w:t>endiente</w:t>
            </w:r>
          </w:p>
        </w:tc>
      </w:tr>
    </w:tbl>
    <w:p w14:paraId="05F0022B" w14:textId="2C7B0336" w:rsidR="00137A79" w:rsidRPr="00775E16" w:rsidRDefault="00137A79"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 Con las calificaciones obtenidas en el </w:t>
      </w:r>
      <w:r w:rsidR="00494A53" w:rsidRPr="00775E16">
        <w:rPr>
          <w:rFonts w:ascii="Artifex CF Light" w:hAnsi="Artifex CF Light"/>
          <w:color w:val="1F4E79" w:themeColor="accent1" w:themeShade="80"/>
          <w:sz w:val="18"/>
          <w:szCs w:val="18"/>
        </w:rPr>
        <w:t>sub-portal</w:t>
      </w:r>
      <w:r w:rsidRPr="00775E16">
        <w:rPr>
          <w:rFonts w:ascii="Artifex CF Light" w:hAnsi="Artifex CF Light"/>
          <w:color w:val="1F4E79" w:themeColor="accent1" w:themeShade="80"/>
          <w:sz w:val="18"/>
          <w:szCs w:val="18"/>
        </w:rPr>
        <w:t xml:space="preserve"> transparencia, se estima que índice a diciembre de 2020 es de 98%.  </w:t>
      </w:r>
    </w:p>
    <w:p w14:paraId="638FD787" w14:textId="77777777" w:rsidR="00137A79" w:rsidRPr="00775E16" w:rsidRDefault="00137A79"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En cuanto el Sistema de Administración de Denuncias, Quejas, Reclamaciones y Sugerencias (Portal 311), el cual es monitoreado por la OPTIC, solo recibimos una 01 queja en el mes de junio, al igual que en el año 2019.</w:t>
      </w:r>
    </w:p>
    <w:p w14:paraId="204C40D1" w14:textId="5815DE8F" w:rsidR="00137A79" w:rsidRDefault="00137A79"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El Portal de Datos Abiertos, estamos liberando en tres formatos distintos, datos correspondientes a nóminas, ejecución presupuestaria y estadística de peaje del Metro y Teleférico de Santo Domingo</w:t>
      </w:r>
      <w:r w:rsidR="00D46FF1">
        <w:rPr>
          <w:rFonts w:ascii="Artifex CF Light" w:hAnsi="Artifex CF Light"/>
          <w:color w:val="1F4E79" w:themeColor="accent1" w:themeShade="80"/>
          <w:sz w:val="18"/>
          <w:szCs w:val="18"/>
        </w:rPr>
        <w:t>.</w:t>
      </w:r>
    </w:p>
    <w:p w14:paraId="6EC77A9B" w14:textId="6E5A25CB" w:rsidR="00DC71E0" w:rsidRPr="00775E16" w:rsidRDefault="00620CF8" w:rsidP="00262C34">
      <w:pPr>
        <w:pStyle w:val="Heading3"/>
        <w:rPr>
          <w:bCs/>
        </w:rPr>
      </w:pPr>
      <w:bookmarkStart w:id="154" w:name="_Toc531182943"/>
      <w:bookmarkStart w:id="155" w:name="_Toc60828902"/>
      <w:bookmarkStart w:id="156" w:name="_Hlk56765597"/>
      <w:r w:rsidRPr="00775E16">
        <w:t>c</w:t>
      </w:r>
      <w:r w:rsidR="00DC71E0" w:rsidRPr="00775E16">
        <w:t>.1</w:t>
      </w:r>
      <w:r w:rsidR="00F02A46" w:rsidRPr="00775E16">
        <w:t>3</w:t>
      </w:r>
      <w:r w:rsidR="00DC71E0" w:rsidRPr="00775E16">
        <w:t xml:space="preserve"> Comisión de Ética Pública de </w:t>
      </w:r>
      <w:r w:rsidR="003D43B0" w:rsidRPr="00775E16">
        <w:t>OPRET</w:t>
      </w:r>
      <w:bookmarkEnd w:id="154"/>
      <w:bookmarkEnd w:id="155"/>
    </w:p>
    <w:p w14:paraId="52043502" w14:textId="47C39257" w:rsidR="00494A53" w:rsidRPr="00775E16" w:rsidRDefault="00494A53" w:rsidP="00262C34">
      <w:pPr>
        <w:spacing w:after="160" w:line="456" w:lineRule="auto"/>
        <w:rPr>
          <w:rFonts w:ascii="Artifex CF Light" w:eastAsia="Times New Roman" w:hAnsi="Artifex CF Light"/>
          <w:color w:val="1F4E79" w:themeColor="accent1" w:themeShade="80"/>
          <w:sz w:val="18"/>
          <w:szCs w:val="18"/>
        </w:rPr>
      </w:pPr>
      <w:r w:rsidRPr="00775E16">
        <w:rPr>
          <w:rFonts w:ascii="Artifex CF Light" w:hAnsi="Artifex CF Light"/>
          <w:color w:val="1F4E79" w:themeColor="accent1" w:themeShade="80"/>
          <w:sz w:val="18"/>
          <w:szCs w:val="18"/>
          <w:lang w:val="es-DO"/>
        </w:rPr>
        <w:t>Conforme establece el nuevo ordenamiento jurídico, el Decreto 143-17 y la resolución 4-2017, las Comisiones de Ética tienen como objeto fomentar el correcto proceder de los servidores públicos de la institución a la que pertenezcan, promover su apego a la ética, asesorar en la toma de decisiones y medidas institucionales apegadas a la ética pública y normas de integridad, asesorar en la disposición de procedimientos y normativas que contribuyan a crear un ambiente de integridad, transparencia y rendición de cuentas oportuna a la ciudadanía, durante su gestión en el año 2020 realizó actividades apegadas al plan de Ética Institucional.</w:t>
      </w:r>
      <w:r w:rsidR="007A69DF" w:rsidRPr="00775E16">
        <w:rPr>
          <w:rFonts w:ascii="Artifex CF Light" w:hAnsi="Artifex CF Light"/>
          <w:color w:val="1F4E79" w:themeColor="accent1" w:themeShade="80"/>
          <w:sz w:val="18"/>
          <w:szCs w:val="18"/>
        </w:rPr>
        <w:t xml:space="preserve"> </w:t>
      </w:r>
      <w:r w:rsidRPr="00775E16">
        <w:rPr>
          <w:rFonts w:ascii="Artifex CF Light" w:hAnsi="Artifex CF Light"/>
          <w:color w:val="1F4E79" w:themeColor="accent1" w:themeShade="80"/>
          <w:sz w:val="18"/>
          <w:szCs w:val="18"/>
        </w:rPr>
        <w:t xml:space="preserve"> </w:t>
      </w:r>
      <w:r w:rsidRPr="00775E16">
        <w:rPr>
          <w:rFonts w:ascii="Artifex CF Light" w:eastAsia="Times New Roman" w:hAnsi="Artifex CF Light"/>
          <w:color w:val="1F4E79" w:themeColor="accent1" w:themeShade="80"/>
          <w:sz w:val="18"/>
          <w:szCs w:val="18"/>
        </w:rPr>
        <w:t xml:space="preserve">La Comisión de Ética de OPRET durante el año 2020, realizó diferentes jornadas de sensibilización a la institución en temas relacionados sobre:  </w:t>
      </w:r>
    </w:p>
    <w:p w14:paraId="6D9D1B9D" w14:textId="34FC0CF5" w:rsidR="00494A53" w:rsidRPr="00775E16" w:rsidRDefault="00494A53"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La ética en la función pública y prácticas anticorrupción (videos conferencias, capsulas informativas, campaña de promoción digital, etc.)</w:t>
      </w:r>
    </w:p>
    <w:p w14:paraId="3F394454" w14:textId="33BDFF19" w:rsidR="00494A53" w:rsidRPr="00775E16" w:rsidRDefault="00494A53"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Asesorías de carácter moral a servidores públicos.</w:t>
      </w:r>
    </w:p>
    <w:p w14:paraId="12FF32BE" w14:textId="25324CFE" w:rsidR="00494A53" w:rsidRPr="00775E16" w:rsidRDefault="00494A53"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En temas de denuncias, (Buzones de Denuncias) y promoción de los medios disponibles en la que podrán realizar estas denuncias.</w:t>
      </w:r>
    </w:p>
    <w:p w14:paraId="634A6FE6" w14:textId="4C95D177" w:rsidR="00494A53" w:rsidRPr="00775E16" w:rsidRDefault="00494A53"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“El libre Acceso a la Información Pública, Transparencia y Rendición de Cuenta en la Gestión Pública”</w:t>
      </w:r>
    </w:p>
    <w:p w14:paraId="0FF63CBB" w14:textId="5BA8ABF8" w:rsidR="00494A53" w:rsidRPr="00775E16" w:rsidRDefault="00494A53"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lastRenderedPageBreak/>
        <w:t>Distribución y promoción el Código de Ética Institucional su contenido entre los servidores públicos de la institución.</w:t>
      </w:r>
    </w:p>
    <w:p w14:paraId="174EACE9" w14:textId="7CC8D205" w:rsidR="00494A53" w:rsidRPr="00775E16" w:rsidRDefault="00494A53" w:rsidP="00262C34">
      <w:pPr>
        <w:spacing w:before="0" w:after="160" w:line="456" w:lineRule="auto"/>
        <w:ind w:firstLine="36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lang w:val="es-DO"/>
        </w:rPr>
        <w:t xml:space="preserve">Así mismo brindo asesoría en </w:t>
      </w:r>
      <w:r w:rsidRPr="00775E16">
        <w:rPr>
          <w:rFonts w:ascii="Artifex CF Light" w:eastAsia="Times New Roman" w:hAnsi="Artifex CF Light"/>
          <w:color w:val="1F4E79" w:themeColor="accent1" w:themeShade="80"/>
          <w:sz w:val="18"/>
          <w:szCs w:val="18"/>
        </w:rPr>
        <w:t xml:space="preserve">diferentes casos de asistencia a los empleados en pro de crear responsabilidad con el cumplimiento de la ley, dentro del régimen ético institucional, donde el personal conozca los deberes y derecho de cada uno. </w:t>
      </w:r>
    </w:p>
    <w:p w14:paraId="3F2DFF28" w14:textId="7C70F91B" w:rsidR="00D46FF1" w:rsidRDefault="00D46FF1" w:rsidP="00262C34">
      <w:pPr>
        <w:spacing w:before="0" w:after="160" w:line="240" w:lineRule="auto"/>
        <w:ind w:firstLine="0"/>
        <w:jc w:val="left"/>
        <w:rPr>
          <w:rFonts w:ascii="Artifex CF Light" w:eastAsia="Times New Roman" w:hAnsi="Artifex CF Light"/>
          <w:color w:val="1F4E79" w:themeColor="accent1" w:themeShade="80"/>
          <w:sz w:val="18"/>
          <w:szCs w:val="18"/>
        </w:rPr>
      </w:pPr>
      <w:r>
        <w:rPr>
          <w:rFonts w:ascii="Artifex CF Light" w:eastAsia="Times New Roman" w:hAnsi="Artifex CF Light"/>
          <w:color w:val="1F4E79" w:themeColor="accent1" w:themeShade="80"/>
          <w:sz w:val="18"/>
          <w:szCs w:val="18"/>
        </w:rPr>
        <w:br w:type="page"/>
      </w:r>
    </w:p>
    <w:p w14:paraId="5154BB04" w14:textId="7DE32D85" w:rsidR="005B008E" w:rsidRPr="00775E16" w:rsidRDefault="005B008E" w:rsidP="00262C34">
      <w:pPr>
        <w:pStyle w:val="Heading1"/>
      </w:pPr>
      <w:bookmarkStart w:id="157" w:name="_Toc531182944"/>
      <w:bookmarkStart w:id="158" w:name="_Toc57133637"/>
      <w:bookmarkStart w:id="159" w:name="_Toc60828903"/>
      <w:bookmarkEnd w:id="156"/>
      <w:r w:rsidRPr="00775E16">
        <w:lastRenderedPageBreak/>
        <w:t>GESTIÓN INTERNA</w:t>
      </w:r>
      <w:bookmarkEnd w:id="157"/>
      <w:bookmarkEnd w:id="158"/>
      <w:bookmarkEnd w:id="159"/>
    </w:p>
    <w:p w14:paraId="3A97593A" w14:textId="77777777" w:rsidR="00566F57" w:rsidRPr="003D06AC" w:rsidRDefault="009752E2" w:rsidP="00262C34">
      <w:pPr>
        <w:pStyle w:val="Title"/>
        <w:spacing w:after="160" w:line="456" w:lineRule="auto"/>
        <w:ind w:hanging="720"/>
        <w:outlineLvl w:val="1"/>
        <w:rPr>
          <w:rFonts w:ascii="Gotham Medium" w:eastAsia="Calibri" w:hAnsi="Gotham Medium"/>
          <w:bCs w:val="0"/>
          <w:color w:val="1F4E79" w:themeColor="accent1" w:themeShade="80"/>
          <w:kern w:val="0"/>
          <w:sz w:val="16"/>
          <w:szCs w:val="16"/>
          <w:lang w:val="es-DO" w:eastAsia="es-ES"/>
        </w:rPr>
      </w:pPr>
      <w:bookmarkStart w:id="160" w:name="_Toc343337316"/>
      <w:bookmarkStart w:id="161" w:name="_Toc343639187"/>
      <w:bookmarkStart w:id="162" w:name="_Toc343845344"/>
      <w:bookmarkStart w:id="163" w:name="_Toc343858082"/>
      <w:bookmarkStart w:id="164" w:name="_Toc531182945"/>
      <w:bookmarkStart w:id="165" w:name="_Toc57133638"/>
      <w:bookmarkStart w:id="166" w:name="_Toc60828904"/>
      <w:r w:rsidRPr="003D06AC">
        <w:rPr>
          <w:rFonts w:ascii="Gotham Medium" w:eastAsia="Calibri" w:hAnsi="Gotham Medium"/>
          <w:bCs w:val="0"/>
          <w:color w:val="1F4E79" w:themeColor="accent1" w:themeShade="80"/>
          <w:kern w:val="0"/>
          <w:sz w:val="16"/>
          <w:szCs w:val="16"/>
          <w:lang w:val="es-DO" w:eastAsia="es-ES"/>
        </w:rPr>
        <w:t>a)</w:t>
      </w:r>
      <w:r w:rsidR="00E21E30" w:rsidRPr="003D06AC">
        <w:rPr>
          <w:rFonts w:ascii="Gotham Medium" w:eastAsia="Calibri" w:hAnsi="Gotham Medium"/>
          <w:bCs w:val="0"/>
          <w:color w:val="1F4E79" w:themeColor="accent1" w:themeShade="80"/>
          <w:kern w:val="0"/>
          <w:sz w:val="16"/>
          <w:szCs w:val="16"/>
          <w:lang w:val="es-DO" w:eastAsia="es-ES"/>
        </w:rPr>
        <w:t xml:space="preserve"> </w:t>
      </w:r>
      <w:r w:rsidR="00961EA9" w:rsidRPr="003D06AC">
        <w:rPr>
          <w:rFonts w:ascii="Gotham Medium" w:eastAsia="Calibri" w:hAnsi="Gotham Medium"/>
          <w:bCs w:val="0"/>
          <w:color w:val="1F4E79" w:themeColor="accent1" w:themeShade="80"/>
          <w:kern w:val="0"/>
          <w:sz w:val="16"/>
          <w:szCs w:val="16"/>
          <w:lang w:val="es-DO" w:eastAsia="es-ES"/>
        </w:rPr>
        <w:t>Dirección Administrativa Financiera</w:t>
      </w:r>
      <w:bookmarkEnd w:id="160"/>
      <w:bookmarkEnd w:id="161"/>
      <w:bookmarkEnd w:id="162"/>
      <w:bookmarkEnd w:id="163"/>
      <w:bookmarkEnd w:id="164"/>
      <w:bookmarkEnd w:id="165"/>
      <w:bookmarkEnd w:id="166"/>
    </w:p>
    <w:p w14:paraId="5B46D891" w14:textId="77777777" w:rsidR="00D835A3" w:rsidRPr="00775E16" w:rsidRDefault="00D835A3" w:rsidP="00262C34">
      <w:pPr>
        <w:spacing w:before="100" w:beforeAutospacing="1" w:after="160" w:line="456" w:lineRule="auto"/>
        <w:ind w:right="-18" w:firstLine="720"/>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Dirigida por el Lic. Domingo Alberto Paulino Rodríguez, es responsable de dar soporte a todos los procesos administrativos y financieros de la institución. Durante el 2021 los proyectos desarrollados por cada uno de los departamentos de esta dirección fueron concebidos para incrementar la eficiencia de los procesos administrativos, entendida ésta como mayor control y menor tiempo de procesamiento.</w:t>
      </w:r>
    </w:p>
    <w:p w14:paraId="47EF0BFD" w14:textId="77777777" w:rsidR="00566F57" w:rsidRPr="00775E16" w:rsidRDefault="009752E2" w:rsidP="00262C34">
      <w:pPr>
        <w:pStyle w:val="Heading3"/>
      </w:pPr>
      <w:bookmarkStart w:id="167" w:name="_Toc531182946"/>
      <w:bookmarkStart w:id="168" w:name="_Toc57133639"/>
      <w:bookmarkStart w:id="169" w:name="_Toc60828905"/>
      <w:r w:rsidRPr="00775E16">
        <w:t xml:space="preserve">a.1 </w:t>
      </w:r>
      <w:r w:rsidR="00783423" w:rsidRPr="00775E16">
        <w:t xml:space="preserve">División de </w:t>
      </w:r>
      <w:r w:rsidR="00961EA9" w:rsidRPr="00775E16">
        <w:t>Presupuesto</w:t>
      </w:r>
      <w:bookmarkEnd w:id="167"/>
      <w:bookmarkEnd w:id="168"/>
      <w:bookmarkEnd w:id="169"/>
    </w:p>
    <w:p w14:paraId="38ABD688" w14:textId="77777777" w:rsidR="0022082B" w:rsidRPr="00775E16" w:rsidRDefault="0022082B" w:rsidP="00262C34">
      <w:pPr>
        <w:spacing w:after="160" w:line="456" w:lineRule="auto"/>
        <w:ind w:firstLine="706"/>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Para el año 2020 fue aprobado un Presupuesto de Gastos y Aplicaciones Financieras ascendente a RD$ 7,623,400,240.00 (Siete Mil Seiscientos Veinte y Tres Millones Cuatrocientos Mil Doscientos Cuarenta pesos con 00/100). El presupuesto institucional ha sido formulado y distribuido atendiendo a los conceptos (objetos del gasto) definidos en el Manual de Clasificadores Presupuestarios para el Sector Público, lineamentos y normativas vigentes de la Dirección General de Presupuesto (DIGEPRES), considerando los objetivos y metas establecidos, a largo y corto plazo en el Plan Estratégico Institucional (PEI) y el Plan Operativo Anual (POA).</w:t>
      </w:r>
    </w:p>
    <w:tbl>
      <w:tblPr>
        <w:tblW w:w="10379"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063"/>
        <w:gridCol w:w="5665"/>
        <w:gridCol w:w="2651"/>
      </w:tblGrid>
      <w:tr w:rsidR="00775E16" w:rsidRPr="00775E16" w14:paraId="0CA0BEE2" w14:textId="77777777" w:rsidTr="00262C34">
        <w:trPr>
          <w:trHeight w:val="601"/>
          <w:jc w:val="center"/>
        </w:trPr>
        <w:tc>
          <w:tcPr>
            <w:tcW w:w="10379" w:type="dxa"/>
            <w:gridSpan w:val="3"/>
            <w:tcBorders>
              <w:top w:val="single" w:sz="4" w:space="0" w:color="5B9BD5"/>
              <w:left w:val="single" w:sz="4" w:space="0" w:color="5B9BD5"/>
              <w:bottom w:val="single" w:sz="4" w:space="0" w:color="5B9BD5"/>
              <w:right w:val="single" w:sz="4" w:space="0" w:color="5B9BD5"/>
            </w:tcBorders>
            <w:shd w:val="clear" w:color="auto" w:fill="5B9BD5"/>
            <w:hideMark/>
          </w:tcPr>
          <w:p w14:paraId="695568C2" w14:textId="77777777" w:rsidR="0022082B" w:rsidRPr="00775E16" w:rsidRDefault="0022082B" w:rsidP="00262C34">
            <w:pPr>
              <w:spacing w:after="160" w:line="456" w:lineRule="auto"/>
              <w:ind w:firstLine="0"/>
              <w:jc w:val="center"/>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Presupuesto</w:t>
            </w:r>
            <w:r w:rsidR="00DE455D" w:rsidRPr="00775E16">
              <w:rPr>
                <w:rFonts w:ascii="Artifex CF Light" w:hAnsi="Artifex CF Light"/>
                <w:b/>
                <w:bCs/>
                <w:color w:val="1F4E79" w:themeColor="accent1" w:themeShade="80"/>
                <w:sz w:val="18"/>
                <w:szCs w:val="18"/>
              </w:rPr>
              <w:t xml:space="preserve"> </w:t>
            </w:r>
            <w:r w:rsidRPr="00775E16">
              <w:rPr>
                <w:rFonts w:ascii="Artifex CF Light" w:hAnsi="Artifex CF Light"/>
                <w:b/>
                <w:bCs/>
                <w:color w:val="1F4E79" w:themeColor="accent1" w:themeShade="80"/>
                <w:sz w:val="18"/>
                <w:szCs w:val="18"/>
              </w:rPr>
              <w:t>Aprobado 2020                                                                                                                                                                                                                                                                                                                                                                            Valores en RD$</w:t>
            </w:r>
          </w:p>
        </w:tc>
      </w:tr>
      <w:tr w:rsidR="00775E16" w:rsidRPr="00775E16" w14:paraId="094ABADC" w14:textId="77777777" w:rsidTr="00262C34">
        <w:trPr>
          <w:trHeight w:val="374"/>
          <w:jc w:val="center"/>
        </w:trPr>
        <w:tc>
          <w:tcPr>
            <w:tcW w:w="2063" w:type="dxa"/>
            <w:shd w:val="clear" w:color="auto" w:fill="DEEAF6"/>
            <w:noWrap/>
            <w:hideMark/>
          </w:tcPr>
          <w:p w14:paraId="0DC7A6DE" w14:textId="77777777" w:rsidR="0022082B" w:rsidRPr="00775E16" w:rsidRDefault="0022082B"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 xml:space="preserve">Concepto </w:t>
            </w:r>
          </w:p>
        </w:tc>
        <w:tc>
          <w:tcPr>
            <w:tcW w:w="5664" w:type="dxa"/>
            <w:shd w:val="clear" w:color="auto" w:fill="DEEAF6"/>
            <w:noWrap/>
            <w:hideMark/>
          </w:tcPr>
          <w:p w14:paraId="3F59400E" w14:textId="77777777" w:rsidR="0022082B" w:rsidRPr="00775E16" w:rsidRDefault="0022082B"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 xml:space="preserve">Denominación </w:t>
            </w:r>
          </w:p>
        </w:tc>
        <w:tc>
          <w:tcPr>
            <w:tcW w:w="2650" w:type="dxa"/>
            <w:shd w:val="clear" w:color="auto" w:fill="DEEAF6"/>
            <w:noWrap/>
            <w:hideMark/>
          </w:tcPr>
          <w:p w14:paraId="5DFB35C5" w14:textId="77777777" w:rsidR="0022082B" w:rsidRPr="00775E16" w:rsidRDefault="0022082B"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 xml:space="preserve">Valor RD$ </w:t>
            </w:r>
          </w:p>
        </w:tc>
      </w:tr>
      <w:tr w:rsidR="00775E16" w:rsidRPr="00775E16" w14:paraId="619414EF" w14:textId="77777777" w:rsidTr="00262C34">
        <w:trPr>
          <w:trHeight w:val="271"/>
          <w:jc w:val="center"/>
        </w:trPr>
        <w:tc>
          <w:tcPr>
            <w:tcW w:w="2063" w:type="dxa"/>
            <w:shd w:val="clear" w:color="auto" w:fill="auto"/>
            <w:noWrap/>
            <w:hideMark/>
          </w:tcPr>
          <w:p w14:paraId="12EF39CE" w14:textId="77777777" w:rsidR="0022082B" w:rsidRPr="00775E16" w:rsidRDefault="0022082B"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2.1</w:t>
            </w:r>
          </w:p>
        </w:tc>
        <w:tc>
          <w:tcPr>
            <w:tcW w:w="5664" w:type="dxa"/>
            <w:shd w:val="clear" w:color="auto" w:fill="auto"/>
            <w:noWrap/>
            <w:hideMark/>
          </w:tcPr>
          <w:p w14:paraId="7E8949EE"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Remuneraciones y Contribuciones </w:t>
            </w:r>
          </w:p>
        </w:tc>
        <w:tc>
          <w:tcPr>
            <w:tcW w:w="2650" w:type="dxa"/>
            <w:shd w:val="clear" w:color="auto" w:fill="auto"/>
            <w:noWrap/>
            <w:hideMark/>
          </w:tcPr>
          <w:p w14:paraId="73E63535"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1,134,163,984.00</w:t>
            </w:r>
          </w:p>
        </w:tc>
      </w:tr>
      <w:tr w:rsidR="00775E16" w:rsidRPr="00775E16" w14:paraId="3B7F6C09" w14:textId="77777777" w:rsidTr="00262C34">
        <w:trPr>
          <w:trHeight w:val="271"/>
          <w:jc w:val="center"/>
        </w:trPr>
        <w:tc>
          <w:tcPr>
            <w:tcW w:w="2063" w:type="dxa"/>
            <w:shd w:val="clear" w:color="auto" w:fill="DEEAF6"/>
            <w:noWrap/>
            <w:hideMark/>
          </w:tcPr>
          <w:p w14:paraId="08F3F735" w14:textId="77777777" w:rsidR="0022082B" w:rsidRPr="00775E16" w:rsidRDefault="0022082B"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2.2</w:t>
            </w:r>
          </w:p>
        </w:tc>
        <w:tc>
          <w:tcPr>
            <w:tcW w:w="5664" w:type="dxa"/>
            <w:shd w:val="clear" w:color="auto" w:fill="DEEAF6"/>
            <w:noWrap/>
            <w:hideMark/>
          </w:tcPr>
          <w:p w14:paraId="125F72B1"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Contratación de Servicios </w:t>
            </w:r>
          </w:p>
        </w:tc>
        <w:tc>
          <w:tcPr>
            <w:tcW w:w="2650" w:type="dxa"/>
            <w:shd w:val="clear" w:color="auto" w:fill="DEEAF6"/>
            <w:noWrap/>
            <w:hideMark/>
          </w:tcPr>
          <w:p w14:paraId="72BF99E2"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2,528,000,000.00</w:t>
            </w:r>
          </w:p>
        </w:tc>
      </w:tr>
      <w:tr w:rsidR="00775E16" w:rsidRPr="00775E16" w14:paraId="5F2CD8FD" w14:textId="77777777" w:rsidTr="00262C34">
        <w:trPr>
          <w:trHeight w:val="271"/>
          <w:jc w:val="center"/>
        </w:trPr>
        <w:tc>
          <w:tcPr>
            <w:tcW w:w="2063" w:type="dxa"/>
            <w:shd w:val="clear" w:color="auto" w:fill="auto"/>
            <w:noWrap/>
            <w:hideMark/>
          </w:tcPr>
          <w:p w14:paraId="226075B4" w14:textId="77777777" w:rsidR="0022082B" w:rsidRPr="00775E16" w:rsidRDefault="0022082B"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2.3</w:t>
            </w:r>
          </w:p>
        </w:tc>
        <w:tc>
          <w:tcPr>
            <w:tcW w:w="5664" w:type="dxa"/>
            <w:shd w:val="clear" w:color="auto" w:fill="auto"/>
            <w:noWrap/>
            <w:hideMark/>
          </w:tcPr>
          <w:p w14:paraId="69904B76"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Materiales y Suministros </w:t>
            </w:r>
          </w:p>
        </w:tc>
        <w:tc>
          <w:tcPr>
            <w:tcW w:w="2650" w:type="dxa"/>
            <w:shd w:val="clear" w:color="auto" w:fill="auto"/>
            <w:noWrap/>
            <w:hideMark/>
          </w:tcPr>
          <w:p w14:paraId="5FABDC3C"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178,054,558.00</w:t>
            </w:r>
          </w:p>
        </w:tc>
      </w:tr>
      <w:tr w:rsidR="00775E16" w:rsidRPr="00775E16" w14:paraId="45865FF0" w14:textId="77777777" w:rsidTr="00262C34">
        <w:trPr>
          <w:trHeight w:val="271"/>
          <w:jc w:val="center"/>
        </w:trPr>
        <w:tc>
          <w:tcPr>
            <w:tcW w:w="2063" w:type="dxa"/>
            <w:shd w:val="clear" w:color="auto" w:fill="DEEAF6"/>
            <w:noWrap/>
            <w:hideMark/>
          </w:tcPr>
          <w:p w14:paraId="568D5107" w14:textId="77777777" w:rsidR="0022082B" w:rsidRPr="00775E16" w:rsidRDefault="0022082B"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2.6</w:t>
            </w:r>
          </w:p>
        </w:tc>
        <w:tc>
          <w:tcPr>
            <w:tcW w:w="5664" w:type="dxa"/>
            <w:shd w:val="clear" w:color="auto" w:fill="DEEAF6"/>
            <w:noWrap/>
            <w:hideMark/>
          </w:tcPr>
          <w:p w14:paraId="066A61B2"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Bienes Muebles, Inmuebles e Intangibles </w:t>
            </w:r>
          </w:p>
        </w:tc>
        <w:tc>
          <w:tcPr>
            <w:tcW w:w="2650" w:type="dxa"/>
            <w:shd w:val="clear" w:color="auto" w:fill="DEEAF6"/>
            <w:noWrap/>
            <w:hideMark/>
          </w:tcPr>
          <w:p w14:paraId="3A32AF93"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1,999,761,026.00</w:t>
            </w:r>
          </w:p>
        </w:tc>
      </w:tr>
      <w:tr w:rsidR="00775E16" w:rsidRPr="00775E16" w14:paraId="6E5A2A51" w14:textId="77777777" w:rsidTr="00262C34">
        <w:trPr>
          <w:trHeight w:val="271"/>
          <w:jc w:val="center"/>
        </w:trPr>
        <w:tc>
          <w:tcPr>
            <w:tcW w:w="2063" w:type="dxa"/>
            <w:shd w:val="clear" w:color="auto" w:fill="auto"/>
            <w:noWrap/>
            <w:hideMark/>
          </w:tcPr>
          <w:p w14:paraId="4F1B433E" w14:textId="77777777" w:rsidR="0022082B" w:rsidRPr="00775E16" w:rsidRDefault="0022082B"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t>2.7</w:t>
            </w:r>
          </w:p>
        </w:tc>
        <w:tc>
          <w:tcPr>
            <w:tcW w:w="5664" w:type="dxa"/>
            <w:shd w:val="clear" w:color="auto" w:fill="auto"/>
            <w:noWrap/>
            <w:hideMark/>
          </w:tcPr>
          <w:p w14:paraId="63EF7F2F"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Obras </w:t>
            </w:r>
          </w:p>
        </w:tc>
        <w:tc>
          <w:tcPr>
            <w:tcW w:w="2650" w:type="dxa"/>
            <w:shd w:val="clear" w:color="auto" w:fill="auto"/>
            <w:noWrap/>
            <w:hideMark/>
          </w:tcPr>
          <w:p w14:paraId="75EF09DC"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583,420,672.00</w:t>
            </w:r>
          </w:p>
        </w:tc>
      </w:tr>
      <w:tr w:rsidR="00775E16" w:rsidRPr="00775E16" w14:paraId="292B5619" w14:textId="77777777" w:rsidTr="00262C34">
        <w:trPr>
          <w:trHeight w:val="271"/>
          <w:jc w:val="center"/>
        </w:trPr>
        <w:tc>
          <w:tcPr>
            <w:tcW w:w="2063" w:type="dxa"/>
            <w:shd w:val="clear" w:color="auto" w:fill="DEEAF6"/>
            <w:noWrap/>
            <w:hideMark/>
          </w:tcPr>
          <w:p w14:paraId="141646C3" w14:textId="77777777" w:rsidR="0022082B" w:rsidRPr="00775E16" w:rsidRDefault="0022082B" w:rsidP="00262C34">
            <w:pPr>
              <w:spacing w:after="160" w:line="456" w:lineRule="auto"/>
              <w:rPr>
                <w:rFonts w:ascii="Artifex CF Light" w:hAnsi="Artifex CF Light"/>
                <w:b/>
                <w:bCs/>
                <w:color w:val="1F4E79" w:themeColor="accent1" w:themeShade="80"/>
                <w:sz w:val="18"/>
                <w:szCs w:val="18"/>
              </w:rPr>
            </w:pPr>
            <w:r w:rsidRPr="00775E16">
              <w:rPr>
                <w:rFonts w:ascii="Artifex CF Light" w:hAnsi="Artifex CF Light"/>
                <w:b/>
                <w:bCs/>
                <w:color w:val="1F4E79" w:themeColor="accent1" w:themeShade="80"/>
                <w:sz w:val="18"/>
                <w:szCs w:val="18"/>
              </w:rPr>
              <w:lastRenderedPageBreak/>
              <w:t>4.2</w:t>
            </w:r>
          </w:p>
        </w:tc>
        <w:tc>
          <w:tcPr>
            <w:tcW w:w="5664" w:type="dxa"/>
            <w:shd w:val="clear" w:color="auto" w:fill="DEEAF6"/>
            <w:noWrap/>
            <w:hideMark/>
          </w:tcPr>
          <w:p w14:paraId="35A55885"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Disminución de Pasivos </w:t>
            </w:r>
          </w:p>
        </w:tc>
        <w:tc>
          <w:tcPr>
            <w:tcW w:w="2650" w:type="dxa"/>
            <w:shd w:val="clear" w:color="auto" w:fill="DEEAF6"/>
            <w:noWrap/>
            <w:hideMark/>
          </w:tcPr>
          <w:p w14:paraId="2341AA34"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1,200,000,000.00</w:t>
            </w:r>
          </w:p>
        </w:tc>
      </w:tr>
      <w:tr w:rsidR="0022082B" w:rsidRPr="00775E16" w14:paraId="203BC851" w14:textId="77777777" w:rsidTr="00262C34">
        <w:trPr>
          <w:trHeight w:val="336"/>
          <w:jc w:val="center"/>
        </w:trPr>
        <w:tc>
          <w:tcPr>
            <w:tcW w:w="7728" w:type="dxa"/>
            <w:gridSpan w:val="2"/>
            <w:shd w:val="clear" w:color="auto" w:fill="auto"/>
            <w:noWrap/>
            <w:hideMark/>
          </w:tcPr>
          <w:p w14:paraId="7E92C250" w14:textId="77777777" w:rsidR="0022082B" w:rsidRPr="00775E16" w:rsidRDefault="0022082B" w:rsidP="00262C34">
            <w:pPr>
              <w:spacing w:after="160" w:line="456" w:lineRule="auto"/>
              <w:rPr>
                <w:rFonts w:ascii="Artifex CF Light" w:hAnsi="Artifex CF Light"/>
                <w:b/>
                <w:bCs/>
                <w:color w:val="1F4E79" w:themeColor="accent1" w:themeShade="80"/>
                <w:sz w:val="18"/>
                <w:szCs w:val="18"/>
              </w:rPr>
            </w:pPr>
            <w:proofErr w:type="gramStart"/>
            <w:r w:rsidRPr="00775E16">
              <w:rPr>
                <w:rFonts w:ascii="Artifex CF Light" w:hAnsi="Artifex CF Light"/>
                <w:b/>
                <w:bCs/>
                <w:color w:val="1F4E79" w:themeColor="accent1" w:themeShade="80"/>
                <w:sz w:val="18"/>
                <w:szCs w:val="18"/>
              </w:rPr>
              <w:t>Total</w:t>
            </w:r>
            <w:proofErr w:type="gramEnd"/>
            <w:r w:rsidRPr="00775E16">
              <w:rPr>
                <w:rFonts w:ascii="Artifex CF Light" w:hAnsi="Artifex CF Light"/>
                <w:b/>
                <w:bCs/>
                <w:color w:val="1F4E79" w:themeColor="accent1" w:themeShade="80"/>
                <w:sz w:val="18"/>
                <w:szCs w:val="18"/>
              </w:rPr>
              <w:t xml:space="preserve"> General </w:t>
            </w:r>
          </w:p>
        </w:tc>
        <w:tc>
          <w:tcPr>
            <w:tcW w:w="2650" w:type="dxa"/>
            <w:shd w:val="clear" w:color="auto" w:fill="auto"/>
            <w:noWrap/>
            <w:hideMark/>
          </w:tcPr>
          <w:p w14:paraId="5F3570F8"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7,623,400,240.00</w:t>
            </w:r>
          </w:p>
        </w:tc>
      </w:tr>
    </w:tbl>
    <w:p w14:paraId="30808652" w14:textId="77777777" w:rsidR="00BD720C" w:rsidRPr="00775E16" w:rsidRDefault="00BD720C" w:rsidP="00262C34">
      <w:pPr>
        <w:pStyle w:val="NoSpacing"/>
        <w:spacing w:after="160" w:line="456" w:lineRule="auto"/>
        <w:jc w:val="both"/>
        <w:rPr>
          <w:color w:val="1F4E79" w:themeColor="accent1" w:themeShade="80"/>
        </w:rPr>
      </w:pPr>
    </w:p>
    <w:p w14:paraId="4DADC8C9" w14:textId="77777777" w:rsidR="0022082B" w:rsidRPr="00775E16" w:rsidRDefault="0022082B" w:rsidP="00262C34">
      <w:pPr>
        <w:spacing w:after="160" w:line="456" w:lineRule="auto"/>
        <w:ind w:firstLine="708"/>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Es importante resaltar que de la apropiación presupuestaria asignada al concepto de Bienes Muebles, Inmuebles e Intangibles (Objeto del Gasto 2.6) por un valor total de RD$1,999,761,026 (Mil Novecientos Noventa y Nueve Millones Setecientos Sesenta y Un Mil Veinte y Seis pesos con 00/100); RD$1,780,761,026 (Mil Setecientos Ochenta Millones Setecientos Sesenta y Un Mil Veinte y Seis pesos con 00/100)  están destinados a la adquisición de material rodante (trenes) para el Proyecto 02 - Ampliación de la Capacidad del Servicio de la Línea 1 del MSD. Estos recursos (DOP 1,780.7MM) provienen de la fuente de financiamiento de Crédito Externo (Fuente 60) mediante Préstamo a través del Convenio de Crédito No. CD0106201K suscrito entre la República Dominicana y la Agencia Francesa de Desarrollo (AFD).</w:t>
      </w:r>
    </w:p>
    <w:p w14:paraId="1EFCAE6C" w14:textId="77777777" w:rsidR="0022082B" w:rsidRPr="00775E16" w:rsidRDefault="0022082B" w:rsidP="00262C34">
      <w:pPr>
        <w:spacing w:after="160" w:line="456" w:lineRule="auto"/>
        <w:ind w:firstLine="708"/>
        <w:rPr>
          <w:rFonts w:ascii="Artifex CF Light" w:hAnsi="Artifex CF Light"/>
          <w:color w:val="1F4E79" w:themeColor="accent1" w:themeShade="80"/>
          <w:sz w:val="18"/>
          <w:szCs w:val="18"/>
        </w:rPr>
      </w:pPr>
    </w:p>
    <w:p w14:paraId="5EBC322F" w14:textId="77777777" w:rsidR="0022082B" w:rsidRPr="00775E16" w:rsidRDefault="0022082B" w:rsidP="00262C34">
      <w:pPr>
        <w:spacing w:after="160" w:line="456" w:lineRule="auto"/>
        <w:ind w:firstLine="708"/>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Con el propósito de viabilizar los gastos operativos de menor cuantía e imprevistos de la Administración, se instituyó un Fondo Reponible Institucional (FRI-000155) autorizado a la OPRET, mediante Resolución No. 048-2020 emitida por el Ministerio de Hacienda por un valor de RD$500,000.00</w:t>
      </w:r>
      <w:r w:rsidRPr="00775E16">
        <w:rPr>
          <w:rFonts w:ascii="Artifex CF Light" w:hAnsi="Artifex CF Light"/>
          <w:b/>
          <w:color w:val="1F4E79" w:themeColor="accent1" w:themeShade="80"/>
          <w:sz w:val="18"/>
          <w:szCs w:val="18"/>
        </w:rPr>
        <w:t xml:space="preserve"> </w:t>
      </w:r>
      <w:r w:rsidRPr="00775E16">
        <w:rPr>
          <w:rFonts w:ascii="Artifex CF Light" w:hAnsi="Artifex CF Light"/>
          <w:color w:val="1F4E79" w:themeColor="accent1" w:themeShade="80"/>
          <w:sz w:val="18"/>
          <w:szCs w:val="18"/>
        </w:rPr>
        <w:t>(Quinientos Mil pesos con 00/100</w:t>
      </w:r>
      <w:r w:rsidR="00BD720C" w:rsidRPr="00775E16">
        <w:rPr>
          <w:rFonts w:ascii="Artifex CF Light" w:hAnsi="Artifex CF Light"/>
          <w:color w:val="1F4E79" w:themeColor="accent1" w:themeShade="80"/>
          <w:sz w:val="18"/>
          <w:szCs w:val="18"/>
        </w:rPr>
        <w:t>)</w:t>
      </w:r>
      <w:r w:rsidR="00BD720C" w:rsidRPr="00775E16">
        <w:rPr>
          <w:rFonts w:ascii="Artifex CF Light" w:hAnsi="Artifex CF Light"/>
          <w:b/>
          <w:color w:val="1F4E79" w:themeColor="accent1" w:themeShade="80"/>
          <w:sz w:val="18"/>
          <w:szCs w:val="18"/>
        </w:rPr>
        <w:t xml:space="preserve"> </w:t>
      </w:r>
      <w:r w:rsidR="00BD720C" w:rsidRPr="00775E16">
        <w:rPr>
          <w:rFonts w:ascii="Artifex CF Light" w:hAnsi="Artifex CF Light"/>
          <w:color w:val="1F4E79" w:themeColor="accent1" w:themeShade="80"/>
          <w:sz w:val="18"/>
          <w:szCs w:val="18"/>
        </w:rPr>
        <w:t>mensuales</w:t>
      </w:r>
      <w:r w:rsidRPr="00775E16">
        <w:rPr>
          <w:rFonts w:ascii="Artifex CF Light" w:hAnsi="Artifex CF Light"/>
          <w:color w:val="1F4E79" w:themeColor="accent1" w:themeShade="80"/>
          <w:sz w:val="18"/>
          <w:szCs w:val="18"/>
        </w:rPr>
        <w:t>, para un monto anual de RD$6, 000,000.00 (Seis Millones de pesos con 00/100).</w:t>
      </w:r>
    </w:p>
    <w:p w14:paraId="74DE23D1" w14:textId="77777777" w:rsidR="0022082B" w:rsidRPr="00775E16" w:rsidRDefault="0022082B" w:rsidP="00262C34">
      <w:pPr>
        <w:spacing w:after="160" w:line="456" w:lineRule="auto"/>
        <w:rPr>
          <w:rFonts w:ascii="Artifex CF Light" w:hAnsi="Artifex CF Light"/>
          <w:color w:val="1F4E79" w:themeColor="accent1" w:themeShade="80"/>
          <w:sz w:val="18"/>
          <w:szCs w:val="18"/>
        </w:rPr>
      </w:pPr>
    </w:p>
    <w:p w14:paraId="0910F49A" w14:textId="77777777" w:rsidR="0022082B" w:rsidRPr="00775E16" w:rsidRDefault="0022082B" w:rsidP="00262C34">
      <w:pPr>
        <w:spacing w:after="160" w:line="456" w:lineRule="auto"/>
        <w:ind w:firstLine="706"/>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En el marco de la Ampliación del Servicio de la Línea 1 del Metro de Santo Domingo (MSD) y apoyo al mantenimiento de toda infraestructura de la OPRET, se </w:t>
      </w:r>
      <w:r w:rsidR="00BD720C" w:rsidRPr="00775E16">
        <w:rPr>
          <w:rFonts w:ascii="Artifex CF Light" w:hAnsi="Artifex CF Light"/>
          <w:color w:val="1F4E79" w:themeColor="accent1" w:themeShade="80"/>
          <w:sz w:val="18"/>
          <w:szCs w:val="18"/>
        </w:rPr>
        <w:t>autorizó a</w:t>
      </w:r>
      <w:r w:rsidRPr="00775E16">
        <w:rPr>
          <w:rFonts w:ascii="Artifex CF Light" w:hAnsi="Artifex CF Light"/>
          <w:color w:val="1F4E79" w:themeColor="accent1" w:themeShade="80"/>
          <w:sz w:val="18"/>
          <w:szCs w:val="18"/>
        </w:rPr>
        <w:t xml:space="preserve"> la institución mediante la Resolución No. 131-2020 emitida por el Ministerio de Hacienda, la apertura del Fondo en Avance autorizado por Excepción (FEA-000013) por un valor de RD$80,000,000.00</w:t>
      </w:r>
      <w:r w:rsidRPr="00775E16">
        <w:rPr>
          <w:rFonts w:ascii="Artifex CF Light" w:hAnsi="Artifex CF Light"/>
          <w:b/>
          <w:color w:val="1F4E79" w:themeColor="accent1" w:themeShade="80"/>
          <w:sz w:val="18"/>
          <w:szCs w:val="18"/>
        </w:rPr>
        <w:t xml:space="preserve"> </w:t>
      </w:r>
      <w:r w:rsidRPr="00775E16">
        <w:rPr>
          <w:rFonts w:ascii="Artifex CF Light" w:hAnsi="Artifex CF Light"/>
          <w:color w:val="1F4E79" w:themeColor="accent1" w:themeShade="80"/>
          <w:sz w:val="18"/>
          <w:szCs w:val="18"/>
        </w:rPr>
        <w:t xml:space="preserve">(Ochenta Millones de pesos con 00/100). </w:t>
      </w:r>
    </w:p>
    <w:p w14:paraId="6A846C2B" w14:textId="77777777" w:rsidR="0022082B" w:rsidRPr="00775E16" w:rsidRDefault="0022082B" w:rsidP="00262C34">
      <w:pPr>
        <w:spacing w:after="160" w:line="456" w:lineRule="auto"/>
        <w:ind w:firstLine="706"/>
        <w:rPr>
          <w:rFonts w:ascii="Artifex CF Light" w:hAnsi="Artifex CF Light"/>
          <w:color w:val="1F4E79" w:themeColor="accent1" w:themeShade="80"/>
          <w:sz w:val="18"/>
          <w:szCs w:val="18"/>
        </w:rPr>
      </w:pPr>
    </w:p>
    <w:p w14:paraId="75369E9C" w14:textId="7D9C88CA" w:rsidR="0022082B" w:rsidRPr="00775E16" w:rsidRDefault="0022082B" w:rsidP="00262C34">
      <w:pPr>
        <w:spacing w:after="160" w:line="456" w:lineRule="auto"/>
        <w:ind w:firstLine="708"/>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lastRenderedPageBreak/>
        <w:t xml:space="preserve">En cuanto al comportamiento de la ejecución presupuestaria del gasto y aplicaciones financieras correspondiente al año 2020, con corte al 17 de noviembre del mismo </w:t>
      </w:r>
      <w:r w:rsidR="00BD720C" w:rsidRPr="00775E16">
        <w:rPr>
          <w:rFonts w:ascii="Artifex CF Light" w:hAnsi="Artifex CF Light"/>
          <w:color w:val="1F4E79" w:themeColor="accent1" w:themeShade="80"/>
          <w:sz w:val="18"/>
          <w:szCs w:val="18"/>
        </w:rPr>
        <w:t>año, se</w:t>
      </w:r>
      <w:r w:rsidRPr="00775E16">
        <w:rPr>
          <w:rFonts w:ascii="Artifex CF Light" w:hAnsi="Artifex CF Light"/>
          <w:color w:val="1F4E79" w:themeColor="accent1" w:themeShade="80"/>
          <w:sz w:val="18"/>
          <w:szCs w:val="18"/>
        </w:rPr>
        <w:t xml:space="preserve"> presenta en la etapa del devengado aprobado por registro:</w:t>
      </w:r>
    </w:p>
    <w:p w14:paraId="2AB84F19" w14:textId="6A9470F1" w:rsidR="00131778" w:rsidRPr="00775E16" w:rsidRDefault="00131778" w:rsidP="00262C34">
      <w:pPr>
        <w:spacing w:after="160" w:line="456" w:lineRule="auto"/>
        <w:ind w:firstLine="708"/>
        <w:rPr>
          <w:rFonts w:ascii="Artifex CF Light" w:hAnsi="Artifex CF Light"/>
          <w:color w:val="1F4E79" w:themeColor="accent1" w:themeShade="80"/>
          <w:sz w:val="18"/>
          <w:szCs w:val="18"/>
        </w:rPr>
      </w:pPr>
      <w:r w:rsidRPr="00775E16">
        <w:rPr>
          <w:rFonts w:ascii="Artifex CF Light" w:hAnsi="Artifex CF Light"/>
          <w:noProof/>
          <w:color w:val="1F4E79" w:themeColor="accent1" w:themeShade="80"/>
          <w:sz w:val="18"/>
          <w:szCs w:val="18"/>
          <w:lang w:val="en-US"/>
        </w:rPr>
        <w:drawing>
          <wp:anchor distT="0" distB="0" distL="114300" distR="114300" simplePos="0" relativeHeight="251799040" behindDoc="0" locked="0" layoutInCell="1" allowOverlap="1" wp14:anchorId="64DE36D0" wp14:editId="47305415">
            <wp:simplePos x="0" y="0"/>
            <wp:positionH relativeFrom="margin">
              <wp:posOffset>-430306</wp:posOffset>
            </wp:positionH>
            <wp:positionV relativeFrom="page">
              <wp:posOffset>787213</wp:posOffset>
            </wp:positionV>
            <wp:extent cx="6014085" cy="2898140"/>
            <wp:effectExtent l="0" t="0" r="5715" b="0"/>
            <wp:wrapSquare wrapText="bothSides"/>
            <wp:docPr id="9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14085" cy="2898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AED6D1" w14:textId="77777777" w:rsidR="00613BC6" w:rsidRPr="00775E16" w:rsidRDefault="009E502F" w:rsidP="00262C34">
      <w:pPr>
        <w:pStyle w:val="Heading3"/>
      </w:pPr>
      <w:bookmarkStart w:id="170" w:name="_Toc57133640"/>
      <w:bookmarkStart w:id="171" w:name="_Toc60828906"/>
      <w:r w:rsidRPr="00775E16">
        <w:t>a.</w:t>
      </w:r>
      <w:r w:rsidR="006C74D9" w:rsidRPr="00775E16">
        <w:t>2</w:t>
      </w:r>
      <w:r w:rsidRPr="00775E16">
        <w:t xml:space="preserve"> </w:t>
      </w:r>
      <w:r w:rsidR="00613BC6" w:rsidRPr="00775E16">
        <w:t>Financiamiento</w:t>
      </w:r>
      <w:bookmarkEnd w:id="170"/>
      <w:bookmarkEnd w:id="171"/>
      <w:r w:rsidR="00613BC6" w:rsidRPr="00775E16">
        <w:t xml:space="preserve"> </w:t>
      </w:r>
    </w:p>
    <w:p w14:paraId="6373BF6E" w14:textId="129EFC48" w:rsidR="009E502F" w:rsidRPr="00775E16" w:rsidRDefault="009E502F"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Para el aumento de la capacidad de transporte de L1, el Gobierno Dominicano ha gestionado con la Agencia francesa de desarrollo (AFD) dos préstamos, uno por USD$100 millones firmado en diciembre del 2018 y el otro por USD$50 millones actualmente en proceso de aprobación por el Congreso Nacional. Estos recursos se destinarán a la primera fase del proyecto estimada en US$ 180 millones. El proyecto de ampliación de L1 que comprende en adición a las obras, la incorporación de 72 nuevos vagones. Actualmente ya están en el país y en operación los primeros 18 de esos vagones, operación adelantada con fondos del tesoro dominicano.</w:t>
      </w:r>
    </w:p>
    <w:p w14:paraId="6A83BEF1" w14:textId="77777777" w:rsidR="009752E2" w:rsidRPr="00775E16" w:rsidRDefault="009752E2" w:rsidP="00262C34">
      <w:pPr>
        <w:pStyle w:val="Heading3"/>
      </w:pPr>
      <w:bookmarkStart w:id="172" w:name="_Toc531182948"/>
      <w:bookmarkStart w:id="173" w:name="_Toc57133641"/>
      <w:bookmarkStart w:id="174" w:name="_Toc60828907"/>
      <w:r w:rsidRPr="00775E16">
        <w:t>a.</w:t>
      </w:r>
      <w:r w:rsidR="006C74D9" w:rsidRPr="00775E16">
        <w:t xml:space="preserve">3 </w:t>
      </w:r>
      <w:r w:rsidRPr="00775E16">
        <w:t>Recaudación</w:t>
      </w:r>
      <w:bookmarkEnd w:id="172"/>
      <w:bookmarkEnd w:id="173"/>
      <w:bookmarkEnd w:id="174"/>
    </w:p>
    <w:p w14:paraId="5B41178A" w14:textId="77777777" w:rsidR="00F160CB" w:rsidRPr="00775E16" w:rsidRDefault="00F160CB"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
          <w:color w:val="1F4E79" w:themeColor="accent1" w:themeShade="80"/>
          <w:sz w:val="18"/>
          <w:szCs w:val="18"/>
        </w:rPr>
        <w:t>Recaudación de Cobro de Tarifa del Transporte</w:t>
      </w:r>
      <w:r w:rsidRPr="00775E16">
        <w:rPr>
          <w:rFonts w:ascii="Artifex CF Light" w:hAnsi="Artifex CF Light"/>
          <w:bCs/>
          <w:color w:val="1F4E79" w:themeColor="accent1" w:themeShade="80"/>
          <w:sz w:val="18"/>
          <w:szCs w:val="18"/>
        </w:rPr>
        <w:t>:</w:t>
      </w:r>
    </w:p>
    <w:p w14:paraId="6B30E9DD" w14:textId="77777777" w:rsidR="00F160CB" w:rsidRPr="00775E16" w:rsidRDefault="00F160CB"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 xml:space="preserve">El monto recaudado en la explotación de las Líneas 1, 2A y 2B del Metro de Santo Domingo al 31 de octubre del 2020 asciende a RD$785,086,297.00 (Setecientos ochenta y cinco millones ochenta y seis mil doscientos noventa y siete pesos con 00/100), de los cuales se recaudaron en la Línea 1 un monto de RD$397,450,217.00 y en la Línea 2A y 2B </w:t>
      </w:r>
      <w:r w:rsidRPr="00775E16">
        <w:rPr>
          <w:rFonts w:ascii="Artifex CF Light" w:hAnsi="Artifex CF Light"/>
          <w:bCs/>
          <w:color w:val="1F4E79" w:themeColor="accent1" w:themeShade="80"/>
          <w:sz w:val="18"/>
          <w:szCs w:val="18"/>
        </w:rPr>
        <w:lastRenderedPageBreak/>
        <w:t>RD$387,636,080.00. Estos valores proyectados al 31 de diciembre del 2020 para las dos líneas ascenderían a un monto total de RD$921,386,001.00 (Novecientos veinte y un millón trescientos ochenta y seis mil un peso con 00/100). En término de expansión de servicio de transporte al público, las operaciones de forma interconectada con la Línea 2A, 2B y Teleférico de Santo de Domingo presenta un notable impacto. Las recaudaciones del Teleférico de forma individual ascienden al 31 de octubre 2020 a RD$41,448,035.00 (Cuarenta y un millón cuatrocientos cuarenta y ocho mil treinta y cinco pesos con 00/100). Estos valores proyectados al 31 de diciembre 2020 ascenderían a RD$48,643,875.00 (Cuarenta y ocho millones seiscientos cuarenta y tres mil ochocientos setenta y cinco pesos con 00/100).</w:t>
      </w:r>
    </w:p>
    <w:p w14:paraId="4E88B03B" w14:textId="77777777" w:rsidR="000E7011" w:rsidRPr="00775E16" w:rsidRDefault="00F160CB"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El total de los ingresos del Metro de Santo Domingo Línea 1, 2A, 2B y Teleférico de Santo Domingo, proyectados al 31 de diciembre 2020, se estiman en RD$970,029,876.00 (Novecientos setenta millones veinte nueve mil ochocientos setenta y seis pesos con 00/100).</w:t>
      </w:r>
    </w:p>
    <w:p w14:paraId="6CDDA577" w14:textId="77777777" w:rsidR="000E7011" w:rsidRPr="00775E16" w:rsidRDefault="006C74D9" w:rsidP="00262C34">
      <w:pPr>
        <w:pStyle w:val="Heading3"/>
      </w:pPr>
      <w:bookmarkStart w:id="175" w:name="_Toc60828908"/>
      <w:r w:rsidRPr="00775E16">
        <w:t xml:space="preserve">a.4 </w:t>
      </w:r>
      <w:r w:rsidR="000E7011" w:rsidRPr="00775E16">
        <w:t>Recaudación por locales Comerciales y Espacios</w:t>
      </w:r>
      <w:bookmarkEnd w:id="175"/>
    </w:p>
    <w:p w14:paraId="0E21C4DD" w14:textId="77777777" w:rsidR="000E7011" w:rsidRPr="00775E16" w:rsidRDefault="000E7011"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La comercialización de los locales comerciales que están ubicados en las estaciones de las líneas 1, 2A y 2B del Metro de Santo Domingo, la cual representa un servicio adicional a los usuarios, ya que pueden adquirir bienes y servicios en forma segura dentro de las instalaciones. La renta de estos locales comerciales y espacios representan ingresos adicionales para nuestra institución, al igual que la realización de actividades, eventos, grabaciones, sesiones fotográficas, uso de espacios publicitarios, etc.</w:t>
      </w:r>
    </w:p>
    <w:p w14:paraId="31A67081" w14:textId="77777777" w:rsidR="00D36EFA" w:rsidRPr="00775E16" w:rsidRDefault="000E7011" w:rsidP="00262C34">
      <w:pPr>
        <w:spacing w:after="160" w:line="456" w:lineRule="auto"/>
        <w:rPr>
          <w:rFonts w:ascii="Artifex CF Light" w:hAnsi="Artifex CF Light"/>
          <w:bCs/>
          <w:color w:val="1F4E79" w:themeColor="accent1" w:themeShade="80"/>
          <w:sz w:val="18"/>
          <w:szCs w:val="18"/>
        </w:rPr>
      </w:pPr>
      <w:r w:rsidRPr="00775E16">
        <w:rPr>
          <w:rFonts w:ascii="Artifex CF Light" w:hAnsi="Artifex CF Light"/>
          <w:bCs/>
          <w:color w:val="1F4E79" w:themeColor="accent1" w:themeShade="80"/>
          <w:sz w:val="18"/>
          <w:szCs w:val="18"/>
        </w:rPr>
        <w:t>En la actualidad existen 14 Clientes para un total de 31 Contratos de Arrendamientos, ascendiendo a 77 locales y/o espacios alquilados que están distribuidos en las diferentes estaciones de la línea 1, 2A, 2B y Galería Comercial (transfer). Estos alquileres facturaron en el período comprendido desde el 1ro de enero al 31 de octubre del presente año un monto de RD$31,107,256.75 (Treinta y un millón ciento siete mil doscientos cincuenta y seis pesos con 75/100). Este valor proyectado al 31 de diciembre del 2020 se estima en RD$36,507,822.16 (Treinta y seis millones quinientos siete mil ochocientos veinte y dos pesos con 16/100).</w:t>
      </w:r>
    </w:p>
    <w:p w14:paraId="1C47DECD" w14:textId="77777777" w:rsidR="00D36EFA" w:rsidRPr="00775E16" w:rsidRDefault="00D36EFA" w:rsidP="00262C34">
      <w:pPr>
        <w:spacing w:before="0" w:after="160" w:line="456" w:lineRule="auto"/>
        <w:ind w:firstLine="0"/>
        <w:rPr>
          <w:rFonts w:ascii="Gotham Medium" w:eastAsia="Times New Roman" w:hAnsi="Gotham Medium"/>
          <w:b/>
          <w:color w:val="1F4E79" w:themeColor="accent1" w:themeShade="80"/>
          <w:sz w:val="16"/>
          <w:szCs w:val="16"/>
          <w:lang w:eastAsia="es-DO"/>
        </w:rPr>
      </w:pPr>
      <w:bookmarkStart w:id="176" w:name="_Toc531182949"/>
      <w:r w:rsidRPr="00775E16">
        <w:rPr>
          <w:rFonts w:ascii="Gotham Medium" w:eastAsia="Times New Roman" w:hAnsi="Gotham Medium"/>
          <w:b/>
          <w:color w:val="1F4E79" w:themeColor="accent1" w:themeShade="80"/>
          <w:sz w:val="16"/>
          <w:szCs w:val="16"/>
          <w:lang w:eastAsia="es-DO"/>
        </w:rPr>
        <w:br w:type="page"/>
      </w:r>
    </w:p>
    <w:p w14:paraId="408A04DD" w14:textId="2A01A5F1" w:rsidR="009752E2" w:rsidRPr="00775E16" w:rsidRDefault="009752E2" w:rsidP="00262C34">
      <w:pPr>
        <w:pStyle w:val="Heading3"/>
        <w:rPr>
          <w:rFonts w:ascii="Artifex CF Light" w:hAnsi="Artifex CF Light"/>
          <w:sz w:val="18"/>
          <w:szCs w:val="18"/>
        </w:rPr>
      </w:pPr>
      <w:bookmarkStart w:id="177" w:name="_Toc60828909"/>
      <w:r w:rsidRPr="00775E16">
        <w:lastRenderedPageBreak/>
        <w:t>a.</w:t>
      </w:r>
      <w:r w:rsidR="00D36EFA" w:rsidRPr="00775E16">
        <w:t>5</w:t>
      </w:r>
      <w:r w:rsidRPr="00775E16">
        <w:t xml:space="preserve"> Inversión Línea 2-B</w:t>
      </w:r>
      <w:bookmarkEnd w:id="176"/>
      <w:bookmarkEnd w:id="177"/>
    </w:p>
    <w:tbl>
      <w:tblPr>
        <w:tblW w:w="663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914"/>
        <w:gridCol w:w="1762"/>
        <w:gridCol w:w="1080"/>
        <w:gridCol w:w="1500"/>
        <w:gridCol w:w="1205"/>
        <w:gridCol w:w="3001"/>
      </w:tblGrid>
      <w:tr w:rsidR="00775E16" w:rsidRPr="00775E16" w14:paraId="58A4134A" w14:textId="77777777" w:rsidTr="002979FA">
        <w:trPr>
          <w:trHeight w:val="258"/>
          <w:jc w:val="center"/>
        </w:trPr>
        <w:tc>
          <w:tcPr>
            <w:tcW w:w="5000" w:type="pct"/>
            <w:gridSpan w:val="6"/>
            <w:shd w:val="clear" w:color="auto" w:fill="95B3D7"/>
            <w:vAlign w:val="center"/>
            <w:hideMark/>
          </w:tcPr>
          <w:p w14:paraId="09E95D11" w14:textId="4F86904E" w:rsidR="009752E2" w:rsidRPr="00775E16" w:rsidRDefault="009752E2" w:rsidP="00262C34">
            <w:pPr>
              <w:spacing w:after="160" w:line="456" w:lineRule="auto"/>
              <w:ind w:firstLine="0"/>
              <w:rPr>
                <w:rFonts w:ascii="Artifex CF Light" w:eastAsia="Times New Roman" w:hAnsi="Artifex CF Light"/>
                <w:b/>
                <w:color w:val="1F4E79" w:themeColor="accent1" w:themeShade="80"/>
                <w:sz w:val="18"/>
                <w:szCs w:val="18"/>
              </w:rPr>
            </w:pPr>
            <w:r w:rsidRPr="00775E16">
              <w:rPr>
                <w:rFonts w:ascii="Artifex CF Light" w:eastAsia="Times New Roman" w:hAnsi="Artifex CF Light"/>
                <w:b/>
                <w:color w:val="1F4E79" w:themeColor="accent1" w:themeShade="80"/>
                <w:sz w:val="18"/>
                <w:szCs w:val="18"/>
              </w:rPr>
              <w:t xml:space="preserve">Informe Extensión de la red del Metro de Santo Domingo </w:t>
            </w:r>
            <w:r w:rsidR="00CC38B6" w:rsidRPr="00775E16">
              <w:rPr>
                <w:rFonts w:ascii="Artifex CF Light" w:eastAsia="Times New Roman" w:hAnsi="Artifex CF Light"/>
                <w:b/>
                <w:color w:val="1F4E79" w:themeColor="accent1" w:themeShade="80"/>
                <w:sz w:val="18"/>
                <w:szCs w:val="18"/>
              </w:rPr>
              <w:t>septiembre</w:t>
            </w:r>
            <w:r w:rsidRPr="00775E16">
              <w:rPr>
                <w:rFonts w:ascii="Artifex CF Light" w:eastAsia="Times New Roman" w:hAnsi="Artifex CF Light"/>
                <w:b/>
                <w:color w:val="1F4E79" w:themeColor="accent1" w:themeShade="80"/>
                <w:sz w:val="18"/>
                <w:szCs w:val="18"/>
              </w:rPr>
              <w:t xml:space="preserve"> de </w:t>
            </w:r>
            <w:r w:rsidR="002C7974" w:rsidRPr="00775E16">
              <w:rPr>
                <w:rFonts w:ascii="Artifex CF Light" w:eastAsia="Times New Roman" w:hAnsi="Artifex CF Light"/>
                <w:b/>
                <w:color w:val="1F4E79" w:themeColor="accent1" w:themeShade="80"/>
                <w:sz w:val="18"/>
                <w:szCs w:val="18"/>
              </w:rPr>
              <w:t>20</w:t>
            </w:r>
            <w:r w:rsidR="008E3A57" w:rsidRPr="00775E16">
              <w:rPr>
                <w:rFonts w:ascii="Artifex CF Light" w:eastAsia="Times New Roman" w:hAnsi="Artifex CF Light"/>
                <w:b/>
                <w:color w:val="1F4E79" w:themeColor="accent1" w:themeShade="80"/>
                <w:sz w:val="18"/>
                <w:szCs w:val="18"/>
              </w:rPr>
              <w:t>20</w:t>
            </w:r>
          </w:p>
        </w:tc>
      </w:tr>
      <w:tr w:rsidR="00775E16" w:rsidRPr="00775E16" w14:paraId="54D37811" w14:textId="77777777" w:rsidTr="00EF0A88">
        <w:trPr>
          <w:trHeight w:val="385"/>
          <w:jc w:val="center"/>
        </w:trPr>
        <w:tc>
          <w:tcPr>
            <w:tcW w:w="915" w:type="pct"/>
            <w:vMerge w:val="restart"/>
            <w:shd w:val="clear" w:color="auto" w:fill="95B3D7"/>
            <w:noWrap/>
            <w:vAlign w:val="center"/>
            <w:hideMark/>
          </w:tcPr>
          <w:p w14:paraId="2984EDFA" w14:textId="77777777" w:rsidR="009752E2" w:rsidRPr="00775E16" w:rsidRDefault="009752E2" w:rsidP="00262C34">
            <w:pPr>
              <w:spacing w:after="160" w:line="456" w:lineRule="auto"/>
              <w:ind w:firstLine="0"/>
              <w:rPr>
                <w:rFonts w:ascii="Artifex CF Light" w:eastAsia="Times New Roman" w:hAnsi="Artifex CF Light"/>
                <w:b/>
                <w:color w:val="1F4E79" w:themeColor="accent1" w:themeShade="80"/>
                <w:sz w:val="18"/>
                <w:szCs w:val="18"/>
              </w:rPr>
            </w:pPr>
            <w:r w:rsidRPr="00775E16">
              <w:rPr>
                <w:rFonts w:ascii="Artifex CF Light" w:eastAsia="Times New Roman" w:hAnsi="Artifex CF Light"/>
                <w:b/>
                <w:color w:val="1F4E79" w:themeColor="accent1" w:themeShade="80"/>
                <w:sz w:val="18"/>
                <w:szCs w:val="18"/>
              </w:rPr>
              <w:t>Componente</w:t>
            </w:r>
          </w:p>
        </w:tc>
        <w:tc>
          <w:tcPr>
            <w:tcW w:w="1358" w:type="pct"/>
            <w:gridSpan w:val="2"/>
            <w:shd w:val="clear" w:color="auto" w:fill="95B3D7"/>
            <w:noWrap/>
            <w:vAlign w:val="center"/>
            <w:hideMark/>
          </w:tcPr>
          <w:p w14:paraId="6BAA5F77" w14:textId="77777777" w:rsidR="009752E2" w:rsidRPr="00775E16" w:rsidRDefault="009752E2"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Ejecución física</w:t>
            </w:r>
          </w:p>
        </w:tc>
        <w:tc>
          <w:tcPr>
            <w:tcW w:w="1293" w:type="pct"/>
            <w:gridSpan w:val="2"/>
            <w:shd w:val="clear" w:color="auto" w:fill="95B3D7"/>
            <w:noWrap/>
            <w:vAlign w:val="center"/>
            <w:hideMark/>
          </w:tcPr>
          <w:p w14:paraId="021D5BA9" w14:textId="77777777" w:rsidR="009752E2" w:rsidRPr="00775E16" w:rsidRDefault="009752E2"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Ejecución presupuestal</w:t>
            </w:r>
          </w:p>
        </w:tc>
        <w:tc>
          <w:tcPr>
            <w:tcW w:w="1434" w:type="pct"/>
            <w:vMerge w:val="restart"/>
            <w:shd w:val="clear" w:color="auto" w:fill="95B3D7"/>
            <w:noWrap/>
            <w:vAlign w:val="center"/>
            <w:hideMark/>
          </w:tcPr>
          <w:p w14:paraId="3B520696" w14:textId="77777777" w:rsidR="009752E2" w:rsidRPr="00775E16" w:rsidRDefault="009752E2"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Avance físico</w:t>
            </w:r>
          </w:p>
        </w:tc>
      </w:tr>
      <w:tr w:rsidR="00775E16" w:rsidRPr="00775E16" w14:paraId="51199EBD" w14:textId="77777777" w:rsidTr="00EF0A88">
        <w:trPr>
          <w:trHeight w:val="218"/>
          <w:jc w:val="center"/>
        </w:trPr>
        <w:tc>
          <w:tcPr>
            <w:tcW w:w="915" w:type="pct"/>
            <w:vMerge/>
            <w:vAlign w:val="center"/>
            <w:hideMark/>
          </w:tcPr>
          <w:p w14:paraId="4FB21145" w14:textId="77777777" w:rsidR="009752E2" w:rsidRPr="00775E16" w:rsidRDefault="009752E2" w:rsidP="00262C34">
            <w:pPr>
              <w:spacing w:after="160" w:line="456" w:lineRule="auto"/>
              <w:rPr>
                <w:rFonts w:ascii="Artifex CF Light" w:eastAsia="Times New Roman" w:hAnsi="Artifex CF Light"/>
                <w:b/>
                <w:color w:val="1F4E79" w:themeColor="accent1" w:themeShade="80"/>
                <w:sz w:val="18"/>
                <w:szCs w:val="18"/>
              </w:rPr>
            </w:pPr>
          </w:p>
        </w:tc>
        <w:tc>
          <w:tcPr>
            <w:tcW w:w="842" w:type="pct"/>
            <w:shd w:val="clear" w:color="auto" w:fill="95B3D7"/>
            <w:vAlign w:val="center"/>
            <w:hideMark/>
          </w:tcPr>
          <w:p w14:paraId="7D4D6FE3" w14:textId="77777777" w:rsidR="009752E2" w:rsidRPr="00775E16" w:rsidRDefault="009752E2"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Valor contratado</w:t>
            </w:r>
            <w:r w:rsidRPr="00775E16">
              <w:rPr>
                <w:rFonts w:ascii="Artifex CF Light" w:hAnsi="Artifex CF Light"/>
                <w:b/>
                <w:color w:val="1F4E79" w:themeColor="accent1" w:themeShade="80"/>
                <w:sz w:val="18"/>
                <w:szCs w:val="18"/>
              </w:rPr>
              <w:br/>
              <w:t>(USD)</w:t>
            </w:r>
          </w:p>
        </w:tc>
        <w:tc>
          <w:tcPr>
            <w:tcW w:w="516" w:type="pct"/>
            <w:shd w:val="clear" w:color="auto" w:fill="95B3D7"/>
            <w:vAlign w:val="center"/>
            <w:hideMark/>
          </w:tcPr>
          <w:p w14:paraId="1ECA3FEB" w14:textId="77777777" w:rsidR="009752E2" w:rsidRPr="00775E16" w:rsidRDefault="00DE455D"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Porcentaje pendiente</w:t>
            </w:r>
            <w:r w:rsidR="009752E2" w:rsidRPr="00775E16">
              <w:rPr>
                <w:rFonts w:ascii="Artifex CF Light" w:hAnsi="Artifex CF Light"/>
                <w:b/>
                <w:color w:val="1F4E79" w:themeColor="accent1" w:themeShade="80"/>
                <w:sz w:val="18"/>
                <w:szCs w:val="18"/>
              </w:rPr>
              <w:t xml:space="preserve"> ejecución</w:t>
            </w:r>
          </w:p>
        </w:tc>
        <w:tc>
          <w:tcPr>
            <w:tcW w:w="717" w:type="pct"/>
            <w:shd w:val="clear" w:color="auto" w:fill="95B3D7"/>
            <w:vAlign w:val="center"/>
            <w:hideMark/>
          </w:tcPr>
          <w:p w14:paraId="5002D5F0" w14:textId="77777777" w:rsidR="009752E2" w:rsidRPr="00775E16" w:rsidRDefault="009752E2"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Valor pendiente</w:t>
            </w:r>
            <w:r w:rsidRPr="00775E16">
              <w:rPr>
                <w:rFonts w:ascii="Artifex CF Light" w:hAnsi="Artifex CF Light"/>
                <w:b/>
                <w:color w:val="1F4E79" w:themeColor="accent1" w:themeShade="80"/>
                <w:sz w:val="18"/>
                <w:szCs w:val="18"/>
              </w:rPr>
              <w:br/>
              <w:t>(USD)</w:t>
            </w:r>
          </w:p>
        </w:tc>
        <w:tc>
          <w:tcPr>
            <w:tcW w:w="576" w:type="pct"/>
            <w:shd w:val="clear" w:color="auto" w:fill="95B3D7"/>
            <w:vAlign w:val="center"/>
            <w:hideMark/>
          </w:tcPr>
          <w:p w14:paraId="17D6418A" w14:textId="77777777" w:rsidR="009752E2" w:rsidRPr="00775E16" w:rsidRDefault="00DE455D"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Porcentaje P</w:t>
            </w:r>
            <w:r w:rsidR="009752E2" w:rsidRPr="00775E16">
              <w:rPr>
                <w:rFonts w:ascii="Artifex CF Light" w:hAnsi="Artifex CF Light"/>
                <w:b/>
                <w:color w:val="1F4E79" w:themeColor="accent1" w:themeShade="80"/>
                <w:sz w:val="18"/>
                <w:szCs w:val="18"/>
              </w:rPr>
              <w:t>endiente</w:t>
            </w:r>
          </w:p>
        </w:tc>
        <w:tc>
          <w:tcPr>
            <w:tcW w:w="1434" w:type="pct"/>
            <w:vMerge/>
            <w:shd w:val="clear" w:color="auto" w:fill="95B3D7"/>
            <w:vAlign w:val="center"/>
            <w:hideMark/>
          </w:tcPr>
          <w:p w14:paraId="119D0D73"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p>
        </w:tc>
      </w:tr>
      <w:tr w:rsidR="00775E16" w:rsidRPr="00775E16" w14:paraId="5CA76CFA" w14:textId="77777777" w:rsidTr="00EF0A88">
        <w:trPr>
          <w:trHeight w:val="856"/>
          <w:jc w:val="center"/>
        </w:trPr>
        <w:tc>
          <w:tcPr>
            <w:tcW w:w="915" w:type="pct"/>
            <w:vMerge w:val="restart"/>
            <w:shd w:val="clear" w:color="auto" w:fill="auto"/>
            <w:noWrap/>
            <w:vAlign w:val="center"/>
            <w:hideMark/>
          </w:tcPr>
          <w:p w14:paraId="5EEB87B5"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Obra civil Línea 2B</w:t>
            </w:r>
          </w:p>
          <w:p w14:paraId="0CC21CCC"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(Túnel minero)</w:t>
            </w:r>
          </w:p>
        </w:tc>
        <w:tc>
          <w:tcPr>
            <w:tcW w:w="842" w:type="pct"/>
            <w:vMerge w:val="restart"/>
            <w:shd w:val="clear" w:color="auto" w:fill="auto"/>
            <w:noWrap/>
            <w:vAlign w:val="center"/>
            <w:hideMark/>
          </w:tcPr>
          <w:p w14:paraId="0DD7831F"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156,173,780.19</w:t>
            </w:r>
          </w:p>
        </w:tc>
        <w:tc>
          <w:tcPr>
            <w:tcW w:w="516" w:type="pct"/>
            <w:vMerge w:val="restart"/>
            <w:shd w:val="clear" w:color="auto" w:fill="auto"/>
            <w:noWrap/>
            <w:vAlign w:val="center"/>
            <w:hideMark/>
          </w:tcPr>
          <w:p w14:paraId="1FCDFAE7"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2%</w:t>
            </w:r>
          </w:p>
        </w:tc>
        <w:tc>
          <w:tcPr>
            <w:tcW w:w="717" w:type="pct"/>
            <w:vMerge w:val="restart"/>
            <w:shd w:val="clear" w:color="auto" w:fill="auto"/>
            <w:noWrap/>
            <w:vAlign w:val="center"/>
            <w:hideMark/>
          </w:tcPr>
          <w:p w14:paraId="3C1F4410"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10,729,138.70.40</w:t>
            </w:r>
          </w:p>
        </w:tc>
        <w:tc>
          <w:tcPr>
            <w:tcW w:w="576" w:type="pct"/>
            <w:vMerge w:val="restart"/>
            <w:shd w:val="clear" w:color="auto" w:fill="auto"/>
            <w:noWrap/>
            <w:vAlign w:val="center"/>
            <w:hideMark/>
          </w:tcPr>
          <w:p w14:paraId="1682F2FB"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6.87%</w:t>
            </w:r>
          </w:p>
        </w:tc>
        <w:tc>
          <w:tcPr>
            <w:tcW w:w="1434" w:type="pct"/>
            <w:shd w:val="clear" w:color="auto" w:fill="auto"/>
            <w:vAlign w:val="center"/>
            <w:hideMark/>
          </w:tcPr>
          <w:p w14:paraId="38B04081"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Protección catódica, descarga eléctrica y continuidad, con 99% de ejecución física.</w:t>
            </w:r>
          </w:p>
        </w:tc>
      </w:tr>
      <w:tr w:rsidR="00775E16" w:rsidRPr="00775E16" w14:paraId="0E6D44F2" w14:textId="77777777" w:rsidTr="00EF0A88">
        <w:trPr>
          <w:trHeight w:val="871"/>
          <w:jc w:val="center"/>
        </w:trPr>
        <w:tc>
          <w:tcPr>
            <w:tcW w:w="915" w:type="pct"/>
            <w:vMerge/>
            <w:vAlign w:val="center"/>
            <w:hideMark/>
          </w:tcPr>
          <w:p w14:paraId="1E0CA40A"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842" w:type="pct"/>
            <w:vMerge/>
            <w:vAlign w:val="center"/>
            <w:hideMark/>
          </w:tcPr>
          <w:p w14:paraId="65FDD8B7"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516" w:type="pct"/>
            <w:vMerge/>
            <w:vAlign w:val="center"/>
            <w:hideMark/>
          </w:tcPr>
          <w:p w14:paraId="566FD073"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717" w:type="pct"/>
            <w:vMerge/>
            <w:vAlign w:val="center"/>
            <w:hideMark/>
          </w:tcPr>
          <w:p w14:paraId="1A9CC22B"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576" w:type="pct"/>
            <w:vMerge/>
            <w:vAlign w:val="center"/>
            <w:hideMark/>
          </w:tcPr>
          <w:p w14:paraId="0AD19ECD"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1434" w:type="pct"/>
            <w:shd w:val="clear" w:color="auto" w:fill="auto"/>
            <w:vAlign w:val="center"/>
            <w:hideMark/>
          </w:tcPr>
          <w:p w14:paraId="26C5D446"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La terminación de fachada, vitrex, baranda de protección, salida de emergencias con 98% de ejecución física.</w:t>
            </w:r>
          </w:p>
        </w:tc>
      </w:tr>
      <w:tr w:rsidR="00775E16" w:rsidRPr="00775E16" w14:paraId="1DEC4A64" w14:textId="77777777" w:rsidTr="00EF0A88">
        <w:trPr>
          <w:trHeight w:val="571"/>
          <w:jc w:val="center"/>
        </w:trPr>
        <w:tc>
          <w:tcPr>
            <w:tcW w:w="915" w:type="pct"/>
            <w:vMerge/>
            <w:vAlign w:val="center"/>
            <w:hideMark/>
          </w:tcPr>
          <w:p w14:paraId="10FA9E48"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842" w:type="pct"/>
            <w:vMerge/>
            <w:vAlign w:val="center"/>
            <w:hideMark/>
          </w:tcPr>
          <w:p w14:paraId="7996E3A1"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516" w:type="pct"/>
            <w:vMerge/>
            <w:vAlign w:val="center"/>
            <w:hideMark/>
          </w:tcPr>
          <w:p w14:paraId="2CA78F86"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717" w:type="pct"/>
            <w:vMerge/>
            <w:vAlign w:val="center"/>
            <w:hideMark/>
          </w:tcPr>
          <w:p w14:paraId="3339E138"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576" w:type="pct"/>
            <w:vMerge/>
            <w:vAlign w:val="center"/>
            <w:hideMark/>
          </w:tcPr>
          <w:p w14:paraId="4E81FD81"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1434" w:type="pct"/>
            <w:shd w:val="clear" w:color="auto" w:fill="auto"/>
            <w:vAlign w:val="center"/>
            <w:hideMark/>
          </w:tcPr>
          <w:p w14:paraId="6BE727BC"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highlight w:val="yellow"/>
              </w:rPr>
            </w:pPr>
            <w:r w:rsidRPr="00775E16">
              <w:rPr>
                <w:rFonts w:ascii="Artifex CF Light" w:hAnsi="Artifex CF Light"/>
                <w:color w:val="1F4E79" w:themeColor="accent1" w:themeShade="80"/>
                <w:sz w:val="18"/>
                <w:szCs w:val="18"/>
              </w:rPr>
              <w:t>Sistema de ventilación forzada, con 98% de ejecución física.</w:t>
            </w:r>
          </w:p>
        </w:tc>
      </w:tr>
      <w:tr w:rsidR="00775E16" w:rsidRPr="00775E16" w14:paraId="2D9CA55D" w14:textId="77777777" w:rsidTr="00EF0A88">
        <w:trPr>
          <w:trHeight w:val="685"/>
          <w:jc w:val="center"/>
        </w:trPr>
        <w:tc>
          <w:tcPr>
            <w:tcW w:w="915" w:type="pct"/>
            <w:vMerge w:val="restart"/>
            <w:shd w:val="clear" w:color="auto" w:fill="auto"/>
            <w:noWrap/>
            <w:vAlign w:val="center"/>
            <w:hideMark/>
          </w:tcPr>
          <w:p w14:paraId="0CEE91CF"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Puente Ferroviario</w:t>
            </w:r>
          </w:p>
        </w:tc>
        <w:tc>
          <w:tcPr>
            <w:tcW w:w="842" w:type="pct"/>
            <w:vMerge w:val="restart"/>
            <w:shd w:val="clear" w:color="auto" w:fill="auto"/>
            <w:noWrap/>
            <w:vAlign w:val="center"/>
            <w:hideMark/>
          </w:tcPr>
          <w:p w14:paraId="375C5D82"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103,203,053.79</w:t>
            </w:r>
          </w:p>
        </w:tc>
        <w:tc>
          <w:tcPr>
            <w:tcW w:w="516" w:type="pct"/>
            <w:vMerge w:val="restart"/>
            <w:shd w:val="clear" w:color="auto" w:fill="auto"/>
            <w:noWrap/>
            <w:vAlign w:val="center"/>
            <w:hideMark/>
          </w:tcPr>
          <w:p w14:paraId="6D7C1D9D"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0%</w:t>
            </w:r>
          </w:p>
        </w:tc>
        <w:tc>
          <w:tcPr>
            <w:tcW w:w="717" w:type="pct"/>
            <w:vMerge w:val="restart"/>
            <w:shd w:val="clear" w:color="auto" w:fill="auto"/>
            <w:noWrap/>
            <w:vAlign w:val="center"/>
            <w:hideMark/>
          </w:tcPr>
          <w:p w14:paraId="4D8904A0"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3,096,091.61</w:t>
            </w:r>
          </w:p>
        </w:tc>
        <w:tc>
          <w:tcPr>
            <w:tcW w:w="576" w:type="pct"/>
            <w:vMerge w:val="restart"/>
            <w:shd w:val="clear" w:color="auto" w:fill="auto"/>
            <w:noWrap/>
            <w:vAlign w:val="center"/>
            <w:hideMark/>
          </w:tcPr>
          <w:p w14:paraId="1C8339E1"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3.00%</w:t>
            </w:r>
          </w:p>
        </w:tc>
        <w:tc>
          <w:tcPr>
            <w:tcW w:w="1434" w:type="pct"/>
            <w:shd w:val="clear" w:color="auto" w:fill="auto"/>
            <w:vAlign w:val="center"/>
            <w:hideMark/>
          </w:tcPr>
          <w:p w14:paraId="715038B6"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highlight w:val="yellow"/>
              </w:rPr>
            </w:pPr>
            <w:r w:rsidRPr="00775E16">
              <w:rPr>
                <w:rFonts w:ascii="Artifex CF Light" w:hAnsi="Artifex CF Light"/>
                <w:color w:val="1F4E79" w:themeColor="accent1" w:themeShade="80"/>
                <w:sz w:val="18"/>
                <w:szCs w:val="18"/>
              </w:rPr>
              <w:t>Estructura y obras de estabilidad y circulación, con 100% de ejecución física.</w:t>
            </w:r>
          </w:p>
        </w:tc>
      </w:tr>
      <w:tr w:rsidR="00775E16" w:rsidRPr="00775E16" w14:paraId="45CCC701" w14:textId="77777777" w:rsidTr="00EF0A88">
        <w:trPr>
          <w:trHeight w:val="685"/>
          <w:jc w:val="center"/>
        </w:trPr>
        <w:tc>
          <w:tcPr>
            <w:tcW w:w="915" w:type="pct"/>
            <w:vMerge/>
            <w:shd w:val="clear" w:color="auto" w:fill="auto"/>
            <w:noWrap/>
            <w:vAlign w:val="center"/>
          </w:tcPr>
          <w:p w14:paraId="6D80B560"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842" w:type="pct"/>
            <w:vMerge/>
            <w:shd w:val="clear" w:color="auto" w:fill="auto"/>
            <w:noWrap/>
            <w:vAlign w:val="center"/>
          </w:tcPr>
          <w:p w14:paraId="7DBB26D9"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516" w:type="pct"/>
            <w:vMerge/>
            <w:shd w:val="clear" w:color="auto" w:fill="auto"/>
            <w:noWrap/>
            <w:vAlign w:val="center"/>
          </w:tcPr>
          <w:p w14:paraId="0FCE4028"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717" w:type="pct"/>
            <w:vMerge/>
            <w:shd w:val="clear" w:color="auto" w:fill="auto"/>
            <w:noWrap/>
            <w:vAlign w:val="center"/>
          </w:tcPr>
          <w:p w14:paraId="767FF29A"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576" w:type="pct"/>
            <w:vMerge/>
            <w:shd w:val="clear" w:color="auto" w:fill="auto"/>
            <w:noWrap/>
            <w:vAlign w:val="center"/>
          </w:tcPr>
          <w:p w14:paraId="258B075E"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1434" w:type="pct"/>
            <w:shd w:val="clear" w:color="auto" w:fill="auto"/>
            <w:vAlign w:val="center"/>
          </w:tcPr>
          <w:p w14:paraId="61A659B8"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highlight w:val="yellow"/>
              </w:rPr>
            </w:pPr>
            <w:r w:rsidRPr="00775E16">
              <w:rPr>
                <w:rFonts w:ascii="Artifex CF Light" w:hAnsi="Artifex CF Light"/>
                <w:color w:val="1F4E79" w:themeColor="accent1" w:themeShade="80"/>
                <w:sz w:val="18"/>
                <w:szCs w:val="18"/>
              </w:rPr>
              <w:t>Construcción de sistema de deflexión de vientos, baranda de protección, con 100% de ejecución física.</w:t>
            </w:r>
          </w:p>
        </w:tc>
      </w:tr>
      <w:tr w:rsidR="00775E16" w:rsidRPr="00775E16" w14:paraId="4FE6DB16" w14:textId="77777777" w:rsidTr="00EF0A88">
        <w:trPr>
          <w:trHeight w:val="856"/>
          <w:jc w:val="center"/>
        </w:trPr>
        <w:tc>
          <w:tcPr>
            <w:tcW w:w="915" w:type="pct"/>
            <w:vMerge/>
            <w:vAlign w:val="center"/>
            <w:hideMark/>
          </w:tcPr>
          <w:p w14:paraId="5BFB3F10"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842" w:type="pct"/>
            <w:vMerge/>
            <w:vAlign w:val="center"/>
            <w:hideMark/>
          </w:tcPr>
          <w:p w14:paraId="50AF3083"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516" w:type="pct"/>
            <w:vMerge/>
            <w:vAlign w:val="center"/>
            <w:hideMark/>
          </w:tcPr>
          <w:p w14:paraId="6BE4FA6A"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717" w:type="pct"/>
            <w:vMerge/>
            <w:vAlign w:val="center"/>
            <w:hideMark/>
          </w:tcPr>
          <w:p w14:paraId="4A6792C4"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576" w:type="pct"/>
            <w:vMerge/>
            <w:vAlign w:val="center"/>
            <w:hideMark/>
          </w:tcPr>
          <w:p w14:paraId="02765687" w14:textId="77777777" w:rsidR="009752E2" w:rsidRPr="00775E16" w:rsidRDefault="009752E2" w:rsidP="00262C34">
            <w:pPr>
              <w:spacing w:after="160" w:line="456" w:lineRule="auto"/>
              <w:rPr>
                <w:rFonts w:ascii="Artifex CF Light" w:eastAsia="Times New Roman" w:hAnsi="Artifex CF Light"/>
                <w:color w:val="1F4E79" w:themeColor="accent1" w:themeShade="80"/>
                <w:sz w:val="18"/>
                <w:szCs w:val="18"/>
              </w:rPr>
            </w:pPr>
          </w:p>
        </w:tc>
        <w:tc>
          <w:tcPr>
            <w:tcW w:w="1434" w:type="pct"/>
            <w:shd w:val="clear" w:color="auto" w:fill="auto"/>
            <w:vAlign w:val="center"/>
            <w:hideMark/>
          </w:tcPr>
          <w:p w14:paraId="10E22D0C"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highlight w:val="yellow"/>
              </w:rPr>
            </w:pPr>
            <w:r w:rsidRPr="00775E16">
              <w:rPr>
                <w:rFonts w:ascii="Artifex CF Light" w:hAnsi="Artifex CF Light"/>
                <w:color w:val="1F4E79" w:themeColor="accent1" w:themeShade="80"/>
                <w:sz w:val="18"/>
                <w:szCs w:val="18"/>
              </w:rPr>
              <w:t>Sistema de monitoreo, disipadores dinámicos y sistema de iluminación, con 97% de ejecución física.</w:t>
            </w:r>
          </w:p>
        </w:tc>
      </w:tr>
      <w:tr w:rsidR="00775E16" w:rsidRPr="00775E16" w14:paraId="3B82B413" w14:textId="77777777" w:rsidTr="00EF0A88">
        <w:trPr>
          <w:trHeight w:val="571"/>
          <w:jc w:val="center"/>
        </w:trPr>
        <w:tc>
          <w:tcPr>
            <w:tcW w:w="915" w:type="pct"/>
            <w:shd w:val="clear" w:color="auto" w:fill="auto"/>
            <w:noWrap/>
            <w:vAlign w:val="center"/>
          </w:tcPr>
          <w:p w14:paraId="666FAE89"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lastRenderedPageBreak/>
              <w:t>Estudios y Diseños</w:t>
            </w:r>
          </w:p>
        </w:tc>
        <w:tc>
          <w:tcPr>
            <w:tcW w:w="842" w:type="pct"/>
            <w:shd w:val="clear" w:color="auto" w:fill="auto"/>
            <w:noWrap/>
            <w:vAlign w:val="center"/>
          </w:tcPr>
          <w:p w14:paraId="6587ABEA"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23,103,803.59</w:t>
            </w:r>
          </w:p>
        </w:tc>
        <w:tc>
          <w:tcPr>
            <w:tcW w:w="516" w:type="pct"/>
            <w:shd w:val="clear" w:color="auto" w:fill="auto"/>
            <w:noWrap/>
            <w:vAlign w:val="center"/>
          </w:tcPr>
          <w:p w14:paraId="20DB0A4C"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0%</w:t>
            </w:r>
          </w:p>
        </w:tc>
        <w:tc>
          <w:tcPr>
            <w:tcW w:w="717" w:type="pct"/>
            <w:shd w:val="clear" w:color="auto" w:fill="auto"/>
            <w:noWrap/>
            <w:vAlign w:val="center"/>
          </w:tcPr>
          <w:p w14:paraId="0E26DABB"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6,931.14</w:t>
            </w:r>
          </w:p>
        </w:tc>
        <w:tc>
          <w:tcPr>
            <w:tcW w:w="576" w:type="pct"/>
            <w:shd w:val="clear" w:color="auto" w:fill="auto"/>
            <w:noWrap/>
            <w:vAlign w:val="center"/>
          </w:tcPr>
          <w:p w14:paraId="03A1F89A"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0.03%</w:t>
            </w:r>
          </w:p>
        </w:tc>
        <w:tc>
          <w:tcPr>
            <w:tcW w:w="1434" w:type="pct"/>
            <w:shd w:val="clear" w:color="auto" w:fill="auto"/>
            <w:vAlign w:val="center"/>
          </w:tcPr>
          <w:p w14:paraId="77CAD60D"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Se ha ejecutado el 100% de la obra electromecánica.</w:t>
            </w:r>
          </w:p>
        </w:tc>
      </w:tr>
      <w:tr w:rsidR="00775E16" w:rsidRPr="00775E16" w14:paraId="4ADB6B12" w14:textId="77777777" w:rsidTr="00EF0A88">
        <w:trPr>
          <w:trHeight w:val="571"/>
          <w:jc w:val="center"/>
        </w:trPr>
        <w:tc>
          <w:tcPr>
            <w:tcW w:w="915" w:type="pct"/>
            <w:shd w:val="clear" w:color="auto" w:fill="auto"/>
            <w:noWrap/>
            <w:vAlign w:val="center"/>
          </w:tcPr>
          <w:p w14:paraId="2043006A"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Supervisión</w:t>
            </w:r>
          </w:p>
        </w:tc>
        <w:tc>
          <w:tcPr>
            <w:tcW w:w="842" w:type="pct"/>
            <w:shd w:val="clear" w:color="auto" w:fill="auto"/>
            <w:noWrap/>
            <w:vAlign w:val="center"/>
          </w:tcPr>
          <w:p w14:paraId="4573AF3C"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10,448,404.96</w:t>
            </w:r>
          </w:p>
        </w:tc>
        <w:tc>
          <w:tcPr>
            <w:tcW w:w="516" w:type="pct"/>
            <w:shd w:val="clear" w:color="auto" w:fill="auto"/>
            <w:noWrap/>
            <w:vAlign w:val="center"/>
          </w:tcPr>
          <w:p w14:paraId="02166AA4"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1%</w:t>
            </w:r>
          </w:p>
        </w:tc>
        <w:tc>
          <w:tcPr>
            <w:tcW w:w="717" w:type="pct"/>
            <w:shd w:val="clear" w:color="auto" w:fill="auto"/>
            <w:noWrap/>
            <w:vAlign w:val="center"/>
          </w:tcPr>
          <w:p w14:paraId="3105C0E3"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76,273.36</w:t>
            </w:r>
          </w:p>
        </w:tc>
        <w:tc>
          <w:tcPr>
            <w:tcW w:w="576" w:type="pct"/>
            <w:shd w:val="clear" w:color="auto" w:fill="auto"/>
            <w:noWrap/>
            <w:vAlign w:val="center"/>
          </w:tcPr>
          <w:p w14:paraId="44C59DDB"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0.73%</w:t>
            </w:r>
          </w:p>
        </w:tc>
        <w:tc>
          <w:tcPr>
            <w:tcW w:w="1434" w:type="pct"/>
            <w:shd w:val="clear" w:color="auto" w:fill="auto"/>
            <w:vAlign w:val="center"/>
          </w:tcPr>
          <w:p w14:paraId="6C45BFC9"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Se ha ejecutado el 98%, en procesos de cierre.</w:t>
            </w:r>
          </w:p>
        </w:tc>
      </w:tr>
      <w:tr w:rsidR="00775E16" w:rsidRPr="00775E16" w14:paraId="54DF3A27" w14:textId="77777777" w:rsidTr="00EF0A88">
        <w:trPr>
          <w:trHeight w:val="571"/>
          <w:jc w:val="center"/>
        </w:trPr>
        <w:tc>
          <w:tcPr>
            <w:tcW w:w="915" w:type="pct"/>
            <w:shd w:val="clear" w:color="auto" w:fill="auto"/>
            <w:noWrap/>
            <w:vAlign w:val="center"/>
            <w:hideMark/>
          </w:tcPr>
          <w:p w14:paraId="5EA75E7D"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Obras Colaterales</w:t>
            </w:r>
          </w:p>
        </w:tc>
        <w:tc>
          <w:tcPr>
            <w:tcW w:w="842" w:type="pct"/>
            <w:shd w:val="clear" w:color="auto" w:fill="auto"/>
            <w:noWrap/>
            <w:vAlign w:val="center"/>
            <w:hideMark/>
          </w:tcPr>
          <w:p w14:paraId="55E0D027"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11,494,634.33</w:t>
            </w:r>
          </w:p>
        </w:tc>
        <w:tc>
          <w:tcPr>
            <w:tcW w:w="516" w:type="pct"/>
            <w:shd w:val="clear" w:color="auto" w:fill="auto"/>
            <w:noWrap/>
            <w:vAlign w:val="center"/>
            <w:hideMark/>
          </w:tcPr>
          <w:p w14:paraId="2C9E53D7"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2%</w:t>
            </w:r>
          </w:p>
        </w:tc>
        <w:tc>
          <w:tcPr>
            <w:tcW w:w="717" w:type="pct"/>
            <w:shd w:val="clear" w:color="auto" w:fill="auto"/>
            <w:noWrap/>
            <w:vAlign w:val="center"/>
            <w:hideMark/>
          </w:tcPr>
          <w:p w14:paraId="5103399E"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1,633,387.54</w:t>
            </w:r>
          </w:p>
        </w:tc>
        <w:tc>
          <w:tcPr>
            <w:tcW w:w="576" w:type="pct"/>
            <w:shd w:val="clear" w:color="auto" w:fill="auto"/>
            <w:noWrap/>
            <w:vAlign w:val="center"/>
            <w:hideMark/>
          </w:tcPr>
          <w:p w14:paraId="03C64C6D"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14.2%</w:t>
            </w:r>
          </w:p>
        </w:tc>
        <w:tc>
          <w:tcPr>
            <w:tcW w:w="1434" w:type="pct"/>
            <w:shd w:val="clear" w:color="auto" w:fill="auto"/>
            <w:vAlign w:val="center"/>
            <w:hideMark/>
          </w:tcPr>
          <w:p w14:paraId="696EA5E5"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Se ha cubierto el 98% del costo del total de las afecciones.</w:t>
            </w:r>
          </w:p>
        </w:tc>
      </w:tr>
      <w:tr w:rsidR="00775E16" w:rsidRPr="00775E16" w14:paraId="49608772" w14:textId="77777777" w:rsidTr="00EF0A88">
        <w:trPr>
          <w:trHeight w:val="571"/>
          <w:jc w:val="center"/>
        </w:trPr>
        <w:tc>
          <w:tcPr>
            <w:tcW w:w="915" w:type="pct"/>
            <w:shd w:val="clear" w:color="auto" w:fill="auto"/>
            <w:noWrap/>
            <w:vAlign w:val="center"/>
            <w:hideMark/>
          </w:tcPr>
          <w:p w14:paraId="12C6BC98"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Obras electromecánicas</w:t>
            </w:r>
          </w:p>
        </w:tc>
        <w:tc>
          <w:tcPr>
            <w:tcW w:w="842" w:type="pct"/>
            <w:shd w:val="clear" w:color="auto" w:fill="auto"/>
            <w:noWrap/>
            <w:vAlign w:val="center"/>
            <w:hideMark/>
          </w:tcPr>
          <w:p w14:paraId="6D3DBF33"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113,157,140.09</w:t>
            </w:r>
          </w:p>
        </w:tc>
        <w:tc>
          <w:tcPr>
            <w:tcW w:w="516" w:type="pct"/>
            <w:shd w:val="clear" w:color="auto" w:fill="auto"/>
            <w:noWrap/>
            <w:vAlign w:val="center"/>
            <w:hideMark/>
          </w:tcPr>
          <w:p w14:paraId="74DCF944"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5%</w:t>
            </w:r>
          </w:p>
        </w:tc>
        <w:tc>
          <w:tcPr>
            <w:tcW w:w="717" w:type="pct"/>
            <w:shd w:val="clear" w:color="auto" w:fill="auto"/>
            <w:noWrap/>
            <w:vAlign w:val="center"/>
            <w:hideMark/>
          </w:tcPr>
          <w:p w14:paraId="5C539BB7"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19,236,731.82</w:t>
            </w:r>
          </w:p>
        </w:tc>
        <w:tc>
          <w:tcPr>
            <w:tcW w:w="576" w:type="pct"/>
            <w:shd w:val="clear" w:color="auto" w:fill="auto"/>
            <w:noWrap/>
            <w:vAlign w:val="center"/>
            <w:hideMark/>
          </w:tcPr>
          <w:p w14:paraId="0E89989F" w14:textId="77777777" w:rsidR="009752E2" w:rsidRPr="00775E16" w:rsidRDefault="009752E2" w:rsidP="00262C34">
            <w:pPr>
              <w:spacing w:after="160" w:line="456" w:lineRule="auto"/>
              <w:ind w:firstLine="0"/>
              <w:rPr>
                <w:rFonts w:ascii="Artifex CF Light" w:eastAsia="Times New Roman" w:hAnsi="Artifex CF Light"/>
                <w:color w:val="1F4E79" w:themeColor="accent1" w:themeShade="80"/>
                <w:sz w:val="18"/>
                <w:szCs w:val="18"/>
              </w:rPr>
            </w:pPr>
            <w:r w:rsidRPr="00775E16">
              <w:rPr>
                <w:rFonts w:ascii="Artifex CF Light" w:eastAsia="Times New Roman" w:hAnsi="Artifex CF Light"/>
                <w:color w:val="1F4E79" w:themeColor="accent1" w:themeShade="80"/>
                <w:sz w:val="18"/>
                <w:szCs w:val="18"/>
              </w:rPr>
              <w:t>17%</w:t>
            </w:r>
          </w:p>
        </w:tc>
        <w:tc>
          <w:tcPr>
            <w:tcW w:w="1434" w:type="pct"/>
            <w:shd w:val="clear" w:color="auto" w:fill="auto"/>
            <w:vAlign w:val="center"/>
            <w:hideMark/>
          </w:tcPr>
          <w:p w14:paraId="4FB0B6C5"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Se ha ejecutado el 98% de la obra electromecánica</w:t>
            </w:r>
          </w:p>
        </w:tc>
      </w:tr>
      <w:tr w:rsidR="00775E16" w:rsidRPr="00775E16" w14:paraId="6AFC00C8" w14:textId="77777777" w:rsidTr="00EF0A88">
        <w:trPr>
          <w:trHeight w:val="807"/>
          <w:jc w:val="center"/>
        </w:trPr>
        <w:tc>
          <w:tcPr>
            <w:tcW w:w="915" w:type="pct"/>
            <w:shd w:val="clear" w:color="auto" w:fill="95B3D7"/>
            <w:noWrap/>
            <w:vAlign w:val="center"/>
            <w:hideMark/>
          </w:tcPr>
          <w:p w14:paraId="1738FF20" w14:textId="77777777" w:rsidR="009752E2" w:rsidRPr="00775E16" w:rsidRDefault="009752E2"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Total</w:t>
            </w:r>
          </w:p>
        </w:tc>
        <w:tc>
          <w:tcPr>
            <w:tcW w:w="842" w:type="pct"/>
            <w:shd w:val="clear" w:color="auto" w:fill="95B3D7"/>
            <w:noWrap/>
            <w:vAlign w:val="center"/>
            <w:hideMark/>
          </w:tcPr>
          <w:p w14:paraId="00A038E2" w14:textId="77777777" w:rsidR="009752E2" w:rsidRPr="00775E16" w:rsidRDefault="009752E2"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417,580,816.95</w:t>
            </w:r>
          </w:p>
        </w:tc>
        <w:tc>
          <w:tcPr>
            <w:tcW w:w="516" w:type="pct"/>
            <w:shd w:val="clear" w:color="auto" w:fill="95B3D7"/>
            <w:noWrap/>
            <w:vAlign w:val="center"/>
            <w:hideMark/>
          </w:tcPr>
          <w:p w14:paraId="1DB2E9CE" w14:textId="77777777" w:rsidR="009752E2" w:rsidRPr="00775E16" w:rsidRDefault="009752E2"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98%</w:t>
            </w:r>
          </w:p>
        </w:tc>
        <w:tc>
          <w:tcPr>
            <w:tcW w:w="717" w:type="pct"/>
            <w:shd w:val="clear" w:color="auto" w:fill="95B3D7"/>
            <w:noWrap/>
            <w:vAlign w:val="center"/>
            <w:hideMark/>
          </w:tcPr>
          <w:p w14:paraId="73C0440C" w14:textId="77777777" w:rsidR="009752E2" w:rsidRPr="00775E16" w:rsidRDefault="009752E2"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34,778,536.16</w:t>
            </w:r>
          </w:p>
        </w:tc>
        <w:tc>
          <w:tcPr>
            <w:tcW w:w="576" w:type="pct"/>
            <w:shd w:val="clear" w:color="auto" w:fill="95B3D7"/>
            <w:noWrap/>
            <w:vAlign w:val="center"/>
            <w:hideMark/>
          </w:tcPr>
          <w:p w14:paraId="31FF7F40" w14:textId="77777777" w:rsidR="009752E2" w:rsidRPr="00775E16" w:rsidRDefault="009752E2" w:rsidP="00262C34">
            <w:pPr>
              <w:pStyle w:val="NoSpacing"/>
              <w:spacing w:after="160" w:line="456" w:lineRule="auto"/>
              <w:jc w:val="both"/>
              <w:rPr>
                <w:rFonts w:ascii="Artifex CF Light" w:hAnsi="Artifex CF Light"/>
                <w:b/>
                <w:color w:val="1F4E79" w:themeColor="accent1" w:themeShade="80"/>
                <w:sz w:val="18"/>
                <w:szCs w:val="18"/>
              </w:rPr>
            </w:pPr>
            <w:r w:rsidRPr="00775E16">
              <w:rPr>
                <w:rFonts w:ascii="Artifex CF Light" w:hAnsi="Artifex CF Light"/>
                <w:b/>
                <w:color w:val="1F4E79" w:themeColor="accent1" w:themeShade="80"/>
                <w:sz w:val="18"/>
                <w:szCs w:val="18"/>
              </w:rPr>
              <w:t>8.33%</w:t>
            </w:r>
          </w:p>
        </w:tc>
        <w:tc>
          <w:tcPr>
            <w:tcW w:w="1434" w:type="pct"/>
            <w:shd w:val="clear" w:color="auto" w:fill="95B3D7"/>
            <w:vAlign w:val="center"/>
            <w:hideMark/>
          </w:tcPr>
          <w:p w14:paraId="31C19849" w14:textId="77777777" w:rsidR="009752E2" w:rsidRPr="00775E16" w:rsidRDefault="009752E2" w:rsidP="00262C34">
            <w:pPr>
              <w:pStyle w:val="NoSpacing"/>
              <w:spacing w:after="160" w:line="456" w:lineRule="auto"/>
              <w:jc w:val="both"/>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Mientras la ejecución presupuestal alcanza el 92%, el avance físico del proyecto general representa el 98% del valor contratado.</w:t>
            </w:r>
          </w:p>
        </w:tc>
      </w:tr>
    </w:tbl>
    <w:p w14:paraId="60B6F7CF" w14:textId="77777777" w:rsidR="009752E2" w:rsidRPr="00262C34" w:rsidRDefault="009752E2" w:rsidP="00262C34">
      <w:pPr>
        <w:pStyle w:val="NoSpacing"/>
        <w:spacing w:after="160" w:line="456" w:lineRule="auto"/>
        <w:jc w:val="both"/>
        <w:rPr>
          <w:rFonts w:ascii="Artifex CF Light" w:hAnsi="Artifex CF Light"/>
          <w:color w:val="1F4E79" w:themeColor="accent1" w:themeShade="80"/>
          <w:sz w:val="16"/>
          <w:szCs w:val="16"/>
        </w:rPr>
      </w:pPr>
      <w:r w:rsidRPr="00262C34">
        <w:rPr>
          <w:rFonts w:ascii="Artifex CF Light" w:hAnsi="Artifex CF Light"/>
          <w:b/>
          <w:color w:val="1F4E79" w:themeColor="accent1" w:themeShade="80"/>
          <w:sz w:val="16"/>
          <w:szCs w:val="16"/>
        </w:rPr>
        <w:t xml:space="preserve">Informe Suministrado por la Dirección Técnica de </w:t>
      </w:r>
      <w:r w:rsidR="003D43B0" w:rsidRPr="00262C34">
        <w:rPr>
          <w:rFonts w:ascii="Artifex CF Light" w:hAnsi="Artifex CF Light"/>
          <w:b/>
          <w:color w:val="1F4E79" w:themeColor="accent1" w:themeShade="80"/>
          <w:sz w:val="16"/>
          <w:szCs w:val="16"/>
        </w:rPr>
        <w:t>OPRET</w:t>
      </w:r>
      <w:r w:rsidRPr="00262C34">
        <w:rPr>
          <w:rFonts w:ascii="Artifex CF Light" w:hAnsi="Artifex CF Light"/>
          <w:color w:val="1F4E79" w:themeColor="accent1" w:themeShade="80"/>
          <w:sz w:val="16"/>
          <w:szCs w:val="16"/>
        </w:rPr>
        <w:t>.</w:t>
      </w:r>
    </w:p>
    <w:p w14:paraId="664DA37A" w14:textId="77777777" w:rsidR="009752E2" w:rsidRPr="00775E16" w:rsidRDefault="009752E2" w:rsidP="00262C34">
      <w:pPr>
        <w:spacing w:after="160" w:line="456" w:lineRule="auto"/>
        <w:rPr>
          <w:rFonts w:ascii="Artifex CF Light" w:hAnsi="Artifex CF Light"/>
          <w:color w:val="1F4E79" w:themeColor="accent1" w:themeShade="80"/>
          <w:sz w:val="18"/>
          <w:szCs w:val="18"/>
        </w:rPr>
      </w:pPr>
      <w:r w:rsidRPr="00775E16">
        <w:rPr>
          <w:rFonts w:ascii="Artifex CF Light" w:hAnsi="Artifex CF Light"/>
          <w:color w:val="1F4E79" w:themeColor="accent1" w:themeShade="80"/>
          <w:sz w:val="18"/>
          <w:szCs w:val="18"/>
        </w:rPr>
        <w:t xml:space="preserve">El cuadro anterior indica que: </w:t>
      </w:r>
    </w:p>
    <w:p w14:paraId="4B857302" w14:textId="77777777" w:rsidR="009752E2" w:rsidRPr="00775E16" w:rsidRDefault="009752E2" w:rsidP="00262C34">
      <w:pPr>
        <w:pStyle w:val="ListParagraph"/>
        <w:spacing w:before="0" w:after="160" w:line="456" w:lineRule="auto"/>
        <w:ind w:left="0" w:firstLine="720"/>
        <w:rPr>
          <w:rFonts w:ascii="Artifex CF Light" w:hAnsi="Artifex CF Light"/>
          <w:b/>
          <w:bCs/>
          <w:color w:val="1F4E79" w:themeColor="accent1" w:themeShade="80"/>
          <w:sz w:val="18"/>
          <w:szCs w:val="18"/>
          <w:lang w:val="es-DO" w:eastAsia="es-ES"/>
        </w:rPr>
      </w:pPr>
      <w:r w:rsidRPr="00775E16">
        <w:rPr>
          <w:rFonts w:ascii="Artifex CF Light" w:hAnsi="Artifex CF Light"/>
          <w:b/>
          <w:bCs/>
          <w:color w:val="1F4E79" w:themeColor="accent1" w:themeShade="80"/>
          <w:sz w:val="18"/>
          <w:szCs w:val="18"/>
          <w:lang w:val="es-DO" w:eastAsia="es-ES"/>
        </w:rPr>
        <w:t>Obra civil Línea 2B</w:t>
      </w:r>
    </w:p>
    <w:p w14:paraId="5999FEF3" w14:textId="77777777" w:rsidR="009752E2" w:rsidRPr="00775E16" w:rsidRDefault="009752E2" w:rsidP="00262C34">
      <w:pPr>
        <w:pStyle w:val="ListParagraph"/>
        <w:spacing w:before="0"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Contratadas por un monto de USD$ 156, 173,780.19 se ha realizado ejecución física en 98% y tiene valores presupuestales pendientes por ejecutar por un monto de USD$ 10, 729,138.70 que representa el 6.87% de los valores contratados.</w:t>
      </w:r>
    </w:p>
    <w:p w14:paraId="03D68759" w14:textId="77777777" w:rsidR="009752E2" w:rsidRPr="00775E16" w:rsidRDefault="009752E2" w:rsidP="00262C34">
      <w:pPr>
        <w:pStyle w:val="ListParagraph"/>
        <w:spacing w:before="0"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 xml:space="preserve">De este conjunto de obras, las partidas más importantes pendientes de ejecutar físicamente son: </w:t>
      </w:r>
    </w:p>
    <w:p w14:paraId="5813175B" w14:textId="23F3BC4E" w:rsidR="009752E2" w:rsidRPr="00775E16" w:rsidRDefault="009752E2"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Protección catódica, descarga eléctrica y continuidad.</w:t>
      </w:r>
    </w:p>
    <w:p w14:paraId="6F73D679" w14:textId="6F155926" w:rsidR="009752E2" w:rsidRPr="00775E16" w:rsidRDefault="009752E2"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Terminación de fachada, vitrex, baranda de protección.</w:t>
      </w:r>
    </w:p>
    <w:p w14:paraId="49F7C6AF" w14:textId="1837EC07" w:rsidR="009752E2" w:rsidRPr="00775E16" w:rsidRDefault="009752E2"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Salida de emergencia.</w:t>
      </w:r>
    </w:p>
    <w:p w14:paraId="418E029D" w14:textId="327FB05F" w:rsidR="009752E2" w:rsidRPr="00775E16" w:rsidRDefault="009752E2"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Sistema de ventilación forzada.</w:t>
      </w:r>
    </w:p>
    <w:p w14:paraId="00070F1D" w14:textId="77777777" w:rsidR="009752E2" w:rsidRPr="00775E16" w:rsidRDefault="009752E2" w:rsidP="00262C34">
      <w:pPr>
        <w:numPr>
          <w:ilvl w:val="0"/>
          <w:numId w:val="21"/>
        </w:numPr>
        <w:spacing w:after="160" w:line="456" w:lineRule="auto"/>
        <w:ind w:left="0"/>
        <w:rPr>
          <w:rFonts w:ascii="Artifex CF Light" w:hAnsi="Artifex CF Light"/>
          <w:bCs/>
          <w:color w:val="1F4E79" w:themeColor="accent1" w:themeShade="80"/>
          <w:sz w:val="18"/>
          <w:szCs w:val="18"/>
          <w:lang w:val="es-DO"/>
        </w:rPr>
      </w:pPr>
      <w:r w:rsidRPr="00775E16">
        <w:rPr>
          <w:rFonts w:ascii="Artifex CF Light" w:hAnsi="Artifex CF Light"/>
          <w:bCs/>
          <w:color w:val="1F4E79" w:themeColor="accent1" w:themeShade="80"/>
          <w:sz w:val="18"/>
          <w:szCs w:val="18"/>
          <w:lang w:val="es-DO"/>
        </w:rPr>
        <w:t>Puente ferroviario</w:t>
      </w:r>
    </w:p>
    <w:p w14:paraId="29DB895A" w14:textId="77777777" w:rsidR="009752E2" w:rsidRPr="00775E16" w:rsidRDefault="00892EDD" w:rsidP="00262C34">
      <w:pPr>
        <w:pStyle w:val="ListParagraph"/>
        <w:spacing w:before="0"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lastRenderedPageBreak/>
        <w:t>Obras civiles</w:t>
      </w:r>
      <w:r w:rsidR="009752E2" w:rsidRPr="00775E16">
        <w:rPr>
          <w:rFonts w:ascii="Artifex CF Light" w:hAnsi="Artifex CF Light"/>
          <w:color w:val="1F4E79" w:themeColor="accent1" w:themeShade="80"/>
          <w:sz w:val="18"/>
          <w:szCs w:val="18"/>
          <w:lang w:val="es-DO"/>
        </w:rPr>
        <w:t xml:space="preserve"> inherentes contratadas por un monto de USD$ 103, 203,053.79 se ha realizado </w:t>
      </w:r>
      <w:r w:rsidRPr="00775E16">
        <w:rPr>
          <w:rFonts w:ascii="Artifex CF Light" w:hAnsi="Artifex CF Light"/>
          <w:color w:val="1F4E79" w:themeColor="accent1" w:themeShade="80"/>
          <w:sz w:val="18"/>
          <w:szCs w:val="18"/>
          <w:lang w:val="es-DO"/>
        </w:rPr>
        <w:t>el 100</w:t>
      </w:r>
      <w:r w:rsidR="009752E2" w:rsidRPr="00775E16">
        <w:rPr>
          <w:rFonts w:ascii="Artifex CF Light" w:hAnsi="Artifex CF Light"/>
          <w:color w:val="1F4E79" w:themeColor="accent1" w:themeShade="80"/>
          <w:sz w:val="18"/>
          <w:szCs w:val="18"/>
          <w:lang w:val="es-DO"/>
        </w:rPr>
        <w:t>% de su ejecución física y tiene valores presupuestales pendientes por ejecutar por un monto de USD$3, 096,091.61, que representa el 3 % de los valores contratados.</w:t>
      </w:r>
    </w:p>
    <w:p w14:paraId="663115EA" w14:textId="77777777" w:rsidR="009752E2" w:rsidRPr="00775E16" w:rsidRDefault="009752E2" w:rsidP="00262C34">
      <w:pPr>
        <w:pStyle w:val="ListParagraph"/>
        <w:spacing w:before="0"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Los diseños y estudios conceptuales se elaboraron atendiendo en su integridad las especificaciones del Código Dominicano e Internacionales como se amerita en un tipo de proyecto como este, las cuales fueron contratada por valor de USD$ 23, 103,803.59 se ha realizado el 100% y tiene valores presupuestales pendientes por ejecutar por un monto de USD$ 6,931.14 que representa el 0.03% de los valores contratados.</w:t>
      </w:r>
    </w:p>
    <w:p w14:paraId="04229FC8" w14:textId="77777777" w:rsidR="009752E2" w:rsidRPr="00775E16" w:rsidRDefault="009752E2" w:rsidP="00262C34">
      <w:pPr>
        <w:pStyle w:val="ListParagraph"/>
        <w:spacing w:before="0" w:after="160" w:line="456" w:lineRule="auto"/>
        <w:ind w:left="0"/>
        <w:rPr>
          <w:rFonts w:ascii="Artifex CF Light" w:hAnsi="Artifex CF Light"/>
          <w:b/>
          <w:bCs/>
          <w:color w:val="1F4E79" w:themeColor="accent1" w:themeShade="80"/>
          <w:sz w:val="18"/>
          <w:szCs w:val="18"/>
          <w:lang w:val="es-DO" w:eastAsia="es-ES"/>
        </w:rPr>
      </w:pPr>
      <w:r w:rsidRPr="00775E16">
        <w:rPr>
          <w:rFonts w:ascii="Artifex CF Light" w:hAnsi="Artifex CF Light"/>
          <w:b/>
          <w:bCs/>
          <w:color w:val="1F4E79" w:themeColor="accent1" w:themeShade="80"/>
          <w:sz w:val="18"/>
          <w:szCs w:val="18"/>
          <w:lang w:val="es-DO" w:eastAsia="es-ES"/>
        </w:rPr>
        <w:t>Supervisión</w:t>
      </w:r>
    </w:p>
    <w:p w14:paraId="3F58731B" w14:textId="77777777" w:rsidR="009752E2" w:rsidRPr="00775E16" w:rsidRDefault="009752E2" w:rsidP="00262C34">
      <w:pPr>
        <w:pStyle w:val="ListParagraph"/>
        <w:spacing w:before="0"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Contratada por valor de USD$ 10, 448,404.96 se ha realizado el 99% y tiene valores presupuestales pendientes por ejecutar por un monto de USD$ 76,273.36 que representa el 0.73 % de los valores contratados</w:t>
      </w:r>
    </w:p>
    <w:p w14:paraId="3F44962B" w14:textId="77777777" w:rsidR="009752E2" w:rsidRPr="00775E16" w:rsidRDefault="009752E2" w:rsidP="00262C34">
      <w:pPr>
        <w:pStyle w:val="ListParagraph"/>
        <w:spacing w:before="0" w:after="160" w:line="456" w:lineRule="auto"/>
        <w:ind w:left="0" w:firstLine="720"/>
        <w:rPr>
          <w:rFonts w:ascii="Artifex CF Light" w:hAnsi="Artifex CF Light"/>
          <w:b/>
          <w:bCs/>
          <w:color w:val="1F4E79" w:themeColor="accent1" w:themeShade="80"/>
          <w:sz w:val="18"/>
          <w:szCs w:val="18"/>
          <w:lang w:val="es-DO" w:eastAsia="es-ES"/>
        </w:rPr>
      </w:pPr>
      <w:r w:rsidRPr="00775E16">
        <w:rPr>
          <w:rFonts w:ascii="Artifex CF Light" w:hAnsi="Artifex CF Light"/>
          <w:b/>
          <w:bCs/>
          <w:color w:val="1F4E79" w:themeColor="accent1" w:themeShade="80"/>
          <w:sz w:val="18"/>
          <w:szCs w:val="18"/>
          <w:lang w:val="es-DO" w:eastAsia="es-ES"/>
        </w:rPr>
        <w:t>Obras Colaterales.</w:t>
      </w:r>
    </w:p>
    <w:p w14:paraId="4541D4C6" w14:textId="77777777" w:rsidR="009752E2" w:rsidRPr="00775E16" w:rsidRDefault="009752E2" w:rsidP="00262C34">
      <w:pPr>
        <w:pStyle w:val="ListParagraph"/>
        <w:spacing w:before="0"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“Afecciones” tasadas por un monto conjunto de USD$ 11,494, 634.33 se ha realizado el pago del 98% y tienen valores presupuestales pendientes por ejecutar por un monto de USD$ 1, 633387.54 que representa el 14.2 % de los valores tasado.</w:t>
      </w:r>
    </w:p>
    <w:p w14:paraId="098C9204" w14:textId="77777777" w:rsidR="009752E2" w:rsidRPr="00775E16" w:rsidRDefault="009752E2" w:rsidP="00262C34">
      <w:pPr>
        <w:pStyle w:val="ListParagraph"/>
        <w:spacing w:before="0" w:after="160" w:line="456" w:lineRule="auto"/>
        <w:ind w:left="0" w:firstLine="720"/>
        <w:rPr>
          <w:rFonts w:ascii="Artifex CF Light" w:hAnsi="Artifex CF Light"/>
          <w:b/>
          <w:bCs/>
          <w:color w:val="1F4E79" w:themeColor="accent1" w:themeShade="80"/>
          <w:sz w:val="18"/>
          <w:szCs w:val="18"/>
          <w:lang w:val="es-DO" w:eastAsia="es-ES"/>
        </w:rPr>
      </w:pPr>
      <w:r w:rsidRPr="00775E16">
        <w:rPr>
          <w:rFonts w:ascii="Artifex CF Light" w:hAnsi="Artifex CF Light"/>
          <w:b/>
          <w:bCs/>
          <w:color w:val="1F4E79" w:themeColor="accent1" w:themeShade="80"/>
          <w:sz w:val="18"/>
          <w:szCs w:val="18"/>
          <w:lang w:val="es-DO" w:eastAsia="es-ES"/>
        </w:rPr>
        <w:t>Obras Electromecánicas.</w:t>
      </w:r>
    </w:p>
    <w:p w14:paraId="70CA4E02" w14:textId="77777777" w:rsidR="009752E2" w:rsidRPr="00775E16" w:rsidRDefault="009752E2" w:rsidP="00262C34">
      <w:pPr>
        <w:pStyle w:val="ListParagraph"/>
        <w:spacing w:before="0" w:after="160" w:line="456" w:lineRule="auto"/>
        <w:ind w:left="0"/>
        <w:rPr>
          <w:rFonts w:ascii="Artifex CF Light" w:hAnsi="Artifex CF Light"/>
          <w:color w:val="1F4E79" w:themeColor="accent1" w:themeShade="80"/>
          <w:sz w:val="18"/>
          <w:szCs w:val="18"/>
          <w:lang w:val="es-DO"/>
        </w:rPr>
      </w:pPr>
      <w:r w:rsidRPr="00775E16">
        <w:rPr>
          <w:rFonts w:ascii="Artifex CF Light" w:hAnsi="Artifex CF Light"/>
          <w:color w:val="1F4E79" w:themeColor="accent1" w:themeShade="80"/>
          <w:sz w:val="18"/>
          <w:szCs w:val="18"/>
          <w:lang w:val="es-DO"/>
        </w:rPr>
        <w:t>Contratada por valor de USD$ 113, 157,140.09 se ha realizado el 95% y tiene valores presupuestales pendientes por ejecutar por un monto de USD$ 19, 236,731.82 que representa el 17 % de los valores contratados</w:t>
      </w:r>
    </w:p>
    <w:p w14:paraId="1CC155FC" w14:textId="77777777" w:rsidR="005B008E" w:rsidRPr="00775E16" w:rsidRDefault="009752E2" w:rsidP="00262C34">
      <w:pPr>
        <w:pStyle w:val="Heading3"/>
      </w:pPr>
      <w:bookmarkStart w:id="178" w:name="_Toc531182951"/>
      <w:bookmarkStart w:id="179" w:name="_Toc57133643"/>
      <w:bookmarkStart w:id="180" w:name="_Toc60828910"/>
      <w:r w:rsidRPr="00775E16">
        <w:t>a</w:t>
      </w:r>
      <w:r w:rsidR="00DC71E0" w:rsidRPr="00775E16">
        <w:t>.</w:t>
      </w:r>
      <w:r w:rsidRPr="00775E16">
        <w:t>6</w:t>
      </w:r>
      <w:r w:rsidR="00DC71E0" w:rsidRPr="00775E16">
        <w:t xml:space="preserve"> </w:t>
      </w:r>
      <w:r w:rsidR="005B008E" w:rsidRPr="00775E16">
        <w:t>División Transportación y Equipos</w:t>
      </w:r>
      <w:bookmarkEnd w:id="178"/>
      <w:bookmarkEnd w:id="179"/>
      <w:bookmarkEnd w:id="180"/>
    </w:p>
    <w:p w14:paraId="400C6DAD" w14:textId="77777777" w:rsidR="005B008E" w:rsidRPr="00775E16" w:rsidRDefault="007A69DF" w:rsidP="00262C34">
      <w:pPr>
        <w:tabs>
          <w:tab w:val="left" w:pos="720"/>
          <w:tab w:val="left" w:pos="2700"/>
        </w:tabs>
        <w:spacing w:after="160" w:line="456" w:lineRule="auto"/>
        <w:rPr>
          <w:color w:val="1F4E79" w:themeColor="accent1" w:themeShade="80"/>
          <w:szCs w:val="24"/>
        </w:rPr>
      </w:pPr>
      <w:r w:rsidRPr="00775E16">
        <w:rPr>
          <w:color w:val="1F4E79" w:themeColor="accent1" w:themeShade="80"/>
          <w:szCs w:val="24"/>
        </w:rPr>
        <w:t xml:space="preserve">   </w:t>
      </w:r>
      <w:r w:rsidR="005B008E" w:rsidRPr="00775E16">
        <w:rPr>
          <w:color w:val="1F4E79" w:themeColor="accent1" w:themeShade="80"/>
          <w:szCs w:val="24"/>
        </w:rPr>
        <w:t xml:space="preserve"> </w:t>
      </w:r>
      <w:r w:rsidR="005B008E" w:rsidRPr="00775E16">
        <w:rPr>
          <w:rFonts w:ascii="Artifex CF Light" w:eastAsia="Times New Roman" w:hAnsi="Artifex CF Light"/>
          <w:color w:val="1F4E79" w:themeColor="accent1" w:themeShade="80"/>
          <w:sz w:val="18"/>
          <w:szCs w:val="18"/>
          <w:lang w:eastAsia="es-DO"/>
        </w:rPr>
        <w:t xml:space="preserve">Por su parte en el área de Transportación y Equipos realizo mantenimiento preventivo y correctivo a los vehículos y en los equipos de apoyo a tunelación la </w:t>
      </w:r>
      <w:r w:rsidR="003D43B0" w:rsidRPr="00775E16">
        <w:rPr>
          <w:rFonts w:ascii="Artifex CF Light" w:eastAsia="Times New Roman" w:hAnsi="Artifex CF Light"/>
          <w:color w:val="1F4E79" w:themeColor="accent1" w:themeShade="80"/>
          <w:sz w:val="18"/>
          <w:szCs w:val="18"/>
          <w:lang w:eastAsia="es-DO"/>
        </w:rPr>
        <w:t>OPRET</w:t>
      </w:r>
      <w:r w:rsidR="005B008E" w:rsidRPr="00775E16">
        <w:rPr>
          <w:rFonts w:ascii="Artifex CF Light" w:eastAsia="Times New Roman" w:hAnsi="Artifex CF Light"/>
          <w:color w:val="1F4E79" w:themeColor="accent1" w:themeShade="80"/>
          <w:sz w:val="18"/>
          <w:szCs w:val="18"/>
          <w:lang w:eastAsia="es-DO"/>
        </w:rPr>
        <w:t xml:space="preserve"> efectuó mantenimiento preventivo y de conservación. El total de mantenimientos realizado fue </w:t>
      </w:r>
      <w:r w:rsidR="00BD720C" w:rsidRPr="00775E16">
        <w:rPr>
          <w:rFonts w:ascii="Artifex CF Light" w:eastAsia="Times New Roman" w:hAnsi="Artifex CF Light"/>
          <w:color w:val="1F4E79" w:themeColor="accent1" w:themeShade="80"/>
          <w:sz w:val="18"/>
          <w:szCs w:val="18"/>
          <w:lang w:eastAsia="es-DO"/>
        </w:rPr>
        <w:t>de 145</w:t>
      </w:r>
      <w:r w:rsidR="005B008E" w:rsidRPr="00775E16">
        <w:rPr>
          <w:rFonts w:ascii="Artifex CF Light" w:eastAsia="Times New Roman" w:hAnsi="Artifex CF Light"/>
          <w:color w:val="1F4E79" w:themeColor="accent1" w:themeShade="80"/>
          <w:sz w:val="18"/>
          <w:szCs w:val="18"/>
          <w:lang w:eastAsia="es-DO"/>
        </w:rPr>
        <w:t>. Con la siguiente clasificación</w:t>
      </w:r>
      <w:r w:rsidR="005B008E" w:rsidRPr="00775E16">
        <w:rPr>
          <w:color w:val="1F4E79" w:themeColor="accent1" w:themeShade="80"/>
          <w:szCs w:val="24"/>
        </w:rPr>
        <w:t>.</w:t>
      </w: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005"/>
        <w:gridCol w:w="2339"/>
      </w:tblGrid>
      <w:tr w:rsidR="00775E16" w:rsidRPr="00775E16" w14:paraId="49482E51" w14:textId="77777777" w:rsidTr="00EE796C">
        <w:trPr>
          <w:trHeight w:val="559"/>
          <w:jc w:val="center"/>
        </w:trPr>
        <w:tc>
          <w:tcPr>
            <w:tcW w:w="3005" w:type="dxa"/>
            <w:shd w:val="clear" w:color="auto" w:fill="4F81BD"/>
          </w:tcPr>
          <w:p w14:paraId="37D86A7A" w14:textId="77777777" w:rsidR="005B008E" w:rsidRPr="00775E16" w:rsidRDefault="005B008E" w:rsidP="00262C34">
            <w:pPr>
              <w:tabs>
                <w:tab w:val="left" w:pos="720"/>
                <w:tab w:val="left" w:pos="2700"/>
              </w:tabs>
              <w:spacing w:after="160" w:line="456" w:lineRule="auto"/>
              <w:ind w:firstLine="0"/>
              <w:rPr>
                <w:rFonts w:ascii="Artifex CF Light" w:eastAsia="Times New Roman" w:hAnsi="Artifex CF Light"/>
                <w:b/>
                <w:color w:val="1F4E79" w:themeColor="accent1" w:themeShade="80"/>
                <w:sz w:val="18"/>
                <w:szCs w:val="18"/>
                <w:lang w:val="es-DO" w:eastAsia="es-DO"/>
              </w:rPr>
            </w:pPr>
            <w:r w:rsidRPr="00775E16">
              <w:rPr>
                <w:rFonts w:ascii="Artifex CF Light" w:eastAsia="Times New Roman" w:hAnsi="Artifex CF Light"/>
                <w:b/>
                <w:color w:val="1F4E79" w:themeColor="accent1" w:themeShade="80"/>
                <w:sz w:val="18"/>
                <w:szCs w:val="18"/>
                <w:lang w:val="es-DO" w:eastAsia="es-DO"/>
              </w:rPr>
              <w:t>Tipo de Mantenimiento</w:t>
            </w:r>
          </w:p>
        </w:tc>
        <w:tc>
          <w:tcPr>
            <w:tcW w:w="2339" w:type="dxa"/>
            <w:shd w:val="clear" w:color="auto" w:fill="4F81BD"/>
          </w:tcPr>
          <w:p w14:paraId="0479A1FE" w14:textId="77777777" w:rsidR="005B008E" w:rsidRPr="00775E16" w:rsidRDefault="005B008E" w:rsidP="00262C34">
            <w:pPr>
              <w:tabs>
                <w:tab w:val="left" w:pos="720"/>
                <w:tab w:val="left" w:pos="2700"/>
              </w:tabs>
              <w:spacing w:after="160" w:line="456" w:lineRule="auto"/>
              <w:ind w:firstLine="0"/>
              <w:rPr>
                <w:rFonts w:ascii="Artifex CF Light" w:eastAsia="Times New Roman" w:hAnsi="Artifex CF Light"/>
                <w:b/>
                <w:color w:val="1F4E79" w:themeColor="accent1" w:themeShade="80"/>
                <w:sz w:val="18"/>
                <w:szCs w:val="18"/>
                <w:lang w:val="es-DO" w:eastAsia="es-DO"/>
              </w:rPr>
            </w:pPr>
            <w:r w:rsidRPr="00775E16">
              <w:rPr>
                <w:rFonts w:ascii="Artifex CF Light" w:eastAsia="Times New Roman" w:hAnsi="Artifex CF Light"/>
                <w:b/>
                <w:color w:val="1F4E79" w:themeColor="accent1" w:themeShade="80"/>
                <w:sz w:val="18"/>
                <w:szCs w:val="18"/>
                <w:lang w:val="es-DO" w:eastAsia="es-DO"/>
              </w:rPr>
              <w:t>Cantidad</w:t>
            </w:r>
          </w:p>
        </w:tc>
      </w:tr>
      <w:tr w:rsidR="00775E16" w:rsidRPr="00775E16" w14:paraId="6A176D8B" w14:textId="77777777" w:rsidTr="00EE796C">
        <w:trPr>
          <w:trHeight w:val="283"/>
          <w:jc w:val="center"/>
        </w:trPr>
        <w:tc>
          <w:tcPr>
            <w:tcW w:w="3005" w:type="dxa"/>
            <w:shd w:val="clear" w:color="auto" w:fill="auto"/>
          </w:tcPr>
          <w:p w14:paraId="7125B73C" w14:textId="77777777" w:rsidR="005B008E" w:rsidRPr="00775E16" w:rsidRDefault="005B008E" w:rsidP="00262C34">
            <w:pPr>
              <w:spacing w:after="160" w:line="456" w:lineRule="auto"/>
              <w:ind w:firstLine="0"/>
              <w:rPr>
                <w:rFonts w:ascii="Artifex CF Light" w:eastAsia="Times New Roman" w:hAnsi="Artifex CF Light"/>
                <w:b/>
                <w:color w:val="1F4E79" w:themeColor="accent1" w:themeShade="80"/>
                <w:sz w:val="18"/>
                <w:szCs w:val="18"/>
                <w:lang w:val="es-DO" w:eastAsia="es-DO"/>
              </w:rPr>
            </w:pPr>
            <w:r w:rsidRPr="00775E16">
              <w:rPr>
                <w:rFonts w:ascii="Artifex CF Light" w:eastAsia="Times New Roman" w:hAnsi="Artifex CF Light"/>
                <w:b/>
                <w:color w:val="1F4E79" w:themeColor="accent1" w:themeShade="80"/>
                <w:sz w:val="18"/>
                <w:szCs w:val="18"/>
                <w:lang w:val="es-DO" w:eastAsia="es-DO"/>
              </w:rPr>
              <w:t>Mantenimientos Preventivos</w:t>
            </w:r>
          </w:p>
        </w:tc>
        <w:tc>
          <w:tcPr>
            <w:tcW w:w="2339" w:type="dxa"/>
            <w:shd w:val="clear" w:color="auto" w:fill="auto"/>
          </w:tcPr>
          <w:p w14:paraId="4EF36285" w14:textId="77777777" w:rsidR="005B008E" w:rsidRPr="00775E16" w:rsidRDefault="005B008E" w:rsidP="00262C34">
            <w:pPr>
              <w:tabs>
                <w:tab w:val="left" w:pos="720"/>
                <w:tab w:val="left" w:pos="2700"/>
              </w:tabs>
              <w:spacing w:after="160" w:line="456" w:lineRule="auto"/>
              <w:ind w:firstLine="0"/>
              <w:rPr>
                <w:rFonts w:ascii="Artifex CF Light" w:eastAsia="Times New Roman" w:hAnsi="Artifex CF Light"/>
                <w:b/>
                <w:color w:val="1F4E79" w:themeColor="accent1" w:themeShade="80"/>
                <w:sz w:val="18"/>
                <w:szCs w:val="18"/>
                <w:lang w:val="es-DO" w:eastAsia="es-DO"/>
              </w:rPr>
            </w:pPr>
            <w:r w:rsidRPr="00775E16">
              <w:rPr>
                <w:rFonts w:ascii="Artifex CF Light" w:eastAsia="Times New Roman" w:hAnsi="Artifex CF Light"/>
                <w:b/>
                <w:color w:val="1F4E79" w:themeColor="accent1" w:themeShade="80"/>
                <w:sz w:val="18"/>
                <w:szCs w:val="18"/>
                <w:lang w:val="es-DO" w:eastAsia="es-DO"/>
              </w:rPr>
              <w:t>35</w:t>
            </w:r>
          </w:p>
        </w:tc>
      </w:tr>
      <w:tr w:rsidR="00775E16" w:rsidRPr="00775E16" w14:paraId="69990533" w14:textId="77777777" w:rsidTr="00EE796C">
        <w:trPr>
          <w:trHeight w:val="519"/>
          <w:jc w:val="center"/>
        </w:trPr>
        <w:tc>
          <w:tcPr>
            <w:tcW w:w="3005" w:type="dxa"/>
            <w:shd w:val="clear" w:color="auto" w:fill="auto"/>
          </w:tcPr>
          <w:p w14:paraId="1FD2568C" w14:textId="77777777" w:rsidR="005B008E" w:rsidRPr="00775E16" w:rsidRDefault="005B008E" w:rsidP="00262C34">
            <w:pPr>
              <w:tabs>
                <w:tab w:val="left" w:pos="720"/>
                <w:tab w:val="left" w:pos="2700"/>
              </w:tabs>
              <w:spacing w:after="160" w:line="456" w:lineRule="auto"/>
              <w:ind w:firstLine="0"/>
              <w:rPr>
                <w:rFonts w:ascii="Artifex CF Light" w:eastAsia="Times New Roman" w:hAnsi="Artifex CF Light"/>
                <w:b/>
                <w:color w:val="1F4E79" w:themeColor="accent1" w:themeShade="80"/>
                <w:sz w:val="18"/>
                <w:szCs w:val="18"/>
                <w:lang w:val="es-DO" w:eastAsia="es-DO"/>
              </w:rPr>
            </w:pPr>
            <w:r w:rsidRPr="00775E16">
              <w:rPr>
                <w:rFonts w:ascii="Artifex CF Light" w:eastAsia="Times New Roman" w:hAnsi="Artifex CF Light"/>
                <w:b/>
                <w:color w:val="1F4E79" w:themeColor="accent1" w:themeShade="80"/>
                <w:sz w:val="18"/>
                <w:szCs w:val="18"/>
                <w:lang w:val="es-DO" w:eastAsia="es-DO"/>
              </w:rPr>
              <w:lastRenderedPageBreak/>
              <w:t>Mantenimientos Correctivos</w:t>
            </w:r>
          </w:p>
        </w:tc>
        <w:tc>
          <w:tcPr>
            <w:tcW w:w="2339" w:type="dxa"/>
            <w:shd w:val="clear" w:color="auto" w:fill="auto"/>
          </w:tcPr>
          <w:p w14:paraId="634F05A9" w14:textId="77777777" w:rsidR="005B008E" w:rsidRPr="00775E16" w:rsidRDefault="005B008E" w:rsidP="00262C34">
            <w:pPr>
              <w:tabs>
                <w:tab w:val="left" w:pos="720"/>
                <w:tab w:val="left" w:pos="2700"/>
              </w:tabs>
              <w:spacing w:after="160" w:line="456" w:lineRule="auto"/>
              <w:ind w:firstLine="0"/>
              <w:rPr>
                <w:rFonts w:ascii="Artifex CF Light" w:eastAsia="Times New Roman" w:hAnsi="Artifex CF Light"/>
                <w:b/>
                <w:color w:val="1F4E79" w:themeColor="accent1" w:themeShade="80"/>
                <w:sz w:val="18"/>
                <w:szCs w:val="18"/>
                <w:lang w:val="es-DO" w:eastAsia="es-DO"/>
              </w:rPr>
            </w:pPr>
            <w:r w:rsidRPr="00775E16">
              <w:rPr>
                <w:rFonts w:ascii="Artifex CF Light" w:eastAsia="Times New Roman" w:hAnsi="Artifex CF Light"/>
                <w:b/>
                <w:color w:val="1F4E79" w:themeColor="accent1" w:themeShade="80"/>
                <w:sz w:val="18"/>
                <w:szCs w:val="18"/>
                <w:lang w:val="es-DO" w:eastAsia="es-DO"/>
              </w:rPr>
              <w:t>15</w:t>
            </w:r>
          </w:p>
        </w:tc>
      </w:tr>
      <w:tr w:rsidR="00775E16" w:rsidRPr="00775E16" w14:paraId="7AF635A0" w14:textId="77777777" w:rsidTr="00EE796C">
        <w:trPr>
          <w:trHeight w:val="436"/>
          <w:jc w:val="center"/>
        </w:trPr>
        <w:tc>
          <w:tcPr>
            <w:tcW w:w="3005" w:type="dxa"/>
            <w:shd w:val="clear" w:color="auto" w:fill="auto"/>
          </w:tcPr>
          <w:p w14:paraId="2E696971" w14:textId="77777777" w:rsidR="005B008E" w:rsidRPr="00775E16" w:rsidRDefault="005B008E" w:rsidP="00262C34">
            <w:pPr>
              <w:pStyle w:val="ListParagraph"/>
              <w:tabs>
                <w:tab w:val="left" w:pos="2700"/>
              </w:tabs>
              <w:spacing w:after="160" w:line="456" w:lineRule="auto"/>
              <w:ind w:left="0" w:firstLine="0"/>
              <w:rPr>
                <w:rFonts w:ascii="Artifex CF Light" w:eastAsia="Times New Roman" w:hAnsi="Artifex CF Light"/>
                <w:b/>
                <w:color w:val="1F4E79" w:themeColor="accent1" w:themeShade="80"/>
                <w:sz w:val="18"/>
                <w:szCs w:val="18"/>
                <w:lang w:val="es-DO" w:eastAsia="es-DO"/>
              </w:rPr>
            </w:pPr>
            <w:r w:rsidRPr="00775E16">
              <w:rPr>
                <w:rFonts w:ascii="Artifex CF Light" w:eastAsia="Times New Roman" w:hAnsi="Artifex CF Light"/>
                <w:b/>
                <w:color w:val="1F4E79" w:themeColor="accent1" w:themeShade="80"/>
                <w:sz w:val="18"/>
                <w:szCs w:val="18"/>
                <w:lang w:val="es-DO" w:eastAsia="es-DO"/>
              </w:rPr>
              <w:t>Mantenimientos Predictivos</w:t>
            </w:r>
          </w:p>
        </w:tc>
        <w:tc>
          <w:tcPr>
            <w:tcW w:w="2339" w:type="dxa"/>
            <w:shd w:val="clear" w:color="auto" w:fill="auto"/>
          </w:tcPr>
          <w:p w14:paraId="1CFEEDD1" w14:textId="77777777" w:rsidR="005B008E" w:rsidRPr="00775E16" w:rsidRDefault="005B008E" w:rsidP="00262C34">
            <w:pPr>
              <w:tabs>
                <w:tab w:val="left" w:pos="720"/>
                <w:tab w:val="left" w:pos="2700"/>
              </w:tabs>
              <w:spacing w:after="160" w:line="456" w:lineRule="auto"/>
              <w:ind w:firstLine="0"/>
              <w:rPr>
                <w:rFonts w:ascii="Artifex CF Light" w:eastAsia="Times New Roman" w:hAnsi="Artifex CF Light"/>
                <w:b/>
                <w:color w:val="1F4E79" w:themeColor="accent1" w:themeShade="80"/>
                <w:sz w:val="18"/>
                <w:szCs w:val="18"/>
                <w:lang w:val="es-DO" w:eastAsia="es-DO"/>
              </w:rPr>
            </w:pPr>
            <w:r w:rsidRPr="00775E16">
              <w:rPr>
                <w:rFonts w:ascii="Artifex CF Light" w:eastAsia="Times New Roman" w:hAnsi="Artifex CF Light"/>
                <w:b/>
                <w:color w:val="1F4E79" w:themeColor="accent1" w:themeShade="80"/>
                <w:sz w:val="18"/>
                <w:szCs w:val="18"/>
                <w:lang w:val="es-DO" w:eastAsia="es-DO"/>
              </w:rPr>
              <w:t>03</w:t>
            </w:r>
          </w:p>
        </w:tc>
      </w:tr>
      <w:tr w:rsidR="00775E16" w:rsidRPr="00775E16" w14:paraId="660A6A78" w14:textId="77777777" w:rsidTr="00EE796C">
        <w:trPr>
          <w:trHeight w:val="412"/>
          <w:jc w:val="center"/>
        </w:trPr>
        <w:tc>
          <w:tcPr>
            <w:tcW w:w="3005" w:type="dxa"/>
            <w:shd w:val="clear" w:color="auto" w:fill="auto"/>
          </w:tcPr>
          <w:p w14:paraId="52743EFF" w14:textId="77777777" w:rsidR="005B008E" w:rsidRPr="00775E16" w:rsidRDefault="005B008E" w:rsidP="00262C34">
            <w:pPr>
              <w:tabs>
                <w:tab w:val="left" w:pos="720"/>
                <w:tab w:val="left" w:pos="2700"/>
              </w:tabs>
              <w:spacing w:after="160" w:line="456" w:lineRule="auto"/>
              <w:ind w:firstLine="0"/>
              <w:rPr>
                <w:rFonts w:ascii="Artifex CF Light" w:eastAsia="Times New Roman" w:hAnsi="Artifex CF Light"/>
                <w:b/>
                <w:color w:val="1F4E79" w:themeColor="accent1" w:themeShade="80"/>
                <w:sz w:val="18"/>
                <w:szCs w:val="18"/>
                <w:lang w:val="es-DO" w:eastAsia="es-DO"/>
              </w:rPr>
            </w:pPr>
            <w:r w:rsidRPr="00775E16">
              <w:rPr>
                <w:rFonts w:ascii="Artifex CF Light" w:eastAsia="Times New Roman" w:hAnsi="Artifex CF Light"/>
                <w:b/>
                <w:color w:val="1F4E79" w:themeColor="accent1" w:themeShade="80"/>
                <w:sz w:val="18"/>
                <w:szCs w:val="18"/>
                <w:lang w:val="es-DO" w:eastAsia="es-DO"/>
              </w:rPr>
              <w:t>Ordenes de Trabajos</w:t>
            </w:r>
          </w:p>
        </w:tc>
        <w:tc>
          <w:tcPr>
            <w:tcW w:w="2339" w:type="dxa"/>
            <w:shd w:val="clear" w:color="auto" w:fill="auto"/>
          </w:tcPr>
          <w:p w14:paraId="50A1B0DA" w14:textId="77777777" w:rsidR="005B008E" w:rsidRPr="00775E16" w:rsidRDefault="005B008E" w:rsidP="00262C34">
            <w:pPr>
              <w:tabs>
                <w:tab w:val="left" w:pos="720"/>
                <w:tab w:val="left" w:pos="2700"/>
              </w:tabs>
              <w:spacing w:after="160" w:line="456" w:lineRule="auto"/>
              <w:ind w:firstLine="0"/>
              <w:rPr>
                <w:rFonts w:ascii="Artifex CF Light" w:eastAsia="Times New Roman" w:hAnsi="Artifex CF Light"/>
                <w:b/>
                <w:color w:val="1F4E79" w:themeColor="accent1" w:themeShade="80"/>
                <w:sz w:val="18"/>
                <w:szCs w:val="18"/>
                <w:lang w:val="es-DO" w:eastAsia="es-DO"/>
              </w:rPr>
            </w:pPr>
            <w:r w:rsidRPr="00775E16">
              <w:rPr>
                <w:rFonts w:ascii="Artifex CF Light" w:eastAsia="Times New Roman" w:hAnsi="Artifex CF Light"/>
                <w:b/>
                <w:color w:val="1F4E79" w:themeColor="accent1" w:themeShade="80"/>
                <w:sz w:val="18"/>
                <w:szCs w:val="18"/>
                <w:lang w:val="es-DO" w:eastAsia="es-DO"/>
              </w:rPr>
              <w:t>95</w:t>
            </w:r>
          </w:p>
        </w:tc>
      </w:tr>
    </w:tbl>
    <w:p w14:paraId="6E60C35B" w14:textId="77777777" w:rsidR="000B492D" w:rsidRPr="00775E16" w:rsidRDefault="000B492D" w:rsidP="00262C34">
      <w:pPr>
        <w:pStyle w:val="Heading2"/>
      </w:pPr>
      <w:bookmarkStart w:id="181" w:name="_Toc57133644"/>
      <w:bookmarkStart w:id="182" w:name="_Toc60828911"/>
      <w:bookmarkStart w:id="183" w:name="_Toc531182952"/>
      <w:r w:rsidRPr="00775E16">
        <w:t xml:space="preserve">b) Departamento de Compras </w:t>
      </w:r>
      <w:r w:rsidR="006C74D9" w:rsidRPr="00775E16">
        <w:t>y</w:t>
      </w:r>
      <w:r w:rsidRPr="00775E16">
        <w:t xml:space="preserve"> Contrataciones</w:t>
      </w:r>
      <w:bookmarkEnd w:id="181"/>
      <w:bookmarkEnd w:id="182"/>
    </w:p>
    <w:p w14:paraId="11336030" w14:textId="77777777" w:rsidR="00EB5C6C" w:rsidRPr="00775E16" w:rsidRDefault="00EB5C6C" w:rsidP="00262C34">
      <w:pPr>
        <w:tabs>
          <w:tab w:val="left" w:pos="720"/>
          <w:tab w:val="left" w:pos="2700"/>
        </w:tabs>
        <w:spacing w:after="160" w:line="456" w:lineRule="auto"/>
        <w:rPr>
          <w:rFonts w:ascii="Artifex CF Light" w:eastAsia="Times New Roman" w:hAnsi="Artifex CF Light"/>
          <w:color w:val="1F4E79" w:themeColor="accent1" w:themeShade="80"/>
          <w:sz w:val="18"/>
          <w:szCs w:val="18"/>
          <w:lang w:eastAsia="es-DO"/>
        </w:rPr>
      </w:pPr>
      <w:r w:rsidRPr="00775E16">
        <w:rPr>
          <w:rFonts w:ascii="Artifex CF Light" w:eastAsia="Times New Roman" w:hAnsi="Artifex CF Light"/>
          <w:color w:val="1F4E79" w:themeColor="accent1" w:themeShade="80"/>
          <w:sz w:val="18"/>
          <w:szCs w:val="18"/>
          <w:lang w:eastAsia="es-DO"/>
        </w:rPr>
        <w:t xml:space="preserve">En el año 2020 se realizaron Doscientos Setenta y Nueve (279) requerimientos de compras y/o servicios de los cuales fueron se realizaron 110 procesos de Compras por Debajo del Umbral, Setenta y Dos (72) procesos por Compras Menores, Dieciocho (18) procesos por Comparación de Precios, Cinco (5) procesos por Licitación </w:t>
      </w:r>
      <w:r w:rsidR="00BD720C" w:rsidRPr="00775E16">
        <w:rPr>
          <w:rFonts w:ascii="Artifex CF Light" w:eastAsia="Times New Roman" w:hAnsi="Artifex CF Light"/>
          <w:color w:val="1F4E79" w:themeColor="accent1" w:themeShade="80"/>
          <w:sz w:val="18"/>
          <w:szCs w:val="18"/>
          <w:lang w:eastAsia="es-DO"/>
        </w:rPr>
        <w:t>Pública</w:t>
      </w:r>
      <w:r w:rsidRPr="00775E16">
        <w:rPr>
          <w:rFonts w:ascii="Artifex CF Light" w:eastAsia="Times New Roman" w:hAnsi="Artifex CF Light"/>
          <w:color w:val="1F4E79" w:themeColor="accent1" w:themeShade="80"/>
          <w:sz w:val="18"/>
          <w:szCs w:val="18"/>
          <w:lang w:eastAsia="es-DO"/>
        </w:rPr>
        <w:t xml:space="preserve"> Nacional, Dos (2) procesos por Excepción y Un (1) proceso por Urgencia.</w:t>
      </w:r>
    </w:p>
    <w:p w14:paraId="7AFDDB17" w14:textId="77777777" w:rsidR="00EB5C6C" w:rsidRPr="00775E16" w:rsidRDefault="00EB5C6C" w:rsidP="00262C34">
      <w:pPr>
        <w:spacing w:after="160" w:line="456" w:lineRule="auto"/>
        <w:rPr>
          <w:noProof/>
          <w:color w:val="1F4E79" w:themeColor="accent1" w:themeShade="80"/>
          <w:lang w:val="es-DO"/>
        </w:rPr>
      </w:pPr>
      <w:r w:rsidRPr="00775E16">
        <w:rPr>
          <w:color w:val="1F4E79" w:themeColor="accent1" w:themeShade="80"/>
          <w:lang w:val="es-DO"/>
        </w:rPr>
        <w:t xml:space="preserve"> </w:t>
      </w:r>
      <w:r w:rsidRPr="00775E16">
        <w:rPr>
          <w:noProof/>
          <w:color w:val="1F4E79" w:themeColor="accent1" w:themeShade="80"/>
          <w:lang w:val="es-DO"/>
        </w:rPr>
        <w:t xml:space="preserve">                     </w:t>
      </w:r>
    </w:p>
    <w:p w14:paraId="77CAF065" w14:textId="77777777" w:rsidR="00EB5C6C" w:rsidRPr="00775E16" w:rsidRDefault="00EB5C6C" w:rsidP="00262C34">
      <w:pPr>
        <w:spacing w:after="160" w:line="456" w:lineRule="auto"/>
        <w:rPr>
          <w:noProof/>
          <w:color w:val="1F4E79" w:themeColor="accent1" w:themeShade="80"/>
          <w:lang w:val="es-DO"/>
        </w:rPr>
      </w:pPr>
    </w:p>
    <w:p w14:paraId="3F755A63" w14:textId="77777777" w:rsidR="00892EDD" w:rsidRPr="00775E16" w:rsidRDefault="00892EDD" w:rsidP="00262C34">
      <w:pPr>
        <w:spacing w:after="160" w:line="456" w:lineRule="auto"/>
        <w:rPr>
          <w:rFonts w:ascii="Artifex CF Light" w:eastAsia="Times New Roman" w:hAnsi="Artifex CF Light"/>
          <w:color w:val="1F4E79" w:themeColor="accent1" w:themeShade="80"/>
          <w:sz w:val="18"/>
          <w:szCs w:val="18"/>
          <w:lang w:eastAsia="es-DO"/>
        </w:rPr>
      </w:pPr>
    </w:p>
    <w:p w14:paraId="14196002" w14:textId="77777777" w:rsidR="00892EDD" w:rsidRPr="00775E16" w:rsidRDefault="00892EDD" w:rsidP="00262C34">
      <w:pPr>
        <w:spacing w:after="160" w:line="456" w:lineRule="auto"/>
        <w:rPr>
          <w:rFonts w:ascii="Artifex CF Light" w:eastAsia="Times New Roman" w:hAnsi="Artifex CF Light"/>
          <w:color w:val="1F4E79" w:themeColor="accent1" w:themeShade="80"/>
          <w:sz w:val="18"/>
          <w:szCs w:val="18"/>
          <w:lang w:eastAsia="es-DO"/>
        </w:rPr>
      </w:pPr>
    </w:p>
    <w:p w14:paraId="2C84F09D" w14:textId="77777777" w:rsidR="00892EDD" w:rsidRPr="00775E16" w:rsidRDefault="00892EDD" w:rsidP="00262C34">
      <w:pPr>
        <w:spacing w:after="160" w:line="456" w:lineRule="auto"/>
        <w:rPr>
          <w:rFonts w:ascii="Artifex CF Light" w:eastAsia="Times New Roman" w:hAnsi="Artifex CF Light"/>
          <w:color w:val="1F4E79" w:themeColor="accent1" w:themeShade="80"/>
          <w:sz w:val="18"/>
          <w:szCs w:val="18"/>
          <w:lang w:eastAsia="es-DO"/>
        </w:rPr>
      </w:pPr>
    </w:p>
    <w:p w14:paraId="030F803F" w14:textId="77777777" w:rsidR="00892EDD" w:rsidRPr="00775E16" w:rsidRDefault="00892EDD" w:rsidP="00262C34">
      <w:pPr>
        <w:spacing w:after="160" w:line="456" w:lineRule="auto"/>
        <w:rPr>
          <w:rFonts w:ascii="Artifex CF Light" w:eastAsia="Times New Roman" w:hAnsi="Artifex CF Light"/>
          <w:color w:val="1F4E79" w:themeColor="accent1" w:themeShade="80"/>
          <w:sz w:val="18"/>
          <w:szCs w:val="18"/>
          <w:lang w:eastAsia="es-DO"/>
        </w:rPr>
      </w:pPr>
    </w:p>
    <w:p w14:paraId="04B78FC3" w14:textId="77777777" w:rsidR="00892EDD" w:rsidRPr="00775E16" w:rsidRDefault="00892EDD" w:rsidP="00262C34">
      <w:pPr>
        <w:spacing w:after="160" w:line="456" w:lineRule="auto"/>
        <w:rPr>
          <w:rFonts w:ascii="Artifex CF Light" w:eastAsia="Times New Roman" w:hAnsi="Artifex CF Light"/>
          <w:color w:val="1F4E79" w:themeColor="accent1" w:themeShade="80"/>
          <w:sz w:val="18"/>
          <w:szCs w:val="18"/>
          <w:lang w:eastAsia="es-DO"/>
        </w:rPr>
      </w:pPr>
    </w:p>
    <w:p w14:paraId="1112D907" w14:textId="655E34C6" w:rsidR="00892EDD" w:rsidRPr="00775E16" w:rsidRDefault="00EF6071" w:rsidP="00262C34">
      <w:pPr>
        <w:spacing w:after="160" w:line="456" w:lineRule="auto"/>
        <w:rPr>
          <w:rFonts w:ascii="Artifex CF Light" w:eastAsia="Times New Roman" w:hAnsi="Artifex CF Light"/>
          <w:color w:val="1F4E79" w:themeColor="accent1" w:themeShade="80"/>
          <w:sz w:val="18"/>
          <w:szCs w:val="18"/>
          <w:lang w:eastAsia="es-DO"/>
        </w:rPr>
      </w:pPr>
      <w:r w:rsidRPr="00775E16">
        <w:rPr>
          <w:noProof/>
          <w:color w:val="1F4E79" w:themeColor="accent1" w:themeShade="80"/>
          <w:lang w:val="en-US"/>
        </w:rPr>
        <w:drawing>
          <wp:anchor distT="0" distB="0" distL="114300" distR="114300" simplePos="0" relativeHeight="251753984" behindDoc="1" locked="0" layoutInCell="1" allowOverlap="1" wp14:anchorId="3353BB81" wp14:editId="66E575DA">
            <wp:simplePos x="0" y="0"/>
            <wp:positionH relativeFrom="column">
              <wp:posOffset>997527</wp:posOffset>
            </wp:positionH>
            <wp:positionV relativeFrom="paragraph">
              <wp:posOffset>-2274050</wp:posOffset>
            </wp:positionV>
            <wp:extent cx="3476625" cy="2476500"/>
            <wp:effectExtent l="0" t="0" r="9525" b="0"/>
            <wp:wrapTight wrapText="bothSides">
              <wp:wrapPolygon edited="0">
                <wp:start x="0" y="0"/>
                <wp:lineTo x="0" y="21434"/>
                <wp:lineTo x="21541" y="21434"/>
                <wp:lineTo x="21541" y="0"/>
                <wp:lineTo x="0" y="0"/>
              </wp:wrapPolygon>
            </wp:wrapTight>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l="14743" t="25214" r="15776" b="8333"/>
                    <a:stretch>
                      <a:fillRect/>
                    </a:stretch>
                  </pic:blipFill>
                  <pic:spPr bwMode="auto">
                    <a:xfrm>
                      <a:off x="0" y="0"/>
                      <a:ext cx="3476625" cy="2476500"/>
                    </a:xfrm>
                    <a:prstGeom prst="rect">
                      <a:avLst/>
                    </a:prstGeom>
                    <a:noFill/>
                    <a:ln>
                      <a:noFill/>
                    </a:ln>
                  </pic:spPr>
                </pic:pic>
              </a:graphicData>
            </a:graphic>
          </wp:anchor>
        </w:drawing>
      </w:r>
    </w:p>
    <w:p w14:paraId="1B1C99F5" w14:textId="77777777" w:rsidR="00EB5C6C" w:rsidRPr="00775E16" w:rsidRDefault="00EB5C6C" w:rsidP="00262C34">
      <w:pPr>
        <w:spacing w:after="160" w:line="456" w:lineRule="auto"/>
        <w:rPr>
          <w:rFonts w:ascii="Artifex CF Light" w:eastAsia="Times New Roman" w:hAnsi="Artifex CF Light"/>
          <w:color w:val="1F4E79" w:themeColor="accent1" w:themeShade="80"/>
          <w:sz w:val="18"/>
          <w:szCs w:val="18"/>
          <w:lang w:eastAsia="es-DO"/>
        </w:rPr>
      </w:pPr>
      <w:r w:rsidRPr="00775E16">
        <w:rPr>
          <w:rFonts w:ascii="Artifex CF Light" w:eastAsia="Times New Roman" w:hAnsi="Artifex CF Light"/>
          <w:color w:val="1F4E79" w:themeColor="accent1" w:themeShade="80"/>
          <w:sz w:val="18"/>
          <w:szCs w:val="18"/>
          <w:lang w:eastAsia="es-DO"/>
        </w:rPr>
        <w:t xml:space="preserve">En los indicadores del Sistema Nacional de Compras, SISCOMPRAS en los tres trimestres del año </w:t>
      </w:r>
      <w:r w:rsidR="00BD720C" w:rsidRPr="00775E16">
        <w:rPr>
          <w:rFonts w:ascii="Artifex CF Light" w:eastAsia="Times New Roman" w:hAnsi="Artifex CF Light"/>
          <w:color w:val="1F4E79" w:themeColor="accent1" w:themeShade="80"/>
          <w:sz w:val="18"/>
          <w:szCs w:val="18"/>
          <w:lang w:eastAsia="es-DO"/>
        </w:rPr>
        <w:t>2020 la</w:t>
      </w:r>
      <w:r w:rsidRPr="00775E16">
        <w:rPr>
          <w:rFonts w:ascii="Artifex CF Light" w:eastAsia="Times New Roman" w:hAnsi="Artifex CF Light"/>
          <w:color w:val="1F4E79" w:themeColor="accent1" w:themeShade="80"/>
          <w:sz w:val="18"/>
          <w:szCs w:val="18"/>
          <w:lang w:eastAsia="es-DO"/>
        </w:rPr>
        <w:t xml:space="preserve"> Oficina para el Reordenamiento del Transporte tiene un promedio de 95.26% de la puntuación en la publicación de procesos ver resumen en </w:t>
      </w:r>
      <w:r w:rsidR="00BD720C" w:rsidRPr="00775E16">
        <w:rPr>
          <w:rFonts w:ascii="Artifex CF Light" w:eastAsia="Times New Roman" w:hAnsi="Artifex CF Light"/>
          <w:color w:val="1F4E79" w:themeColor="accent1" w:themeShade="80"/>
          <w:sz w:val="18"/>
          <w:szCs w:val="18"/>
          <w:lang w:eastAsia="es-DO"/>
        </w:rPr>
        <w:t>grafica anterior</w:t>
      </w:r>
      <w:r w:rsidRPr="00775E16">
        <w:rPr>
          <w:rFonts w:ascii="Artifex CF Light" w:eastAsia="Times New Roman" w:hAnsi="Artifex CF Light"/>
          <w:color w:val="1F4E79" w:themeColor="accent1" w:themeShade="80"/>
          <w:sz w:val="18"/>
          <w:szCs w:val="18"/>
          <w:lang w:eastAsia="es-DO"/>
        </w:rPr>
        <w:t xml:space="preserve">. </w:t>
      </w:r>
    </w:p>
    <w:p w14:paraId="334B0DFB" w14:textId="3535A7DE" w:rsidR="00EB5C6C" w:rsidRPr="00775E16" w:rsidRDefault="00EB5C6C" w:rsidP="00262C34">
      <w:pPr>
        <w:spacing w:after="160" w:line="456" w:lineRule="auto"/>
        <w:rPr>
          <w:rFonts w:ascii="Artifex CF Light" w:eastAsia="Times New Roman" w:hAnsi="Artifex CF Light"/>
          <w:color w:val="1F4E79" w:themeColor="accent1" w:themeShade="80"/>
          <w:sz w:val="18"/>
          <w:szCs w:val="18"/>
          <w:lang w:eastAsia="es-DO"/>
        </w:rPr>
      </w:pPr>
      <w:r w:rsidRPr="00775E16">
        <w:rPr>
          <w:rFonts w:ascii="Artifex CF Light" w:eastAsia="Times New Roman" w:hAnsi="Artifex CF Light"/>
          <w:color w:val="1F4E79" w:themeColor="accent1" w:themeShade="80"/>
          <w:sz w:val="18"/>
          <w:szCs w:val="18"/>
          <w:lang w:eastAsia="es-DO"/>
        </w:rPr>
        <w:t xml:space="preserve">El Plan Anual de Compras Y Contrataciones (PACC) correspondiente al año 2020 se </w:t>
      </w:r>
      <w:r w:rsidR="00BD720C" w:rsidRPr="00775E16">
        <w:rPr>
          <w:rFonts w:ascii="Artifex CF Light" w:eastAsia="Times New Roman" w:hAnsi="Artifex CF Light"/>
          <w:color w:val="1F4E79" w:themeColor="accent1" w:themeShade="80"/>
          <w:sz w:val="18"/>
          <w:szCs w:val="18"/>
          <w:lang w:eastAsia="es-DO"/>
        </w:rPr>
        <w:t>publicó</w:t>
      </w:r>
      <w:r w:rsidRPr="00775E16">
        <w:rPr>
          <w:rFonts w:ascii="Artifex CF Light" w:eastAsia="Times New Roman" w:hAnsi="Artifex CF Light"/>
          <w:color w:val="1F4E79" w:themeColor="accent1" w:themeShade="80"/>
          <w:sz w:val="18"/>
          <w:szCs w:val="18"/>
          <w:lang w:eastAsia="es-DO"/>
        </w:rPr>
        <w:t xml:space="preserve"> en </w:t>
      </w:r>
      <w:r w:rsidR="00BD720C" w:rsidRPr="00775E16">
        <w:rPr>
          <w:rFonts w:ascii="Artifex CF Light" w:eastAsia="Times New Roman" w:hAnsi="Artifex CF Light"/>
          <w:color w:val="1F4E79" w:themeColor="accent1" w:themeShade="80"/>
          <w:sz w:val="18"/>
          <w:szCs w:val="18"/>
          <w:lang w:eastAsia="es-DO"/>
        </w:rPr>
        <w:t>el tal</w:t>
      </w:r>
      <w:r w:rsidRPr="00775E16">
        <w:rPr>
          <w:rFonts w:ascii="Artifex CF Light" w:eastAsia="Times New Roman" w:hAnsi="Artifex CF Light"/>
          <w:color w:val="1F4E79" w:themeColor="accent1" w:themeShade="80"/>
          <w:sz w:val="18"/>
          <w:szCs w:val="18"/>
          <w:lang w:eastAsia="es-DO"/>
        </w:rPr>
        <w:t xml:space="preserve"> transaccional y en el portal de transparencia exitosamente en el mes de </w:t>
      </w:r>
      <w:r w:rsidR="00BD720C" w:rsidRPr="00775E16">
        <w:rPr>
          <w:rFonts w:ascii="Artifex CF Light" w:eastAsia="Times New Roman" w:hAnsi="Artifex CF Light"/>
          <w:color w:val="1F4E79" w:themeColor="accent1" w:themeShade="80"/>
          <w:sz w:val="18"/>
          <w:szCs w:val="18"/>
          <w:lang w:eastAsia="es-DO"/>
        </w:rPr>
        <w:t>octubre</w:t>
      </w:r>
      <w:r w:rsidRPr="00775E16">
        <w:rPr>
          <w:rFonts w:ascii="Artifex CF Light" w:eastAsia="Times New Roman" w:hAnsi="Artifex CF Light"/>
          <w:color w:val="1F4E79" w:themeColor="accent1" w:themeShade="80"/>
          <w:sz w:val="18"/>
          <w:szCs w:val="18"/>
          <w:lang w:eastAsia="es-DO"/>
        </w:rPr>
        <w:t>.</w:t>
      </w:r>
      <w:bookmarkStart w:id="184" w:name="_Toc522551269"/>
      <w:bookmarkStart w:id="185" w:name="_Toc522551307"/>
      <w:bookmarkStart w:id="186" w:name="_Toc522551956"/>
      <w:r w:rsidRPr="00775E16">
        <w:rPr>
          <w:rFonts w:ascii="Artifex CF Light" w:eastAsia="Times New Roman" w:hAnsi="Artifex CF Light"/>
          <w:color w:val="1F4E79" w:themeColor="accent1" w:themeShade="80"/>
          <w:sz w:val="18"/>
          <w:szCs w:val="18"/>
          <w:lang w:eastAsia="es-DO"/>
        </w:rPr>
        <w:t xml:space="preserve">  </w:t>
      </w:r>
      <w:bookmarkEnd w:id="184"/>
      <w:bookmarkEnd w:id="185"/>
      <w:bookmarkEnd w:id="186"/>
    </w:p>
    <w:bookmarkEnd w:id="183"/>
    <w:p w14:paraId="61641A54" w14:textId="77777777" w:rsidR="00335D33" w:rsidRPr="00775E16" w:rsidRDefault="00BD720C" w:rsidP="00262C34">
      <w:pPr>
        <w:spacing w:after="160" w:line="456" w:lineRule="auto"/>
        <w:rPr>
          <w:rFonts w:ascii="Artifex CF Light" w:eastAsia="Times New Roman" w:hAnsi="Artifex CF Light"/>
          <w:b/>
          <w:color w:val="1F4E79" w:themeColor="accent1" w:themeShade="80"/>
          <w:sz w:val="18"/>
          <w:szCs w:val="18"/>
          <w:lang w:val="es-DO" w:eastAsia="es-DO"/>
        </w:rPr>
      </w:pPr>
      <w:r w:rsidRPr="00775E16">
        <w:rPr>
          <w:rFonts w:ascii="Artifex CF Light" w:eastAsia="Times New Roman" w:hAnsi="Artifex CF Light"/>
          <w:b/>
          <w:color w:val="1F4E79" w:themeColor="accent1" w:themeShade="80"/>
          <w:sz w:val="18"/>
          <w:szCs w:val="18"/>
          <w:lang w:val="es-DO" w:eastAsia="es-DO"/>
        </w:rPr>
        <w:t>b. 1 S</w:t>
      </w:r>
      <w:r w:rsidR="00B63A06" w:rsidRPr="00775E16">
        <w:rPr>
          <w:rFonts w:ascii="Artifex CF Light" w:eastAsia="Times New Roman" w:hAnsi="Artifex CF Light"/>
          <w:b/>
          <w:color w:val="1F4E79" w:themeColor="accent1" w:themeShade="80"/>
          <w:sz w:val="18"/>
          <w:szCs w:val="18"/>
          <w:lang w:val="es-DO" w:eastAsia="es-DO"/>
        </w:rPr>
        <w:t>ección</w:t>
      </w:r>
      <w:r w:rsidR="00335D33" w:rsidRPr="00775E16">
        <w:rPr>
          <w:rFonts w:ascii="Artifex CF Light" w:eastAsia="Times New Roman" w:hAnsi="Artifex CF Light"/>
          <w:b/>
          <w:color w:val="1F4E79" w:themeColor="accent1" w:themeShade="80"/>
          <w:sz w:val="18"/>
          <w:szCs w:val="18"/>
          <w:lang w:val="es-DO" w:eastAsia="es-DO"/>
        </w:rPr>
        <w:t xml:space="preserve"> de Aduanas</w:t>
      </w:r>
    </w:p>
    <w:p w14:paraId="5852FD4A" w14:textId="77777777" w:rsidR="00B63A06" w:rsidRPr="00775E16" w:rsidRDefault="00B63A06" w:rsidP="00262C34">
      <w:pPr>
        <w:spacing w:after="160" w:line="456" w:lineRule="auto"/>
        <w:rPr>
          <w:rFonts w:ascii="Artifex CF Light" w:eastAsia="Times New Roman" w:hAnsi="Artifex CF Light"/>
          <w:color w:val="1F4E79" w:themeColor="accent1" w:themeShade="80"/>
          <w:sz w:val="18"/>
          <w:szCs w:val="18"/>
          <w:lang w:eastAsia="es-DO"/>
        </w:rPr>
      </w:pPr>
      <w:r w:rsidRPr="00775E16">
        <w:rPr>
          <w:rFonts w:ascii="Artifex CF Light" w:eastAsia="Times New Roman" w:hAnsi="Artifex CF Light"/>
          <w:color w:val="1F4E79" w:themeColor="accent1" w:themeShade="80"/>
          <w:sz w:val="18"/>
          <w:szCs w:val="18"/>
          <w:lang w:eastAsia="es-DO"/>
        </w:rPr>
        <w:lastRenderedPageBreak/>
        <w:t>Durante el año 2020 se estableció un nuevo protocolo de resección, despacho y entrega de las distintas cargas importadas por nuestros contratistas y consignadas a esta institución.</w:t>
      </w:r>
    </w:p>
    <w:p w14:paraId="02CBF048" w14:textId="0984F294" w:rsidR="00266599" w:rsidRPr="00775E16" w:rsidRDefault="00B63A06" w:rsidP="00262C34">
      <w:pPr>
        <w:spacing w:after="160" w:line="456" w:lineRule="auto"/>
        <w:rPr>
          <w:rFonts w:ascii="Artifex CF Light" w:eastAsia="Times New Roman" w:hAnsi="Artifex CF Light"/>
          <w:color w:val="1F4E79" w:themeColor="accent1" w:themeShade="80"/>
          <w:sz w:val="18"/>
          <w:szCs w:val="18"/>
          <w:lang w:eastAsia="es-DO"/>
        </w:rPr>
      </w:pPr>
      <w:r w:rsidRPr="00775E16">
        <w:rPr>
          <w:rFonts w:ascii="Artifex CF Light" w:eastAsia="Times New Roman" w:hAnsi="Artifex CF Light"/>
          <w:color w:val="1F4E79" w:themeColor="accent1" w:themeShade="80"/>
          <w:sz w:val="18"/>
          <w:szCs w:val="18"/>
          <w:lang w:eastAsia="es-DO"/>
        </w:rPr>
        <w:t xml:space="preserve">Este procedimiento consiste en </w:t>
      </w:r>
      <w:r w:rsidR="00BD720C" w:rsidRPr="00775E16">
        <w:rPr>
          <w:rFonts w:ascii="Artifex CF Light" w:eastAsia="Times New Roman" w:hAnsi="Artifex CF Light"/>
          <w:color w:val="1F4E79" w:themeColor="accent1" w:themeShade="80"/>
          <w:sz w:val="18"/>
          <w:szCs w:val="18"/>
          <w:lang w:eastAsia="es-DO"/>
        </w:rPr>
        <w:t>desaduanar</w:t>
      </w:r>
      <w:r w:rsidRPr="00775E16">
        <w:rPr>
          <w:rFonts w:ascii="Artifex CF Light" w:eastAsia="Times New Roman" w:hAnsi="Artifex CF Light"/>
          <w:color w:val="1F4E79" w:themeColor="accent1" w:themeShade="80"/>
          <w:sz w:val="18"/>
          <w:szCs w:val="18"/>
          <w:lang w:eastAsia="es-DO"/>
        </w:rPr>
        <w:t xml:space="preserve"> las mercancías, luego proceder a su despacho, escoltada siempre por un técnico del departamento</w:t>
      </w:r>
      <w:r w:rsidRPr="00775E16">
        <w:rPr>
          <w:color w:val="1F4E79" w:themeColor="accent1" w:themeShade="80"/>
        </w:rPr>
        <w:t xml:space="preserve"> de aduanas de esta </w:t>
      </w:r>
      <w:r w:rsidRPr="00775E16">
        <w:rPr>
          <w:rFonts w:ascii="Artifex CF Light" w:eastAsia="Times New Roman" w:hAnsi="Artifex CF Light"/>
          <w:color w:val="1F4E79" w:themeColor="accent1" w:themeShade="80"/>
          <w:sz w:val="18"/>
          <w:szCs w:val="18"/>
          <w:lang w:eastAsia="es-DO"/>
        </w:rPr>
        <w:t>institución, posteriormente es recibida en nuestros almacenes, en esta actividad participan personal de distintos departamentos relacionados a las cargas importadas, departamento de electromecánica, seguridad civil, personal de almacén, técnicos de aduanas y personal del contratista vinculado a la carga.</w:t>
      </w:r>
      <w:r w:rsidR="00BD720C" w:rsidRPr="00775E16">
        <w:rPr>
          <w:rFonts w:ascii="Artifex CF Light" w:eastAsia="Times New Roman" w:hAnsi="Artifex CF Light"/>
          <w:color w:val="1F4E79" w:themeColor="accent1" w:themeShade="80"/>
          <w:sz w:val="18"/>
          <w:szCs w:val="18"/>
          <w:lang w:eastAsia="es-DO"/>
        </w:rPr>
        <w:t xml:space="preserve"> </w:t>
      </w:r>
      <w:r w:rsidRPr="00775E16">
        <w:rPr>
          <w:rFonts w:ascii="Artifex CF Light" w:eastAsia="Times New Roman" w:hAnsi="Artifex CF Light"/>
          <w:color w:val="1F4E79" w:themeColor="accent1" w:themeShade="80"/>
          <w:sz w:val="18"/>
          <w:szCs w:val="18"/>
          <w:lang w:eastAsia="es-DO"/>
        </w:rPr>
        <w:t>Con este protocolo garantizamos una mayor seguridad en todo lo importado y a la vez garantizamos que todo corresponda a lo establecido con nuestros contratistas.</w:t>
      </w:r>
    </w:p>
    <w:p w14:paraId="64CD98F3" w14:textId="621134E3" w:rsidR="00266599" w:rsidRPr="00775E16" w:rsidRDefault="00266599" w:rsidP="00262C34">
      <w:pPr>
        <w:pStyle w:val="Heading1"/>
      </w:pPr>
      <w:bookmarkStart w:id="187" w:name="_Toc57133645"/>
      <w:bookmarkStart w:id="188" w:name="_Toc60828912"/>
      <w:r w:rsidRPr="00775E16">
        <w:t>RECONOCIMIENTOS</w:t>
      </w:r>
      <w:bookmarkEnd w:id="187"/>
      <w:bookmarkEnd w:id="188"/>
    </w:p>
    <w:p w14:paraId="3E719538" w14:textId="4D8FEEF2" w:rsidR="00266599" w:rsidRPr="00775E16" w:rsidRDefault="00266599" w:rsidP="00262C34">
      <w:pPr>
        <w:spacing w:after="160" w:line="456" w:lineRule="auto"/>
        <w:rPr>
          <w:rFonts w:ascii="Artifex CF Light" w:eastAsia="Times New Roman" w:hAnsi="Artifex CF Light"/>
          <w:color w:val="1F4E79" w:themeColor="accent1" w:themeShade="80"/>
          <w:sz w:val="18"/>
          <w:szCs w:val="18"/>
          <w:lang w:eastAsia="es-DO"/>
        </w:rPr>
      </w:pPr>
      <w:r w:rsidRPr="00775E16">
        <w:rPr>
          <w:rFonts w:ascii="Artifex CF Light" w:eastAsia="Times New Roman" w:hAnsi="Artifex CF Light"/>
          <w:color w:val="1F4E79" w:themeColor="accent1" w:themeShade="80"/>
          <w:sz w:val="18"/>
          <w:szCs w:val="18"/>
          <w:lang w:eastAsia="es-DO"/>
        </w:rPr>
        <w:t>La OPRET en el año 20</w:t>
      </w:r>
      <w:r w:rsidR="006C74D9" w:rsidRPr="00775E16">
        <w:rPr>
          <w:rFonts w:ascii="Artifex CF Light" w:eastAsia="Times New Roman" w:hAnsi="Artifex CF Light"/>
          <w:color w:val="1F4E79" w:themeColor="accent1" w:themeShade="80"/>
          <w:sz w:val="18"/>
          <w:szCs w:val="18"/>
          <w:lang w:eastAsia="es-DO"/>
        </w:rPr>
        <w:t>19</w:t>
      </w:r>
      <w:r w:rsidRPr="00775E16">
        <w:rPr>
          <w:rFonts w:ascii="Artifex CF Light" w:eastAsia="Times New Roman" w:hAnsi="Artifex CF Light"/>
          <w:color w:val="1F4E79" w:themeColor="accent1" w:themeShade="80"/>
          <w:sz w:val="18"/>
          <w:szCs w:val="18"/>
          <w:lang w:eastAsia="es-DO"/>
        </w:rPr>
        <w:t xml:space="preserve"> obtuvo un reconocimiento por la Implementación de la Accesibilidad Física en el Metro de Santo Domingo, otorgado por el consejo Nacional de Discapacidad (CONADIS) y el Programa de las Naciones Unidas para el Desarrollo (PNUD)</w:t>
      </w:r>
      <w:r w:rsidR="006C74D9" w:rsidRPr="00775E16">
        <w:rPr>
          <w:rFonts w:ascii="Artifex CF Light" w:eastAsia="Times New Roman" w:hAnsi="Artifex CF Light"/>
          <w:color w:val="1F4E79" w:themeColor="accent1" w:themeShade="80"/>
          <w:sz w:val="18"/>
          <w:szCs w:val="18"/>
          <w:lang w:eastAsia="es-DO"/>
        </w:rPr>
        <w:t>.</w:t>
      </w:r>
    </w:p>
    <w:p w14:paraId="26766840" w14:textId="25CEA8BC" w:rsidR="00892EDD" w:rsidRPr="00775E16" w:rsidRDefault="00C0373A" w:rsidP="00262C34">
      <w:pPr>
        <w:spacing w:after="160" w:line="456" w:lineRule="auto"/>
        <w:rPr>
          <w:rFonts w:ascii="Artifex CF Light" w:eastAsia="Times New Roman" w:hAnsi="Artifex CF Light"/>
          <w:color w:val="1F4E79" w:themeColor="accent1" w:themeShade="80"/>
          <w:sz w:val="18"/>
          <w:szCs w:val="18"/>
          <w:lang w:eastAsia="es-DO"/>
        </w:rPr>
      </w:pPr>
      <w:r w:rsidRPr="00775E16">
        <w:rPr>
          <w:rFonts w:ascii="Artifex CF Light" w:eastAsia="Times New Roman" w:hAnsi="Artifex CF Light"/>
          <w:noProof/>
          <w:color w:val="1F4E79" w:themeColor="accent1" w:themeShade="80"/>
          <w:sz w:val="18"/>
          <w:szCs w:val="18"/>
          <w:lang w:val="en-US"/>
        </w:rPr>
        <w:drawing>
          <wp:anchor distT="0" distB="0" distL="114300" distR="114300" simplePos="0" relativeHeight="251759104" behindDoc="1" locked="0" layoutInCell="1" allowOverlap="1" wp14:anchorId="61380AF5" wp14:editId="042C0094">
            <wp:simplePos x="0" y="0"/>
            <wp:positionH relativeFrom="margin">
              <wp:align>center</wp:align>
            </wp:positionH>
            <wp:positionV relativeFrom="paragraph">
              <wp:posOffset>145861</wp:posOffset>
            </wp:positionV>
            <wp:extent cx="2266950" cy="3057525"/>
            <wp:effectExtent l="0" t="0" r="0" b="9525"/>
            <wp:wrapTight wrapText="bothSides">
              <wp:wrapPolygon edited="0">
                <wp:start x="0" y="0"/>
                <wp:lineTo x="0" y="21533"/>
                <wp:lineTo x="21418" y="21533"/>
                <wp:lineTo x="21418" y="0"/>
                <wp:lineTo x="0" y="0"/>
              </wp:wrapPolygon>
            </wp:wrapTight>
            <wp:docPr id="5" name="Imagen 5" descr="RD Incluye 2018 Sello Oro OP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D Incluye 2018 Sello Oro OPRET"/>
                    <pic:cNvPicPr>
                      <a:picLocks noChangeAspect="1" noChangeArrowheads="1"/>
                    </pic:cNvPicPr>
                  </pic:nvPicPr>
                  <pic:blipFill>
                    <a:blip r:embed="rId26">
                      <a:extLst>
                        <a:ext uri="{28A0092B-C50C-407E-A947-70E740481C1C}">
                          <a14:useLocalDpi xmlns:a14="http://schemas.microsoft.com/office/drawing/2010/main" val="0"/>
                        </a:ext>
                      </a:extLst>
                    </a:blip>
                    <a:srcRect l="44519" t="40840" r="33920" b="15392"/>
                    <a:stretch>
                      <a:fillRect/>
                    </a:stretch>
                  </pic:blipFill>
                  <pic:spPr bwMode="auto">
                    <a:xfrm>
                      <a:off x="0" y="0"/>
                      <a:ext cx="2266950" cy="3057525"/>
                    </a:xfrm>
                    <a:prstGeom prst="rect">
                      <a:avLst/>
                    </a:prstGeom>
                    <a:noFill/>
                    <a:ln>
                      <a:noFill/>
                    </a:ln>
                  </pic:spPr>
                </pic:pic>
              </a:graphicData>
            </a:graphic>
          </wp:anchor>
        </w:drawing>
      </w:r>
    </w:p>
    <w:p w14:paraId="278A3019" w14:textId="7EF65FD6" w:rsidR="00892EDD" w:rsidRPr="00775E16" w:rsidRDefault="00892EDD" w:rsidP="00262C34">
      <w:pPr>
        <w:spacing w:after="160" w:line="456" w:lineRule="auto"/>
        <w:rPr>
          <w:rFonts w:ascii="Artifex CF Light" w:eastAsia="Times New Roman" w:hAnsi="Artifex CF Light"/>
          <w:color w:val="1F4E79" w:themeColor="accent1" w:themeShade="80"/>
          <w:sz w:val="18"/>
          <w:szCs w:val="18"/>
          <w:lang w:eastAsia="es-DO"/>
        </w:rPr>
      </w:pPr>
    </w:p>
    <w:p w14:paraId="47A8B80D" w14:textId="5D9361EE" w:rsidR="00266599" w:rsidRPr="00775E16" w:rsidRDefault="00266599" w:rsidP="00262C34">
      <w:pPr>
        <w:pStyle w:val="Heading1"/>
      </w:pPr>
      <w:r w:rsidRPr="00775E16">
        <w:br w:type="page"/>
      </w:r>
      <w:bookmarkStart w:id="189" w:name="_Toc57133646"/>
      <w:bookmarkStart w:id="190" w:name="_Toc60828913"/>
      <w:r w:rsidRPr="00775E16">
        <w:lastRenderedPageBreak/>
        <w:t>PROYECCIONES AL PRÓXIMO AÑO</w:t>
      </w:r>
      <w:bookmarkEnd w:id="189"/>
      <w:bookmarkEnd w:id="190"/>
    </w:p>
    <w:p w14:paraId="4D8E8204" w14:textId="0B6F7466" w:rsidR="00290E3E" w:rsidRPr="00775E16" w:rsidRDefault="00266599" w:rsidP="00262C34">
      <w:pPr>
        <w:spacing w:after="160" w:line="456" w:lineRule="auto"/>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eastAsia="es-DO"/>
        </w:rPr>
        <w:t>OPRET, tiene el reto de</w:t>
      </w:r>
      <w:r w:rsidR="001B18A6" w:rsidRPr="00775E16">
        <w:rPr>
          <w:rFonts w:ascii="Artifex CF Light" w:eastAsia="Times New Roman" w:hAnsi="Artifex CF Light"/>
          <w:color w:val="1F4E79" w:themeColor="accent1" w:themeShade="80"/>
          <w:sz w:val="18"/>
          <w:szCs w:val="18"/>
          <w:lang w:eastAsia="es-DO"/>
        </w:rPr>
        <w:t xml:space="preserve"> continuar con la </w:t>
      </w:r>
      <w:r w:rsidRPr="00775E16">
        <w:rPr>
          <w:rFonts w:ascii="Artifex CF Light" w:eastAsia="Times New Roman" w:hAnsi="Artifex CF Light"/>
          <w:color w:val="1F4E79" w:themeColor="accent1" w:themeShade="80"/>
          <w:sz w:val="18"/>
          <w:szCs w:val="18"/>
          <w:lang w:eastAsia="es-DO"/>
        </w:rPr>
        <w:t xml:space="preserve">ampliación de la capacidad de la línea 1, </w:t>
      </w:r>
      <w:r w:rsidR="00290E3E" w:rsidRPr="00775E16">
        <w:rPr>
          <w:rFonts w:ascii="Artifex CF Light" w:eastAsia="Times New Roman" w:hAnsi="Artifex CF Light"/>
          <w:color w:val="1F4E79" w:themeColor="accent1" w:themeShade="80"/>
          <w:sz w:val="18"/>
          <w:szCs w:val="18"/>
          <w:lang w:eastAsia="es-DO"/>
        </w:rPr>
        <w:t>i</w:t>
      </w:r>
      <w:r w:rsidR="00290E3E" w:rsidRPr="00775E16">
        <w:rPr>
          <w:rFonts w:ascii="Artifex CF Light" w:eastAsia="Times New Roman" w:hAnsi="Artifex CF Light"/>
          <w:color w:val="1F4E79" w:themeColor="accent1" w:themeShade="80"/>
          <w:sz w:val="18"/>
          <w:szCs w:val="18"/>
          <w:lang w:val="es-DO" w:eastAsia="es-DO"/>
        </w:rPr>
        <w:t>inicio de la ampliación de la Línea 1 del Metro de Santo Domingo, cumpliendo con ello la palabra del presidente Luis Abinader, de que fortalecerá el transporte del Metro y el Teleférico, para beneficio de miles de usuarios.</w:t>
      </w:r>
    </w:p>
    <w:p w14:paraId="5A50D435" w14:textId="3D1A25FE" w:rsidR="00290E3E" w:rsidRPr="00775E16" w:rsidRDefault="00290E3E" w:rsidP="00262C34">
      <w:pPr>
        <w:spacing w:after="160" w:line="456" w:lineRule="auto"/>
        <w:rPr>
          <w:rFonts w:ascii="Artifex CF Light" w:eastAsia="Times New Roman" w:hAnsi="Artifex CF Light"/>
          <w:color w:val="1F4E79" w:themeColor="accent1" w:themeShade="80"/>
          <w:sz w:val="18"/>
          <w:szCs w:val="18"/>
          <w:lang w:val="es-DO" w:eastAsia="es-DO"/>
        </w:rPr>
      </w:pPr>
      <w:r w:rsidRPr="00775E16">
        <w:rPr>
          <w:rFonts w:ascii="Artifex CF Light" w:eastAsia="Times New Roman" w:hAnsi="Artifex CF Light"/>
          <w:color w:val="1F4E79" w:themeColor="accent1" w:themeShade="80"/>
          <w:sz w:val="18"/>
          <w:szCs w:val="18"/>
          <w:lang w:val="es-DO" w:eastAsia="es-DO"/>
        </w:rPr>
        <w:t>Se trata de la construcción de obras requeridas para la extensión de andenes y “hongos” de las estaciones elevadas de la Línea 1, del Metro de Santo Domingo, que abarca la estación José Francisco Pena Gómez y la General Gregorio Luperón, por un monto de RD$167, 130,983.57, obtenido a través del proceso de licitación LPN-2019-008, avalado por la Agencia Francesa de Desarrollo (AFD).</w:t>
      </w:r>
    </w:p>
    <w:p w14:paraId="6FA6CCF4" w14:textId="6E212DD3" w:rsidR="00290E3E" w:rsidRPr="00775E16" w:rsidRDefault="00290E3E" w:rsidP="00262C34">
      <w:pPr>
        <w:spacing w:after="160" w:line="456" w:lineRule="auto"/>
        <w:rPr>
          <w:rFonts w:ascii="Artifex CF Light" w:eastAsia="Times New Roman" w:hAnsi="Artifex CF Light"/>
          <w:color w:val="1F4E79" w:themeColor="accent1" w:themeShade="80"/>
          <w:sz w:val="18"/>
          <w:szCs w:val="18"/>
          <w:lang w:eastAsia="es-DO"/>
        </w:rPr>
      </w:pPr>
      <w:r w:rsidRPr="00775E16">
        <w:rPr>
          <w:rFonts w:ascii="Artifex CF Light" w:eastAsia="Times New Roman" w:hAnsi="Artifex CF Light"/>
          <w:color w:val="1F4E79" w:themeColor="accent1" w:themeShade="80"/>
          <w:sz w:val="18"/>
          <w:szCs w:val="18"/>
          <w:lang w:eastAsia="es-DO"/>
        </w:rPr>
        <w:t>Se comprarán unos 72 vagones nuevos, así como material ferroviario y la ampliación de 3 a 6 los vagones del Metro, y se reconstruirá el primer túnel de interconexión de las Líneas 1 y 2, para beneficio de cientos de miles de usuarios.</w:t>
      </w:r>
    </w:p>
    <w:p w14:paraId="40231711" w14:textId="77777777" w:rsidR="00266599" w:rsidRPr="00775E16" w:rsidRDefault="00266599" w:rsidP="00262C34">
      <w:pPr>
        <w:spacing w:after="160" w:line="456" w:lineRule="auto"/>
        <w:rPr>
          <w:rFonts w:ascii="Artifex CF Light" w:eastAsia="Times New Roman" w:hAnsi="Artifex CF Light"/>
          <w:color w:val="1F4E79" w:themeColor="accent1" w:themeShade="80"/>
          <w:sz w:val="18"/>
          <w:szCs w:val="18"/>
          <w:lang w:eastAsia="es-DO"/>
        </w:rPr>
      </w:pPr>
      <w:r w:rsidRPr="00775E16">
        <w:rPr>
          <w:rFonts w:ascii="Artifex CF Light" w:eastAsia="Times New Roman" w:hAnsi="Artifex CF Light"/>
          <w:color w:val="1F4E79" w:themeColor="accent1" w:themeShade="80"/>
          <w:sz w:val="18"/>
          <w:szCs w:val="18"/>
          <w:lang w:eastAsia="es-DO"/>
        </w:rPr>
        <w:t>En el futuro, OPRET se enfrenta al reto de continuar la expansión de la red del metro, prolongando la línea hacia el este hasta la Av. Las Américas y hasta la Ciudad Juan Bosch. Así también, por el oeste, hasta Los Alcarrizos y, dentro de la ciudad, la construcción de la Línea 2 y los empalmes norte sur que fueron concebidos en la red.</w:t>
      </w:r>
    </w:p>
    <w:p w14:paraId="1D38C06B" w14:textId="77777777" w:rsidR="00266599" w:rsidRPr="00775E16" w:rsidRDefault="00266599" w:rsidP="00262C34">
      <w:pPr>
        <w:spacing w:after="160" w:line="456" w:lineRule="auto"/>
        <w:rPr>
          <w:rFonts w:ascii="Artifex CF Light" w:eastAsia="Times New Roman" w:hAnsi="Artifex CF Light"/>
          <w:color w:val="1F4E79" w:themeColor="accent1" w:themeShade="80"/>
          <w:sz w:val="18"/>
          <w:szCs w:val="18"/>
          <w:lang w:eastAsia="es-DO"/>
        </w:rPr>
      </w:pPr>
      <w:r w:rsidRPr="00775E16">
        <w:rPr>
          <w:rFonts w:ascii="Artifex CF Light" w:eastAsia="Times New Roman" w:hAnsi="Artifex CF Light"/>
          <w:color w:val="1F4E79" w:themeColor="accent1" w:themeShade="80"/>
          <w:sz w:val="18"/>
          <w:szCs w:val="18"/>
          <w:lang w:eastAsia="es-DO"/>
        </w:rPr>
        <w:t xml:space="preserve">Tanto para la Línea 3, en el cruce con la Línea 1, como en los puntos de extensión de la Línea 2 hacia la Zona Colonial, Los Alcarrizos y la Av. Las Américas, se han construido los arranques iníciales, que facilitarán la construcción de los túneles mineros de esas extensiones, sin perturbación de la operación de las líneas existentes, también se tiene previsto la aplicación del material móvil o </w:t>
      </w:r>
      <w:r w:rsidR="006C74D9" w:rsidRPr="00775E16">
        <w:rPr>
          <w:rFonts w:ascii="Artifex CF Light" w:eastAsia="Times New Roman" w:hAnsi="Artifex CF Light"/>
          <w:color w:val="1F4E79" w:themeColor="accent1" w:themeShade="80"/>
          <w:sz w:val="18"/>
          <w:szCs w:val="18"/>
          <w:lang w:eastAsia="es-DO"/>
        </w:rPr>
        <w:t>trenes de</w:t>
      </w:r>
      <w:r w:rsidRPr="00775E16">
        <w:rPr>
          <w:rFonts w:ascii="Artifex CF Light" w:eastAsia="Times New Roman" w:hAnsi="Artifex CF Light"/>
          <w:color w:val="1F4E79" w:themeColor="accent1" w:themeShade="80"/>
          <w:sz w:val="18"/>
          <w:szCs w:val="18"/>
          <w:lang w:eastAsia="es-DO"/>
        </w:rPr>
        <w:t xml:space="preserve"> tres vagones a cinco vagones. </w:t>
      </w:r>
    </w:p>
    <w:p w14:paraId="253A8929" w14:textId="77777777" w:rsidR="006C74D9" w:rsidRPr="00775E16" w:rsidRDefault="00266599" w:rsidP="00262C34">
      <w:pPr>
        <w:spacing w:after="160" w:line="456" w:lineRule="auto"/>
        <w:rPr>
          <w:rFonts w:ascii="Artifex CF Light" w:eastAsia="Times New Roman" w:hAnsi="Artifex CF Light"/>
          <w:color w:val="1F4E79" w:themeColor="accent1" w:themeShade="80"/>
          <w:sz w:val="18"/>
          <w:szCs w:val="18"/>
          <w:lang w:eastAsia="es-DO"/>
        </w:rPr>
      </w:pPr>
      <w:r w:rsidRPr="00775E16">
        <w:rPr>
          <w:rFonts w:ascii="Artifex CF Light" w:eastAsia="Times New Roman" w:hAnsi="Artifex CF Light"/>
          <w:color w:val="1F4E79" w:themeColor="accent1" w:themeShade="80"/>
          <w:sz w:val="18"/>
          <w:szCs w:val="18"/>
          <w:lang w:eastAsia="es-DO"/>
        </w:rPr>
        <w:t>OPRET cuenta con los diseños base, la planificación, estimados de costo y el personal necesario y adecuado para realizar esos nuevos trabajos del metro, en el momento que sean requeridos.</w:t>
      </w:r>
    </w:p>
    <w:p w14:paraId="76A46CF1" w14:textId="77777777" w:rsidR="00C800D0" w:rsidRPr="00775E16" w:rsidRDefault="00C800D0" w:rsidP="00262C34">
      <w:pPr>
        <w:spacing w:after="160" w:line="456" w:lineRule="auto"/>
        <w:rPr>
          <w:rFonts w:ascii="Artifex CF Light" w:eastAsia="Times New Roman" w:hAnsi="Artifex CF Light"/>
          <w:b/>
          <w:bCs/>
          <w:color w:val="1F4E79" w:themeColor="accent1" w:themeShade="80"/>
          <w:sz w:val="18"/>
          <w:szCs w:val="18"/>
          <w:lang w:eastAsia="es-ES"/>
        </w:rPr>
      </w:pPr>
    </w:p>
    <w:p w14:paraId="436BEE89" w14:textId="04F792EB" w:rsidR="00C800D0" w:rsidRPr="00775E16" w:rsidRDefault="00C800D0" w:rsidP="004937E1">
      <w:pPr>
        <w:pStyle w:val="Heading1"/>
        <w:ind w:left="0"/>
      </w:pPr>
      <w:r w:rsidRPr="00775E16">
        <w:rPr>
          <w:color w:val="1F4E79" w:themeColor="accent1" w:themeShade="80"/>
          <w:sz w:val="18"/>
          <w:szCs w:val="18"/>
        </w:rPr>
        <w:br w:type="page"/>
      </w:r>
      <w:bookmarkStart w:id="191" w:name="_Toc60828914"/>
      <w:r w:rsidRPr="00775E16">
        <w:lastRenderedPageBreak/>
        <w:t>ANEXOS</w:t>
      </w:r>
      <w:bookmarkEnd w:id="191"/>
      <w:r w:rsidRPr="00775E16">
        <w:t xml:space="preserve"> </w:t>
      </w:r>
    </w:p>
    <w:p w14:paraId="0961CBF4" w14:textId="7DD1F115" w:rsidR="00BD70EA" w:rsidRPr="00775E16" w:rsidRDefault="00BD70EA" w:rsidP="00262C34">
      <w:pPr>
        <w:pStyle w:val="NormalWeb"/>
        <w:shd w:val="clear" w:color="auto" w:fill="FFFFFF"/>
        <w:spacing w:before="120" w:beforeAutospacing="0" w:after="160" w:afterAutospacing="0" w:line="456" w:lineRule="auto"/>
        <w:jc w:val="both"/>
        <w:rPr>
          <w:rFonts w:eastAsia="Calibri"/>
          <w:color w:val="1F4E79" w:themeColor="accent1" w:themeShade="80"/>
        </w:rPr>
      </w:pPr>
    </w:p>
    <w:p w14:paraId="48A3A00B" w14:textId="2A837A1D" w:rsidR="00AE0758" w:rsidRPr="00775E16" w:rsidRDefault="004937E1" w:rsidP="00A12E13">
      <w:pPr>
        <w:pStyle w:val="NormalWeb"/>
        <w:shd w:val="clear" w:color="auto" w:fill="FFFFFF"/>
        <w:spacing w:before="120" w:beforeAutospacing="0" w:after="160" w:afterAutospacing="0" w:line="456" w:lineRule="auto"/>
        <w:jc w:val="both"/>
        <w:rPr>
          <w:noProof/>
          <w:color w:val="1F4E79" w:themeColor="accent1" w:themeShade="80"/>
          <w:sz w:val="36"/>
        </w:rPr>
      </w:pPr>
      <w:r w:rsidRPr="00775E16">
        <w:rPr>
          <w:rFonts w:eastAsia="Calibri"/>
          <w:noProof/>
          <w:color w:val="1F4E79" w:themeColor="accent1" w:themeShade="80"/>
          <w:sz w:val="36"/>
          <w:lang w:val="en-US" w:eastAsia="en-US"/>
        </w:rPr>
        <w:drawing>
          <wp:anchor distT="0" distB="0" distL="114300" distR="114300" simplePos="0" relativeHeight="251688448" behindDoc="1" locked="0" layoutInCell="1" allowOverlap="1" wp14:anchorId="39B8B1C0" wp14:editId="26B1EC8F">
            <wp:simplePos x="0" y="0"/>
            <wp:positionH relativeFrom="margin">
              <wp:align>center</wp:align>
            </wp:positionH>
            <wp:positionV relativeFrom="margin">
              <wp:posOffset>978535</wp:posOffset>
            </wp:positionV>
            <wp:extent cx="4737735" cy="6483350"/>
            <wp:effectExtent l="38100" t="38100" r="43815" b="31750"/>
            <wp:wrapSquare wrapText="bothSides"/>
            <wp:docPr id="977" name="Picture 97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Picture 977" descr="A picture containing graphical user interface&#10;&#10;Description automatically generated"/>
                    <pic:cNvPicPr/>
                  </pic:nvPicPr>
                  <pic:blipFill rotWithShape="1">
                    <a:blip r:embed="rId27">
                      <a:extLst>
                        <a:ext uri="{28A0092B-C50C-407E-A947-70E740481C1C}">
                          <a14:useLocalDpi xmlns:a14="http://schemas.microsoft.com/office/drawing/2010/main" val="0"/>
                        </a:ext>
                      </a:extLst>
                    </a:blip>
                    <a:srcRect l="3305" t="1841" r="2477" b="2393"/>
                    <a:stretch/>
                  </pic:blipFill>
                  <pic:spPr bwMode="auto">
                    <a:xfrm>
                      <a:off x="0" y="0"/>
                      <a:ext cx="4737735" cy="648335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0758" w:rsidRPr="00775E16">
        <w:rPr>
          <w:noProof/>
          <w:color w:val="1F4E79" w:themeColor="accent1" w:themeShade="80"/>
          <w:sz w:val="36"/>
        </w:rPr>
        <w:br w:type="page"/>
      </w:r>
    </w:p>
    <w:p w14:paraId="1347F2A9" w14:textId="3015E73C" w:rsidR="00AE0758" w:rsidRPr="00775E16" w:rsidRDefault="008A5813"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r w:rsidRPr="00775E16">
        <w:rPr>
          <w:rFonts w:eastAsia="Calibri"/>
          <w:noProof/>
          <w:color w:val="1F4E79" w:themeColor="accent1" w:themeShade="80"/>
          <w:sz w:val="36"/>
          <w:lang w:val="en-US" w:eastAsia="en-US"/>
        </w:rPr>
        <w:lastRenderedPageBreak/>
        <w:drawing>
          <wp:anchor distT="0" distB="0" distL="114300" distR="114300" simplePos="0" relativeHeight="251687424" behindDoc="1" locked="0" layoutInCell="1" allowOverlap="1" wp14:anchorId="5C1CBDAE" wp14:editId="40CE811B">
            <wp:simplePos x="0" y="0"/>
            <wp:positionH relativeFrom="margin">
              <wp:align>center</wp:align>
            </wp:positionH>
            <wp:positionV relativeFrom="margin">
              <wp:align>center</wp:align>
            </wp:positionV>
            <wp:extent cx="4841875" cy="6524625"/>
            <wp:effectExtent l="38100" t="38100" r="34925" b="47625"/>
            <wp:wrapSquare wrapText="bothSides"/>
            <wp:docPr id="978" name="Picture 978" descr="A picture containing text, different, s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Picture 978" descr="A picture containing text, different, same&#10;&#10;Description automatically generated"/>
                    <pic:cNvPicPr/>
                  </pic:nvPicPr>
                  <pic:blipFill rotWithShape="1">
                    <a:blip r:embed="rId28">
                      <a:extLst>
                        <a:ext uri="{28A0092B-C50C-407E-A947-70E740481C1C}">
                          <a14:useLocalDpi xmlns:a14="http://schemas.microsoft.com/office/drawing/2010/main" val="0"/>
                        </a:ext>
                      </a:extLst>
                    </a:blip>
                    <a:srcRect l="2067" t="1839" r="1636" b="1932"/>
                    <a:stretch/>
                  </pic:blipFill>
                  <pic:spPr bwMode="auto">
                    <a:xfrm>
                      <a:off x="0" y="0"/>
                      <a:ext cx="4841875" cy="6524625"/>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229D7A" w14:textId="453110A1" w:rsidR="00AE0758" w:rsidRPr="00775E16" w:rsidRDefault="00AE0758" w:rsidP="00262C34">
      <w:pPr>
        <w:spacing w:before="0" w:after="160" w:line="456" w:lineRule="auto"/>
        <w:ind w:firstLine="0"/>
        <w:rPr>
          <w:noProof/>
          <w:color w:val="1F4E79" w:themeColor="accent1" w:themeShade="80"/>
          <w:sz w:val="36"/>
          <w:szCs w:val="24"/>
          <w:lang w:eastAsia="es-DO"/>
        </w:rPr>
      </w:pPr>
      <w:r w:rsidRPr="00775E16">
        <w:rPr>
          <w:noProof/>
          <w:color w:val="1F4E79" w:themeColor="accent1" w:themeShade="80"/>
          <w:sz w:val="36"/>
        </w:rPr>
        <w:br w:type="page"/>
      </w:r>
    </w:p>
    <w:p w14:paraId="5B5DA6FE" w14:textId="77777777" w:rsidR="00FA397A" w:rsidRPr="00775E16" w:rsidRDefault="00FA397A"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p>
    <w:p w14:paraId="45E89C21" w14:textId="2A16F3A8" w:rsidR="00FA397A" w:rsidRPr="00775E16" w:rsidRDefault="008A5813" w:rsidP="00262C34">
      <w:pPr>
        <w:spacing w:before="0" w:after="160" w:line="456" w:lineRule="auto"/>
        <w:ind w:firstLine="0"/>
        <w:rPr>
          <w:noProof/>
          <w:color w:val="1F4E79" w:themeColor="accent1" w:themeShade="80"/>
          <w:sz w:val="36"/>
          <w:szCs w:val="24"/>
          <w:lang w:eastAsia="es-DO"/>
        </w:rPr>
      </w:pPr>
      <w:r w:rsidRPr="00775E16">
        <w:rPr>
          <w:noProof/>
          <w:color w:val="1F4E79" w:themeColor="accent1" w:themeShade="80"/>
          <w:sz w:val="36"/>
          <w:lang w:val="en-US"/>
        </w:rPr>
        <w:drawing>
          <wp:anchor distT="0" distB="0" distL="114300" distR="114300" simplePos="0" relativeHeight="251686400" behindDoc="1" locked="0" layoutInCell="1" allowOverlap="1" wp14:anchorId="0E6B10BE" wp14:editId="7D415255">
            <wp:simplePos x="0" y="0"/>
            <wp:positionH relativeFrom="margin">
              <wp:align>center</wp:align>
            </wp:positionH>
            <wp:positionV relativeFrom="margin">
              <wp:align>center</wp:align>
            </wp:positionV>
            <wp:extent cx="4758690" cy="6400800"/>
            <wp:effectExtent l="38100" t="38100" r="41910" b="38100"/>
            <wp:wrapSquare wrapText="bothSides"/>
            <wp:docPr id="979" name="Picture 979"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Picture 979" descr="A picture containing text, indoor&#10;&#10;Description automatically generated"/>
                    <pic:cNvPicPr/>
                  </pic:nvPicPr>
                  <pic:blipFill rotWithShape="1">
                    <a:blip r:embed="rId29">
                      <a:extLst>
                        <a:ext uri="{28A0092B-C50C-407E-A947-70E740481C1C}">
                          <a14:useLocalDpi xmlns:a14="http://schemas.microsoft.com/office/drawing/2010/main" val="0"/>
                        </a:ext>
                      </a:extLst>
                    </a:blip>
                    <a:srcRect l="2479" t="1540" r="2884" b="3568"/>
                    <a:stretch/>
                  </pic:blipFill>
                  <pic:spPr bwMode="auto">
                    <a:xfrm>
                      <a:off x="0" y="0"/>
                      <a:ext cx="4758690" cy="640080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397A" w:rsidRPr="00775E16">
        <w:rPr>
          <w:noProof/>
          <w:color w:val="1F4E79" w:themeColor="accent1" w:themeShade="80"/>
          <w:sz w:val="36"/>
        </w:rPr>
        <w:br w:type="page"/>
      </w:r>
    </w:p>
    <w:p w14:paraId="6431EC98" w14:textId="06EBEB56" w:rsidR="00FA397A" w:rsidRPr="00775E16" w:rsidRDefault="00FA397A"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p>
    <w:p w14:paraId="4F9FA09E" w14:textId="2DBB57FA" w:rsidR="00FA397A" w:rsidRPr="00775E16" w:rsidRDefault="008A5813" w:rsidP="00262C34">
      <w:pPr>
        <w:spacing w:before="0" w:after="160" w:line="456" w:lineRule="auto"/>
        <w:ind w:firstLine="0"/>
        <w:rPr>
          <w:noProof/>
          <w:color w:val="1F4E79" w:themeColor="accent1" w:themeShade="80"/>
          <w:sz w:val="36"/>
          <w:szCs w:val="24"/>
          <w:lang w:eastAsia="es-DO"/>
        </w:rPr>
      </w:pPr>
      <w:r w:rsidRPr="00775E16">
        <w:rPr>
          <w:noProof/>
          <w:color w:val="1F4E79" w:themeColor="accent1" w:themeShade="80"/>
          <w:sz w:val="36"/>
          <w:lang w:val="en-US"/>
        </w:rPr>
        <w:drawing>
          <wp:anchor distT="0" distB="0" distL="114300" distR="114300" simplePos="0" relativeHeight="251685376" behindDoc="1" locked="0" layoutInCell="1" allowOverlap="1" wp14:anchorId="00A69588" wp14:editId="451C0D5F">
            <wp:simplePos x="0" y="0"/>
            <wp:positionH relativeFrom="margin">
              <wp:align>left</wp:align>
            </wp:positionH>
            <wp:positionV relativeFrom="paragraph">
              <wp:posOffset>389646</wp:posOffset>
            </wp:positionV>
            <wp:extent cx="4800600" cy="6421120"/>
            <wp:effectExtent l="38100" t="38100" r="38100" b="36830"/>
            <wp:wrapTight wrapText="bothSides">
              <wp:wrapPolygon edited="0">
                <wp:start x="-171" y="-128"/>
                <wp:lineTo x="-171" y="21660"/>
                <wp:lineTo x="21686" y="21660"/>
                <wp:lineTo x="21686" y="-128"/>
                <wp:lineTo x="-171" y="-128"/>
              </wp:wrapPolygon>
            </wp:wrapTight>
            <wp:docPr id="980" name="Picture 98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Picture 980" descr="A picture containing text&#10;&#10;Description automatically generated"/>
                    <pic:cNvPicPr/>
                  </pic:nvPicPr>
                  <pic:blipFill rotWithShape="1">
                    <a:blip r:embed="rId30">
                      <a:extLst>
                        <a:ext uri="{28A0092B-C50C-407E-A947-70E740481C1C}">
                          <a14:useLocalDpi xmlns:a14="http://schemas.microsoft.com/office/drawing/2010/main" val="0"/>
                        </a:ext>
                      </a:extLst>
                    </a:blip>
                    <a:srcRect l="1653" t="2458" r="2892" b="2630"/>
                    <a:stretch/>
                  </pic:blipFill>
                  <pic:spPr bwMode="auto">
                    <a:xfrm>
                      <a:off x="0" y="0"/>
                      <a:ext cx="4800600" cy="642112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397A" w:rsidRPr="00775E16">
        <w:rPr>
          <w:noProof/>
          <w:color w:val="1F4E79" w:themeColor="accent1" w:themeShade="80"/>
          <w:sz w:val="36"/>
        </w:rPr>
        <w:br w:type="page"/>
      </w:r>
    </w:p>
    <w:p w14:paraId="57A580F3" w14:textId="4585D6F8" w:rsidR="00CE51C3" w:rsidRPr="00775E16" w:rsidRDefault="00CE51C3"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p>
    <w:p w14:paraId="76D45B98" w14:textId="3B548E78" w:rsidR="000F6B87" w:rsidRPr="00775E16" w:rsidRDefault="008A5813"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r w:rsidRPr="00775E16">
        <w:rPr>
          <w:rFonts w:eastAsia="Calibri"/>
          <w:noProof/>
          <w:color w:val="1F4E79" w:themeColor="accent1" w:themeShade="80"/>
          <w:sz w:val="36"/>
          <w:lang w:val="en-US" w:eastAsia="en-US"/>
        </w:rPr>
        <w:drawing>
          <wp:anchor distT="0" distB="0" distL="114300" distR="114300" simplePos="0" relativeHeight="251680256" behindDoc="1" locked="0" layoutInCell="1" allowOverlap="1" wp14:anchorId="3F3701E2" wp14:editId="0F45FD39">
            <wp:simplePos x="1732429" y="952500"/>
            <wp:positionH relativeFrom="margin">
              <wp:align>center</wp:align>
            </wp:positionH>
            <wp:positionV relativeFrom="margin">
              <wp:align>center</wp:align>
            </wp:positionV>
            <wp:extent cx="4758690" cy="6525260"/>
            <wp:effectExtent l="38100" t="38100" r="41910" b="46990"/>
            <wp:wrapSquare wrapText="bothSides"/>
            <wp:docPr id="985" name="Picture 985"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Picture 985" descr="A picture containing text, indoor&#10;&#10;Description automatically generated"/>
                    <pic:cNvPicPr/>
                  </pic:nvPicPr>
                  <pic:blipFill rotWithShape="1">
                    <a:blip r:embed="rId31">
                      <a:extLst>
                        <a:ext uri="{28A0092B-C50C-407E-A947-70E740481C1C}">
                          <a14:useLocalDpi xmlns:a14="http://schemas.microsoft.com/office/drawing/2010/main" val="0"/>
                        </a:ext>
                      </a:extLst>
                    </a:blip>
                    <a:srcRect l="3305" t="2452" r="2064" b="1318"/>
                    <a:stretch/>
                  </pic:blipFill>
                  <pic:spPr bwMode="auto">
                    <a:xfrm>
                      <a:off x="0" y="0"/>
                      <a:ext cx="4758690" cy="652526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1F0C0E" w14:textId="00F9926F" w:rsidR="000F6B87" w:rsidRPr="00775E16" w:rsidRDefault="000F6B87" w:rsidP="00262C34">
      <w:pPr>
        <w:spacing w:before="0" w:after="160" w:line="456" w:lineRule="auto"/>
        <w:ind w:firstLine="0"/>
        <w:rPr>
          <w:noProof/>
          <w:color w:val="1F4E79" w:themeColor="accent1" w:themeShade="80"/>
          <w:sz w:val="36"/>
        </w:rPr>
      </w:pPr>
      <w:r w:rsidRPr="00775E16">
        <w:rPr>
          <w:noProof/>
          <w:color w:val="1F4E79" w:themeColor="accent1" w:themeShade="80"/>
          <w:sz w:val="36"/>
        </w:rPr>
        <w:br w:type="page"/>
      </w:r>
      <w:r w:rsidR="008A5813" w:rsidRPr="00775E16">
        <w:rPr>
          <w:noProof/>
          <w:color w:val="1F4E79" w:themeColor="accent1" w:themeShade="80"/>
          <w:sz w:val="36"/>
          <w:lang w:val="en-US"/>
        </w:rPr>
        <w:lastRenderedPageBreak/>
        <w:drawing>
          <wp:anchor distT="0" distB="0" distL="114300" distR="114300" simplePos="0" relativeHeight="251679232" behindDoc="1" locked="0" layoutInCell="1" allowOverlap="1" wp14:anchorId="32E5B914" wp14:editId="4D832693">
            <wp:simplePos x="1194547" y="1275229"/>
            <wp:positionH relativeFrom="margin">
              <wp:align>center</wp:align>
            </wp:positionH>
            <wp:positionV relativeFrom="margin">
              <wp:align>center</wp:align>
            </wp:positionV>
            <wp:extent cx="4696460" cy="6442075"/>
            <wp:effectExtent l="38100" t="38100" r="46990" b="34925"/>
            <wp:wrapSquare wrapText="bothSides"/>
            <wp:docPr id="986" name="Picture 98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Picture 986" descr="A picture containing text&#10;&#10;Description automatically generated"/>
                    <pic:cNvPicPr/>
                  </pic:nvPicPr>
                  <pic:blipFill rotWithShape="1">
                    <a:blip r:embed="rId32">
                      <a:extLst>
                        <a:ext uri="{28A0092B-C50C-407E-A947-70E740481C1C}">
                          <a14:useLocalDpi xmlns:a14="http://schemas.microsoft.com/office/drawing/2010/main" val="0"/>
                        </a:ext>
                      </a:extLst>
                    </a:blip>
                    <a:srcRect l="2479" t="2147" r="4124" b="2733"/>
                    <a:stretch/>
                  </pic:blipFill>
                  <pic:spPr bwMode="auto">
                    <a:xfrm>
                      <a:off x="0" y="0"/>
                      <a:ext cx="4696460" cy="6442075"/>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5E16">
        <w:rPr>
          <w:noProof/>
          <w:color w:val="1F4E79" w:themeColor="accent1" w:themeShade="80"/>
          <w:sz w:val="36"/>
        </w:rPr>
        <w:br w:type="page"/>
      </w:r>
    </w:p>
    <w:p w14:paraId="5F53BF31" w14:textId="77777777" w:rsidR="000F6B87" w:rsidRPr="00775E16" w:rsidRDefault="000F6B87" w:rsidP="00262C34">
      <w:pPr>
        <w:spacing w:before="0" w:after="160" w:line="456" w:lineRule="auto"/>
        <w:ind w:firstLine="0"/>
        <w:rPr>
          <w:noProof/>
          <w:color w:val="1F4E79" w:themeColor="accent1" w:themeShade="80"/>
          <w:sz w:val="36"/>
          <w:szCs w:val="24"/>
          <w:lang w:eastAsia="es-DO"/>
        </w:rPr>
      </w:pPr>
    </w:p>
    <w:p w14:paraId="432283B0" w14:textId="48202B4C" w:rsidR="000F6B87" w:rsidRPr="00775E16" w:rsidRDefault="008A5813" w:rsidP="00262C34">
      <w:pPr>
        <w:spacing w:before="0" w:after="160" w:line="456" w:lineRule="auto"/>
        <w:ind w:firstLine="0"/>
        <w:rPr>
          <w:noProof/>
          <w:color w:val="1F4E79" w:themeColor="accent1" w:themeShade="80"/>
          <w:sz w:val="36"/>
          <w:szCs w:val="24"/>
          <w:lang w:eastAsia="es-DO"/>
        </w:rPr>
      </w:pPr>
      <w:r w:rsidRPr="00775E16">
        <w:rPr>
          <w:noProof/>
          <w:color w:val="1F4E79" w:themeColor="accent1" w:themeShade="80"/>
          <w:sz w:val="36"/>
          <w:lang w:val="en-US"/>
        </w:rPr>
        <w:drawing>
          <wp:anchor distT="0" distB="0" distL="114300" distR="114300" simplePos="0" relativeHeight="251678208" behindDoc="1" locked="0" layoutInCell="1" allowOverlap="1" wp14:anchorId="4A853FF3" wp14:editId="1529EC56">
            <wp:simplePos x="0" y="0"/>
            <wp:positionH relativeFrom="margin">
              <wp:align>left</wp:align>
            </wp:positionH>
            <wp:positionV relativeFrom="paragraph">
              <wp:posOffset>465570</wp:posOffset>
            </wp:positionV>
            <wp:extent cx="4820920" cy="6483350"/>
            <wp:effectExtent l="38100" t="38100" r="36830" b="31750"/>
            <wp:wrapTight wrapText="bothSides">
              <wp:wrapPolygon edited="0">
                <wp:start x="-171" y="-127"/>
                <wp:lineTo x="-171" y="21642"/>
                <wp:lineTo x="21680" y="21642"/>
                <wp:lineTo x="21680" y="-127"/>
                <wp:lineTo x="-171" y="-127"/>
              </wp:wrapPolygon>
            </wp:wrapTight>
            <wp:docPr id="987" name="Picture 987"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Picture 987" descr="A picture containing text, different&#10;&#10;Description automatically generated"/>
                    <pic:cNvPicPr/>
                  </pic:nvPicPr>
                  <pic:blipFill rotWithShape="1">
                    <a:blip r:embed="rId33">
                      <a:extLst>
                        <a:ext uri="{28A0092B-C50C-407E-A947-70E740481C1C}">
                          <a14:useLocalDpi xmlns:a14="http://schemas.microsoft.com/office/drawing/2010/main" val="0"/>
                        </a:ext>
                      </a:extLst>
                    </a:blip>
                    <a:srcRect l="2066" t="1843" r="2062" b="2319"/>
                    <a:stretch/>
                  </pic:blipFill>
                  <pic:spPr bwMode="auto">
                    <a:xfrm>
                      <a:off x="0" y="0"/>
                      <a:ext cx="4820920" cy="648335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6B87" w:rsidRPr="00775E16">
        <w:rPr>
          <w:noProof/>
          <w:color w:val="1F4E79" w:themeColor="accent1" w:themeShade="80"/>
          <w:sz w:val="36"/>
          <w:szCs w:val="24"/>
          <w:lang w:eastAsia="es-DO"/>
        </w:rPr>
        <w:br w:type="page"/>
      </w:r>
    </w:p>
    <w:p w14:paraId="3A2BA2E5" w14:textId="14EB4149" w:rsidR="000F6B87" w:rsidRPr="00775E16" w:rsidRDefault="004937E1" w:rsidP="00262C34">
      <w:pPr>
        <w:spacing w:before="0" w:after="160" w:line="456" w:lineRule="auto"/>
        <w:ind w:firstLine="0"/>
        <w:rPr>
          <w:noProof/>
          <w:color w:val="1F4E79" w:themeColor="accent1" w:themeShade="80"/>
          <w:sz w:val="36"/>
          <w:szCs w:val="24"/>
          <w:lang w:eastAsia="es-DO"/>
        </w:rPr>
      </w:pPr>
      <w:r w:rsidRPr="00775E16">
        <w:rPr>
          <w:noProof/>
          <w:color w:val="1F4E79" w:themeColor="accent1" w:themeShade="80"/>
          <w:sz w:val="36"/>
          <w:lang w:val="en-US"/>
        </w:rPr>
        <w:lastRenderedPageBreak/>
        <w:drawing>
          <wp:anchor distT="0" distB="0" distL="114300" distR="114300" simplePos="0" relativeHeight="251749888" behindDoc="1" locked="0" layoutInCell="1" allowOverlap="1" wp14:anchorId="3E23B689" wp14:editId="12976AA3">
            <wp:simplePos x="0" y="0"/>
            <wp:positionH relativeFrom="margin">
              <wp:posOffset>288471</wp:posOffset>
            </wp:positionH>
            <wp:positionV relativeFrom="paragraph">
              <wp:posOffset>565513</wp:posOffset>
            </wp:positionV>
            <wp:extent cx="4717415" cy="6546215"/>
            <wp:effectExtent l="38100" t="38100" r="45085" b="45085"/>
            <wp:wrapTight wrapText="bothSides">
              <wp:wrapPolygon edited="0">
                <wp:start x="-174" y="-126"/>
                <wp:lineTo x="-174" y="21686"/>
                <wp:lineTo x="21719" y="21686"/>
                <wp:lineTo x="21719" y="-126"/>
                <wp:lineTo x="-174" y="-126"/>
              </wp:wrapPolygon>
            </wp:wrapTight>
            <wp:docPr id="994" name="Picture 994" descr="A picture containing text,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Picture 994" descr="A picture containing text, different, screenshot&#10;&#10;Description automatically generated"/>
                    <pic:cNvPicPr/>
                  </pic:nvPicPr>
                  <pic:blipFill rotWithShape="1">
                    <a:blip r:embed="rId34">
                      <a:extLst>
                        <a:ext uri="{28A0092B-C50C-407E-A947-70E740481C1C}">
                          <a14:useLocalDpi xmlns:a14="http://schemas.microsoft.com/office/drawing/2010/main" val="0"/>
                        </a:ext>
                      </a:extLst>
                    </a:blip>
                    <a:srcRect l="2858" t="1531" r="4489" b="2038"/>
                    <a:stretch/>
                  </pic:blipFill>
                  <pic:spPr bwMode="auto">
                    <a:xfrm>
                      <a:off x="0" y="0"/>
                      <a:ext cx="4717415" cy="6546215"/>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125ACF" w14:textId="515A6BED" w:rsidR="000F6B87" w:rsidRPr="00775E16" w:rsidRDefault="000F6B87" w:rsidP="00262C34">
      <w:pPr>
        <w:spacing w:before="0" w:after="160" w:line="456" w:lineRule="auto"/>
        <w:ind w:firstLine="0"/>
        <w:rPr>
          <w:noProof/>
          <w:color w:val="1F4E79" w:themeColor="accent1" w:themeShade="80"/>
          <w:sz w:val="36"/>
        </w:rPr>
      </w:pPr>
    </w:p>
    <w:p w14:paraId="492038E6" w14:textId="2A2C797D" w:rsidR="000F6B87" w:rsidRPr="00775E16" w:rsidRDefault="008A5813" w:rsidP="00262C34">
      <w:pPr>
        <w:spacing w:before="0" w:after="160" w:line="456" w:lineRule="auto"/>
        <w:ind w:firstLine="0"/>
        <w:rPr>
          <w:noProof/>
          <w:color w:val="1F4E79" w:themeColor="accent1" w:themeShade="80"/>
          <w:sz w:val="36"/>
          <w:szCs w:val="24"/>
          <w:lang w:eastAsia="es-DO"/>
        </w:rPr>
      </w:pPr>
      <w:r w:rsidRPr="00775E16">
        <w:rPr>
          <w:noProof/>
          <w:color w:val="1F4E79" w:themeColor="accent1" w:themeShade="80"/>
          <w:sz w:val="36"/>
          <w:lang w:val="en-US"/>
        </w:rPr>
        <w:lastRenderedPageBreak/>
        <w:drawing>
          <wp:anchor distT="0" distB="0" distL="114300" distR="114300" simplePos="0" relativeHeight="251672064" behindDoc="1" locked="0" layoutInCell="1" allowOverlap="1" wp14:anchorId="54EB0873" wp14:editId="4C9E014E">
            <wp:simplePos x="0" y="0"/>
            <wp:positionH relativeFrom="margin">
              <wp:posOffset>269933</wp:posOffset>
            </wp:positionH>
            <wp:positionV relativeFrom="paragraph">
              <wp:posOffset>783416</wp:posOffset>
            </wp:positionV>
            <wp:extent cx="4820920" cy="6463030"/>
            <wp:effectExtent l="38100" t="38100" r="36830" b="33020"/>
            <wp:wrapTight wrapText="bothSides">
              <wp:wrapPolygon edited="0">
                <wp:start x="-171" y="-127"/>
                <wp:lineTo x="-171" y="21647"/>
                <wp:lineTo x="21680" y="21647"/>
                <wp:lineTo x="21680" y="-127"/>
                <wp:lineTo x="-171" y="-127"/>
              </wp:wrapPolygon>
            </wp:wrapTight>
            <wp:docPr id="993" name="Picture 99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Picture 993" descr="A picture containing text&#10;&#10;Description automatically generated"/>
                    <pic:cNvPicPr/>
                  </pic:nvPicPr>
                  <pic:blipFill rotWithShape="1">
                    <a:blip r:embed="rId35">
                      <a:extLst>
                        <a:ext uri="{28A0092B-C50C-407E-A947-70E740481C1C}">
                          <a14:useLocalDpi xmlns:a14="http://schemas.microsoft.com/office/drawing/2010/main" val="0"/>
                        </a:ext>
                      </a:extLst>
                    </a:blip>
                    <a:srcRect l="2479" t="2149" r="1645" b="2353"/>
                    <a:stretch/>
                  </pic:blipFill>
                  <pic:spPr bwMode="auto">
                    <a:xfrm>
                      <a:off x="0" y="0"/>
                      <a:ext cx="4820920" cy="646303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6B87" w:rsidRPr="00775E16">
        <w:rPr>
          <w:noProof/>
          <w:color w:val="1F4E79" w:themeColor="accent1" w:themeShade="80"/>
          <w:sz w:val="36"/>
        </w:rPr>
        <w:br w:type="page"/>
      </w:r>
    </w:p>
    <w:p w14:paraId="49BC1A4A" w14:textId="2203012F" w:rsidR="000F6B87" w:rsidRPr="00775E16" w:rsidRDefault="008A5813"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r w:rsidRPr="00775E16">
        <w:rPr>
          <w:rFonts w:eastAsia="Calibri"/>
          <w:noProof/>
          <w:color w:val="1F4E79" w:themeColor="accent1" w:themeShade="80"/>
          <w:sz w:val="36"/>
          <w:lang w:val="en-US" w:eastAsia="en-US"/>
        </w:rPr>
        <w:lastRenderedPageBreak/>
        <w:drawing>
          <wp:anchor distT="0" distB="0" distL="114300" distR="114300" simplePos="0" relativeHeight="251668992" behindDoc="1" locked="0" layoutInCell="1" allowOverlap="1" wp14:anchorId="1DA4FFC4" wp14:editId="0D11E725">
            <wp:simplePos x="0" y="0"/>
            <wp:positionH relativeFrom="margin">
              <wp:posOffset>-41275</wp:posOffset>
            </wp:positionH>
            <wp:positionV relativeFrom="paragraph">
              <wp:posOffset>622300</wp:posOffset>
            </wp:positionV>
            <wp:extent cx="4796155" cy="6528435"/>
            <wp:effectExtent l="38100" t="38100" r="42545" b="43815"/>
            <wp:wrapTight wrapText="bothSides">
              <wp:wrapPolygon edited="0">
                <wp:start x="-172" y="-126"/>
                <wp:lineTo x="-172" y="21682"/>
                <wp:lineTo x="21706" y="21682"/>
                <wp:lineTo x="21706" y="-126"/>
                <wp:lineTo x="-172" y="-126"/>
              </wp:wrapPolygon>
            </wp:wrapTight>
            <wp:docPr id="996" name="Picture 996" descr="A picture containing text, out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Picture 996" descr="A picture containing text, outdoor, different&#10;&#10;Description automatically generated"/>
                    <pic:cNvPicPr/>
                  </pic:nvPicPr>
                  <pic:blipFill rotWithShape="1">
                    <a:blip r:embed="rId36">
                      <a:extLst>
                        <a:ext uri="{28A0092B-C50C-407E-A947-70E740481C1C}">
                          <a14:useLocalDpi xmlns:a14="http://schemas.microsoft.com/office/drawing/2010/main" val="0"/>
                        </a:ext>
                      </a:extLst>
                    </a:blip>
                    <a:srcRect l="2617" t="1886" r="1997" b="2011"/>
                    <a:stretch/>
                  </pic:blipFill>
                  <pic:spPr bwMode="auto">
                    <a:xfrm>
                      <a:off x="0" y="0"/>
                      <a:ext cx="4796155" cy="6528435"/>
                    </a:xfrm>
                    <a:prstGeom prst="rect">
                      <a:avLst/>
                    </a:prstGeom>
                    <a:ln w="38100" cap="flat" cmpd="sng" algn="ctr">
                      <a:solidFill>
                        <a:srgbClr val="0070C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8E2E31" w14:textId="2C0DFD09" w:rsidR="000F6B87" w:rsidRPr="00775E16" w:rsidRDefault="000F6B87" w:rsidP="00262C34">
      <w:pPr>
        <w:spacing w:before="0" w:after="160" w:line="456" w:lineRule="auto"/>
        <w:ind w:firstLine="0"/>
        <w:rPr>
          <w:noProof/>
          <w:color w:val="1F4E79" w:themeColor="accent1" w:themeShade="80"/>
          <w:sz w:val="36"/>
          <w:szCs w:val="24"/>
          <w:lang w:eastAsia="es-DO"/>
        </w:rPr>
      </w:pPr>
      <w:r w:rsidRPr="00775E16">
        <w:rPr>
          <w:noProof/>
          <w:color w:val="1F4E79" w:themeColor="accent1" w:themeShade="80"/>
          <w:sz w:val="36"/>
        </w:rPr>
        <w:br w:type="page"/>
      </w:r>
    </w:p>
    <w:p w14:paraId="59C1229D" w14:textId="60A1BEEE" w:rsidR="000F6B87" w:rsidRPr="00775E16" w:rsidRDefault="004937E1"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r w:rsidRPr="00775E16">
        <w:rPr>
          <w:noProof/>
          <w:color w:val="1F4E79" w:themeColor="accent1" w:themeShade="80"/>
          <w:sz w:val="36"/>
          <w:lang w:val="en-US"/>
        </w:rPr>
        <w:lastRenderedPageBreak/>
        <w:drawing>
          <wp:anchor distT="0" distB="0" distL="114300" distR="114300" simplePos="0" relativeHeight="251716096" behindDoc="1" locked="0" layoutInCell="1" allowOverlap="1" wp14:anchorId="4E26BF18" wp14:editId="343B1B45">
            <wp:simplePos x="0" y="0"/>
            <wp:positionH relativeFrom="margin">
              <wp:posOffset>187779</wp:posOffset>
            </wp:positionH>
            <wp:positionV relativeFrom="paragraph">
              <wp:posOffset>680267</wp:posOffset>
            </wp:positionV>
            <wp:extent cx="4779645" cy="6463030"/>
            <wp:effectExtent l="38100" t="38100" r="40005" b="33020"/>
            <wp:wrapTight wrapText="bothSides">
              <wp:wrapPolygon edited="0">
                <wp:start x="-172" y="-127"/>
                <wp:lineTo x="-172" y="21647"/>
                <wp:lineTo x="21695" y="21647"/>
                <wp:lineTo x="21695" y="-127"/>
                <wp:lineTo x="-172" y="-127"/>
              </wp:wrapPolygon>
            </wp:wrapTight>
            <wp:docPr id="995" name="Picture 995" descr="A picture containing text, different, s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Picture 995" descr="A picture containing text, different, same&#10;&#10;Description automatically generated"/>
                    <pic:cNvPicPr/>
                  </pic:nvPicPr>
                  <pic:blipFill rotWithShape="1">
                    <a:blip r:embed="rId37">
                      <a:extLst>
                        <a:ext uri="{28A0092B-C50C-407E-A947-70E740481C1C}">
                          <a14:useLocalDpi xmlns:a14="http://schemas.microsoft.com/office/drawing/2010/main" val="0"/>
                        </a:ext>
                      </a:extLst>
                    </a:blip>
                    <a:srcRect l="2093" t="1844" r="1673" b="2554"/>
                    <a:stretch/>
                  </pic:blipFill>
                  <pic:spPr bwMode="auto">
                    <a:xfrm>
                      <a:off x="0" y="0"/>
                      <a:ext cx="4779645" cy="646303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C7C415" w14:textId="3C4FE8C6" w:rsidR="000F6B87" w:rsidRPr="00775E16" w:rsidRDefault="000F6B87" w:rsidP="00262C34">
      <w:pPr>
        <w:spacing w:before="0" w:after="160" w:line="456" w:lineRule="auto"/>
        <w:ind w:firstLine="0"/>
        <w:rPr>
          <w:noProof/>
          <w:color w:val="1F4E79" w:themeColor="accent1" w:themeShade="80"/>
          <w:sz w:val="36"/>
        </w:rPr>
      </w:pPr>
    </w:p>
    <w:p w14:paraId="641A278D" w14:textId="1F0A7531" w:rsidR="000F6B87" w:rsidRPr="00775E16" w:rsidRDefault="000F6B87" w:rsidP="00262C34">
      <w:pPr>
        <w:spacing w:before="0" w:after="160" w:line="456" w:lineRule="auto"/>
        <w:ind w:firstLine="0"/>
        <w:rPr>
          <w:noProof/>
          <w:color w:val="1F4E79" w:themeColor="accent1" w:themeShade="80"/>
          <w:sz w:val="36"/>
        </w:rPr>
      </w:pPr>
      <w:r w:rsidRPr="00775E16">
        <w:rPr>
          <w:noProof/>
          <w:color w:val="1F4E79" w:themeColor="accent1" w:themeShade="80"/>
          <w:sz w:val="36"/>
        </w:rPr>
        <w:br w:type="page"/>
      </w:r>
    </w:p>
    <w:p w14:paraId="4BC76503" w14:textId="795F974F" w:rsidR="000F6B87" w:rsidRPr="00775E16" w:rsidRDefault="008A5813" w:rsidP="00262C34">
      <w:pPr>
        <w:spacing w:before="0" w:after="160" w:line="456" w:lineRule="auto"/>
        <w:ind w:firstLine="0"/>
        <w:rPr>
          <w:noProof/>
          <w:color w:val="1F4E79" w:themeColor="accent1" w:themeShade="80"/>
          <w:sz w:val="36"/>
          <w:szCs w:val="24"/>
          <w:lang w:eastAsia="es-DO"/>
        </w:rPr>
      </w:pPr>
      <w:r w:rsidRPr="00775E16">
        <w:rPr>
          <w:noProof/>
          <w:color w:val="1F4E79" w:themeColor="accent1" w:themeShade="80"/>
          <w:sz w:val="36"/>
          <w:lang w:val="en-US"/>
        </w:rPr>
        <w:lastRenderedPageBreak/>
        <w:drawing>
          <wp:anchor distT="0" distB="0" distL="114300" distR="114300" simplePos="0" relativeHeight="251728384" behindDoc="1" locked="0" layoutInCell="1" allowOverlap="1" wp14:anchorId="64C5AB32" wp14:editId="3721A73A">
            <wp:simplePos x="0" y="0"/>
            <wp:positionH relativeFrom="margin">
              <wp:align>left</wp:align>
            </wp:positionH>
            <wp:positionV relativeFrom="paragraph">
              <wp:posOffset>351155</wp:posOffset>
            </wp:positionV>
            <wp:extent cx="5252720" cy="6788150"/>
            <wp:effectExtent l="38100" t="38100" r="43180" b="31750"/>
            <wp:wrapTight wrapText="bothSides">
              <wp:wrapPolygon edited="0">
                <wp:start x="-157" y="-121"/>
                <wp:lineTo x="-157" y="21640"/>
                <wp:lineTo x="21699" y="21640"/>
                <wp:lineTo x="21699" y="-121"/>
                <wp:lineTo x="-157" y="-121"/>
              </wp:wrapPolygon>
            </wp:wrapTight>
            <wp:docPr id="1006" name="Picture 1006" descr="A picture containing text,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Picture 1006" descr="A picture containing text, different, screenshot&#10;&#10;Description automatically generated"/>
                    <pic:cNvPicPr/>
                  </pic:nvPicPr>
                  <pic:blipFill rotWithShape="1">
                    <a:blip r:embed="rId38">
                      <a:extLst>
                        <a:ext uri="{28A0092B-C50C-407E-A947-70E740481C1C}">
                          <a14:useLocalDpi xmlns:a14="http://schemas.microsoft.com/office/drawing/2010/main" val="0"/>
                        </a:ext>
                      </a:extLst>
                    </a:blip>
                    <a:srcRect l="2479" t="615" r="2892" b="16392"/>
                    <a:stretch/>
                  </pic:blipFill>
                  <pic:spPr bwMode="auto">
                    <a:xfrm>
                      <a:off x="0" y="0"/>
                      <a:ext cx="5256567" cy="6793340"/>
                    </a:xfrm>
                    <a:prstGeom prst="rect">
                      <a:avLst/>
                    </a:prstGeom>
                    <a:ln w="38100" cap="flat" cmpd="sng" algn="ctr">
                      <a:solidFill>
                        <a:srgbClr val="0070C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6B87" w:rsidRPr="00775E16">
        <w:rPr>
          <w:noProof/>
          <w:color w:val="1F4E79" w:themeColor="accent1" w:themeShade="80"/>
          <w:sz w:val="36"/>
        </w:rPr>
        <w:br w:type="page"/>
      </w:r>
    </w:p>
    <w:p w14:paraId="2F0BDD06" w14:textId="313824B4" w:rsidR="00AE0758" w:rsidRPr="00775E16" w:rsidRDefault="008A5813"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r w:rsidRPr="00775E16">
        <w:rPr>
          <w:rFonts w:eastAsia="Calibri"/>
          <w:noProof/>
          <w:color w:val="1F4E79" w:themeColor="accent1" w:themeShade="80"/>
          <w:sz w:val="36"/>
          <w:lang w:val="en-US" w:eastAsia="en-US"/>
        </w:rPr>
        <w:lastRenderedPageBreak/>
        <w:drawing>
          <wp:anchor distT="0" distB="0" distL="114300" distR="114300" simplePos="0" relativeHeight="251667968" behindDoc="1" locked="0" layoutInCell="1" allowOverlap="1" wp14:anchorId="0C022046" wp14:editId="29DC6AA6">
            <wp:simplePos x="0" y="0"/>
            <wp:positionH relativeFrom="margin">
              <wp:align>center</wp:align>
            </wp:positionH>
            <wp:positionV relativeFrom="margin">
              <wp:posOffset>596265</wp:posOffset>
            </wp:positionV>
            <wp:extent cx="4822825" cy="6464300"/>
            <wp:effectExtent l="38100" t="38100" r="34925" b="31750"/>
            <wp:wrapSquare wrapText="bothSides"/>
            <wp:docPr id="997" name="Picture 997" descr="A picture containing text, outdoor, do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Picture 997" descr="A picture containing text, outdoor, doing, different&#10;&#10;Description automatically generated"/>
                    <pic:cNvPicPr/>
                  </pic:nvPicPr>
                  <pic:blipFill rotWithShape="1">
                    <a:blip r:embed="rId39">
                      <a:extLst>
                        <a:ext uri="{28A0092B-C50C-407E-A947-70E740481C1C}">
                          <a14:useLocalDpi xmlns:a14="http://schemas.microsoft.com/office/drawing/2010/main" val="0"/>
                        </a:ext>
                      </a:extLst>
                    </a:blip>
                    <a:srcRect l="1687" t="2176" r="2406" b="2272"/>
                    <a:stretch/>
                  </pic:blipFill>
                  <pic:spPr bwMode="auto">
                    <a:xfrm>
                      <a:off x="0" y="0"/>
                      <a:ext cx="4822825" cy="6464300"/>
                    </a:xfrm>
                    <a:prstGeom prst="rect">
                      <a:avLst/>
                    </a:prstGeom>
                    <a:ln w="38100" cap="flat" cmpd="sng" algn="ctr">
                      <a:solidFill>
                        <a:srgbClr val="0070C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C8546C" w14:textId="09D94BFC" w:rsidR="00FA397A" w:rsidRPr="00775E16" w:rsidRDefault="00FA397A" w:rsidP="00262C34">
      <w:pPr>
        <w:spacing w:before="0" w:after="160" w:line="456" w:lineRule="auto"/>
        <w:ind w:firstLine="0"/>
        <w:rPr>
          <w:noProof/>
          <w:color w:val="1F4E79" w:themeColor="accent1" w:themeShade="80"/>
          <w:sz w:val="36"/>
        </w:rPr>
      </w:pPr>
    </w:p>
    <w:p w14:paraId="28090A4A" w14:textId="1DD28B56" w:rsidR="000F6B87" w:rsidRPr="00775E16" w:rsidRDefault="000F6B87" w:rsidP="00262C34">
      <w:pPr>
        <w:spacing w:before="0" w:after="160" w:line="456" w:lineRule="auto"/>
        <w:ind w:firstLine="0"/>
        <w:rPr>
          <w:noProof/>
          <w:color w:val="1F4E79" w:themeColor="accent1" w:themeShade="80"/>
          <w:sz w:val="36"/>
        </w:rPr>
      </w:pPr>
    </w:p>
    <w:p w14:paraId="1F3B439D" w14:textId="6BDD80A2" w:rsidR="000F6B87" w:rsidRPr="00775E16" w:rsidRDefault="000F6B87" w:rsidP="00262C34">
      <w:pPr>
        <w:spacing w:before="0" w:after="160" w:line="456" w:lineRule="auto"/>
        <w:ind w:firstLine="0"/>
        <w:rPr>
          <w:noProof/>
          <w:color w:val="1F4E79" w:themeColor="accent1" w:themeShade="80"/>
          <w:sz w:val="36"/>
        </w:rPr>
      </w:pPr>
    </w:p>
    <w:p w14:paraId="1FDD86F9" w14:textId="7CC37694" w:rsidR="000F6B87" w:rsidRPr="00775E16" w:rsidRDefault="004937E1" w:rsidP="00262C34">
      <w:pPr>
        <w:spacing w:before="0" w:after="160" w:line="456" w:lineRule="auto"/>
        <w:ind w:firstLine="0"/>
        <w:rPr>
          <w:noProof/>
          <w:color w:val="1F4E79" w:themeColor="accent1" w:themeShade="80"/>
          <w:sz w:val="36"/>
        </w:rPr>
      </w:pPr>
      <w:r w:rsidRPr="00775E16">
        <w:rPr>
          <w:noProof/>
          <w:color w:val="1F4E79" w:themeColor="accent1" w:themeShade="80"/>
          <w:sz w:val="36"/>
          <w:lang w:val="en-US"/>
        </w:rPr>
        <w:drawing>
          <wp:anchor distT="0" distB="0" distL="114300" distR="114300" simplePos="0" relativeHeight="251740672" behindDoc="1" locked="0" layoutInCell="1" allowOverlap="1" wp14:anchorId="3ABB7988" wp14:editId="71A9133C">
            <wp:simplePos x="0" y="0"/>
            <wp:positionH relativeFrom="margin">
              <wp:align>left</wp:align>
            </wp:positionH>
            <wp:positionV relativeFrom="paragraph">
              <wp:posOffset>411843</wp:posOffset>
            </wp:positionV>
            <wp:extent cx="4800600" cy="6463030"/>
            <wp:effectExtent l="38100" t="38100" r="38100" b="33020"/>
            <wp:wrapTight wrapText="bothSides">
              <wp:wrapPolygon edited="0">
                <wp:start x="-171" y="-127"/>
                <wp:lineTo x="-171" y="21647"/>
                <wp:lineTo x="21686" y="21647"/>
                <wp:lineTo x="21686" y="-127"/>
                <wp:lineTo x="-171" y="-127"/>
              </wp:wrapPolygon>
            </wp:wrapTight>
            <wp:docPr id="1012" name="Picture 1012" descr="A picture containing text, wall, indoor,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Picture 1012" descr="A picture containing text, wall, indoor, shelf&#10;&#10;Description automatically generated"/>
                    <pic:cNvPicPr/>
                  </pic:nvPicPr>
                  <pic:blipFill rotWithShape="1">
                    <a:blip r:embed="rId40">
                      <a:extLst>
                        <a:ext uri="{28A0092B-C50C-407E-A947-70E740481C1C}">
                          <a14:useLocalDpi xmlns:a14="http://schemas.microsoft.com/office/drawing/2010/main" val="0"/>
                        </a:ext>
                      </a:extLst>
                    </a:blip>
                    <a:srcRect l="2892" t="2462" r="1642" b="1868"/>
                    <a:stretch/>
                  </pic:blipFill>
                  <pic:spPr bwMode="auto">
                    <a:xfrm>
                      <a:off x="0" y="0"/>
                      <a:ext cx="4800600" cy="646303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00B36E" w14:textId="51D1E823" w:rsidR="00310802" w:rsidRPr="00775E16" w:rsidRDefault="000F6B87" w:rsidP="00262C34">
      <w:pPr>
        <w:spacing w:before="0" w:after="160" w:line="456" w:lineRule="auto"/>
        <w:ind w:firstLine="0"/>
        <w:rPr>
          <w:noProof/>
          <w:color w:val="1F4E79" w:themeColor="accent1" w:themeShade="80"/>
          <w:sz w:val="36"/>
        </w:rPr>
      </w:pPr>
      <w:r w:rsidRPr="00775E16">
        <w:rPr>
          <w:noProof/>
          <w:color w:val="1F4E79" w:themeColor="accent1" w:themeShade="80"/>
          <w:sz w:val="36"/>
        </w:rPr>
        <w:br w:type="page"/>
      </w:r>
    </w:p>
    <w:p w14:paraId="769ADF91" w14:textId="10A65B13" w:rsidR="00310802" w:rsidRPr="00775E16" w:rsidRDefault="00310802" w:rsidP="00262C34">
      <w:pPr>
        <w:spacing w:before="0" w:after="160" w:line="456" w:lineRule="auto"/>
        <w:ind w:firstLine="0"/>
        <w:rPr>
          <w:noProof/>
          <w:color w:val="1F4E79" w:themeColor="accent1" w:themeShade="80"/>
          <w:sz w:val="36"/>
        </w:rPr>
      </w:pPr>
      <w:r w:rsidRPr="00775E16">
        <w:rPr>
          <w:noProof/>
          <w:color w:val="1F4E79" w:themeColor="accent1" w:themeShade="80"/>
          <w:sz w:val="36"/>
          <w:lang w:val="en-US"/>
        </w:rPr>
        <w:lastRenderedPageBreak/>
        <w:drawing>
          <wp:anchor distT="0" distB="0" distL="114300" distR="114300" simplePos="0" relativeHeight="251713024" behindDoc="1" locked="0" layoutInCell="1" allowOverlap="1" wp14:anchorId="3D9FBCCF" wp14:editId="7B8E8E78">
            <wp:simplePos x="0" y="0"/>
            <wp:positionH relativeFrom="margin">
              <wp:align>left</wp:align>
            </wp:positionH>
            <wp:positionV relativeFrom="paragraph">
              <wp:posOffset>968647</wp:posOffset>
            </wp:positionV>
            <wp:extent cx="4758690" cy="6463030"/>
            <wp:effectExtent l="38100" t="38100" r="41910" b="33020"/>
            <wp:wrapTight wrapText="bothSides">
              <wp:wrapPolygon edited="0">
                <wp:start x="-173" y="-127"/>
                <wp:lineTo x="-173" y="21647"/>
                <wp:lineTo x="21704" y="21647"/>
                <wp:lineTo x="21704" y="-127"/>
                <wp:lineTo x="-173" y="-127"/>
              </wp:wrapPolygon>
            </wp:wrapTight>
            <wp:docPr id="998" name="Picture 998" descr="A picture containing text, plan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Picture 998" descr="A picture containing text, plant, different&#10;&#10;Description automatically generated"/>
                    <pic:cNvPicPr/>
                  </pic:nvPicPr>
                  <pic:blipFill rotWithShape="1">
                    <a:blip r:embed="rId41">
                      <a:extLst>
                        <a:ext uri="{28A0092B-C50C-407E-A947-70E740481C1C}">
                          <a14:useLocalDpi xmlns:a14="http://schemas.microsoft.com/office/drawing/2010/main" val="0"/>
                        </a:ext>
                      </a:extLst>
                    </a:blip>
                    <a:srcRect l="2892" t="1227" r="2468" b="3427"/>
                    <a:stretch/>
                  </pic:blipFill>
                  <pic:spPr bwMode="auto">
                    <a:xfrm>
                      <a:off x="0" y="0"/>
                      <a:ext cx="4758690" cy="646303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5E16">
        <w:rPr>
          <w:noProof/>
          <w:color w:val="1F4E79" w:themeColor="accent1" w:themeShade="80"/>
          <w:sz w:val="36"/>
        </w:rPr>
        <w:br w:type="page"/>
      </w:r>
    </w:p>
    <w:p w14:paraId="23C8E322" w14:textId="10AEBA8F" w:rsidR="00310802" w:rsidRPr="00775E16" w:rsidRDefault="00310802" w:rsidP="00262C34">
      <w:pPr>
        <w:spacing w:before="0" w:after="160" w:line="456" w:lineRule="auto"/>
        <w:ind w:firstLine="0"/>
        <w:rPr>
          <w:noProof/>
          <w:color w:val="1F4E79" w:themeColor="accent1" w:themeShade="80"/>
          <w:sz w:val="36"/>
        </w:rPr>
      </w:pPr>
      <w:r w:rsidRPr="00775E16">
        <w:rPr>
          <w:noProof/>
          <w:color w:val="1F4E79" w:themeColor="accent1" w:themeShade="80"/>
          <w:sz w:val="36"/>
          <w:lang w:val="en-US"/>
        </w:rPr>
        <w:lastRenderedPageBreak/>
        <w:drawing>
          <wp:anchor distT="0" distB="0" distL="114300" distR="114300" simplePos="0" relativeHeight="251709952" behindDoc="1" locked="0" layoutInCell="1" allowOverlap="1" wp14:anchorId="2ED4883F" wp14:editId="2B578C66">
            <wp:simplePos x="0" y="0"/>
            <wp:positionH relativeFrom="column">
              <wp:posOffset>248920</wp:posOffset>
            </wp:positionH>
            <wp:positionV relativeFrom="paragraph">
              <wp:posOffset>492760</wp:posOffset>
            </wp:positionV>
            <wp:extent cx="4717415" cy="6504305"/>
            <wp:effectExtent l="38100" t="38100" r="45085" b="29845"/>
            <wp:wrapTight wrapText="bothSides">
              <wp:wrapPolygon edited="0">
                <wp:start x="-174" y="-127"/>
                <wp:lineTo x="-174" y="21636"/>
                <wp:lineTo x="21719" y="21636"/>
                <wp:lineTo x="21719" y="-127"/>
                <wp:lineTo x="-174" y="-127"/>
              </wp:wrapPolygon>
            </wp:wrapTight>
            <wp:docPr id="1005" name="Picture 1005"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Picture 1005" descr="A picture containing indoor&#10;&#10;Description automatically generated"/>
                    <pic:cNvPicPr/>
                  </pic:nvPicPr>
                  <pic:blipFill rotWithShape="1">
                    <a:blip r:embed="rId42">
                      <a:extLst>
                        <a:ext uri="{28A0092B-C50C-407E-A947-70E740481C1C}">
                          <a14:useLocalDpi xmlns:a14="http://schemas.microsoft.com/office/drawing/2010/main" val="0"/>
                        </a:ext>
                      </a:extLst>
                    </a:blip>
                    <a:srcRect l="3305" t="1534" r="2891" b="2431"/>
                    <a:stretch/>
                  </pic:blipFill>
                  <pic:spPr bwMode="auto">
                    <a:xfrm>
                      <a:off x="0" y="0"/>
                      <a:ext cx="4717415" cy="6504305"/>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5E16">
        <w:rPr>
          <w:noProof/>
          <w:color w:val="1F4E79" w:themeColor="accent1" w:themeShade="80"/>
          <w:sz w:val="36"/>
        </w:rPr>
        <w:br w:type="page"/>
      </w:r>
    </w:p>
    <w:p w14:paraId="2C99FECC" w14:textId="6949CE15" w:rsidR="00310802" w:rsidRPr="00775E16" w:rsidRDefault="00310802" w:rsidP="00262C34">
      <w:pPr>
        <w:spacing w:before="0" w:after="160" w:line="456" w:lineRule="auto"/>
        <w:ind w:firstLine="0"/>
        <w:rPr>
          <w:noProof/>
          <w:color w:val="1F4E79" w:themeColor="accent1" w:themeShade="80"/>
          <w:sz w:val="36"/>
          <w:szCs w:val="24"/>
          <w:lang w:eastAsia="es-DO"/>
        </w:rPr>
      </w:pPr>
      <w:r w:rsidRPr="00775E16">
        <w:rPr>
          <w:noProof/>
          <w:color w:val="1F4E79" w:themeColor="accent1" w:themeShade="80"/>
          <w:sz w:val="36"/>
          <w:lang w:val="en-US"/>
        </w:rPr>
        <w:lastRenderedPageBreak/>
        <w:drawing>
          <wp:anchor distT="0" distB="0" distL="114300" distR="114300" simplePos="0" relativeHeight="251710976" behindDoc="1" locked="0" layoutInCell="1" allowOverlap="1" wp14:anchorId="6DAA3399" wp14:editId="0D340759">
            <wp:simplePos x="1517015" y="1247775"/>
            <wp:positionH relativeFrom="margin">
              <wp:align>center</wp:align>
            </wp:positionH>
            <wp:positionV relativeFrom="margin">
              <wp:align>center</wp:align>
            </wp:positionV>
            <wp:extent cx="4779645" cy="6483350"/>
            <wp:effectExtent l="38100" t="38100" r="40005" b="31750"/>
            <wp:wrapSquare wrapText="bothSides"/>
            <wp:docPr id="1004" name="Picture 100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Picture 1004" descr="A picture containing text&#10;&#10;Description automatically generated"/>
                    <pic:cNvPicPr/>
                  </pic:nvPicPr>
                  <pic:blipFill rotWithShape="1">
                    <a:blip r:embed="rId43">
                      <a:extLst>
                        <a:ext uri="{28A0092B-C50C-407E-A947-70E740481C1C}">
                          <a14:useLocalDpi xmlns:a14="http://schemas.microsoft.com/office/drawing/2010/main" val="0"/>
                        </a:ext>
                      </a:extLst>
                    </a:blip>
                    <a:srcRect l="2892" t="2448" r="2055" b="2040"/>
                    <a:stretch/>
                  </pic:blipFill>
                  <pic:spPr bwMode="auto">
                    <a:xfrm>
                      <a:off x="0" y="0"/>
                      <a:ext cx="4779645" cy="648335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A55F94" w14:textId="3DE3DAB3" w:rsidR="004E4765" w:rsidRPr="00775E16" w:rsidRDefault="004E4765"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p>
    <w:p w14:paraId="63A4A033" w14:textId="36BD55B5" w:rsidR="004E4765" w:rsidRPr="00775E16" w:rsidRDefault="004E4765"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p>
    <w:p w14:paraId="587697C0" w14:textId="7AB96DFC" w:rsidR="004E4765" w:rsidRPr="00775E16" w:rsidRDefault="00D40DB8"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r w:rsidRPr="00775E16">
        <w:rPr>
          <w:rFonts w:eastAsia="Calibri"/>
          <w:noProof/>
          <w:color w:val="1F4E79" w:themeColor="accent1" w:themeShade="80"/>
          <w:sz w:val="36"/>
          <w:lang w:val="en-US" w:eastAsia="en-US"/>
        </w:rPr>
        <w:drawing>
          <wp:anchor distT="0" distB="0" distL="114300" distR="114300" simplePos="0" relativeHeight="251726336" behindDoc="1" locked="0" layoutInCell="1" allowOverlap="1" wp14:anchorId="544A1DE7" wp14:editId="13641DC6">
            <wp:simplePos x="1355912" y="1275229"/>
            <wp:positionH relativeFrom="margin">
              <wp:align>center</wp:align>
            </wp:positionH>
            <wp:positionV relativeFrom="margin">
              <wp:align>center</wp:align>
            </wp:positionV>
            <wp:extent cx="4758690" cy="6463030"/>
            <wp:effectExtent l="38100" t="38100" r="41910" b="33020"/>
            <wp:wrapSquare wrapText="bothSides"/>
            <wp:docPr id="1000" name="Picture 1000" descr="A picture containing text, out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Picture 1000" descr="A picture containing text, outdoor, different&#10;&#10;Description automatically generated"/>
                    <pic:cNvPicPr/>
                  </pic:nvPicPr>
                  <pic:blipFill rotWithShape="1">
                    <a:blip r:embed="rId44">
                      <a:extLst>
                        <a:ext uri="{28A0092B-C50C-407E-A947-70E740481C1C}">
                          <a14:useLocalDpi xmlns:a14="http://schemas.microsoft.com/office/drawing/2010/main" val="0"/>
                        </a:ext>
                      </a:extLst>
                    </a:blip>
                    <a:srcRect l="2479" t="1533" r="2884" b="3119"/>
                    <a:stretch/>
                  </pic:blipFill>
                  <pic:spPr bwMode="auto">
                    <a:xfrm>
                      <a:off x="0" y="0"/>
                      <a:ext cx="4758690" cy="646303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2907E4" w14:textId="1E13BA7C" w:rsidR="004E4765" w:rsidRPr="00775E16" w:rsidRDefault="004937E1"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r w:rsidRPr="00775E16">
        <w:rPr>
          <w:rFonts w:eastAsia="Calibri"/>
          <w:noProof/>
          <w:color w:val="1F4E79" w:themeColor="accent1" w:themeShade="80"/>
          <w:sz w:val="36"/>
          <w:lang w:val="en-US" w:eastAsia="en-US"/>
        </w:rPr>
        <w:lastRenderedPageBreak/>
        <w:drawing>
          <wp:anchor distT="0" distB="0" distL="114300" distR="114300" simplePos="0" relativeHeight="251721216" behindDoc="1" locked="0" layoutInCell="1" allowOverlap="1" wp14:anchorId="464AC8EB" wp14:editId="2634E263">
            <wp:simplePos x="0" y="0"/>
            <wp:positionH relativeFrom="margin">
              <wp:posOffset>-168275</wp:posOffset>
            </wp:positionH>
            <wp:positionV relativeFrom="margin">
              <wp:posOffset>678724</wp:posOffset>
            </wp:positionV>
            <wp:extent cx="4801870" cy="6547485"/>
            <wp:effectExtent l="38100" t="38100" r="36830" b="43815"/>
            <wp:wrapSquare wrapText="bothSides"/>
            <wp:docPr id="1014" name="Picture 1014" descr="A picture containing text,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Picture 1014" descr="A picture containing text, different, screenshot&#10;&#10;Description automatically generated"/>
                    <pic:cNvPicPr/>
                  </pic:nvPicPr>
                  <pic:blipFill rotWithShape="1">
                    <a:blip r:embed="rId45">
                      <a:extLst>
                        <a:ext uri="{28A0092B-C50C-407E-A947-70E740481C1C}">
                          <a14:useLocalDpi xmlns:a14="http://schemas.microsoft.com/office/drawing/2010/main" val="0"/>
                        </a:ext>
                      </a:extLst>
                    </a:blip>
                    <a:srcRect l="1687" t="2172" r="2819" b="1192"/>
                    <a:stretch/>
                  </pic:blipFill>
                  <pic:spPr bwMode="auto">
                    <a:xfrm>
                      <a:off x="0" y="0"/>
                      <a:ext cx="4801870" cy="6547485"/>
                    </a:xfrm>
                    <a:prstGeom prst="rect">
                      <a:avLst/>
                    </a:prstGeom>
                    <a:ln w="38100" cap="flat" cmpd="sng" algn="ctr">
                      <a:solidFill>
                        <a:srgbClr val="0070C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F27346" w14:textId="3F59DC26" w:rsidR="004E4765" w:rsidRPr="00775E16" w:rsidRDefault="004E4765"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p>
    <w:p w14:paraId="3836EB6A" w14:textId="17406FF5" w:rsidR="004E4765" w:rsidRPr="00775E16" w:rsidRDefault="004E4765"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p>
    <w:p w14:paraId="5A074B99" w14:textId="59969094" w:rsidR="004E4765" w:rsidRPr="00775E16" w:rsidRDefault="004E4765" w:rsidP="00262C34">
      <w:pPr>
        <w:pStyle w:val="NormalWeb"/>
        <w:shd w:val="clear" w:color="auto" w:fill="FFFFFF"/>
        <w:spacing w:before="120" w:beforeAutospacing="0" w:after="160" w:afterAutospacing="0" w:line="456" w:lineRule="auto"/>
        <w:jc w:val="both"/>
        <w:rPr>
          <w:rFonts w:eastAsia="Calibri"/>
          <w:noProof/>
          <w:color w:val="1F4E79" w:themeColor="accent1" w:themeShade="80"/>
          <w:sz w:val="36"/>
          <w:lang w:val="es-ES"/>
        </w:rPr>
      </w:pPr>
    </w:p>
    <w:p w14:paraId="3740089A" w14:textId="53663C9B" w:rsidR="004E4765" w:rsidRPr="00775E16" w:rsidRDefault="004E4765" w:rsidP="00262C34">
      <w:pPr>
        <w:pStyle w:val="NormalWeb"/>
        <w:shd w:val="clear" w:color="auto" w:fill="FFFFFF"/>
        <w:spacing w:before="120" w:beforeAutospacing="0" w:after="160" w:afterAutospacing="0" w:line="456" w:lineRule="auto"/>
        <w:jc w:val="both"/>
        <w:rPr>
          <w:rFonts w:eastAsia="Calibri"/>
          <w:color w:val="1F4E79" w:themeColor="accent1" w:themeShade="80"/>
          <w:sz w:val="36"/>
          <w:lang w:val="es-ES"/>
        </w:rPr>
      </w:pPr>
    </w:p>
    <w:sectPr w:rsidR="004E4765" w:rsidRPr="00775E16" w:rsidSect="00EE796C">
      <w:headerReference w:type="default" r:id="rId46"/>
      <w:pgSz w:w="12240" w:h="15840"/>
      <w:pgMar w:top="590" w:right="2160" w:bottom="59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1BC5E0" w14:textId="77777777" w:rsidR="00945C01" w:rsidRDefault="00945C01" w:rsidP="00E71B1F">
      <w:pPr>
        <w:spacing w:before="0" w:after="0" w:line="240" w:lineRule="auto"/>
      </w:pPr>
      <w:r>
        <w:separator/>
      </w:r>
    </w:p>
  </w:endnote>
  <w:endnote w:type="continuationSeparator" w:id="0">
    <w:p w14:paraId="546A33DA" w14:textId="77777777" w:rsidR="00945C01" w:rsidRDefault="00945C01" w:rsidP="00E71B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tifex CF Light">
    <w:panose1 w:val="000004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01" w:usb1="00000000" w:usb2="00000000" w:usb3="00000000" w:csb0="0000000B"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tifex">
    <w:altName w:val="Cambria"/>
    <w:panose1 w:val="00000000000000000000"/>
    <w:charset w:val="00"/>
    <w:family w:val="roman"/>
    <w:notTrueType/>
    <w:pitch w:val="default"/>
  </w:font>
  <w:font w:name="Artifex CF Extra Light">
    <w:panose1 w:val="000003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rtifex CF">
    <w:altName w:val="Calibri"/>
    <w:panose1 w:val="00000500000000000000"/>
    <w:charset w:val="00"/>
    <w:family w:val="modern"/>
    <w:notTrueType/>
    <w:pitch w:val="variable"/>
    <w:sig w:usb0="00000007" w:usb1="00000000" w:usb2="00000000" w:usb3="00000000" w:csb0="00000093" w:csb1="00000000"/>
  </w:font>
  <w:font w:name="Artifex CF Demi Bold">
    <w:panose1 w:val="00000700000000000000"/>
    <w:charset w:val="00"/>
    <w:family w:val="modern"/>
    <w:notTrueType/>
    <w:pitch w:val="variable"/>
    <w:sig w:usb0="00000007" w:usb1="00000000" w:usb2="00000000" w:usb3="00000000" w:csb0="00000093" w:csb1="00000000"/>
  </w:font>
  <w:font w:name="Gotham XLight">
    <w:altName w:val="Calibri"/>
    <w:panose1 w:val="00000000000000000000"/>
    <w:charset w:val="00"/>
    <w:family w:val="modern"/>
    <w:notTrueType/>
    <w:pitch w:val="variable"/>
    <w:sig w:usb0="A00000AF" w:usb1="50000048" w:usb2="00000000" w:usb3="00000000" w:csb0="00000111" w:csb1="00000000"/>
  </w:font>
  <w:font w:name="Gotham">
    <w:altName w:val="Calibri"/>
    <w:charset w:val="00"/>
    <w:family w:val="auto"/>
    <w:pitch w:val="variable"/>
    <w:sig w:usb0="800000A7"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4A0B3" w14:textId="77777777" w:rsidR="007C611A" w:rsidRDefault="007C611A">
    <w:pPr>
      <w:pStyle w:val="Footer"/>
      <w:jc w:val="center"/>
    </w:pPr>
  </w:p>
  <w:p w14:paraId="1665B3B1" w14:textId="77777777" w:rsidR="007C611A" w:rsidRDefault="007C61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8555762"/>
      <w:docPartObj>
        <w:docPartGallery w:val="Page Numbers (Bottom of Page)"/>
        <w:docPartUnique/>
      </w:docPartObj>
    </w:sdtPr>
    <w:sdtEndPr>
      <w:rPr>
        <w:rFonts w:ascii="Artifex CF Extra Light" w:hAnsi="Artifex CF Extra Light"/>
        <w:b/>
        <w:bCs/>
        <w:noProof/>
        <w:color w:val="1F4E79" w:themeColor="accent1" w:themeShade="80"/>
        <w:sz w:val="15"/>
        <w:szCs w:val="15"/>
      </w:rPr>
    </w:sdtEndPr>
    <w:sdtContent>
      <w:p w14:paraId="09FA5815" w14:textId="77777777" w:rsidR="007C611A" w:rsidRDefault="007C611A">
        <w:pPr>
          <w:pStyle w:val="Footer"/>
          <w:jc w:val="center"/>
        </w:pPr>
        <w:r w:rsidRPr="00B27259">
          <w:rPr>
            <w:rFonts w:ascii="Artifex CF Extra Light" w:hAnsi="Artifex CF Extra Light"/>
            <w:noProof/>
            <w:sz w:val="15"/>
            <w:szCs w:val="15"/>
          </w:rPr>
          <w:drawing>
            <wp:inline distT="0" distB="0" distL="0" distR="0" wp14:anchorId="20044D5A" wp14:editId="6018408C">
              <wp:extent cx="1430020" cy="48512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2861" cy="496262"/>
                      </a:xfrm>
                      <a:prstGeom prst="rect">
                        <a:avLst/>
                      </a:prstGeom>
                      <a:noFill/>
                      <a:ln>
                        <a:noFill/>
                      </a:ln>
                    </pic:spPr>
                  </pic:pic>
                </a:graphicData>
              </a:graphic>
            </wp:inline>
          </w:drawing>
        </w:r>
      </w:p>
      <w:p w14:paraId="56AB5DC6" w14:textId="2D7F5C08" w:rsidR="007C611A" w:rsidRPr="00D46FF1" w:rsidRDefault="007C611A">
        <w:pPr>
          <w:pStyle w:val="Footer"/>
          <w:jc w:val="center"/>
          <w:rPr>
            <w:rFonts w:ascii="Artifex CF Extra Light" w:hAnsi="Artifex CF Extra Light"/>
            <w:b/>
            <w:bCs/>
            <w:color w:val="1F4E79" w:themeColor="accent1" w:themeShade="80"/>
            <w:sz w:val="15"/>
            <w:szCs w:val="15"/>
          </w:rPr>
        </w:pPr>
        <w:r w:rsidRPr="00D46FF1">
          <w:rPr>
            <w:rFonts w:ascii="Artifex CF Extra Light" w:hAnsi="Artifex CF Extra Light"/>
            <w:b/>
            <w:bCs/>
            <w:color w:val="1F4E79" w:themeColor="accent1" w:themeShade="80"/>
            <w:sz w:val="15"/>
            <w:szCs w:val="15"/>
          </w:rPr>
          <w:fldChar w:fldCharType="begin"/>
        </w:r>
        <w:r w:rsidRPr="00D46FF1">
          <w:rPr>
            <w:rFonts w:ascii="Artifex CF Extra Light" w:hAnsi="Artifex CF Extra Light"/>
            <w:b/>
            <w:bCs/>
            <w:color w:val="1F4E79" w:themeColor="accent1" w:themeShade="80"/>
            <w:sz w:val="15"/>
            <w:szCs w:val="15"/>
          </w:rPr>
          <w:instrText xml:space="preserve"> PAGE   \* MERGEFORMAT </w:instrText>
        </w:r>
        <w:r w:rsidRPr="00D46FF1">
          <w:rPr>
            <w:rFonts w:ascii="Artifex CF Extra Light" w:hAnsi="Artifex CF Extra Light"/>
            <w:b/>
            <w:bCs/>
            <w:color w:val="1F4E79" w:themeColor="accent1" w:themeShade="80"/>
            <w:sz w:val="15"/>
            <w:szCs w:val="15"/>
          </w:rPr>
          <w:fldChar w:fldCharType="separate"/>
        </w:r>
        <w:r w:rsidRPr="00D46FF1">
          <w:rPr>
            <w:rFonts w:ascii="Artifex CF Extra Light" w:hAnsi="Artifex CF Extra Light"/>
            <w:b/>
            <w:bCs/>
            <w:noProof/>
            <w:color w:val="1F4E79" w:themeColor="accent1" w:themeShade="80"/>
            <w:sz w:val="15"/>
            <w:szCs w:val="15"/>
          </w:rPr>
          <w:t>2</w:t>
        </w:r>
        <w:r w:rsidRPr="00D46FF1">
          <w:rPr>
            <w:rFonts w:ascii="Artifex CF Extra Light" w:hAnsi="Artifex CF Extra Light"/>
            <w:b/>
            <w:bCs/>
            <w:noProof/>
            <w:color w:val="1F4E79" w:themeColor="accent1" w:themeShade="80"/>
            <w:sz w:val="15"/>
            <w:szCs w:val="15"/>
          </w:rPr>
          <w:fldChar w:fldCharType="end"/>
        </w:r>
      </w:p>
    </w:sdtContent>
  </w:sdt>
  <w:p w14:paraId="6FB79FF2" w14:textId="77777777" w:rsidR="007C611A" w:rsidRPr="00A82579" w:rsidRDefault="007C611A" w:rsidP="00A82579">
    <w:pPr>
      <w:pStyle w:val="Footer"/>
      <w:jc w:val="center"/>
      <w:rPr>
        <w:color w:val="2E74B5" w:themeColor="accent1" w:themeShade="BF"/>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F6D9E" w14:textId="16E9D110" w:rsidR="007C611A" w:rsidRDefault="007C611A">
    <w:pPr>
      <w:pStyle w:val="Footer"/>
      <w:jc w:val="center"/>
    </w:pPr>
    <w:r w:rsidRPr="00B27259">
      <w:rPr>
        <w:rFonts w:ascii="Artifex CF Extra Light" w:hAnsi="Artifex CF Extra Light"/>
        <w:noProof/>
        <w:sz w:val="15"/>
        <w:szCs w:val="15"/>
      </w:rPr>
      <w:drawing>
        <wp:inline distT="0" distB="0" distL="0" distR="0" wp14:anchorId="23060D09" wp14:editId="3A2ECAEA">
          <wp:extent cx="1430020" cy="48512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2861" cy="496262"/>
                  </a:xfrm>
                  <a:prstGeom prst="rect">
                    <a:avLst/>
                  </a:prstGeom>
                  <a:noFill/>
                  <a:ln>
                    <a:noFill/>
                  </a:ln>
                </pic:spPr>
              </pic:pic>
            </a:graphicData>
          </a:graphic>
        </wp:inline>
      </w:drawing>
    </w:r>
  </w:p>
  <w:sdt>
    <w:sdtPr>
      <w:id w:val="740762509"/>
      <w:docPartObj>
        <w:docPartGallery w:val="Page Numbers (Bottom of Page)"/>
        <w:docPartUnique/>
      </w:docPartObj>
    </w:sdtPr>
    <w:sdtEndPr>
      <w:rPr>
        <w:rFonts w:ascii="Artifex CF Extra Light" w:hAnsi="Artifex CF Extra Light" w:cstheme="majorHAnsi"/>
        <w:b/>
        <w:bCs/>
        <w:noProof/>
        <w:color w:val="1F4E79" w:themeColor="accent1" w:themeShade="80"/>
        <w:sz w:val="15"/>
        <w:szCs w:val="15"/>
      </w:rPr>
    </w:sdtEndPr>
    <w:sdtContent>
      <w:p w14:paraId="1A7EBF73" w14:textId="5E9FF96E" w:rsidR="007C611A" w:rsidRPr="00B27259" w:rsidRDefault="007C611A">
        <w:pPr>
          <w:pStyle w:val="Footer"/>
          <w:jc w:val="center"/>
          <w:rPr>
            <w:rFonts w:ascii="Artifex CF Extra Light" w:hAnsi="Artifex CF Extra Light" w:cstheme="majorHAnsi"/>
            <w:b/>
            <w:bCs/>
            <w:color w:val="1F4E79" w:themeColor="accent1" w:themeShade="80"/>
            <w:sz w:val="15"/>
            <w:szCs w:val="15"/>
          </w:rPr>
        </w:pPr>
        <w:r w:rsidRPr="00B27259">
          <w:rPr>
            <w:rFonts w:ascii="Artifex CF Extra Light" w:hAnsi="Artifex CF Extra Light" w:cstheme="majorHAnsi"/>
            <w:b/>
            <w:bCs/>
            <w:color w:val="1F4E79" w:themeColor="accent1" w:themeShade="80"/>
            <w:sz w:val="15"/>
            <w:szCs w:val="15"/>
          </w:rPr>
          <w:fldChar w:fldCharType="begin"/>
        </w:r>
        <w:r w:rsidRPr="00B27259">
          <w:rPr>
            <w:rFonts w:ascii="Artifex CF Extra Light" w:hAnsi="Artifex CF Extra Light" w:cstheme="majorHAnsi"/>
            <w:b/>
            <w:bCs/>
            <w:color w:val="1F4E79" w:themeColor="accent1" w:themeShade="80"/>
            <w:sz w:val="15"/>
            <w:szCs w:val="15"/>
          </w:rPr>
          <w:instrText xml:space="preserve"> PAGE   \* MERGEFORMAT </w:instrText>
        </w:r>
        <w:r w:rsidRPr="00B27259">
          <w:rPr>
            <w:rFonts w:ascii="Artifex CF Extra Light" w:hAnsi="Artifex CF Extra Light" w:cstheme="majorHAnsi"/>
            <w:b/>
            <w:bCs/>
            <w:color w:val="1F4E79" w:themeColor="accent1" w:themeShade="80"/>
            <w:sz w:val="15"/>
            <w:szCs w:val="15"/>
          </w:rPr>
          <w:fldChar w:fldCharType="separate"/>
        </w:r>
        <w:r w:rsidRPr="00B27259">
          <w:rPr>
            <w:rFonts w:ascii="Artifex CF Extra Light" w:hAnsi="Artifex CF Extra Light" w:cstheme="majorHAnsi"/>
            <w:b/>
            <w:bCs/>
            <w:noProof/>
            <w:color w:val="1F4E79" w:themeColor="accent1" w:themeShade="80"/>
            <w:sz w:val="15"/>
            <w:szCs w:val="15"/>
          </w:rPr>
          <w:t>2</w:t>
        </w:r>
        <w:r w:rsidRPr="00B27259">
          <w:rPr>
            <w:rFonts w:ascii="Artifex CF Extra Light" w:hAnsi="Artifex CF Extra Light" w:cstheme="majorHAnsi"/>
            <w:b/>
            <w:bCs/>
            <w:noProof/>
            <w:color w:val="1F4E79" w:themeColor="accent1" w:themeShade="80"/>
            <w:sz w:val="15"/>
            <w:szCs w:val="15"/>
          </w:rPr>
          <w:fldChar w:fldCharType="end"/>
        </w:r>
      </w:p>
    </w:sdtContent>
  </w:sdt>
  <w:p w14:paraId="50D36B17" w14:textId="77777777" w:rsidR="007C611A" w:rsidRDefault="007C611A" w:rsidP="00B2725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CACFD" w14:textId="77777777" w:rsidR="00945C01" w:rsidRDefault="00945C01" w:rsidP="00E71B1F">
      <w:pPr>
        <w:spacing w:before="0" w:after="0" w:line="240" w:lineRule="auto"/>
      </w:pPr>
      <w:r>
        <w:separator/>
      </w:r>
    </w:p>
  </w:footnote>
  <w:footnote w:type="continuationSeparator" w:id="0">
    <w:p w14:paraId="6134BBC5" w14:textId="77777777" w:rsidR="00945C01" w:rsidRDefault="00945C01" w:rsidP="00E71B1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CFD2F" w14:textId="77777777" w:rsidR="007C611A" w:rsidRPr="0030438C" w:rsidRDefault="007C611A" w:rsidP="00304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2pt;height:12pt" o:bullet="t">
        <v:imagedata r:id="rId1" o:title="mso208F"/>
      </v:shape>
    </w:pict>
  </w:numPicBullet>
  <w:abstractNum w:abstractNumId="0" w15:restartNumberingAfterBreak="0">
    <w:nsid w:val="01A36DC2"/>
    <w:multiLevelType w:val="hybridMultilevel"/>
    <w:tmpl w:val="071ACB82"/>
    <w:lvl w:ilvl="0" w:tplc="F97E071C">
      <w:start w:val="1"/>
      <w:numFmt w:val="upperRoman"/>
      <w:pStyle w:val="Heading1"/>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12BF6117"/>
    <w:multiLevelType w:val="hybridMultilevel"/>
    <w:tmpl w:val="DE54DEA8"/>
    <w:lvl w:ilvl="0" w:tplc="04090007">
      <w:start w:val="1"/>
      <w:numFmt w:val="bullet"/>
      <w:lvlText w:val=""/>
      <w:lvlPicBulletId w:val="0"/>
      <w:lvlJc w:val="left"/>
      <w:pPr>
        <w:ind w:left="1845" w:hanging="360"/>
      </w:pPr>
      <w:rPr>
        <w:rFonts w:ascii="Symbol" w:hAnsi="Symbol" w:hint="default"/>
      </w:rPr>
    </w:lvl>
    <w:lvl w:ilvl="1" w:tplc="1C0A0003" w:tentative="1">
      <w:start w:val="1"/>
      <w:numFmt w:val="bullet"/>
      <w:lvlText w:val="o"/>
      <w:lvlJc w:val="left"/>
      <w:pPr>
        <w:ind w:left="2565" w:hanging="360"/>
      </w:pPr>
      <w:rPr>
        <w:rFonts w:ascii="Courier New" w:hAnsi="Courier New" w:cs="Courier New" w:hint="default"/>
      </w:rPr>
    </w:lvl>
    <w:lvl w:ilvl="2" w:tplc="1C0A0005" w:tentative="1">
      <w:start w:val="1"/>
      <w:numFmt w:val="bullet"/>
      <w:lvlText w:val=""/>
      <w:lvlJc w:val="left"/>
      <w:pPr>
        <w:ind w:left="3285" w:hanging="360"/>
      </w:pPr>
      <w:rPr>
        <w:rFonts w:ascii="Wingdings" w:hAnsi="Wingdings" w:hint="default"/>
      </w:rPr>
    </w:lvl>
    <w:lvl w:ilvl="3" w:tplc="1C0A0001" w:tentative="1">
      <w:start w:val="1"/>
      <w:numFmt w:val="bullet"/>
      <w:lvlText w:val=""/>
      <w:lvlJc w:val="left"/>
      <w:pPr>
        <w:ind w:left="4005" w:hanging="360"/>
      </w:pPr>
      <w:rPr>
        <w:rFonts w:ascii="Symbol" w:hAnsi="Symbol" w:hint="default"/>
      </w:rPr>
    </w:lvl>
    <w:lvl w:ilvl="4" w:tplc="1C0A0003" w:tentative="1">
      <w:start w:val="1"/>
      <w:numFmt w:val="bullet"/>
      <w:lvlText w:val="o"/>
      <w:lvlJc w:val="left"/>
      <w:pPr>
        <w:ind w:left="4725" w:hanging="360"/>
      </w:pPr>
      <w:rPr>
        <w:rFonts w:ascii="Courier New" w:hAnsi="Courier New" w:cs="Courier New" w:hint="default"/>
      </w:rPr>
    </w:lvl>
    <w:lvl w:ilvl="5" w:tplc="1C0A0005" w:tentative="1">
      <w:start w:val="1"/>
      <w:numFmt w:val="bullet"/>
      <w:lvlText w:val=""/>
      <w:lvlJc w:val="left"/>
      <w:pPr>
        <w:ind w:left="5445" w:hanging="360"/>
      </w:pPr>
      <w:rPr>
        <w:rFonts w:ascii="Wingdings" w:hAnsi="Wingdings" w:hint="default"/>
      </w:rPr>
    </w:lvl>
    <w:lvl w:ilvl="6" w:tplc="1C0A0001" w:tentative="1">
      <w:start w:val="1"/>
      <w:numFmt w:val="bullet"/>
      <w:lvlText w:val=""/>
      <w:lvlJc w:val="left"/>
      <w:pPr>
        <w:ind w:left="6165" w:hanging="360"/>
      </w:pPr>
      <w:rPr>
        <w:rFonts w:ascii="Symbol" w:hAnsi="Symbol" w:hint="default"/>
      </w:rPr>
    </w:lvl>
    <w:lvl w:ilvl="7" w:tplc="1C0A0003" w:tentative="1">
      <w:start w:val="1"/>
      <w:numFmt w:val="bullet"/>
      <w:lvlText w:val="o"/>
      <w:lvlJc w:val="left"/>
      <w:pPr>
        <w:ind w:left="6885" w:hanging="360"/>
      </w:pPr>
      <w:rPr>
        <w:rFonts w:ascii="Courier New" w:hAnsi="Courier New" w:cs="Courier New" w:hint="default"/>
      </w:rPr>
    </w:lvl>
    <w:lvl w:ilvl="8" w:tplc="1C0A0005" w:tentative="1">
      <w:start w:val="1"/>
      <w:numFmt w:val="bullet"/>
      <w:lvlText w:val=""/>
      <w:lvlJc w:val="left"/>
      <w:pPr>
        <w:ind w:left="7605" w:hanging="360"/>
      </w:pPr>
      <w:rPr>
        <w:rFonts w:ascii="Wingdings" w:hAnsi="Wingdings" w:hint="default"/>
      </w:rPr>
    </w:lvl>
  </w:abstractNum>
  <w:abstractNum w:abstractNumId="2" w15:restartNumberingAfterBreak="0">
    <w:nsid w:val="1C1B7607"/>
    <w:multiLevelType w:val="hybridMultilevel"/>
    <w:tmpl w:val="74A8BF16"/>
    <w:lvl w:ilvl="0" w:tplc="0409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1DA7321"/>
    <w:multiLevelType w:val="hybridMultilevel"/>
    <w:tmpl w:val="1E0E5858"/>
    <w:lvl w:ilvl="0" w:tplc="04090007">
      <w:start w:val="1"/>
      <w:numFmt w:val="bullet"/>
      <w:lvlText w:val=""/>
      <w:lvlPicBulletId w:val="0"/>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C173B5A"/>
    <w:multiLevelType w:val="hybridMultilevel"/>
    <w:tmpl w:val="526681AA"/>
    <w:lvl w:ilvl="0" w:tplc="04090007">
      <w:start w:val="1"/>
      <w:numFmt w:val="bullet"/>
      <w:lvlText w:val=""/>
      <w:lvlPicBulletId w:val="0"/>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 w15:restartNumberingAfterBreak="0">
    <w:nsid w:val="317051D2"/>
    <w:multiLevelType w:val="hybridMultilevel"/>
    <w:tmpl w:val="490486E6"/>
    <w:lvl w:ilvl="0" w:tplc="04090007">
      <w:start w:val="1"/>
      <w:numFmt w:val="bullet"/>
      <w:lvlText w:val=""/>
      <w:lvlPicBulletId w:val="0"/>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37784489"/>
    <w:multiLevelType w:val="hybridMultilevel"/>
    <w:tmpl w:val="FABC89AC"/>
    <w:lvl w:ilvl="0" w:tplc="04090007">
      <w:start w:val="1"/>
      <w:numFmt w:val="bullet"/>
      <w:lvlText w:val=""/>
      <w:lvlPicBulletId w:val="0"/>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3A05176C"/>
    <w:multiLevelType w:val="hybridMultilevel"/>
    <w:tmpl w:val="82DA5CCA"/>
    <w:lvl w:ilvl="0" w:tplc="43628980">
      <w:start w:val="1"/>
      <w:numFmt w:val="bullet"/>
      <w:lvlText w:val="•"/>
      <w:lvlJc w:val="left"/>
      <w:pPr>
        <w:tabs>
          <w:tab w:val="num" w:pos="720"/>
        </w:tabs>
        <w:ind w:left="720" w:hanging="360"/>
      </w:pPr>
      <w:rPr>
        <w:rFonts w:ascii="Arial" w:hAnsi="Arial"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B7D2A9A0" w:tentative="1">
      <w:start w:val="1"/>
      <w:numFmt w:val="bullet"/>
      <w:lvlText w:val="•"/>
      <w:lvlJc w:val="left"/>
      <w:pPr>
        <w:tabs>
          <w:tab w:val="num" w:pos="2160"/>
        </w:tabs>
        <w:ind w:left="2160" w:hanging="360"/>
      </w:pPr>
      <w:rPr>
        <w:rFonts w:ascii="Arial" w:hAnsi="Arial" w:hint="default"/>
      </w:rPr>
    </w:lvl>
    <w:lvl w:ilvl="3" w:tplc="EC7E6698" w:tentative="1">
      <w:start w:val="1"/>
      <w:numFmt w:val="bullet"/>
      <w:lvlText w:val="•"/>
      <w:lvlJc w:val="left"/>
      <w:pPr>
        <w:tabs>
          <w:tab w:val="num" w:pos="2880"/>
        </w:tabs>
        <w:ind w:left="2880" w:hanging="360"/>
      </w:pPr>
      <w:rPr>
        <w:rFonts w:ascii="Arial" w:hAnsi="Arial" w:hint="default"/>
      </w:rPr>
    </w:lvl>
    <w:lvl w:ilvl="4" w:tplc="708E5F12" w:tentative="1">
      <w:start w:val="1"/>
      <w:numFmt w:val="bullet"/>
      <w:lvlText w:val="•"/>
      <w:lvlJc w:val="left"/>
      <w:pPr>
        <w:tabs>
          <w:tab w:val="num" w:pos="3600"/>
        </w:tabs>
        <w:ind w:left="3600" w:hanging="360"/>
      </w:pPr>
      <w:rPr>
        <w:rFonts w:ascii="Arial" w:hAnsi="Arial" w:hint="default"/>
      </w:rPr>
    </w:lvl>
    <w:lvl w:ilvl="5" w:tplc="BC8A9BC0" w:tentative="1">
      <w:start w:val="1"/>
      <w:numFmt w:val="bullet"/>
      <w:lvlText w:val="•"/>
      <w:lvlJc w:val="left"/>
      <w:pPr>
        <w:tabs>
          <w:tab w:val="num" w:pos="4320"/>
        </w:tabs>
        <w:ind w:left="4320" w:hanging="360"/>
      </w:pPr>
      <w:rPr>
        <w:rFonts w:ascii="Arial" w:hAnsi="Arial" w:hint="default"/>
      </w:rPr>
    </w:lvl>
    <w:lvl w:ilvl="6" w:tplc="ABB61AAC" w:tentative="1">
      <w:start w:val="1"/>
      <w:numFmt w:val="bullet"/>
      <w:lvlText w:val="•"/>
      <w:lvlJc w:val="left"/>
      <w:pPr>
        <w:tabs>
          <w:tab w:val="num" w:pos="5040"/>
        </w:tabs>
        <w:ind w:left="5040" w:hanging="360"/>
      </w:pPr>
      <w:rPr>
        <w:rFonts w:ascii="Arial" w:hAnsi="Arial" w:hint="default"/>
      </w:rPr>
    </w:lvl>
    <w:lvl w:ilvl="7" w:tplc="89E0EB50" w:tentative="1">
      <w:start w:val="1"/>
      <w:numFmt w:val="bullet"/>
      <w:lvlText w:val="•"/>
      <w:lvlJc w:val="left"/>
      <w:pPr>
        <w:tabs>
          <w:tab w:val="num" w:pos="5760"/>
        </w:tabs>
        <w:ind w:left="5760" w:hanging="360"/>
      </w:pPr>
      <w:rPr>
        <w:rFonts w:ascii="Arial" w:hAnsi="Arial" w:hint="default"/>
      </w:rPr>
    </w:lvl>
    <w:lvl w:ilvl="8" w:tplc="1E62F0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B34062A"/>
    <w:multiLevelType w:val="hybridMultilevel"/>
    <w:tmpl w:val="C338F024"/>
    <w:lvl w:ilvl="0" w:tplc="04090007">
      <w:start w:val="1"/>
      <w:numFmt w:val="bullet"/>
      <w:lvlText w:val=""/>
      <w:lvlPicBulletId w:val="0"/>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9" w15:restartNumberingAfterBreak="0">
    <w:nsid w:val="410925C2"/>
    <w:multiLevelType w:val="hybridMultilevel"/>
    <w:tmpl w:val="728E2AF4"/>
    <w:lvl w:ilvl="0" w:tplc="04090007">
      <w:start w:val="1"/>
      <w:numFmt w:val="bullet"/>
      <w:lvlText w:val=""/>
      <w:lvlPicBulletId w:val="0"/>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433A485A"/>
    <w:multiLevelType w:val="hybridMultilevel"/>
    <w:tmpl w:val="E8F49738"/>
    <w:lvl w:ilvl="0" w:tplc="04090007">
      <w:start w:val="1"/>
      <w:numFmt w:val="bullet"/>
      <w:lvlText w:val=""/>
      <w:lvlPicBulletId w:val="0"/>
      <w:lvlJc w:val="left"/>
      <w:pPr>
        <w:ind w:left="99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44B35204"/>
    <w:multiLevelType w:val="hybridMultilevel"/>
    <w:tmpl w:val="496E5BD2"/>
    <w:lvl w:ilvl="0" w:tplc="04090007">
      <w:start w:val="1"/>
      <w:numFmt w:val="bullet"/>
      <w:lvlText w:val=""/>
      <w:lvlPicBulletId w:val="0"/>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E887365"/>
    <w:multiLevelType w:val="hybridMultilevel"/>
    <w:tmpl w:val="902A13C4"/>
    <w:lvl w:ilvl="0" w:tplc="04090007">
      <w:start w:val="1"/>
      <w:numFmt w:val="bullet"/>
      <w:lvlText w:val=""/>
      <w:lvlPicBulletId w:val="0"/>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55D16AFF"/>
    <w:multiLevelType w:val="hybridMultilevel"/>
    <w:tmpl w:val="172E8382"/>
    <w:lvl w:ilvl="0" w:tplc="04090007">
      <w:start w:val="1"/>
      <w:numFmt w:val="bullet"/>
      <w:lvlText w:val=""/>
      <w:lvlPicBulletId w:val="0"/>
      <w:lvlJc w:val="left"/>
      <w:pPr>
        <w:ind w:left="1440" w:hanging="360"/>
      </w:pPr>
      <w:rPr>
        <w:rFonts w:ascii="Symbol" w:hAnsi="Symbol"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4" w15:restartNumberingAfterBreak="0">
    <w:nsid w:val="59722D2A"/>
    <w:multiLevelType w:val="hybridMultilevel"/>
    <w:tmpl w:val="E64C9A04"/>
    <w:lvl w:ilvl="0" w:tplc="04090007">
      <w:start w:val="1"/>
      <w:numFmt w:val="bullet"/>
      <w:lvlText w:val=""/>
      <w:lvlPicBulletId w:val="0"/>
      <w:lvlJc w:val="left"/>
      <w:pPr>
        <w:ind w:left="1789" w:hanging="360"/>
      </w:pPr>
      <w:rPr>
        <w:rFonts w:ascii="Symbol" w:hAnsi="Symbol" w:hint="default"/>
      </w:rPr>
    </w:lvl>
    <w:lvl w:ilvl="1" w:tplc="1C0A0003" w:tentative="1">
      <w:start w:val="1"/>
      <w:numFmt w:val="bullet"/>
      <w:lvlText w:val="o"/>
      <w:lvlJc w:val="left"/>
      <w:pPr>
        <w:ind w:left="2509" w:hanging="360"/>
      </w:pPr>
      <w:rPr>
        <w:rFonts w:ascii="Courier New" w:hAnsi="Courier New" w:cs="Courier New" w:hint="default"/>
      </w:rPr>
    </w:lvl>
    <w:lvl w:ilvl="2" w:tplc="1C0A0005" w:tentative="1">
      <w:start w:val="1"/>
      <w:numFmt w:val="bullet"/>
      <w:lvlText w:val=""/>
      <w:lvlJc w:val="left"/>
      <w:pPr>
        <w:ind w:left="3229" w:hanging="360"/>
      </w:pPr>
      <w:rPr>
        <w:rFonts w:ascii="Wingdings" w:hAnsi="Wingdings" w:hint="default"/>
      </w:rPr>
    </w:lvl>
    <w:lvl w:ilvl="3" w:tplc="1C0A0001" w:tentative="1">
      <w:start w:val="1"/>
      <w:numFmt w:val="bullet"/>
      <w:lvlText w:val=""/>
      <w:lvlJc w:val="left"/>
      <w:pPr>
        <w:ind w:left="3949" w:hanging="360"/>
      </w:pPr>
      <w:rPr>
        <w:rFonts w:ascii="Symbol" w:hAnsi="Symbol" w:hint="default"/>
      </w:rPr>
    </w:lvl>
    <w:lvl w:ilvl="4" w:tplc="1C0A0003" w:tentative="1">
      <w:start w:val="1"/>
      <w:numFmt w:val="bullet"/>
      <w:lvlText w:val="o"/>
      <w:lvlJc w:val="left"/>
      <w:pPr>
        <w:ind w:left="4669" w:hanging="360"/>
      </w:pPr>
      <w:rPr>
        <w:rFonts w:ascii="Courier New" w:hAnsi="Courier New" w:cs="Courier New" w:hint="default"/>
      </w:rPr>
    </w:lvl>
    <w:lvl w:ilvl="5" w:tplc="1C0A0005" w:tentative="1">
      <w:start w:val="1"/>
      <w:numFmt w:val="bullet"/>
      <w:lvlText w:val=""/>
      <w:lvlJc w:val="left"/>
      <w:pPr>
        <w:ind w:left="5389" w:hanging="360"/>
      </w:pPr>
      <w:rPr>
        <w:rFonts w:ascii="Wingdings" w:hAnsi="Wingdings" w:hint="default"/>
      </w:rPr>
    </w:lvl>
    <w:lvl w:ilvl="6" w:tplc="1C0A0001" w:tentative="1">
      <w:start w:val="1"/>
      <w:numFmt w:val="bullet"/>
      <w:lvlText w:val=""/>
      <w:lvlJc w:val="left"/>
      <w:pPr>
        <w:ind w:left="6109" w:hanging="360"/>
      </w:pPr>
      <w:rPr>
        <w:rFonts w:ascii="Symbol" w:hAnsi="Symbol" w:hint="default"/>
      </w:rPr>
    </w:lvl>
    <w:lvl w:ilvl="7" w:tplc="1C0A0003" w:tentative="1">
      <w:start w:val="1"/>
      <w:numFmt w:val="bullet"/>
      <w:lvlText w:val="o"/>
      <w:lvlJc w:val="left"/>
      <w:pPr>
        <w:ind w:left="6829" w:hanging="360"/>
      </w:pPr>
      <w:rPr>
        <w:rFonts w:ascii="Courier New" w:hAnsi="Courier New" w:cs="Courier New" w:hint="default"/>
      </w:rPr>
    </w:lvl>
    <w:lvl w:ilvl="8" w:tplc="1C0A0005" w:tentative="1">
      <w:start w:val="1"/>
      <w:numFmt w:val="bullet"/>
      <w:lvlText w:val=""/>
      <w:lvlJc w:val="left"/>
      <w:pPr>
        <w:ind w:left="7549" w:hanging="360"/>
      </w:pPr>
      <w:rPr>
        <w:rFonts w:ascii="Wingdings" w:hAnsi="Wingdings" w:hint="default"/>
      </w:rPr>
    </w:lvl>
  </w:abstractNum>
  <w:abstractNum w:abstractNumId="15" w15:restartNumberingAfterBreak="0">
    <w:nsid w:val="5E0952B4"/>
    <w:multiLevelType w:val="hybridMultilevel"/>
    <w:tmpl w:val="4D8A27B2"/>
    <w:lvl w:ilvl="0" w:tplc="04090007">
      <w:start w:val="1"/>
      <w:numFmt w:val="bullet"/>
      <w:lvlText w:val=""/>
      <w:lvlPicBulletId w:val="0"/>
      <w:lvlJc w:val="left"/>
      <w:pPr>
        <w:ind w:left="1429" w:hanging="360"/>
      </w:pPr>
      <w:rPr>
        <w:rFonts w:ascii="Symbol" w:hAnsi="Symbol"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16" w15:restartNumberingAfterBreak="0">
    <w:nsid w:val="5E5D6A6A"/>
    <w:multiLevelType w:val="hybridMultilevel"/>
    <w:tmpl w:val="6090F71A"/>
    <w:lvl w:ilvl="0" w:tplc="04090007">
      <w:start w:val="1"/>
      <w:numFmt w:val="bullet"/>
      <w:lvlText w:val=""/>
      <w:lvlPicBulletId w:val="0"/>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04090007">
      <w:start w:val="1"/>
      <w:numFmt w:val="bullet"/>
      <w:lvlText w:val=""/>
      <w:lvlPicBulletId w:val="0"/>
      <w:lvlJc w:val="left"/>
      <w:pPr>
        <w:ind w:left="2160" w:hanging="360"/>
      </w:pPr>
      <w:rPr>
        <w:rFonts w:ascii="Symbol" w:hAnsi="Symbol"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623301DA"/>
    <w:multiLevelType w:val="multilevel"/>
    <w:tmpl w:val="C4C06C7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8" w15:restartNumberingAfterBreak="0">
    <w:nsid w:val="627F7715"/>
    <w:multiLevelType w:val="hybridMultilevel"/>
    <w:tmpl w:val="4B6E33CE"/>
    <w:lvl w:ilvl="0" w:tplc="04090007">
      <w:start w:val="1"/>
      <w:numFmt w:val="bullet"/>
      <w:lvlText w:val=""/>
      <w:lvlPicBulletId w:val="0"/>
      <w:lvlJc w:val="left"/>
      <w:pPr>
        <w:tabs>
          <w:tab w:val="num" w:pos="720"/>
        </w:tabs>
        <w:ind w:left="720" w:hanging="360"/>
      </w:pPr>
      <w:rPr>
        <w:rFonts w:ascii="Symbol" w:hAnsi="Symbol" w:hint="default"/>
      </w:rPr>
    </w:lvl>
    <w:lvl w:ilvl="1" w:tplc="72CA19D8">
      <w:start w:val="1"/>
      <w:numFmt w:val="bullet"/>
      <w:lvlText w:val="•"/>
      <w:lvlJc w:val="left"/>
      <w:pPr>
        <w:tabs>
          <w:tab w:val="num" w:pos="1440"/>
        </w:tabs>
        <w:ind w:left="1440" w:hanging="360"/>
      </w:pPr>
      <w:rPr>
        <w:rFonts w:ascii="Arial" w:hAnsi="Arial" w:hint="default"/>
      </w:rPr>
    </w:lvl>
    <w:lvl w:ilvl="2" w:tplc="B7D2A9A0" w:tentative="1">
      <w:start w:val="1"/>
      <w:numFmt w:val="bullet"/>
      <w:lvlText w:val="•"/>
      <w:lvlJc w:val="left"/>
      <w:pPr>
        <w:tabs>
          <w:tab w:val="num" w:pos="2160"/>
        </w:tabs>
        <w:ind w:left="2160" w:hanging="360"/>
      </w:pPr>
      <w:rPr>
        <w:rFonts w:ascii="Arial" w:hAnsi="Arial" w:hint="default"/>
      </w:rPr>
    </w:lvl>
    <w:lvl w:ilvl="3" w:tplc="EC7E6698" w:tentative="1">
      <w:start w:val="1"/>
      <w:numFmt w:val="bullet"/>
      <w:lvlText w:val="•"/>
      <w:lvlJc w:val="left"/>
      <w:pPr>
        <w:tabs>
          <w:tab w:val="num" w:pos="2880"/>
        </w:tabs>
        <w:ind w:left="2880" w:hanging="360"/>
      </w:pPr>
      <w:rPr>
        <w:rFonts w:ascii="Arial" w:hAnsi="Arial" w:hint="default"/>
      </w:rPr>
    </w:lvl>
    <w:lvl w:ilvl="4" w:tplc="708E5F12" w:tentative="1">
      <w:start w:val="1"/>
      <w:numFmt w:val="bullet"/>
      <w:lvlText w:val="•"/>
      <w:lvlJc w:val="left"/>
      <w:pPr>
        <w:tabs>
          <w:tab w:val="num" w:pos="3600"/>
        </w:tabs>
        <w:ind w:left="3600" w:hanging="360"/>
      </w:pPr>
      <w:rPr>
        <w:rFonts w:ascii="Arial" w:hAnsi="Arial" w:hint="default"/>
      </w:rPr>
    </w:lvl>
    <w:lvl w:ilvl="5" w:tplc="BC8A9BC0" w:tentative="1">
      <w:start w:val="1"/>
      <w:numFmt w:val="bullet"/>
      <w:lvlText w:val="•"/>
      <w:lvlJc w:val="left"/>
      <w:pPr>
        <w:tabs>
          <w:tab w:val="num" w:pos="4320"/>
        </w:tabs>
        <w:ind w:left="4320" w:hanging="360"/>
      </w:pPr>
      <w:rPr>
        <w:rFonts w:ascii="Arial" w:hAnsi="Arial" w:hint="default"/>
      </w:rPr>
    </w:lvl>
    <w:lvl w:ilvl="6" w:tplc="ABB61AAC" w:tentative="1">
      <w:start w:val="1"/>
      <w:numFmt w:val="bullet"/>
      <w:lvlText w:val="•"/>
      <w:lvlJc w:val="left"/>
      <w:pPr>
        <w:tabs>
          <w:tab w:val="num" w:pos="5040"/>
        </w:tabs>
        <w:ind w:left="5040" w:hanging="360"/>
      </w:pPr>
      <w:rPr>
        <w:rFonts w:ascii="Arial" w:hAnsi="Arial" w:hint="default"/>
      </w:rPr>
    </w:lvl>
    <w:lvl w:ilvl="7" w:tplc="89E0EB50" w:tentative="1">
      <w:start w:val="1"/>
      <w:numFmt w:val="bullet"/>
      <w:lvlText w:val="•"/>
      <w:lvlJc w:val="left"/>
      <w:pPr>
        <w:tabs>
          <w:tab w:val="num" w:pos="5760"/>
        </w:tabs>
        <w:ind w:left="5760" w:hanging="360"/>
      </w:pPr>
      <w:rPr>
        <w:rFonts w:ascii="Arial" w:hAnsi="Arial" w:hint="default"/>
      </w:rPr>
    </w:lvl>
    <w:lvl w:ilvl="8" w:tplc="1E62F03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4E9794F"/>
    <w:multiLevelType w:val="hybridMultilevel"/>
    <w:tmpl w:val="214263AE"/>
    <w:lvl w:ilvl="0" w:tplc="04090007">
      <w:start w:val="1"/>
      <w:numFmt w:val="bullet"/>
      <w:lvlText w:val=""/>
      <w:lvlPicBulletId w:val="0"/>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66D82E8C"/>
    <w:multiLevelType w:val="hybridMultilevel"/>
    <w:tmpl w:val="D716F4F6"/>
    <w:lvl w:ilvl="0" w:tplc="04090007">
      <w:start w:val="1"/>
      <w:numFmt w:val="bullet"/>
      <w:lvlText w:val=""/>
      <w:lvlPicBulletId w:val="0"/>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678A5EAB"/>
    <w:multiLevelType w:val="hybridMultilevel"/>
    <w:tmpl w:val="46023BB2"/>
    <w:lvl w:ilvl="0" w:tplc="04090007">
      <w:start w:val="1"/>
      <w:numFmt w:val="bullet"/>
      <w:lvlText w:val=""/>
      <w:lvlPicBulletId w:val="0"/>
      <w:lvlJc w:val="left"/>
      <w:pPr>
        <w:ind w:left="1789" w:hanging="360"/>
      </w:pPr>
      <w:rPr>
        <w:rFonts w:ascii="Symbol" w:hAnsi="Symbol" w:hint="default"/>
      </w:rPr>
    </w:lvl>
    <w:lvl w:ilvl="1" w:tplc="1C0A0003" w:tentative="1">
      <w:start w:val="1"/>
      <w:numFmt w:val="bullet"/>
      <w:lvlText w:val="o"/>
      <w:lvlJc w:val="left"/>
      <w:pPr>
        <w:ind w:left="2509" w:hanging="360"/>
      </w:pPr>
      <w:rPr>
        <w:rFonts w:ascii="Courier New" w:hAnsi="Courier New" w:cs="Courier New" w:hint="default"/>
      </w:rPr>
    </w:lvl>
    <w:lvl w:ilvl="2" w:tplc="1C0A0005" w:tentative="1">
      <w:start w:val="1"/>
      <w:numFmt w:val="bullet"/>
      <w:lvlText w:val=""/>
      <w:lvlJc w:val="left"/>
      <w:pPr>
        <w:ind w:left="3229" w:hanging="360"/>
      </w:pPr>
      <w:rPr>
        <w:rFonts w:ascii="Wingdings" w:hAnsi="Wingdings" w:hint="default"/>
      </w:rPr>
    </w:lvl>
    <w:lvl w:ilvl="3" w:tplc="1C0A0001" w:tentative="1">
      <w:start w:val="1"/>
      <w:numFmt w:val="bullet"/>
      <w:lvlText w:val=""/>
      <w:lvlJc w:val="left"/>
      <w:pPr>
        <w:ind w:left="3949" w:hanging="360"/>
      </w:pPr>
      <w:rPr>
        <w:rFonts w:ascii="Symbol" w:hAnsi="Symbol" w:hint="default"/>
      </w:rPr>
    </w:lvl>
    <w:lvl w:ilvl="4" w:tplc="1C0A0003" w:tentative="1">
      <w:start w:val="1"/>
      <w:numFmt w:val="bullet"/>
      <w:lvlText w:val="o"/>
      <w:lvlJc w:val="left"/>
      <w:pPr>
        <w:ind w:left="4669" w:hanging="360"/>
      </w:pPr>
      <w:rPr>
        <w:rFonts w:ascii="Courier New" w:hAnsi="Courier New" w:cs="Courier New" w:hint="default"/>
      </w:rPr>
    </w:lvl>
    <w:lvl w:ilvl="5" w:tplc="1C0A0005" w:tentative="1">
      <w:start w:val="1"/>
      <w:numFmt w:val="bullet"/>
      <w:lvlText w:val=""/>
      <w:lvlJc w:val="left"/>
      <w:pPr>
        <w:ind w:left="5389" w:hanging="360"/>
      </w:pPr>
      <w:rPr>
        <w:rFonts w:ascii="Wingdings" w:hAnsi="Wingdings" w:hint="default"/>
      </w:rPr>
    </w:lvl>
    <w:lvl w:ilvl="6" w:tplc="1C0A0001" w:tentative="1">
      <w:start w:val="1"/>
      <w:numFmt w:val="bullet"/>
      <w:lvlText w:val=""/>
      <w:lvlJc w:val="left"/>
      <w:pPr>
        <w:ind w:left="6109" w:hanging="360"/>
      </w:pPr>
      <w:rPr>
        <w:rFonts w:ascii="Symbol" w:hAnsi="Symbol" w:hint="default"/>
      </w:rPr>
    </w:lvl>
    <w:lvl w:ilvl="7" w:tplc="1C0A0003" w:tentative="1">
      <w:start w:val="1"/>
      <w:numFmt w:val="bullet"/>
      <w:lvlText w:val="o"/>
      <w:lvlJc w:val="left"/>
      <w:pPr>
        <w:ind w:left="6829" w:hanging="360"/>
      </w:pPr>
      <w:rPr>
        <w:rFonts w:ascii="Courier New" w:hAnsi="Courier New" w:cs="Courier New" w:hint="default"/>
      </w:rPr>
    </w:lvl>
    <w:lvl w:ilvl="8" w:tplc="1C0A0005" w:tentative="1">
      <w:start w:val="1"/>
      <w:numFmt w:val="bullet"/>
      <w:lvlText w:val=""/>
      <w:lvlJc w:val="left"/>
      <w:pPr>
        <w:ind w:left="7549" w:hanging="360"/>
      </w:pPr>
      <w:rPr>
        <w:rFonts w:ascii="Wingdings" w:hAnsi="Wingdings" w:hint="default"/>
      </w:rPr>
    </w:lvl>
  </w:abstractNum>
  <w:abstractNum w:abstractNumId="22" w15:restartNumberingAfterBreak="0">
    <w:nsid w:val="68486A91"/>
    <w:multiLevelType w:val="hybridMultilevel"/>
    <w:tmpl w:val="F97241AE"/>
    <w:lvl w:ilvl="0" w:tplc="04090007">
      <w:start w:val="1"/>
      <w:numFmt w:val="bullet"/>
      <w:lvlText w:val=""/>
      <w:lvlPicBulletId w:val="0"/>
      <w:lvlJc w:val="left"/>
      <w:pPr>
        <w:ind w:left="1789" w:hanging="360"/>
      </w:pPr>
      <w:rPr>
        <w:rFonts w:ascii="Symbol" w:hAnsi="Symbol" w:hint="default"/>
      </w:rPr>
    </w:lvl>
    <w:lvl w:ilvl="1" w:tplc="1C0A0003" w:tentative="1">
      <w:start w:val="1"/>
      <w:numFmt w:val="bullet"/>
      <w:lvlText w:val="o"/>
      <w:lvlJc w:val="left"/>
      <w:pPr>
        <w:ind w:left="2509" w:hanging="360"/>
      </w:pPr>
      <w:rPr>
        <w:rFonts w:ascii="Courier New" w:hAnsi="Courier New" w:cs="Courier New" w:hint="default"/>
      </w:rPr>
    </w:lvl>
    <w:lvl w:ilvl="2" w:tplc="1C0A0005" w:tentative="1">
      <w:start w:val="1"/>
      <w:numFmt w:val="bullet"/>
      <w:lvlText w:val=""/>
      <w:lvlJc w:val="left"/>
      <w:pPr>
        <w:ind w:left="3229" w:hanging="360"/>
      </w:pPr>
      <w:rPr>
        <w:rFonts w:ascii="Wingdings" w:hAnsi="Wingdings" w:hint="default"/>
      </w:rPr>
    </w:lvl>
    <w:lvl w:ilvl="3" w:tplc="1C0A0001" w:tentative="1">
      <w:start w:val="1"/>
      <w:numFmt w:val="bullet"/>
      <w:lvlText w:val=""/>
      <w:lvlJc w:val="left"/>
      <w:pPr>
        <w:ind w:left="3949" w:hanging="360"/>
      </w:pPr>
      <w:rPr>
        <w:rFonts w:ascii="Symbol" w:hAnsi="Symbol" w:hint="default"/>
      </w:rPr>
    </w:lvl>
    <w:lvl w:ilvl="4" w:tplc="1C0A0003" w:tentative="1">
      <w:start w:val="1"/>
      <w:numFmt w:val="bullet"/>
      <w:lvlText w:val="o"/>
      <w:lvlJc w:val="left"/>
      <w:pPr>
        <w:ind w:left="4669" w:hanging="360"/>
      </w:pPr>
      <w:rPr>
        <w:rFonts w:ascii="Courier New" w:hAnsi="Courier New" w:cs="Courier New" w:hint="default"/>
      </w:rPr>
    </w:lvl>
    <w:lvl w:ilvl="5" w:tplc="1C0A0005" w:tentative="1">
      <w:start w:val="1"/>
      <w:numFmt w:val="bullet"/>
      <w:lvlText w:val=""/>
      <w:lvlJc w:val="left"/>
      <w:pPr>
        <w:ind w:left="5389" w:hanging="360"/>
      </w:pPr>
      <w:rPr>
        <w:rFonts w:ascii="Wingdings" w:hAnsi="Wingdings" w:hint="default"/>
      </w:rPr>
    </w:lvl>
    <w:lvl w:ilvl="6" w:tplc="1C0A0001" w:tentative="1">
      <w:start w:val="1"/>
      <w:numFmt w:val="bullet"/>
      <w:lvlText w:val=""/>
      <w:lvlJc w:val="left"/>
      <w:pPr>
        <w:ind w:left="6109" w:hanging="360"/>
      </w:pPr>
      <w:rPr>
        <w:rFonts w:ascii="Symbol" w:hAnsi="Symbol" w:hint="default"/>
      </w:rPr>
    </w:lvl>
    <w:lvl w:ilvl="7" w:tplc="1C0A0003" w:tentative="1">
      <w:start w:val="1"/>
      <w:numFmt w:val="bullet"/>
      <w:lvlText w:val="o"/>
      <w:lvlJc w:val="left"/>
      <w:pPr>
        <w:ind w:left="6829" w:hanging="360"/>
      </w:pPr>
      <w:rPr>
        <w:rFonts w:ascii="Courier New" w:hAnsi="Courier New" w:cs="Courier New" w:hint="default"/>
      </w:rPr>
    </w:lvl>
    <w:lvl w:ilvl="8" w:tplc="1C0A0005" w:tentative="1">
      <w:start w:val="1"/>
      <w:numFmt w:val="bullet"/>
      <w:lvlText w:val=""/>
      <w:lvlJc w:val="left"/>
      <w:pPr>
        <w:ind w:left="7549" w:hanging="360"/>
      </w:pPr>
      <w:rPr>
        <w:rFonts w:ascii="Wingdings" w:hAnsi="Wingdings" w:hint="default"/>
      </w:rPr>
    </w:lvl>
  </w:abstractNum>
  <w:abstractNum w:abstractNumId="23" w15:restartNumberingAfterBreak="0">
    <w:nsid w:val="6CD20D26"/>
    <w:multiLevelType w:val="hybridMultilevel"/>
    <w:tmpl w:val="24DEB4F4"/>
    <w:lvl w:ilvl="0" w:tplc="5D30684E">
      <w:start w:val="1"/>
      <w:numFmt w:val="upperLetter"/>
      <w:pStyle w:val="Titulo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A44DC4"/>
    <w:multiLevelType w:val="hybridMultilevel"/>
    <w:tmpl w:val="6012F466"/>
    <w:lvl w:ilvl="0" w:tplc="9000D202">
      <w:start w:val="1"/>
      <w:numFmt w:val="decimal"/>
      <w:lvlText w:val="%1."/>
      <w:lvlJc w:val="left"/>
      <w:pPr>
        <w:ind w:left="1429" w:hanging="360"/>
      </w:pPr>
      <w:rPr>
        <w:b/>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5" w15:restartNumberingAfterBreak="0">
    <w:nsid w:val="7EF70BC8"/>
    <w:multiLevelType w:val="hybridMultilevel"/>
    <w:tmpl w:val="4B1CDB46"/>
    <w:lvl w:ilvl="0" w:tplc="04090007">
      <w:start w:val="1"/>
      <w:numFmt w:val="bullet"/>
      <w:lvlText w:val=""/>
      <w:lvlPicBulletId w:val="0"/>
      <w:lvlJc w:val="left"/>
      <w:pPr>
        <w:ind w:left="1789" w:hanging="360"/>
      </w:pPr>
      <w:rPr>
        <w:rFonts w:ascii="Symbol" w:hAnsi="Symbol" w:hint="default"/>
      </w:rPr>
    </w:lvl>
    <w:lvl w:ilvl="1" w:tplc="1C0A0003" w:tentative="1">
      <w:start w:val="1"/>
      <w:numFmt w:val="bullet"/>
      <w:lvlText w:val="o"/>
      <w:lvlJc w:val="left"/>
      <w:pPr>
        <w:ind w:left="2509" w:hanging="360"/>
      </w:pPr>
      <w:rPr>
        <w:rFonts w:ascii="Courier New" w:hAnsi="Courier New" w:cs="Courier New" w:hint="default"/>
      </w:rPr>
    </w:lvl>
    <w:lvl w:ilvl="2" w:tplc="1C0A0005" w:tentative="1">
      <w:start w:val="1"/>
      <w:numFmt w:val="bullet"/>
      <w:lvlText w:val=""/>
      <w:lvlJc w:val="left"/>
      <w:pPr>
        <w:ind w:left="3229" w:hanging="360"/>
      </w:pPr>
      <w:rPr>
        <w:rFonts w:ascii="Wingdings" w:hAnsi="Wingdings" w:hint="default"/>
      </w:rPr>
    </w:lvl>
    <w:lvl w:ilvl="3" w:tplc="1C0A0001" w:tentative="1">
      <w:start w:val="1"/>
      <w:numFmt w:val="bullet"/>
      <w:lvlText w:val=""/>
      <w:lvlJc w:val="left"/>
      <w:pPr>
        <w:ind w:left="3949" w:hanging="360"/>
      </w:pPr>
      <w:rPr>
        <w:rFonts w:ascii="Symbol" w:hAnsi="Symbol" w:hint="default"/>
      </w:rPr>
    </w:lvl>
    <w:lvl w:ilvl="4" w:tplc="1C0A0003" w:tentative="1">
      <w:start w:val="1"/>
      <w:numFmt w:val="bullet"/>
      <w:lvlText w:val="o"/>
      <w:lvlJc w:val="left"/>
      <w:pPr>
        <w:ind w:left="4669" w:hanging="360"/>
      </w:pPr>
      <w:rPr>
        <w:rFonts w:ascii="Courier New" w:hAnsi="Courier New" w:cs="Courier New" w:hint="default"/>
      </w:rPr>
    </w:lvl>
    <w:lvl w:ilvl="5" w:tplc="1C0A0005" w:tentative="1">
      <w:start w:val="1"/>
      <w:numFmt w:val="bullet"/>
      <w:lvlText w:val=""/>
      <w:lvlJc w:val="left"/>
      <w:pPr>
        <w:ind w:left="5389" w:hanging="360"/>
      </w:pPr>
      <w:rPr>
        <w:rFonts w:ascii="Wingdings" w:hAnsi="Wingdings" w:hint="default"/>
      </w:rPr>
    </w:lvl>
    <w:lvl w:ilvl="6" w:tplc="1C0A0001" w:tentative="1">
      <w:start w:val="1"/>
      <w:numFmt w:val="bullet"/>
      <w:lvlText w:val=""/>
      <w:lvlJc w:val="left"/>
      <w:pPr>
        <w:ind w:left="6109" w:hanging="360"/>
      </w:pPr>
      <w:rPr>
        <w:rFonts w:ascii="Symbol" w:hAnsi="Symbol" w:hint="default"/>
      </w:rPr>
    </w:lvl>
    <w:lvl w:ilvl="7" w:tplc="1C0A0003" w:tentative="1">
      <w:start w:val="1"/>
      <w:numFmt w:val="bullet"/>
      <w:lvlText w:val="o"/>
      <w:lvlJc w:val="left"/>
      <w:pPr>
        <w:ind w:left="6829" w:hanging="360"/>
      </w:pPr>
      <w:rPr>
        <w:rFonts w:ascii="Courier New" w:hAnsi="Courier New" w:cs="Courier New" w:hint="default"/>
      </w:rPr>
    </w:lvl>
    <w:lvl w:ilvl="8" w:tplc="1C0A0005" w:tentative="1">
      <w:start w:val="1"/>
      <w:numFmt w:val="bullet"/>
      <w:lvlText w:val=""/>
      <w:lvlJc w:val="left"/>
      <w:pPr>
        <w:ind w:left="7549" w:hanging="360"/>
      </w:pPr>
      <w:rPr>
        <w:rFonts w:ascii="Wingdings" w:hAnsi="Wingdings" w:hint="default"/>
      </w:rPr>
    </w:lvl>
  </w:abstractNum>
  <w:num w:numId="1">
    <w:abstractNumId w:val="23"/>
  </w:num>
  <w:num w:numId="2">
    <w:abstractNumId w:val="17"/>
  </w:num>
  <w:num w:numId="3">
    <w:abstractNumId w:val="24"/>
  </w:num>
  <w:num w:numId="4">
    <w:abstractNumId w:val="0"/>
  </w:num>
  <w:num w:numId="5">
    <w:abstractNumId w:val="10"/>
  </w:num>
  <w:num w:numId="6">
    <w:abstractNumId w:val="5"/>
  </w:num>
  <w:num w:numId="7">
    <w:abstractNumId w:val="13"/>
  </w:num>
  <w:num w:numId="8">
    <w:abstractNumId w:val="22"/>
  </w:num>
  <w:num w:numId="9">
    <w:abstractNumId w:val="1"/>
  </w:num>
  <w:num w:numId="10">
    <w:abstractNumId w:val="25"/>
  </w:num>
  <w:num w:numId="11">
    <w:abstractNumId w:val="6"/>
  </w:num>
  <w:num w:numId="12">
    <w:abstractNumId w:val="8"/>
  </w:num>
  <w:num w:numId="13">
    <w:abstractNumId w:val="12"/>
  </w:num>
  <w:num w:numId="14">
    <w:abstractNumId w:val="3"/>
  </w:num>
  <w:num w:numId="15">
    <w:abstractNumId w:val="14"/>
  </w:num>
  <w:num w:numId="16">
    <w:abstractNumId w:val="21"/>
  </w:num>
  <w:num w:numId="17">
    <w:abstractNumId w:val="19"/>
  </w:num>
  <w:num w:numId="18">
    <w:abstractNumId w:val="2"/>
  </w:num>
  <w:num w:numId="19">
    <w:abstractNumId w:val="11"/>
  </w:num>
  <w:num w:numId="20">
    <w:abstractNumId w:val="20"/>
  </w:num>
  <w:num w:numId="21">
    <w:abstractNumId w:val="9"/>
  </w:num>
  <w:num w:numId="22">
    <w:abstractNumId w:val="16"/>
  </w:num>
  <w:num w:numId="23">
    <w:abstractNumId w:val="15"/>
  </w:num>
  <w:num w:numId="24">
    <w:abstractNumId w:val="0"/>
  </w:num>
  <w:num w:numId="25">
    <w:abstractNumId w:val="4"/>
  </w:num>
  <w:num w:numId="26">
    <w:abstractNumId w:val="7"/>
  </w:num>
  <w:num w:numId="27">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 w:vendorID="64" w:dllVersion="6" w:nlCheck="1" w:checkStyle="1"/>
  <w:activeWritingStyle w:appName="MSWord" w:lang="es-DO" w:vendorID="64" w:dllVersion="6" w:nlCheck="1" w:checkStyle="1"/>
  <w:activeWritingStyle w:appName="MSWord" w:lang="en-US" w:vendorID="64" w:dllVersion="6" w:nlCheck="1" w:checkStyle="1"/>
  <w:activeWritingStyle w:appName="MSWord" w:lang="es-ES" w:vendorID="64" w:dllVersion="0" w:nlCheck="1" w:checkStyle="0"/>
  <w:activeWritingStyle w:appName="MSWord" w:lang="es-DO" w:vendorID="64" w:dllVersion="0" w:nlCheck="1" w:checkStyle="0"/>
  <w:activeWritingStyle w:appName="MSWord" w:lang="en-US" w:vendorID="64" w:dllVersion="0"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970"/>
    <w:rsid w:val="0000070C"/>
    <w:rsid w:val="00002955"/>
    <w:rsid w:val="00004625"/>
    <w:rsid w:val="00005F6D"/>
    <w:rsid w:val="00007514"/>
    <w:rsid w:val="000113B0"/>
    <w:rsid w:val="00012503"/>
    <w:rsid w:val="000137C1"/>
    <w:rsid w:val="0001597A"/>
    <w:rsid w:val="000159A7"/>
    <w:rsid w:val="000160F6"/>
    <w:rsid w:val="00016547"/>
    <w:rsid w:val="0001740C"/>
    <w:rsid w:val="00017DA4"/>
    <w:rsid w:val="00023E49"/>
    <w:rsid w:val="00023FB4"/>
    <w:rsid w:val="00027897"/>
    <w:rsid w:val="000315F3"/>
    <w:rsid w:val="000320B1"/>
    <w:rsid w:val="00033A14"/>
    <w:rsid w:val="00035474"/>
    <w:rsid w:val="000365B1"/>
    <w:rsid w:val="00037987"/>
    <w:rsid w:val="00040FFB"/>
    <w:rsid w:val="000426FC"/>
    <w:rsid w:val="00042970"/>
    <w:rsid w:val="000434C0"/>
    <w:rsid w:val="00047FB2"/>
    <w:rsid w:val="000504EF"/>
    <w:rsid w:val="00050733"/>
    <w:rsid w:val="0005208D"/>
    <w:rsid w:val="000531B9"/>
    <w:rsid w:val="000542E6"/>
    <w:rsid w:val="00056C98"/>
    <w:rsid w:val="000570F0"/>
    <w:rsid w:val="00057F14"/>
    <w:rsid w:val="00060025"/>
    <w:rsid w:val="000601EC"/>
    <w:rsid w:val="000616D7"/>
    <w:rsid w:val="0006195A"/>
    <w:rsid w:val="00063550"/>
    <w:rsid w:val="0006488D"/>
    <w:rsid w:val="00066F17"/>
    <w:rsid w:val="00070706"/>
    <w:rsid w:val="00070BD4"/>
    <w:rsid w:val="00071193"/>
    <w:rsid w:val="00071957"/>
    <w:rsid w:val="000719A5"/>
    <w:rsid w:val="00071CAC"/>
    <w:rsid w:val="0007547B"/>
    <w:rsid w:val="000754B5"/>
    <w:rsid w:val="000756F2"/>
    <w:rsid w:val="00075C12"/>
    <w:rsid w:val="00075C1C"/>
    <w:rsid w:val="00077245"/>
    <w:rsid w:val="000777BA"/>
    <w:rsid w:val="00080973"/>
    <w:rsid w:val="0008100C"/>
    <w:rsid w:val="000824E0"/>
    <w:rsid w:val="00082E23"/>
    <w:rsid w:val="00083B2E"/>
    <w:rsid w:val="000846FD"/>
    <w:rsid w:val="00085C9B"/>
    <w:rsid w:val="00087CC0"/>
    <w:rsid w:val="00090095"/>
    <w:rsid w:val="00093CA9"/>
    <w:rsid w:val="000941A8"/>
    <w:rsid w:val="0009457D"/>
    <w:rsid w:val="000960BF"/>
    <w:rsid w:val="00097B47"/>
    <w:rsid w:val="000A02C5"/>
    <w:rsid w:val="000A1EA5"/>
    <w:rsid w:val="000A2C2F"/>
    <w:rsid w:val="000A489A"/>
    <w:rsid w:val="000A4D8F"/>
    <w:rsid w:val="000A4E30"/>
    <w:rsid w:val="000A55F6"/>
    <w:rsid w:val="000A5616"/>
    <w:rsid w:val="000A59A3"/>
    <w:rsid w:val="000A64D6"/>
    <w:rsid w:val="000A6A49"/>
    <w:rsid w:val="000B16F2"/>
    <w:rsid w:val="000B1728"/>
    <w:rsid w:val="000B235D"/>
    <w:rsid w:val="000B492D"/>
    <w:rsid w:val="000B6DD5"/>
    <w:rsid w:val="000B70DA"/>
    <w:rsid w:val="000B7C9F"/>
    <w:rsid w:val="000C0078"/>
    <w:rsid w:val="000C09F2"/>
    <w:rsid w:val="000C0C1F"/>
    <w:rsid w:val="000C0D9E"/>
    <w:rsid w:val="000C21DD"/>
    <w:rsid w:val="000C23C6"/>
    <w:rsid w:val="000C287C"/>
    <w:rsid w:val="000C5074"/>
    <w:rsid w:val="000C5351"/>
    <w:rsid w:val="000C5C0C"/>
    <w:rsid w:val="000C6140"/>
    <w:rsid w:val="000C7E01"/>
    <w:rsid w:val="000D0C97"/>
    <w:rsid w:val="000D12AF"/>
    <w:rsid w:val="000D17DB"/>
    <w:rsid w:val="000D25CC"/>
    <w:rsid w:val="000D368D"/>
    <w:rsid w:val="000D4B83"/>
    <w:rsid w:val="000D614A"/>
    <w:rsid w:val="000D6498"/>
    <w:rsid w:val="000D7CBF"/>
    <w:rsid w:val="000E03A2"/>
    <w:rsid w:val="000E1C1E"/>
    <w:rsid w:val="000E2B9E"/>
    <w:rsid w:val="000E33E7"/>
    <w:rsid w:val="000E5698"/>
    <w:rsid w:val="000E5AE9"/>
    <w:rsid w:val="000E6E6E"/>
    <w:rsid w:val="000E7011"/>
    <w:rsid w:val="000E718D"/>
    <w:rsid w:val="000E7B61"/>
    <w:rsid w:val="000E7C84"/>
    <w:rsid w:val="000F00B6"/>
    <w:rsid w:val="000F0665"/>
    <w:rsid w:val="000F0E68"/>
    <w:rsid w:val="000F134F"/>
    <w:rsid w:val="000F29FF"/>
    <w:rsid w:val="000F38C1"/>
    <w:rsid w:val="000F52A2"/>
    <w:rsid w:val="000F580E"/>
    <w:rsid w:val="000F5AD2"/>
    <w:rsid w:val="000F5CE4"/>
    <w:rsid w:val="000F6263"/>
    <w:rsid w:val="000F6B87"/>
    <w:rsid w:val="0010017D"/>
    <w:rsid w:val="00100B32"/>
    <w:rsid w:val="0010247E"/>
    <w:rsid w:val="001027EA"/>
    <w:rsid w:val="00102F76"/>
    <w:rsid w:val="001033EB"/>
    <w:rsid w:val="001050AD"/>
    <w:rsid w:val="00107E02"/>
    <w:rsid w:val="0011052A"/>
    <w:rsid w:val="001117E1"/>
    <w:rsid w:val="00113E62"/>
    <w:rsid w:val="0011559C"/>
    <w:rsid w:val="00115F2D"/>
    <w:rsid w:val="00116293"/>
    <w:rsid w:val="00117906"/>
    <w:rsid w:val="00117DEA"/>
    <w:rsid w:val="001248E0"/>
    <w:rsid w:val="00124FB2"/>
    <w:rsid w:val="00125701"/>
    <w:rsid w:val="00125E9D"/>
    <w:rsid w:val="00126FE5"/>
    <w:rsid w:val="0012779D"/>
    <w:rsid w:val="0013019E"/>
    <w:rsid w:val="00131778"/>
    <w:rsid w:val="001349A0"/>
    <w:rsid w:val="00136A7D"/>
    <w:rsid w:val="0013710D"/>
    <w:rsid w:val="00137554"/>
    <w:rsid w:val="00137A79"/>
    <w:rsid w:val="00141D76"/>
    <w:rsid w:val="00143C8E"/>
    <w:rsid w:val="00145C1B"/>
    <w:rsid w:val="00145FAE"/>
    <w:rsid w:val="001472E7"/>
    <w:rsid w:val="00151A9B"/>
    <w:rsid w:val="00153DC1"/>
    <w:rsid w:val="0015614C"/>
    <w:rsid w:val="0015633C"/>
    <w:rsid w:val="00157DEC"/>
    <w:rsid w:val="00160AA7"/>
    <w:rsid w:val="001611BD"/>
    <w:rsid w:val="0016144A"/>
    <w:rsid w:val="001614D9"/>
    <w:rsid w:val="00162A9B"/>
    <w:rsid w:val="00165983"/>
    <w:rsid w:val="00165E57"/>
    <w:rsid w:val="00167FBE"/>
    <w:rsid w:val="001709CA"/>
    <w:rsid w:val="00170A29"/>
    <w:rsid w:val="00171685"/>
    <w:rsid w:val="00172062"/>
    <w:rsid w:val="00174375"/>
    <w:rsid w:val="001752E5"/>
    <w:rsid w:val="001758B7"/>
    <w:rsid w:val="00177151"/>
    <w:rsid w:val="00177D04"/>
    <w:rsid w:val="00177ECA"/>
    <w:rsid w:val="001825C6"/>
    <w:rsid w:val="00183BF7"/>
    <w:rsid w:val="00185E42"/>
    <w:rsid w:val="00186532"/>
    <w:rsid w:val="00186DE5"/>
    <w:rsid w:val="00186E6E"/>
    <w:rsid w:val="00187FF2"/>
    <w:rsid w:val="001914D0"/>
    <w:rsid w:val="00191DCB"/>
    <w:rsid w:val="00192F18"/>
    <w:rsid w:val="00193800"/>
    <w:rsid w:val="00194398"/>
    <w:rsid w:val="0019591B"/>
    <w:rsid w:val="00195F11"/>
    <w:rsid w:val="001A1A44"/>
    <w:rsid w:val="001A1C28"/>
    <w:rsid w:val="001A23B4"/>
    <w:rsid w:val="001A23E2"/>
    <w:rsid w:val="001A3430"/>
    <w:rsid w:val="001A3A6E"/>
    <w:rsid w:val="001A4993"/>
    <w:rsid w:val="001A540A"/>
    <w:rsid w:val="001A7718"/>
    <w:rsid w:val="001A7851"/>
    <w:rsid w:val="001B137A"/>
    <w:rsid w:val="001B18A6"/>
    <w:rsid w:val="001B2156"/>
    <w:rsid w:val="001B2262"/>
    <w:rsid w:val="001B22E3"/>
    <w:rsid w:val="001B2418"/>
    <w:rsid w:val="001B5003"/>
    <w:rsid w:val="001B5049"/>
    <w:rsid w:val="001B5A21"/>
    <w:rsid w:val="001B5B02"/>
    <w:rsid w:val="001B5BF0"/>
    <w:rsid w:val="001B717C"/>
    <w:rsid w:val="001B79B0"/>
    <w:rsid w:val="001B7E66"/>
    <w:rsid w:val="001C057C"/>
    <w:rsid w:val="001C1B2D"/>
    <w:rsid w:val="001C1E8D"/>
    <w:rsid w:val="001C2660"/>
    <w:rsid w:val="001C507C"/>
    <w:rsid w:val="001C5223"/>
    <w:rsid w:val="001C750F"/>
    <w:rsid w:val="001D3344"/>
    <w:rsid w:val="001D340A"/>
    <w:rsid w:val="001D37A9"/>
    <w:rsid w:val="001D40E9"/>
    <w:rsid w:val="001D44D2"/>
    <w:rsid w:val="001D5833"/>
    <w:rsid w:val="001D6F15"/>
    <w:rsid w:val="001E0A2D"/>
    <w:rsid w:val="001E154E"/>
    <w:rsid w:val="001E189F"/>
    <w:rsid w:val="001E1AFA"/>
    <w:rsid w:val="001E1F1C"/>
    <w:rsid w:val="001E1FCF"/>
    <w:rsid w:val="001E3E51"/>
    <w:rsid w:val="001E448A"/>
    <w:rsid w:val="001E4779"/>
    <w:rsid w:val="001E4C1C"/>
    <w:rsid w:val="001E6905"/>
    <w:rsid w:val="001E750A"/>
    <w:rsid w:val="001E7909"/>
    <w:rsid w:val="001F06C0"/>
    <w:rsid w:val="001F111D"/>
    <w:rsid w:val="001F212A"/>
    <w:rsid w:val="001F316E"/>
    <w:rsid w:val="001F344D"/>
    <w:rsid w:val="001F446A"/>
    <w:rsid w:val="001F6585"/>
    <w:rsid w:val="001F6C7B"/>
    <w:rsid w:val="001F759D"/>
    <w:rsid w:val="001F7990"/>
    <w:rsid w:val="00200674"/>
    <w:rsid w:val="00200D99"/>
    <w:rsid w:val="002010BD"/>
    <w:rsid w:val="00201AE0"/>
    <w:rsid w:val="002022BC"/>
    <w:rsid w:val="002026A7"/>
    <w:rsid w:val="0020398C"/>
    <w:rsid w:val="0020444F"/>
    <w:rsid w:val="00205C36"/>
    <w:rsid w:val="00205C45"/>
    <w:rsid w:val="00205FE3"/>
    <w:rsid w:val="00206CD1"/>
    <w:rsid w:val="002074BC"/>
    <w:rsid w:val="002104F9"/>
    <w:rsid w:val="00211175"/>
    <w:rsid w:val="00211713"/>
    <w:rsid w:val="0021406C"/>
    <w:rsid w:val="00214FA0"/>
    <w:rsid w:val="0021564F"/>
    <w:rsid w:val="00217FCE"/>
    <w:rsid w:val="0022052B"/>
    <w:rsid w:val="0022082B"/>
    <w:rsid w:val="00223076"/>
    <w:rsid w:val="00223AC1"/>
    <w:rsid w:val="00225B03"/>
    <w:rsid w:val="00225DF5"/>
    <w:rsid w:val="00226006"/>
    <w:rsid w:val="00227C1F"/>
    <w:rsid w:val="00231D2E"/>
    <w:rsid w:val="002327DE"/>
    <w:rsid w:val="00232F39"/>
    <w:rsid w:val="00237133"/>
    <w:rsid w:val="00240F6D"/>
    <w:rsid w:val="00242548"/>
    <w:rsid w:val="00242DB7"/>
    <w:rsid w:val="00242F29"/>
    <w:rsid w:val="00243503"/>
    <w:rsid w:val="0024410D"/>
    <w:rsid w:val="002441E9"/>
    <w:rsid w:val="002444A9"/>
    <w:rsid w:val="002459CA"/>
    <w:rsid w:val="00246765"/>
    <w:rsid w:val="00246E88"/>
    <w:rsid w:val="00247082"/>
    <w:rsid w:val="00247803"/>
    <w:rsid w:val="002479E4"/>
    <w:rsid w:val="00247B26"/>
    <w:rsid w:val="00252FE4"/>
    <w:rsid w:val="00253A1A"/>
    <w:rsid w:val="0025447E"/>
    <w:rsid w:val="0025469C"/>
    <w:rsid w:val="0025524B"/>
    <w:rsid w:val="00255746"/>
    <w:rsid w:val="002560AE"/>
    <w:rsid w:val="0025793F"/>
    <w:rsid w:val="00260460"/>
    <w:rsid w:val="002605EC"/>
    <w:rsid w:val="00260772"/>
    <w:rsid w:val="00260AAE"/>
    <w:rsid w:val="00260DD6"/>
    <w:rsid w:val="00261BDD"/>
    <w:rsid w:val="00262C34"/>
    <w:rsid w:val="00263A35"/>
    <w:rsid w:val="0026532D"/>
    <w:rsid w:val="00265B30"/>
    <w:rsid w:val="002662D3"/>
    <w:rsid w:val="002664A5"/>
    <w:rsid w:val="00266599"/>
    <w:rsid w:val="00267331"/>
    <w:rsid w:val="00267609"/>
    <w:rsid w:val="0027006C"/>
    <w:rsid w:val="00270888"/>
    <w:rsid w:val="002714F7"/>
    <w:rsid w:val="0027170B"/>
    <w:rsid w:val="0027257A"/>
    <w:rsid w:val="00272AD7"/>
    <w:rsid w:val="00273495"/>
    <w:rsid w:val="00273C51"/>
    <w:rsid w:val="002740C7"/>
    <w:rsid w:val="0027526A"/>
    <w:rsid w:val="00275A8F"/>
    <w:rsid w:val="00276D35"/>
    <w:rsid w:val="002772DD"/>
    <w:rsid w:val="00282BB3"/>
    <w:rsid w:val="00283F76"/>
    <w:rsid w:val="00284191"/>
    <w:rsid w:val="00290912"/>
    <w:rsid w:val="00290E3E"/>
    <w:rsid w:val="002931C9"/>
    <w:rsid w:val="00293330"/>
    <w:rsid w:val="00293888"/>
    <w:rsid w:val="00294538"/>
    <w:rsid w:val="002951EC"/>
    <w:rsid w:val="002972CD"/>
    <w:rsid w:val="002979FA"/>
    <w:rsid w:val="00297D4E"/>
    <w:rsid w:val="002A24AB"/>
    <w:rsid w:val="002A3B80"/>
    <w:rsid w:val="002A46AA"/>
    <w:rsid w:val="002A5DA5"/>
    <w:rsid w:val="002A6ABF"/>
    <w:rsid w:val="002A7438"/>
    <w:rsid w:val="002B04CE"/>
    <w:rsid w:val="002B0F29"/>
    <w:rsid w:val="002B148B"/>
    <w:rsid w:val="002B2109"/>
    <w:rsid w:val="002B24F1"/>
    <w:rsid w:val="002B52D2"/>
    <w:rsid w:val="002B543E"/>
    <w:rsid w:val="002B755B"/>
    <w:rsid w:val="002C3015"/>
    <w:rsid w:val="002C35D0"/>
    <w:rsid w:val="002C4138"/>
    <w:rsid w:val="002C46CA"/>
    <w:rsid w:val="002C6267"/>
    <w:rsid w:val="002C62DA"/>
    <w:rsid w:val="002C6B9C"/>
    <w:rsid w:val="002C7974"/>
    <w:rsid w:val="002D0163"/>
    <w:rsid w:val="002D0A11"/>
    <w:rsid w:val="002D12E0"/>
    <w:rsid w:val="002D135D"/>
    <w:rsid w:val="002D201B"/>
    <w:rsid w:val="002D2325"/>
    <w:rsid w:val="002D4BDA"/>
    <w:rsid w:val="002D50F1"/>
    <w:rsid w:val="002D5D4D"/>
    <w:rsid w:val="002D68CC"/>
    <w:rsid w:val="002D6A14"/>
    <w:rsid w:val="002E124A"/>
    <w:rsid w:val="002E30BB"/>
    <w:rsid w:val="002E3803"/>
    <w:rsid w:val="002E3E11"/>
    <w:rsid w:val="002E42C8"/>
    <w:rsid w:val="002E6296"/>
    <w:rsid w:val="002E7689"/>
    <w:rsid w:val="002F1B67"/>
    <w:rsid w:val="002F22E1"/>
    <w:rsid w:val="002F2387"/>
    <w:rsid w:val="002F3AF9"/>
    <w:rsid w:val="002F54AC"/>
    <w:rsid w:val="002F6DC0"/>
    <w:rsid w:val="002F6ECD"/>
    <w:rsid w:val="002F7F30"/>
    <w:rsid w:val="00302729"/>
    <w:rsid w:val="0030288D"/>
    <w:rsid w:val="00302C3C"/>
    <w:rsid w:val="00302C62"/>
    <w:rsid w:val="003032EB"/>
    <w:rsid w:val="0030350E"/>
    <w:rsid w:val="003035C6"/>
    <w:rsid w:val="0030438C"/>
    <w:rsid w:val="00305D4F"/>
    <w:rsid w:val="00310802"/>
    <w:rsid w:val="00311EDD"/>
    <w:rsid w:val="00313487"/>
    <w:rsid w:val="003141D4"/>
    <w:rsid w:val="003147DE"/>
    <w:rsid w:val="00317F4B"/>
    <w:rsid w:val="00320600"/>
    <w:rsid w:val="00324A8E"/>
    <w:rsid w:val="003253AB"/>
    <w:rsid w:val="00325E48"/>
    <w:rsid w:val="003302F8"/>
    <w:rsid w:val="00331B4F"/>
    <w:rsid w:val="0033216D"/>
    <w:rsid w:val="00332CC0"/>
    <w:rsid w:val="00332D6D"/>
    <w:rsid w:val="00335D33"/>
    <w:rsid w:val="00336AF9"/>
    <w:rsid w:val="00337115"/>
    <w:rsid w:val="003371EA"/>
    <w:rsid w:val="00337555"/>
    <w:rsid w:val="003401DC"/>
    <w:rsid w:val="00340BDC"/>
    <w:rsid w:val="00341227"/>
    <w:rsid w:val="003422CF"/>
    <w:rsid w:val="00343941"/>
    <w:rsid w:val="003444FF"/>
    <w:rsid w:val="003465D0"/>
    <w:rsid w:val="00346AB3"/>
    <w:rsid w:val="00347102"/>
    <w:rsid w:val="00347528"/>
    <w:rsid w:val="00351246"/>
    <w:rsid w:val="00353B13"/>
    <w:rsid w:val="00355637"/>
    <w:rsid w:val="00355CB8"/>
    <w:rsid w:val="0035768A"/>
    <w:rsid w:val="00357E3B"/>
    <w:rsid w:val="00357F79"/>
    <w:rsid w:val="00364B39"/>
    <w:rsid w:val="003666BB"/>
    <w:rsid w:val="003670CC"/>
    <w:rsid w:val="00367EB2"/>
    <w:rsid w:val="00367FD7"/>
    <w:rsid w:val="00370A33"/>
    <w:rsid w:val="00370C01"/>
    <w:rsid w:val="00371FFD"/>
    <w:rsid w:val="00372333"/>
    <w:rsid w:val="00372BBC"/>
    <w:rsid w:val="0037301A"/>
    <w:rsid w:val="0037433B"/>
    <w:rsid w:val="003757EA"/>
    <w:rsid w:val="00376444"/>
    <w:rsid w:val="00376E97"/>
    <w:rsid w:val="003770A7"/>
    <w:rsid w:val="0037747F"/>
    <w:rsid w:val="003776DE"/>
    <w:rsid w:val="00380C73"/>
    <w:rsid w:val="00381BE1"/>
    <w:rsid w:val="00382FB1"/>
    <w:rsid w:val="0038395E"/>
    <w:rsid w:val="00384ED2"/>
    <w:rsid w:val="00385321"/>
    <w:rsid w:val="003860E6"/>
    <w:rsid w:val="00386365"/>
    <w:rsid w:val="00390B23"/>
    <w:rsid w:val="003913A5"/>
    <w:rsid w:val="003927F3"/>
    <w:rsid w:val="00393130"/>
    <w:rsid w:val="0039334C"/>
    <w:rsid w:val="0039384F"/>
    <w:rsid w:val="00393C83"/>
    <w:rsid w:val="0039491D"/>
    <w:rsid w:val="00395204"/>
    <w:rsid w:val="00396812"/>
    <w:rsid w:val="0039799F"/>
    <w:rsid w:val="003A0477"/>
    <w:rsid w:val="003A0497"/>
    <w:rsid w:val="003A0F11"/>
    <w:rsid w:val="003A11AC"/>
    <w:rsid w:val="003A3042"/>
    <w:rsid w:val="003A41E8"/>
    <w:rsid w:val="003A5A59"/>
    <w:rsid w:val="003A5B7C"/>
    <w:rsid w:val="003A6E38"/>
    <w:rsid w:val="003A6FC3"/>
    <w:rsid w:val="003B0EF1"/>
    <w:rsid w:val="003B1488"/>
    <w:rsid w:val="003B2906"/>
    <w:rsid w:val="003B36D8"/>
    <w:rsid w:val="003B389C"/>
    <w:rsid w:val="003B4462"/>
    <w:rsid w:val="003B603E"/>
    <w:rsid w:val="003B7F06"/>
    <w:rsid w:val="003C149F"/>
    <w:rsid w:val="003C22EB"/>
    <w:rsid w:val="003C24C1"/>
    <w:rsid w:val="003C34EE"/>
    <w:rsid w:val="003C3C29"/>
    <w:rsid w:val="003C6107"/>
    <w:rsid w:val="003C7E0C"/>
    <w:rsid w:val="003D06AC"/>
    <w:rsid w:val="003D151A"/>
    <w:rsid w:val="003D1E41"/>
    <w:rsid w:val="003D2244"/>
    <w:rsid w:val="003D3973"/>
    <w:rsid w:val="003D43B0"/>
    <w:rsid w:val="003D4624"/>
    <w:rsid w:val="003D514E"/>
    <w:rsid w:val="003D56F9"/>
    <w:rsid w:val="003D578C"/>
    <w:rsid w:val="003D69F2"/>
    <w:rsid w:val="003E1260"/>
    <w:rsid w:val="003E2124"/>
    <w:rsid w:val="003E2CED"/>
    <w:rsid w:val="003E2F5D"/>
    <w:rsid w:val="003E36F0"/>
    <w:rsid w:val="003E3E0C"/>
    <w:rsid w:val="003E59CE"/>
    <w:rsid w:val="003E6351"/>
    <w:rsid w:val="003E6D13"/>
    <w:rsid w:val="003F09B7"/>
    <w:rsid w:val="003F0EA2"/>
    <w:rsid w:val="003F1838"/>
    <w:rsid w:val="003F4219"/>
    <w:rsid w:val="003F4225"/>
    <w:rsid w:val="003F480F"/>
    <w:rsid w:val="003F4C3A"/>
    <w:rsid w:val="003F551A"/>
    <w:rsid w:val="003F5C8B"/>
    <w:rsid w:val="003F6094"/>
    <w:rsid w:val="003F6B3C"/>
    <w:rsid w:val="0040011F"/>
    <w:rsid w:val="004001E7"/>
    <w:rsid w:val="00400C9A"/>
    <w:rsid w:val="00400E0C"/>
    <w:rsid w:val="004014DB"/>
    <w:rsid w:val="00401FAE"/>
    <w:rsid w:val="0040226E"/>
    <w:rsid w:val="0040292C"/>
    <w:rsid w:val="00402E9C"/>
    <w:rsid w:val="00403579"/>
    <w:rsid w:val="00403644"/>
    <w:rsid w:val="00404AF6"/>
    <w:rsid w:val="0040549E"/>
    <w:rsid w:val="00405DFE"/>
    <w:rsid w:val="00407127"/>
    <w:rsid w:val="00411C4A"/>
    <w:rsid w:val="004122D7"/>
    <w:rsid w:val="00413903"/>
    <w:rsid w:val="00413FEF"/>
    <w:rsid w:val="0041499C"/>
    <w:rsid w:val="004170D3"/>
    <w:rsid w:val="00417778"/>
    <w:rsid w:val="00422053"/>
    <w:rsid w:val="00422101"/>
    <w:rsid w:val="00423552"/>
    <w:rsid w:val="00424A7E"/>
    <w:rsid w:val="004305E9"/>
    <w:rsid w:val="004309DF"/>
    <w:rsid w:val="00430F6F"/>
    <w:rsid w:val="0043244B"/>
    <w:rsid w:val="00433397"/>
    <w:rsid w:val="00433765"/>
    <w:rsid w:val="004341DA"/>
    <w:rsid w:val="00434AAA"/>
    <w:rsid w:val="004357A3"/>
    <w:rsid w:val="00437142"/>
    <w:rsid w:val="00437281"/>
    <w:rsid w:val="0043775B"/>
    <w:rsid w:val="004403C0"/>
    <w:rsid w:val="004419F3"/>
    <w:rsid w:val="00441E0E"/>
    <w:rsid w:val="00441EBD"/>
    <w:rsid w:val="00443404"/>
    <w:rsid w:val="00445047"/>
    <w:rsid w:val="00445CCC"/>
    <w:rsid w:val="00446EBF"/>
    <w:rsid w:val="00452496"/>
    <w:rsid w:val="00452F27"/>
    <w:rsid w:val="004531A8"/>
    <w:rsid w:val="004546FD"/>
    <w:rsid w:val="00454750"/>
    <w:rsid w:val="00455340"/>
    <w:rsid w:val="00455826"/>
    <w:rsid w:val="0045627C"/>
    <w:rsid w:val="0045661E"/>
    <w:rsid w:val="00456685"/>
    <w:rsid w:val="00456807"/>
    <w:rsid w:val="004577F1"/>
    <w:rsid w:val="00461B97"/>
    <w:rsid w:val="00462DFC"/>
    <w:rsid w:val="0046331C"/>
    <w:rsid w:val="004635AB"/>
    <w:rsid w:val="00463A05"/>
    <w:rsid w:val="0046437C"/>
    <w:rsid w:val="00464466"/>
    <w:rsid w:val="00464C18"/>
    <w:rsid w:val="00464CFA"/>
    <w:rsid w:val="0046659D"/>
    <w:rsid w:val="00467BD7"/>
    <w:rsid w:val="00473F47"/>
    <w:rsid w:val="00474677"/>
    <w:rsid w:val="0047606A"/>
    <w:rsid w:val="00476B0C"/>
    <w:rsid w:val="00477CF4"/>
    <w:rsid w:val="00480F66"/>
    <w:rsid w:val="004833DE"/>
    <w:rsid w:val="00483568"/>
    <w:rsid w:val="00483CC4"/>
    <w:rsid w:val="00483F0A"/>
    <w:rsid w:val="00484B6A"/>
    <w:rsid w:val="00484BB2"/>
    <w:rsid w:val="00485157"/>
    <w:rsid w:val="004857EA"/>
    <w:rsid w:val="00485C36"/>
    <w:rsid w:val="004863F7"/>
    <w:rsid w:val="004867E8"/>
    <w:rsid w:val="00486F6E"/>
    <w:rsid w:val="00487953"/>
    <w:rsid w:val="0049043B"/>
    <w:rsid w:val="00490596"/>
    <w:rsid w:val="00492477"/>
    <w:rsid w:val="004937E1"/>
    <w:rsid w:val="00494612"/>
    <w:rsid w:val="00494A17"/>
    <w:rsid w:val="00494A53"/>
    <w:rsid w:val="0049521F"/>
    <w:rsid w:val="00497DF7"/>
    <w:rsid w:val="004A0D33"/>
    <w:rsid w:val="004A110D"/>
    <w:rsid w:val="004A1B9B"/>
    <w:rsid w:val="004A200B"/>
    <w:rsid w:val="004A27A6"/>
    <w:rsid w:val="004A64DC"/>
    <w:rsid w:val="004A65CB"/>
    <w:rsid w:val="004A77F1"/>
    <w:rsid w:val="004B051A"/>
    <w:rsid w:val="004B291E"/>
    <w:rsid w:val="004B2BA1"/>
    <w:rsid w:val="004B6544"/>
    <w:rsid w:val="004B7AC6"/>
    <w:rsid w:val="004C46E1"/>
    <w:rsid w:val="004C5199"/>
    <w:rsid w:val="004C5603"/>
    <w:rsid w:val="004C6C97"/>
    <w:rsid w:val="004D06EC"/>
    <w:rsid w:val="004D1F84"/>
    <w:rsid w:val="004D26FC"/>
    <w:rsid w:val="004D322F"/>
    <w:rsid w:val="004D393D"/>
    <w:rsid w:val="004D541E"/>
    <w:rsid w:val="004D5673"/>
    <w:rsid w:val="004D5899"/>
    <w:rsid w:val="004D674C"/>
    <w:rsid w:val="004D7238"/>
    <w:rsid w:val="004E1109"/>
    <w:rsid w:val="004E2139"/>
    <w:rsid w:val="004E3608"/>
    <w:rsid w:val="004E4765"/>
    <w:rsid w:val="004E75CC"/>
    <w:rsid w:val="004F0A71"/>
    <w:rsid w:val="004F2DF6"/>
    <w:rsid w:val="004F30C9"/>
    <w:rsid w:val="004F489F"/>
    <w:rsid w:val="004F4CB0"/>
    <w:rsid w:val="004F571F"/>
    <w:rsid w:val="00500168"/>
    <w:rsid w:val="0050040B"/>
    <w:rsid w:val="005004B9"/>
    <w:rsid w:val="00500E8B"/>
    <w:rsid w:val="0050559F"/>
    <w:rsid w:val="0050575D"/>
    <w:rsid w:val="005070E5"/>
    <w:rsid w:val="005073FE"/>
    <w:rsid w:val="00510858"/>
    <w:rsid w:val="0051247F"/>
    <w:rsid w:val="00513D54"/>
    <w:rsid w:val="00514F0D"/>
    <w:rsid w:val="005165CF"/>
    <w:rsid w:val="00517056"/>
    <w:rsid w:val="0052051F"/>
    <w:rsid w:val="0052086E"/>
    <w:rsid w:val="005213BF"/>
    <w:rsid w:val="00523E31"/>
    <w:rsid w:val="0052423F"/>
    <w:rsid w:val="00531F16"/>
    <w:rsid w:val="00531F7E"/>
    <w:rsid w:val="0053421F"/>
    <w:rsid w:val="00536585"/>
    <w:rsid w:val="00537046"/>
    <w:rsid w:val="00537C22"/>
    <w:rsid w:val="00541472"/>
    <w:rsid w:val="00545D06"/>
    <w:rsid w:val="00546248"/>
    <w:rsid w:val="005465F0"/>
    <w:rsid w:val="00552725"/>
    <w:rsid w:val="00553686"/>
    <w:rsid w:val="00554611"/>
    <w:rsid w:val="005557C8"/>
    <w:rsid w:val="005579FF"/>
    <w:rsid w:val="00557A6C"/>
    <w:rsid w:val="00562533"/>
    <w:rsid w:val="00564720"/>
    <w:rsid w:val="00565175"/>
    <w:rsid w:val="00566F57"/>
    <w:rsid w:val="005672CE"/>
    <w:rsid w:val="00570BEA"/>
    <w:rsid w:val="00570EA4"/>
    <w:rsid w:val="00575E22"/>
    <w:rsid w:val="00577280"/>
    <w:rsid w:val="00577FED"/>
    <w:rsid w:val="00581788"/>
    <w:rsid w:val="00584DF5"/>
    <w:rsid w:val="00585A8C"/>
    <w:rsid w:val="005864BC"/>
    <w:rsid w:val="005868E2"/>
    <w:rsid w:val="00587DE3"/>
    <w:rsid w:val="00587EE0"/>
    <w:rsid w:val="005902A6"/>
    <w:rsid w:val="005910F9"/>
    <w:rsid w:val="00591AAF"/>
    <w:rsid w:val="00592E77"/>
    <w:rsid w:val="005948C5"/>
    <w:rsid w:val="00594DD1"/>
    <w:rsid w:val="0059573A"/>
    <w:rsid w:val="0059620C"/>
    <w:rsid w:val="005975C6"/>
    <w:rsid w:val="00597DB5"/>
    <w:rsid w:val="005A09F6"/>
    <w:rsid w:val="005A110C"/>
    <w:rsid w:val="005A1D2A"/>
    <w:rsid w:val="005A292D"/>
    <w:rsid w:val="005A345A"/>
    <w:rsid w:val="005A385D"/>
    <w:rsid w:val="005A4222"/>
    <w:rsid w:val="005A44DB"/>
    <w:rsid w:val="005A6B80"/>
    <w:rsid w:val="005A704D"/>
    <w:rsid w:val="005B008E"/>
    <w:rsid w:val="005B0445"/>
    <w:rsid w:val="005B0B3B"/>
    <w:rsid w:val="005B14E9"/>
    <w:rsid w:val="005B1918"/>
    <w:rsid w:val="005B1A98"/>
    <w:rsid w:val="005B2084"/>
    <w:rsid w:val="005B29BA"/>
    <w:rsid w:val="005B67F2"/>
    <w:rsid w:val="005C01BD"/>
    <w:rsid w:val="005C1A9A"/>
    <w:rsid w:val="005C21CB"/>
    <w:rsid w:val="005C26F0"/>
    <w:rsid w:val="005C3EE5"/>
    <w:rsid w:val="005C3EF2"/>
    <w:rsid w:val="005C58F3"/>
    <w:rsid w:val="005C5C99"/>
    <w:rsid w:val="005C60A3"/>
    <w:rsid w:val="005C6338"/>
    <w:rsid w:val="005C7115"/>
    <w:rsid w:val="005C7E5B"/>
    <w:rsid w:val="005D0034"/>
    <w:rsid w:val="005D0995"/>
    <w:rsid w:val="005D12CC"/>
    <w:rsid w:val="005D2EE0"/>
    <w:rsid w:val="005D51CB"/>
    <w:rsid w:val="005D5954"/>
    <w:rsid w:val="005D6B28"/>
    <w:rsid w:val="005D7461"/>
    <w:rsid w:val="005D7693"/>
    <w:rsid w:val="005E0C51"/>
    <w:rsid w:val="005E1862"/>
    <w:rsid w:val="005E196C"/>
    <w:rsid w:val="005E1FD2"/>
    <w:rsid w:val="005E2DE7"/>
    <w:rsid w:val="005E44CC"/>
    <w:rsid w:val="005E65FE"/>
    <w:rsid w:val="005F0C69"/>
    <w:rsid w:val="005F15C3"/>
    <w:rsid w:val="005F1DEC"/>
    <w:rsid w:val="005F25E2"/>
    <w:rsid w:val="005F2E31"/>
    <w:rsid w:val="005F3E69"/>
    <w:rsid w:val="005F5EAF"/>
    <w:rsid w:val="005F5F55"/>
    <w:rsid w:val="00601741"/>
    <w:rsid w:val="006023CC"/>
    <w:rsid w:val="00602729"/>
    <w:rsid w:val="00602FF8"/>
    <w:rsid w:val="00604010"/>
    <w:rsid w:val="00604AE6"/>
    <w:rsid w:val="00604FF1"/>
    <w:rsid w:val="00606F57"/>
    <w:rsid w:val="0061136F"/>
    <w:rsid w:val="00611EB0"/>
    <w:rsid w:val="00612243"/>
    <w:rsid w:val="006139B6"/>
    <w:rsid w:val="00613BC6"/>
    <w:rsid w:val="00614D71"/>
    <w:rsid w:val="00615446"/>
    <w:rsid w:val="00615F90"/>
    <w:rsid w:val="006163A1"/>
    <w:rsid w:val="00617A39"/>
    <w:rsid w:val="00620689"/>
    <w:rsid w:val="00620CF8"/>
    <w:rsid w:val="0062289F"/>
    <w:rsid w:val="006250F9"/>
    <w:rsid w:val="006251BB"/>
    <w:rsid w:val="00626231"/>
    <w:rsid w:val="00626263"/>
    <w:rsid w:val="006264A6"/>
    <w:rsid w:val="006314FD"/>
    <w:rsid w:val="00631B89"/>
    <w:rsid w:val="0063260F"/>
    <w:rsid w:val="00632FCA"/>
    <w:rsid w:val="00633238"/>
    <w:rsid w:val="00636A10"/>
    <w:rsid w:val="006372D6"/>
    <w:rsid w:val="00637A8F"/>
    <w:rsid w:val="00642124"/>
    <w:rsid w:val="00642411"/>
    <w:rsid w:val="0064500B"/>
    <w:rsid w:val="00645D2A"/>
    <w:rsid w:val="006469DB"/>
    <w:rsid w:val="006469F5"/>
    <w:rsid w:val="00646B5D"/>
    <w:rsid w:val="0064709A"/>
    <w:rsid w:val="00647416"/>
    <w:rsid w:val="00651BFD"/>
    <w:rsid w:val="00652888"/>
    <w:rsid w:val="00652B49"/>
    <w:rsid w:val="00653F1D"/>
    <w:rsid w:val="006540F8"/>
    <w:rsid w:val="00655178"/>
    <w:rsid w:val="00655639"/>
    <w:rsid w:val="00655966"/>
    <w:rsid w:val="00656921"/>
    <w:rsid w:val="00657624"/>
    <w:rsid w:val="00657948"/>
    <w:rsid w:val="0066298B"/>
    <w:rsid w:val="00662E41"/>
    <w:rsid w:val="00664B8F"/>
    <w:rsid w:val="00665849"/>
    <w:rsid w:val="00665A18"/>
    <w:rsid w:val="00665B1F"/>
    <w:rsid w:val="0066608D"/>
    <w:rsid w:val="006663CF"/>
    <w:rsid w:val="006663F9"/>
    <w:rsid w:val="00667392"/>
    <w:rsid w:val="00667E81"/>
    <w:rsid w:val="00670E96"/>
    <w:rsid w:val="00671681"/>
    <w:rsid w:val="00671F4B"/>
    <w:rsid w:val="00671F6A"/>
    <w:rsid w:val="00672A9F"/>
    <w:rsid w:val="006735C8"/>
    <w:rsid w:val="00673FB2"/>
    <w:rsid w:val="006741B0"/>
    <w:rsid w:val="00675655"/>
    <w:rsid w:val="00675F25"/>
    <w:rsid w:val="00680085"/>
    <w:rsid w:val="00680BD9"/>
    <w:rsid w:val="00681166"/>
    <w:rsid w:val="006819EA"/>
    <w:rsid w:val="006826C4"/>
    <w:rsid w:val="00683F98"/>
    <w:rsid w:val="0068461D"/>
    <w:rsid w:val="00685F03"/>
    <w:rsid w:val="0068677C"/>
    <w:rsid w:val="006944BB"/>
    <w:rsid w:val="0069456C"/>
    <w:rsid w:val="00695529"/>
    <w:rsid w:val="006961AB"/>
    <w:rsid w:val="006A0805"/>
    <w:rsid w:val="006A2041"/>
    <w:rsid w:val="006A535D"/>
    <w:rsid w:val="006A565B"/>
    <w:rsid w:val="006A5A7E"/>
    <w:rsid w:val="006A6FA4"/>
    <w:rsid w:val="006A7D68"/>
    <w:rsid w:val="006B0730"/>
    <w:rsid w:val="006B0978"/>
    <w:rsid w:val="006B1F09"/>
    <w:rsid w:val="006B2D81"/>
    <w:rsid w:val="006B3286"/>
    <w:rsid w:val="006B5EC2"/>
    <w:rsid w:val="006C0012"/>
    <w:rsid w:val="006C249D"/>
    <w:rsid w:val="006C24E6"/>
    <w:rsid w:val="006C3557"/>
    <w:rsid w:val="006C3F4D"/>
    <w:rsid w:val="006C40BD"/>
    <w:rsid w:val="006C46A4"/>
    <w:rsid w:val="006C4C69"/>
    <w:rsid w:val="006C56D2"/>
    <w:rsid w:val="006C72CC"/>
    <w:rsid w:val="006C74D9"/>
    <w:rsid w:val="006C7AFE"/>
    <w:rsid w:val="006D05AF"/>
    <w:rsid w:val="006D2BDC"/>
    <w:rsid w:val="006D3AAB"/>
    <w:rsid w:val="006D45CE"/>
    <w:rsid w:val="006D5755"/>
    <w:rsid w:val="006D57D2"/>
    <w:rsid w:val="006D6B9F"/>
    <w:rsid w:val="006D6FF8"/>
    <w:rsid w:val="006E1A86"/>
    <w:rsid w:val="006E2A0E"/>
    <w:rsid w:val="006E2C3C"/>
    <w:rsid w:val="006E7D90"/>
    <w:rsid w:val="006F0070"/>
    <w:rsid w:val="006F28F5"/>
    <w:rsid w:val="006F2E4F"/>
    <w:rsid w:val="006F38DE"/>
    <w:rsid w:val="006F411A"/>
    <w:rsid w:val="00700F44"/>
    <w:rsid w:val="007015B8"/>
    <w:rsid w:val="00701965"/>
    <w:rsid w:val="00702922"/>
    <w:rsid w:val="007062CF"/>
    <w:rsid w:val="00707F6C"/>
    <w:rsid w:val="00710ADD"/>
    <w:rsid w:val="00711F86"/>
    <w:rsid w:val="00713AE3"/>
    <w:rsid w:val="00714EDC"/>
    <w:rsid w:val="0071661F"/>
    <w:rsid w:val="00717B35"/>
    <w:rsid w:val="007232D2"/>
    <w:rsid w:val="00723C43"/>
    <w:rsid w:val="00724280"/>
    <w:rsid w:val="0072474D"/>
    <w:rsid w:val="007247FD"/>
    <w:rsid w:val="00724B56"/>
    <w:rsid w:val="007266FD"/>
    <w:rsid w:val="00730612"/>
    <w:rsid w:val="00730C5D"/>
    <w:rsid w:val="00732F6D"/>
    <w:rsid w:val="00734D00"/>
    <w:rsid w:val="00735113"/>
    <w:rsid w:val="007351A3"/>
    <w:rsid w:val="00735261"/>
    <w:rsid w:val="007426EF"/>
    <w:rsid w:val="0074362D"/>
    <w:rsid w:val="0074437D"/>
    <w:rsid w:val="00744B29"/>
    <w:rsid w:val="00744B8B"/>
    <w:rsid w:val="00746F68"/>
    <w:rsid w:val="00747B16"/>
    <w:rsid w:val="00747F4D"/>
    <w:rsid w:val="007507AA"/>
    <w:rsid w:val="00751179"/>
    <w:rsid w:val="007519C8"/>
    <w:rsid w:val="00751D5E"/>
    <w:rsid w:val="00753773"/>
    <w:rsid w:val="00753B86"/>
    <w:rsid w:val="00754EC7"/>
    <w:rsid w:val="0075507E"/>
    <w:rsid w:val="00755609"/>
    <w:rsid w:val="00760D5A"/>
    <w:rsid w:val="007613C2"/>
    <w:rsid w:val="00762262"/>
    <w:rsid w:val="00762D91"/>
    <w:rsid w:val="00764619"/>
    <w:rsid w:val="00766E51"/>
    <w:rsid w:val="00767A01"/>
    <w:rsid w:val="00770622"/>
    <w:rsid w:val="00771DAA"/>
    <w:rsid w:val="00772831"/>
    <w:rsid w:val="00774CB9"/>
    <w:rsid w:val="00774E73"/>
    <w:rsid w:val="007756D9"/>
    <w:rsid w:val="00775CA7"/>
    <w:rsid w:val="00775E16"/>
    <w:rsid w:val="00776F65"/>
    <w:rsid w:val="00777C38"/>
    <w:rsid w:val="00782ECE"/>
    <w:rsid w:val="00783423"/>
    <w:rsid w:val="00786071"/>
    <w:rsid w:val="00786C71"/>
    <w:rsid w:val="00787F8B"/>
    <w:rsid w:val="00792D9D"/>
    <w:rsid w:val="0079438C"/>
    <w:rsid w:val="007950A1"/>
    <w:rsid w:val="00795850"/>
    <w:rsid w:val="00797448"/>
    <w:rsid w:val="0079792A"/>
    <w:rsid w:val="007A049A"/>
    <w:rsid w:val="007A0A5D"/>
    <w:rsid w:val="007A0CE4"/>
    <w:rsid w:val="007A1F82"/>
    <w:rsid w:val="007A215D"/>
    <w:rsid w:val="007A4671"/>
    <w:rsid w:val="007A51C2"/>
    <w:rsid w:val="007A6600"/>
    <w:rsid w:val="007A69DF"/>
    <w:rsid w:val="007A756B"/>
    <w:rsid w:val="007B0B4D"/>
    <w:rsid w:val="007B0BE5"/>
    <w:rsid w:val="007B32DF"/>
    <w:rsid w:val="007B366B"/>
    <w:rsid w:val="007B4779"/>
    <w:rsid w:val="007B6B41"/>
    <w:rsid w:val="007C0BA1"/>
    <w:rsid w:val="007C1F49"/>
    <w:rsid w:val="007C2A8D"/>
    <w:rsid w:val="007C5FCD"/>
    <w:rsid w:val="007C611A"/>
    <w:rsid w:val="007C684D"/>
    <w:rsid w:val="007C6B21"/>
    <w:rsid w:val="007C6ED8"/>
    <w:rsid w:val="007D2578"/>
    <w:rsid w:val="007D45FE"/>
    <w:rsid w:val="007D55E9"/>
    <w:rsid w:val="007D59CC"/>
    <w:rsid w:val="007E09EC"/>
    <w:rsid w:val="007E1550"/>
    <w:rsid w:val="007E262B"/>
    <w:rsid w:val="007E2721"/>
    <w:rsid w:val="007E397E"/>
    <w:rsid w:val="007F082A"/>
    <w:rsid w:val="007F2144"/>
    <w:rsid w:val="007F393A"/>
    <w:rsid w:val="007F526E"/>
    <w:rsid w:val="007F69E2"/>
    <w:rsid w:val="007F6D00"/>
    <w:rsid w:val="007F6D2A"/>
    <w:rsid w:val="008016EF"/>
    <w:rsid w:val="0080173F"/>
    <w:rsid w:val="00801917"/>
    <w:rsid w:val="0080402D"/>
    <w:rsid w:val="0080432F"/>
    <w:rsid w:val="00805DD8"/>
    <w:rsid w:val="00805F64"/>
    <w:rsid w:val="00805FFD"/>
    <w:rsid w:val="008061E0"/>
    <w:rsid w:val="00807ECF"/>
    <w:rsid w:val="00813368"/>
    <w:rsid w:val="00813371"/>
    <w:rsid w:val="00813B9E"/>
    <w:rsid w:val="00814447"/>
    <w:rsid w:val="008158F3"/>
    <w:rsid w:val="008176D3"/>
    <w:rsid w:val="00817C09"/>
    <w:rsid w:val="008207E6"/>
    <w:rsid w:val="0082080B"/>
    <w:rsid w:val="00821082"/>
    <w:rsid w:val="008216C0"/>
    <w:rsid w:val="00821A20"/>
    <w:rsid w:val="00821AEA"/>
    <w:rsid w:val="00822138"/>
    <w:rsid w:val="00822448"/>
    <w:rsid w:val="008231C4"/>
    <w:rsid w:val="00824908"/>
    <w:rsid w:val="00825B65"/>
    <w:rsid w:val="00826105"/>
    <w:rsid w:val="0083125E"/>
    <w:rsid w:val="008325EA"/>
    <w:rsid w:val="00832AB2"/>
    <w:rsid w:val="00833BD4"/>
    <w:rsid w:val="00835EE9"/>
    <w:rsid w:val="00841724"/>
    <w:rsid w:val="0084191B"/>
    <w:rsid w:val="0084445D"/>
    <w:rsid w:val="00845774"/>
    <w:rsid w:val="0084768F"/>
    <w:rsid w:val="00853AB7"/>
    <w:rsid w:val="00853CBA"/>
    <w:rsid w:val="00854031"/>
    <w:rsid w:val="008542EE"/>
    <w:rsid w:val="0085459B"/>
    <w:rsid w:val="00860891"/>
    <w:rsid w:val="00860C17"/>
    <w:rsid w:val="00861069"/>
    <w:rsid w:val="008622DD"/>
    <w:rsid w:val="00862627"/>
    <w:rsid w:val="00862B6A"/>
    <w:rsid w:val="0086300E"/>
    <w:rsid w:val="00863AC5"/>
    <w:rsid w:val="0086433B"/>
    <w:rsid w:val="0086492A"/>
    <w:rsid w:val="00864B52"/>
    <w:rsid w:val="00864BD7"/>
    <w:rsid w:val="008651E8"/>
    <w:rsid w:val="00867A00"/>
    <w:rsid w:val="0087206A"/>
    <w:rsid w:val="00876655"/>
    <w:rsid w:val="00877A0B"/>
    <w:rsid w:val="00877C7F"/>
    <w:rsid w:val="008803B9"/>
    <w:rsid w:val="00881048"/>
    <w:rsid w:val="0088184F"/>
    <w:rsid w:val="008823F8"/>
    <w:rsid w:val="00882DC5"/>
    <w:rsid w:val="00883A47"/>
    <w:rsid w:val="008867A9"/>
    <w:rsid w:val="00887DAD"/>
    <w:rsid w:val="00887FC7"/>
    <w:rsid w:val="00890EA8"/>
    <w:rsid w:val="008925A1"/>
    <w:rsid w:val="00892699"/>
    <w:rsid w:val="00892EDD"/>
    <w:rsid w:val="00893185"/>
    <w:rsid w:val="008937A0"/>
    <w:rsid w:val="00893EEA"/>
    <w:rsid w:val="00893FDE"/>
    <w:rsid w:val="00896960"/>
    <w:rsid w:val="008976BD"/>
    <w:rsid w:val="008977B1"/>
    <w:rsid w:val="008A0999"/>
    <w:rsid w:val="008A31F6"/>
    <w:rsid w:val="008A492E"/>
    <w:rsid w:val="008A5813"/>
    <w:rsid w:val="008A7185"/>
    <w:rsid w:val="008A7908"/>
    <w:rsid w:val="008B0B0D"/>
    <w:rsid w:val="008B2074"/>
    <w:rsid w:val="008B25C2"/>
    <w:rsid w:val="008B4096"/>
    <w:rsid w:val="008B5302"/>
    <w:rsid w:val="008B664F"/>
    <w:rsid w:val="008B7DEF"/>
    <w:rsid w:val="008C088A"/>
    <w:rsid w:val="008C1031"/>
    <w:rsid w:val="008C1B59"/>
    <w:rsid w:val="008C271D"/>
    <w:rsid w:val="008C38ED"/>
    <w:rsid w:val="008C3BD8"/>
    <w:rsid w:val="008C5234"/>
    <w:rsid w:val="008C5D57"/>
    <w:rsid w:val="008C6D89"/>
    <w:rsid w:val="008C7AFC"/>
    <w:rsid w:val="008D26C1"/>
    <w:rsid w:val="008D2F5A"/>
    <w:rsid w:val="008D3431"/>
    <w:rsid w:val="008D3820"/>
    <w:rsid w:val="008D6B31"/>
    <w:rsid w:val="008E38BD"/>
    <w:rsid w:val="008E3A57"/>
    <w:rsid w:val="008E4390"/>
    <w:rsid w:val="008E4A47"/>
    <w:rsid w:val="008E6B42"/>
    <w:rsid w:val="008F11F5"/>
    <w:rsid w:val="008F12A5"/>
    <w:rsid w:val="008F31C7"/>
    <w:rsid w:val="008F355A"/>
    <w:rsid w:val="008F4630"/>
    <w:rsid w:val="008F4643"/>
    <w:rsid w:val="008F6CF4"/>
    <w:rsid w:val="008F7CB6"/>
    <w:rsid w:val="0090083A"/>
    <w:rsid w:val="00901D22"/>
    <w:rsid w:val="009026A4"/>
    <w:rsid w:val="009030F9"/>
    <w:rsid w:val="00903839"/>
    <w:rsid w:val="00905F39"/>
    <w:rsid w:val="00906A03"/>
    <w:rsid w:val="009072D5"/>
    <w:rsid w:val="009106E1"/>
    <w:rsid w:val="00910B9B"/>
    <w:rsid w:val="00911839"/>
    <w:rsid w:val="009127A6"/>
    <w:rsid w:val="00913C6E"/>
    <w:rsid w:val="00914C97"/>
    <w:rsid w:val="00914D5A"/>
    <w:rsid w:val="009155F8"/>
    <w:rsid w:val="00915E86"/>
    <w:rsid w:val="00916810"/>
    <w:rsid w:val="00916AA6"/>
    <w:rsid w:val="00917DDE"/>
    <w:rsid w:val="00920167"/>
    <w:rsid w:val="0092445C"/>
    <w:rsid w:val="0092506C"/>
    <w:rsid w:val="00926229"/>
    <w:rsid w:val="009274B8"/>
    <w:rsid w:val="00927545"/>
    <w:rsid w:val="00927B23"/>
    <w:rsid w:val="00930519"/>
    <w:rsid w:val="0093058F"/>
    <w:rsid w:val="00932606"/>
    <w:rsid w:val="00935E41"/>
    <w:rsid w:val="00936893"/>
    <w:rsid w:val="00940278"/>
    <w:rsid w:val="00940B5F"/>
    <w:rsid w:val="009413B9"/>
    <w:rsid w:val="00941EDA"/>
    <w:rsid w:val="00942369"/>
    <w:rsid w:val="00943FC6"/>
    <w:rsid w:val="00945C01"/>
    <w:rsid w:val="00946B9D"/>
    <w:rsid w:val="00946D0A"/>
    <w:rsid w:val="0094793D"/>
    <w:rsid w:val="00947A7C"/>
    <w:rsid w:val="00950480"/>
    <w:rsid w:val="00951373"/>
    <w:rsid w:val="009525BB"/>
    <w:rsid w:val="00954A4C"/>
    <w:rsid w:val="00954CA7"/>
    <w:rsid w:val="00954F51"/>
    <w:rsid w:val="009556C8"/>
    <w:rsid w:val="0095593C"/>
    <w:rsid w:val="00955945"/>
    <w:rsid w:val="009566DA"/>
    <w:rsid w:val="00956D53"/>
    <w:rsid w:val="009572F7"/>
    <w:rsid w:val="00957D24"/>
    <w:rsid w:val="009601A3"/>
    <w:rsid w:val="00960C22"/>
    <w:rsid w:val="00960FCE"/>
    <w:rsid w:val="00961884"/>
    <w:rsid w:val="00961E94"/>
    <w:rsid w:val="00961EA9"/>
    <w:rsid w:val="0096211B"/>
    <w:rsid w:val="00962839"/>
    <w:rsid w:val="00962FD4"/>
    <w:rsid w:val="009651BA"/>
    <w:rsid w:val="0096688E"/>
    <w:rsid w:val="0097043A"/>
    <w:rsid w:val="00970521"/>
    <w:rsid w:val="00971103"/>
    <w:rsid w:val="009718BA"/>
    <w:rsid w:val="00973C48"/>
    <w:rsid w:val="009746C6"/>
    <w:rsid w:val="00974984"/>
    <w:rsid w:val="009752E2"/>
    <w:rsid w:val="009758B2"/>
    <w:rsid w:val="00976046"/>
    <w:rsid w:val="0097615B"/>
    <w:rsid w:val="00977C96"/>
    <w:rsid w:val="00980363"/>
    <w:rsid w:val="009809BF"/>
    <w:rsid w:val="00980BF0"/>
    <w:rsid w:val="00980E35"/>
    <w:rsid w:val="0098134D"/>
    <w:rsid w:val="00981C34"/>
    <w:rsid w:val="00981D7C"/>
    <w:rsid w:val="0098233C"/>
    <w:rsid w:val="0098381F"/>
    <w:rsid w:val="00983FDF"/>
    <w:rsid w:val="009850EA"/>
    <w:rsid w:val="00986363"/>
    <w:rsid w:val="00986650"/>
    <w:rsid w:val="0099106A"/>
    <w:rsid w:val="00991550"/>
    <w:rsid w:val="009927BB"/>
    <w:rsid w:val="00996CA4"/>
    <w:rsid w:val="00997935"/>
    <w:rsid w:val="009A085F"/>
    <w:rsid w:val="009A1683"/>
    <w:rsid w:val="009A484E"/>
    <w:rsid w:val="009A4E62"/>
    <w:rsid w:val="009A58A1"/>
    <w:rsid w:val="009A633B"/>
    <w:rsid w:val="009A6F6D"/>
    <w:rsid w:val="009B18DD"/>
    <w:rsid w:val="009B19BA"/>
    <w:rsid w:val="009B2FB1"/>
    <w:rsid w:val="009B4DB9"/>
    <w:rsid w:val="009B4EBA"/>
    <w:rsid w:val="009B513F"/>
    <w:rsid w:val="009B6F4B"/>
    <w:rsid w:val="009B7BFB"/>
    <w:rsid w:val="009C09B2"/>
    <w:rsid w:val="009C0C4B"/>
    <w:rsid w:val="009C1C93"/>
    <w:rsid w:val="009C4CEB"/>
    <w:rsid w:val="009C51D7"/>
    <w:rsid w:val="009C6430"/>
    <w:rsid w:val="009C6550"/>
    <w:rsid w:val="009C7BFF"/>
    <w:rsid w:val="009D009A"/>
    <w:rsid w:val="009D13A2"/>
    <w:rsid w:val="009D1633"/>
    <w:rsid w:val="009D2019"/>
    <w:rsid w:val="009D21A1"/>
    <w:rsid w:val="009D2AD1"/>
    <w:rsid w:val="009D2E86"/>
    <w:rsid w:val="009D313E"/>
    <w:rsid w:val="009D3D7B"/>
    <w:rsid w:val="009D4686"/>
    <w:rsid w:val="009D4956"/>
    <w:rsid w:val="009D4A5A"/>
    <w:rsid w:val="009D52EE"/>
    <w:rsid w:val="009D6388"/>
    <w:rsid w:val="009D6B8B"/>
    <w:rsid w:val="009E1150"/>
    <w:rsid w:val="009E2076"/>
    <w:rsid w:val="009E24F2"/>
    <w:rsid w:val="009E2E49"/>
    <w:rsid w:val="009E355F"/>
    <w:rsid w:val="009E380A"/>
    <w:rsid w:val="009E487F"/>
    <w:rsid w:val="009E502F"/>
    <w:rsid w:val="009E5ACC"/>
    <w:rsid w:val="009E6462"/>
    <w:rsid w:val="009E68F0"/>
    <w:rsid w:val="009E6FA5"/>
    <w:rsid w:val="009E7430"/>
    <w:rsid w:val="009E7749"/>
    <w:rsid w:val="009F1406"/>
    <w:rsid w:val="009F186D"/>
    <w:rsid w:val="009F1D94"/>
    <w:rsid w:val="009F6004"/>
    <w:rsid w:val="009F67B9"/>
    <w:rsid w:val="00A008EB"/>
    <w:rsid w:val="00A009E8"/>
    <w:rsid w:val="00A01300"/>
    <w:rsid w:val="00A0272A"/>
    <w:rsid w:val="00A02EE9"/>
    <w:rsid w:val="00A03B33"/>
    <w:rsid w:val="00A04836"/>
    <w:rsid w:val="00A07684"/>
    <w:rsid w:val="00A10AA7"/>
    <w:rsid w:val="00A10BA6"/>
    <w:rsid w:val="00A117A6"/>
    <w:rsid w:val="00A12AF9"/>
    <w:rsid w:val="00A12E13"/>
    <w:rsid w:val="00A12E71"/>
    <w:rsid w:val="00A139C5"/>
    <w:rsid w:val="00A13CDE"/>
    <w:rsid w:val="00A149FD"/>
    <w:rsid w:val="00A16FC3"/>
    <w:rsid w:val="00A17E5D"/>
    <w:rsid w:val="00A17F63"/>
    <w:rsid w:val="00A211A4"/>
    <w:rsid w:val="00A21C8E"/>
    <w:rsid w:val="00A24FCF"/>
    <w:rsid w:val="00A27543"/>
    <w:rsid w:val="00A30DBE"/>
    <w:rsid w:val="00A33535"/>
    <w:rsid w:val="00A3430E"/>
    <w:rsid w:val="00A34585"/>
    <w:rsid w:val="00A35F2F"/>
    <w:rsid w:val="00A35F36"/>
    <w:rsid w:val="00A36496"/>
    <w:rsid w:val="00A4034C"/>
    <w:rsid w:val="00A40AD5"/>
    <w:rsid w:val="00A41170"/>
    <w:rsid w:val="00A411AB"/>
    <w:rsid w:val="00A42724"/>
    <w:rsid w:val="00A44C61"/>
    <w:rsid w:val="00A45217"/>
    <w:rsid w:val="00A45398"/>
    <w:rsid w:val="00A4660C"/>
    <w:rsid w:val="00A46644"/>
    <w:rsid w:val="00A474FF"/>
    <w:rsid w:val="00A47D3D"/>
    <w:rsid w:val="00A51600"/>
    <w:rsid w:val="00A53712"/>
    <w:rsid w:val="00A56646"/>
    <w:rsid w:val="00A56A3E"/>
    <w:rsid w:val="00A600D4"/>
    <w:rsid w:val="00A60A7D"/>
    <w:rsid w:val="00A61BA5"/>
    <w:rsid w:val="00A62A1A"/>
    <w:rsid w:val="00A63091"/>
    <w:rsid w:val="00A64B68"/>
    <w:rsid w:val="00A64D26"/>
    <w:rsid w:val="00A66AD2"/>
    <w:rsid w:val="00A70A71"/>
    <w:rsid w:val="00A7289E"/>
    <w:rsid w:val="00A731C8"/>
    <w:rsid w:val="00A74D49"/>
    <w:rsid w:val="00A74E7E"/>
    <w:rsid w:val="00A77D2E"/>
    <w:rsid w:val="00A81C67"/>
    <w:rsid w:val="00A82579"/>
    <w:rsid w:val="00A826F4"/>
    <w:rsid w:val="00A84676"/>
    <w:rsid w:val="00A860FA"/>
    <w:rsid w:val="00A863A3"/>
    <w:rsid w:val="00A86521"/>
    <w:rsid w:val="00A876BB"/>
    <w:rsid w:val="00A87D33"/>
    <w:rsid w:val="00A90040"/>
    <w:rsid w:val="00A90B4E"/>
    <w:rsid w:val="00A91691"/>
    <w:rsid w:val="00A927F1"/>
    <w:rsid w:val="00A92AC1"/>
    <w:rsid w:val="00A92EBB"/>
    <w:rsid w:val="00A92F7F"/>
    <w:rsid w:val="00A94151"/>
    <w:rsid w:val="00A949C2"/>
    <w:rsid w:val="00A955B0"/>
    <w:rsid w:val="00A96ECF"/>
    <w:rsid w:val="00A97C0C"/>
    <w:rsid w:val="00AA0F13"/>
    <w:rsid w:val="00AA2D31"/>
    <w:rsid w:val="00AA44DD"/>
    <w:rsid w:val="00AA4D55"/>
    <w:rsid w:val="00AA5998"/>
    <w:rsid w:val="00AA76FE"/>
    <w:rsid w:val="00AA7D52"/>
    <w:rsid w:val="00AA7E66"/>
    <w:rsid w:val="00AB145A"/>
    <w:rsid w:val="00AB1AA3"/>
    <w:rsid w:val="00AB24EE"/>
    <w:rsid w:val="00AB522F"/>
    <w:rsid w:val="00AB6450"/>
    <w:rsid w:val="00AC195E"/>
    <w:rsid w:val="00AC287F"/>
    <w:rsid w:val="00AC4CB2"/>
    <w:rsid w:val="00AC647F"/>
    <w:rsid w:val="00AC6494"/>
    <w:rsid w:val="00AC7BCE"/>
    <w:rsid w:val="00AD32CA"/>
    <w:rsid w:val="00AD410C"/>
    <w:rsid w:val="00AD4EBB"/>
    <w:rsid w:val="00AD6D59"/>
    <w:rsid w:val="00AD7C6F"/>
    <w:rsid w:val="00AE0758"/>
    <w:rsid w:val="00AE1976"/>
    <w:rsid w:val="00AE492A"/>
    <w:rsid w:val="00AE4C75"/>
    <w:rsid w:val="00AE5069"/>
    <w:rsid w:val="00AE6695"/>
    <w:rsid w:val="00AE6EB0"/>
    <w:rsid w:val="00AE75CE"/>
    <w:rsid w:val="00AF1503"/>
    <w:rsid w:val="00AF1C75"/>
    <w:rsid w:val="00AF1DFF"/>
    <w:rsid w:val="00AF26F0"/>
    <w:rsid w:val="00AF2A95"/>
    <w:rsid w:val="00AF2CDE"/>
    <w:rsid w:val="00AF3285"/>
    <w:rsid w:val="00AF51C4"/>
    <w:rsid w:val="00AF5952"/>
    <w:rsid w:val="00AF67C6"/>
    <w:rsid w:val="00AF7D67"/>
    <w:rsid w:val="00B0166E"/>
    <w:rsid w:val="00B02885"/>
    <w:rsid w:val="00B036A8"/>
    <w:rsid w:val="00B04017"/>
    <w:rsid w:val="00B04ADA"/>
    <w:rsid w:val="00B06458"/>
    <w:rsid w:val="00B06BFA"/>
    <w:rsid w:val="00B06C89"/>
    <w:rsid w:val="00B10DAA"/>
    <w:rsid w:val="00B1138F"/>
    <w:rsid w:val="00B11A92"/>
    <w:rsid w:val="00B12B1F"/>
    <w:rsid w:val="00B13ADE"/>
    <w:rsid w:val="00B15A61"/>
    <w:rsid w:val="00B15CEA"/>
    <w:rsid w:val="00B16DE4"/>
    <w:rsid w:val="00B21CB1"/>
    <w:rsid w:val="00B239B9"/>
    <w:rsid w:val="00B23FDA"/>
    <w:rsid w:val="00B24E0F"/>
    <w:rsid w:val="00B24F32"/>
    <w:rsid w:val="00B252D4"/>
    <w:rsid w:val="00B257BC"/>
    <w:rsid w:val="00B26824"/>
    <w:rsid w:val="00B27259"/>
    <w:rsid w:val="00B30EDF"/>
    <w:rsid w:val="00B3107B"/>
    <w:rsid w:val="00B32C0E"/>
    <w:rsid w:val="00B33ECE"/>
    <w:rsid w:val="00B348A6"/>
    <w:rsid w:val="00B354FF"/>
    <w:rsid w:val="00B37797"/>
    <w:rsid w:val="00B37C09"/>
    <w:rsid w:val="00B40182"/>
    <w:rsid w:val="00B415CF"/>
    <w:rsid w:val="00B431D7"/>
    <w:rsid w:val="00B4368B"/>
    <w:rsid w:val="00B43CBF"/>
    <w:rsid w:val="00B44446"/>
    <w:rsid w:val="00B446DC"/>
    <w:rsid w:val="00B50922"/>
    <w:rsid w:val="00B51BFF"/>
    <w:rsid w:val="00B52631"/>
    <w:rsid w:val="00B53075"/>
    <w:rsid w:val="00B5319B"/>
    <w:rsid w:val="00B5339F"/>
    <w:rsid w:val="00B535DC"/>
    <w:rsid w:val="00B54DA4"/>
    <w:rsid w:val="00B54EBD"/>
    <w:rsid w:val="00B551F8"/>
    <w:rsid w:val="00B55644"/>
    <w:rsid w:val="00B557C7"/>
    <w:rsid w:val="00B55B98"/>
    <w:rsid w:val="00B56FAA"/>
    <w:rsid w:val="00B571A6"/>
    <w:rsid w:val="00B6071F"/>
    <w:rsid w:val="00B61F36"/>
    <w:rsid w:val="00B621D5"/>
    <w:rsid w:val="00B62AB5"/>
    <w:rsid w:val="00B63A06"/>
    <w:rsid w:val="00B6456B"/>
    <w:rsid w:val="00B65D0C"/>
    <w:rsid w:val="00B65D37"/>
    <w:rsid w:val="00B6789F"/>
    <w:rsid w:val="00B67C29"/>
    <w:rsid w:val="00B71250"/>
    <w:rsid w:val="00B715EA"/>
    <w:rsid w:val="00B71AF0"/>
    <w:rsid w:val="00B74105"/>
    <w:rsid w:val="00B74382"/>
    <w:rsid w:val="00B80A82"/>
    <w:rsid w:val="00B830FB"/>
    <w:rsid w:val="00B83CE7"/>
    <w:rsid w:val="00B85862"/>
    <w:rsid w:val="00B85E0B"/>
    <w:rsid w:val="00B86A3A"/>
    <w:rsid w:val="00B87003"/>
    <w:rsid w:val="00B8705B"/>
    <w:rsid w:val="00B90445"/>
    <w:rsid w:val="00B92C46"/>
    <w:rsid w:val="00B93820"/>
    <w:rsid w:val="00B949EC"/>
    <w:rsid w:val="00B9631B"/>
    <w:rsid w:val="00B96D6D"/>
    <w:rsid w:val="00B96E68"/>
    <w:rsid w:val="00B975A6"/>
    <w:rsid w:val="00BA0C8F"/>
    <w:rsid w:val="00BA1DD7"/>
    <w:rsid w:val="00BA2057"/>
    <w:rsid w:val="00BA2D0B"/>
    <w:rsid w:val="00BA4650"/>
    <w:rsid w:val="00BA4FC3"/>
    <w:rsid w:val="00BA5860"/>
    <w:rsid w:val="00BA5F15"/>
    <w:rsid w:val="00BB0206"/>
    <w:rsid w:val="00BB09C7"/>
    <w:rsid w:val="00BB1517"/>
    <w:rsid w:val="00BB29BE"/>
    <w:rsid w:val="00BB2A0B"/>
    <w:rsid w:val="00BB5221"/>
    <w:rsid w:val="00BB5940"/>
    <w:rsid w:val="00BB5A6E"/>
    <w:rsid w:val="00BB5C15"/>
    <w:rsid w:val="00BB6FB9"/>
    <w:rsid w:val="00BB7683"/>
    <w:rsid w:val="00BC0351"/>
    <w:rsid w:val="00BC16AE"/>
    <w:rsid w:val="00BC19DD"/>
    <w:rsid w:val="00BC2CBF"/>
    <w:rsid w:val="00BC2F5D"/>
    <w:rsid w:val="00BC3F65"/>
    <w:rsid w:val="00BC503C"/>
    <w:rsid w:val="00BC63F7"/>
    <w:rsid w:val="00BC6B97"/>
    <w:rsid w:val="00BC72AA"/>
    <w:rsid w:val="00BC7506"/>
    <w:rsid w:val="00BD0C7B"/>
    <w:rsid w:val="00BD1E47"/>
    <w:rsid w:val="00BD2358"/>
    <w:rsid w:val="00BD2AA1"/>
    <w:rsid w:val="00BD3735"/>
    <w:rsid w:val="00BD39C9"/>
    <w:rsid w:val="00BD3EF3"/>
    <w:rsid w:val="00BD412E"/>
    <w:rsid w:val="00BD4C98"/>
    <w:rsid w:val="00BD70EA"/>
    <w:rsid w:val="00BD720C"/>
    <w:rsid w:val="00BE3715"/>
    <w:rsid w:val="00BE375E"/>
    <w:rsid w:val="00BF0C24"/>
    <w:rsid w:val="00BF24EE"/>
    <w:rsid w:val="00BF268E"/>
    <w:rsid w:val="00BF3827"/>
    <w:rsid w:val="00BF653D"/>
    <w:rsid w:val="00BF6636"/>
    <w:rsid w:val="00BF690C"/>
    <w:rsid w:val="00BF7666"/>
    <w:rsid w:val="00BF7810"/>
    <w:rsid w:val="00C0018A"/>
    <w:rsid w:val="00C00691"/>
    <w:rsid w:val="00C01785"/>
    <w:rsid w:val="00C01D18"/>
    <w:rsid w:val="00C02B85"/>
    <w:rsid w:val="00C02BCC"/>
    <w:rsid w:val="00C0373A"/>
    <w:rsid w:val="00C06065"/>
    <w:rsid w:val="00C07619"/>
    <w:rsid w:val="00C105C6"/>
    <w:rsid w:val="00C11B09"/>
    <w:rsid w:val="00C12A41"/>
    <w:rsid w:val="00C13615"/>
    <w:rsid w:val="00C14481"/>
    <w:rsid w:val="00C14CDB"/>
    <w:rsid w:val="00C1613B"/>
    <w:rsid w:val="00C16EA4"/>
    <w:rsid w:val="00C20655"/>
    <w:rsid w:val="00C20E8F"/>
    <w:rsid w:val="00C25A50"/>
    <w:rsid w:val="00C26BED"/>
    <w:rsid w:val="00C2771B"/>
    <w:rsid w:val="00C33F41"/>
    <w:rsid w:val="00C344F3"/>
    <w:rsid w:val="00C34D7E"/>
    <w:rsid w:val="00C35613"/>
    <w:rsid w:val="00C37ED5"/>
    <w:rsid w:val="00C40354"/>
    <w:rsid w:val="00C40ECD"/>
    <w:rsid w:val="00C438C2"/>
    <w:rsid w:val="00C45535"/>
    <w:rsid w:val="00C4669C"/>
    <w:rsid w:val="00C46962"/>
    <w:rsid w:val="00C504AC"/>
    <w:rsid w:val="00C50909"/>
    <w:rsid w:val="00C51769"/>
    <w:rsid w:val="00C522DB"/>
    <w:rsid w:val="00C52832"/>
    <w:rsid w:val="00C5363C"/>
    <w:rsid w:val="00C54496"/>
    <w:rsid w:val="00C557C0"/>
    <w:rsid w:val="00C55A83"/>
    <w:rsid w:val="00C562CB"/>
    <w:rsid w:val="00C5669E"/>
    <w:rsid w:val="00C57F52"/>
    <w:rsid w:val="00C60320"/>
    <w:rsid w:val="00C60B5C"/>
    <w:rsid w:val="00C613D6"/>
    <w:rsid w:val="00C614F8"/>
    <w:rsid w:val="00C617B6"/>
    <w:rsid w:val="00C63914"/>
    <w:rsid w:val="00C63C14"/>
    <w:rsid w:val="00C64338"/>
    <w:rsid w:val="00C65B3E"/>
    <w:rsid w:val="00C660A5"/>
    <w:rsid w:val="00C70C8A"/>
    <w:rsid w:val="00C714EC"/>
    <w:rsid w:val="00C7287B"/>
    <w:rsid w:val="00C74A20"/>
    <w:rsid w:val="00C74C69"/>
    <w:rsid w:val="00C766B8"/>
    <w:rsid w:val="00C778B8"/>
    <w:rsid w:val="00C800D0"/>
    <w:rsid w:val="00C80AD4"/>
    <w:rsid w:val="00C826B6"/>
    <w:rsid w:val="00C837C4"/>
    <w:rsid w:val="00C8401D"/>
    <w:rsid w:val="00C85571"/>
    <w:rsid w:val="00C85D22"/>
    <w:rsid w:val="00C90A69"/>
    <w:rsid w:val="00C92498"/>
    <w:rsid w:val="00C92DF7"/>
    <w:rsid w:val="00C9360D"/>
    <w:rsid w:val="00C95627"/>
    <w:rsid w:val="00C96D1A"/>
    <w:rsid w:val="00C97A4E"/>
    <w:rsid w:val="00CA0B43"/>
    <w:rsid w:val="00CA0F07"/>
    <w:rsid w:val="00CA11CD"/>
    <w:rsid w:val="00CA1B66"/>
    <w:rsid w:val="00CA27BF"/>
    <w:rsid w:val="00CA2AE9"/>
    <w:rsid w:val="00CA308C"/>
    <w:rsid w:val="00CA4273"/>
    <w:rsid w:val="00CA4CFD"/>
    <w:rsid w:val="00CA4EDD"/>
    <w:rsid w:val="00CA50F1"/>
    <w:rsid w:val="00CA71E8"/>
    <w:rsid w:val="00CA7455"/>
    <w:rsid w:val="00CB0770"/>
    <w:rsid w:val="00CB0F63"/>
    <w:rsid w:val="00CB1997"/>
    <w:rsid w:val="00CB703C"/>
    <w:rsid w:val="00CB78C4"/>
    <w:rsid w:val="00CB79C7"/>
    <w:rsid w:val="00CB7E75"/>
    <w:rsid w:val="00CC38B6"/>
    <w:rsid w:val="00CC38D9"/>
    <w:rsid w:val="00CC51C6"/>
    <w:rsid w:val="00CC6699"/>
    <w:rsid w:val="00CC6980"/>
    <w:rsid w:val="00CC7353"/>
    <w:rsid w:val="00CC7B9D"/>
    <w:rsid w:val="00CC7F49"/>
    <w:rsid w:val="00CD0711"/>
    <w:rsid w:val="00CD09AE"/>
    <w:rsid w:val="00CD16D9"/>
    <w:rsid w:val="00CD17CA"/>
    <w:rsid w:val="00CD31FD"/>
    <w:rsid w:val="00CD33C6"/>
    <w:rsid w:val="00CD34ED"/>
    <w:rsid w:val="00CD45EC"/>
    <w:rsid w:val="00CD460A"/>
    <w:rsid w:val="00CD5ABB"/>
    <w:rsid w:val="00CD5DBB"/>
    <w:rsid w:val="00CE1CB0"/>
    <w:rsid w:val="00CE1F4F"/>
    <w:rsid w:val="00CE20B5"/>
    <w:rsid w:val="00CE4153"/>
    <w:rsid w:val="00CE51C3"/>
    <w:rsid w:val="00CE5E22"/>
    <w:rsid w:val="00CE5F47"/>
    <w:rsid w:val="00CF0780"/>
    <w:rsid w:val="00CF0C11"/>
    <w:rsid w:val="00CF1FE1"/>
    <w:rsid w:val="00CF284D"/>
    <w:rsid w:val="00CF2E53"/>
    <w:rsid w:val="00CF39B6"/>
    <w:rsid w:val="00CF5C4C"/>
    <w:rsid w:val="00CF5D0F"/>
    <w:rsid w:val="00CF6E96"/>
    <w:rsid w:val="00D0034C"/>
    <w:rsid w:val="00D007DF"/>
    <w:rsid w:val="00D00E1E"/>
    <w:rsid w:val="00D034E2"/>
    <w:rsid w:val="00D03619"/>
    <w:rsid w:val="00D073CB"/>
    <w:rsid w:val="00D07C9D"/>
    <w:rsid w:val="00D1097F"/>
    <w:rsid w:val="00D10F3E"/>
    <w:rsid w:val="00D11609"/>
    <w:rsid w:val="00D13CC6"/>
    <w:rsid w:val="00D20064"/>
    <w:rsid w:val="00D20084"/>
    <w:rsid w:val="00D24DB7"/>
    <w:rsid w:val="00D2566B"/>
    <w:rsid w:val="00D263A0"/>
    <w:rsid w:val="00D2654C"/>
    <w:rsid w:val="00D33478"/>
    <w:rsid w:val="00D33D80"/>
    <w:rsid w:val="00D33DEB"/>
    <w:rsid w:val="00D34D87"/>
    <w:rsid w:val="00D36EFA"/>
    <w:rsid w:val="00D37AB5"/>
    <w:rsid w:val="00D37B33"/>
    <w:rsid w:val="00D40DB8"/>
    <w:rsid w:val="00D41F10"/>
    <w:rsid w:val="00D4297D"/>
    <w:rsid w:val="00D4311F"/>
    <w:rsid w:val="00D44971"/>
    <w:rsid w:val="00D45089"/>
    <w:rsid w:val="00D451DB"/>
    <w:rsid w:val="00D45703"/>
    <w:rsid w:val="00D45BF7"/>
    <w:rsid w:val="00D46FF1"/>
    <w:rsid w:val="00D476C8"/>
    <w:rsid w:val="00D4798E"/>
    <w:rsid w:val="00D47CA0"/>
    <w:rsid w:val="00D518D2"/>
    <w:rsid w:val="00D51B4E"/>
    <w:rsid w:val="00D52609"/>
    <w:rsid w:val="00D53736"/>
    <w:rsid w:val="00D55060"/>
    <w:rsid w:val="00D55773"/>
    <w:rsid w:val="00D566DB"/>
    <w:rsid w:val="00D573D9"/>
    <w:rsid w:val="00D579D8"/>
    <w:rsid w:val="00D60BA2"/>
    <w:rsid w:val="00D61540"/>
    <w:rsid w:val="00D6225D"/>
    <w:rsid w:val="00D625BB"/>
    <w:rsid w:val="00D62957"/>
    <w:rsid w:val="00D635E8"/>
    <w:rsid w:val="00D67310"/>
    <w:rsid w:val="00D70213"/>
    <w:rsid w:val="00D73E99"/>
    <w:rsid w:val="00D7528B"/>
    <w:rsid w:val="00D76B54"/>
    <w:rsid w:val="00D8016C"/>
    <w:rsid w:val="00D816C4"/>
    <w:rsid w:val="00D82CFD"/>
    <w:rsid w:val="00D835A3"/>
    <w:rsid w:val="00D841FB"/>
    <w:rsid w:val="00D851FC"/>
    <w:rsid w:val="00D87D62"/>
    <w:rsid w:val="00D93E86"/>
    <w:rsid w:val="00D94003"/>
    <w:rsid w:val="00D94280"/>
    <w:rsid w:val="00D94350"/>
    <w:rsid w:val="00D95150"/>
    <w:rsid w:val="00D957B5"/>
    <w:rsid w:val="00D95FF7"/>
    <w:rsid w:val="00D97941"/>
    <w:rsid w:val="00DA0FC5"/>
    <w:rsid w:val="00DA5D91"/>
    <w:rsid w:val="00DA5F38"/>
    <w:rsid w:val="00DA617E"/>
    <w:rsid w:val="00DB2575"/>
    <w:rsid w:val="00DB2EF4"/>
    <w:rsid w:val="00DB3F1A"/>
    <w:rsid w:val="00DB3F32"/>
    <w:rsid w:val="00DB3F3A"/>
    <w:rsid w:val="00DB423C"/>
    <w:rsid w:val="00DB4895"/>
    <w:rsid w:val="00DB52A4"/>
    <w:rsid w:val="00DB5F50"/>
    <w:rsid w:val="00DB6C36"/>
    <w:rsid w:val="00DB742E"/>
    <w:rsid w:val="00DB7739"/>
    <w:rsid w:val="00DC23FC"/>
    <w:rsid w:val="00DC2C4E"/>
    <w:rsid w:val="00DC3583"/>
    <w:rsid w:val="00DC5826"/>
    <w:rsid w:val="00DC5EC9"/>
    <w:rsid w:val="00DC6243"/>
    <w:rsid w:val="00DC6A56"/>
    <w:rsid w:val="00DC6D0D"/>
    <w:rsid w:val="00DC71E0"/>
    <w:rsid w:val="00DD04F0"/>
    <w:rsid w:val="00DD1F46"/>
    <w:rsid w:val="00DD1F81"/>
    <w:rsid w:val="00DD2EF6"/>
    <w:rsid w:val="00DD3484"/>
    <w:rsid w:val="00DD63F9"/>
    <w:rsid w:val="00DD7C07"/>
    <w:rsid w:val="00DE1552"/>
    <w:rsid w:val="00DE1D03"/>
    <w:rsid w:val="00DE34C3"/>
    <w:rsid w:val="00DE376B"/>
    <w:rsid w:val="00DE3C5D"/>
    <w:rsid w:val="00DE4065"/>
    <w:rsid w:val="00DE455D"/>
    <w:rsid w:val="00DE665F"/>
    <w:rsid w:val="00DE71EB"/>
    <w:rsid w:val="00DE758A"/>
    <w:rsid w:val="00DF3665"/>
    <w:rsid w:val="00DF3EAD"/>
    <w:rsid w:val="00DF6CF2"/>
    <w:rsid w:val="00DF7226"/>
    <w:rsid w:val="00E033DA"/>
    <w:rsid w:val="00E05D47"/>
    <w:rsid w:val="00E06580"/>
    <w:rsid w:val="00E10B58"/>
    <w:rsid w:val="00E128BB"/>
    <w:rsid w:val="00E1295A"/>
    <w:rsid w:val="00E12BAE"/>
    <w:rsid w:val="00E15A9A"/>
    <w:rsid w:val="00E202AE"/>
    <w:rsid w:val="00E21595"/>
    <w:rsid w:val="00E21E30"/>
    <w:rsid w:val="00E22DAE"/>
    <w:rsid w:val="00E233CD"/>
    <w:rsid w:val="00E267A7"/>
    <w:rsid w:val="00E2756C"/>
    <w:rsid w:val="00E275F5"/>
    <w:rsid w:val="00E27998"/>
    <w:rsid w:val="00E27EFB"/>
    <w:rsid w:val="00E315B3"/>
    <w:rsid w:val="00E31B12"/>
    <w:rsid w:val="00E323A3"/>
    <w:rsid w:val="00E347DA"/>
    <w:rsid w:val="00E34E21"/>
    <w:rsid w:val="00E3785D"/>
    <w:rsid w:val="00E423E0"/>
    <w:rsid w:val="00E42D66"/>
    <w:rsid w:val="00E43297"/>
    <w:rsid w:val="00E43383"/>
    <w:rsid w:val="00E46012"/>
    <w:rsid w:val="00E47324"/>
    <w:rsid w:val="00E47F07"/>
    <w:rsid w:val="00E51334"/>
    <w:rsid w:val="00E51DB1"/>
    <w:rsid w:val="00E52BA8"/>
    <w:rsid w:val="00E53332"/>
    <w:rsid w:val="00E533F3"/>
    <w:rsid w:val="00E559BB"/>
    <w:rsid w:val="00E56AB3"/>
    <w:rsid w:val="00E56FCF"/>
    <w:rsid w:val="00E573E9"/>
    <w:rsid w:val="00E57936"/>
    <w:rsid w:val="00E600F2"/>
    <w:rsid w:val="00E6180E"/>
    <w:rsid w:val="00E6235D"/>
    <w:rsid w:val="00E627BD"/>
    <w:rsid w:val="00E6311A"/>
    <w:rsid w:val="00E65488"/>
    <w:rsid w:val="00E654D6"/>
    <w:rsid w:val="00E670A8"/>
    <w:rsid w:val="00E71B1F"/>
    <w:rsid w:val="00E71D96"/>
    <w:rsid w:val="00E72A5A"/>
    <w:rsid w:val="00E73017"/>
    <w:rsid w:val="00E76914"/>
    <w:rsid w:val="00E778D4"/>
    <w:rsid w:val="00E77F9A"/>
    <w:rsid w:val="00E80247"/>
    <w:rsid w:val="00E804D3"/>
    <w:rsid w:val="00E808DA"/>
    <w:rsid w:val="00E81D5A"/>
    <w:rsid w:val="00E82ADB"/>
    <w:rsid w:val="00E8346D"/>
    <w:rsid w:val="00E83960"/>
    <w:rsid w:val="00E84FC0"/>
    <w:rsid w:val="00E85571"/>
    <w:rsid w:val="00E86088"/>
    <w:rsid w:val="00E8622D"/>
    <w:rsid w:val="00E90D8D"/>
    <w:rsid w:val="00E90DC2"/>
    <w:rsid w:val="00E91FE8"/>
    <w:rsid w:val="00E94522"/>
    <w:rsid w:val="00E94854"/>
    <w:rsid w:val="00E94A24"/>
    <w:rsid w:val="00E94F99"/>
    <w:rsid w:val="00E95E45"/>
    <w:rsid w:val="00EA012E"/>
    <w:rsid w:val="00EA094D"/>
    <w:rsid w:val="00EA1BD8"/>
    <w:rsid w:val="00EA23BF"/>
    <w:rsid w:val="00EA6373"/>
    <w:rsid w:val="00EA6D7E"/>
    <w:rsid w:val="00EB03BB"/>
    <w:rsid w:val="00EB2A80"/>
    <w:rsid w:val="00EB3F93"/>
    <w:rsid w:val="00EB5735"/>
    <w:rsid w:val="00EB5C6C"/>
    <w:rsid w:val="00EC09DA"/>
    <w:rsid w:val="00EC1297"/>
    <w:rsid w:val="00EC257C"/>
    <w:rsid w:val="00EC3D94"/>
    <w:rsid w:val="00EC41DE"/>
    <w:rsid w:val="00EC4E32"/>
    <w:rsid w:val="00EC4F55"/>
    <w:rsid w:val="00EC5B75"/>
    <w:rsid w:val="00EC61BB"/>
    <w:rsid w:val="00EC78B2"/>
    <w:rsid w:val="00ED0AF4"/>
    <w:rsid w:val="00ED3B8C"/>
    <w:rsid w:val="00ED4E91"/>
    <w:rsid w:val="00ED6A2D"/>
    <w:rsid w:val="00ED6D62"/>
    <w:rsid w:val="00ED7035"/>
    <w:rsid w:val="00ED706A"/>
    <w:rsid w:val="00ED7A54"/>
    <w:rsid w:val="00ED7EB5"/>
    <w:rsid w:val="00EE0A06"/>
    <w:rsid w:val="00EE1A06"/>
    <w:rsid w:val="00EE1B81"/>
    <w:rsid w:val="00EE3A31"/>
    <w:rsid w:val="00EE40CB"/>
    <w:rsid w:val="00EE42ED"/>
    <w:rsid w:val="00EE5387"/>
    <w:rsid w:val="00EE53E1"/>
    <w:rsid w:val="00EE5B6D"/>
    <w:rsid w:val="00EE7708"/>
    <w:rsid w:val="00EE796C"/>
    <w:rsid w:val="00EF0A88"/>
    <w:rsid w:val="00EF0B2C"/>
    <w:rsid w:val="00EF14CA"/>
    <w:rsid w:val="00EF4CA1"/>
    <w:rsid w:val="00EF6071"/>
    <w:rsid w:val="00EF6A4F"/>
    <w:rsid w:val="00EF6CCF"/>
    <w:rsid w:val="00EF6CDF"/>
    <w:rsid w:val="00EF7560"/>
    <w:rsid w:val="00EF7F30"/>
    <w:rsid w:val="00F01C9E"/>
    <w:rsid w:val="00F021BD"/>
    <w:rsid w:val="00F02384"/>
    <w:rsid w:val="00F02A46"/>
    <w:rsid w:val="00F04A8C"/>
    <w:rsid w:val="00F059DC"/>
    <w:rsid w:val="00F06300"/>
    <w:rsid w:val="00F07D41"/>
    <w:rsid w:val="00F10F45"/>
    <w:rsid w:val="00F11099"/>
    <w:rsid w:val="00F1252C"/>
    <w:rsid w:val="00F13FDC"/>
    <w:rsid w:val="00F14EA7"/>
    <w:rsid w:val="00F155E0"/>
    <w:rsid w:val="00F160CB"/>
    <w:rsid w:val="00F16347"/>
    <w:rsid w:val="00F1635E"/>
    <w:rsid w:val="00F172BF"/>
    <w:rsid w:val="00F17D33"/>
    <w:rsid w:val="00F22096"/>
    <w:rsid w:val="00F22969"/>
    <w:rsid w:val="00F234CA"/>
    <w:rsid w:val="00F234F2"/>
    <w:rsid w:val="00F24261"/>
    <w:rsid w:val="00F262A6"/>
    <w:rsid w:val="00F27852"/>
    <w:rsid w:val="00F3117A"/>
    <w:rsid w:val="00F3242B"/>
    <w:rsid w:val="00F33BF0"/>
    <w:rsid w:val="00F33EC8"/>
    <w:rsid w:val="00F3467C"/>
    <w:rsid w:val="00F3687A"/>
    <w:rsid w:val="00F403CE"/>
    <w:rsid w:val="00F403DC"/>
    <w:rsid w:val="00F41184"/>
    <w:rsid w:val="00F42175"/>
    <w:rsid w:val="00F4220A"/>
    <w:rsid w:val="00F422B9"/>
    <w:rsid w:val="00F42350"/>
    <w:rsid w:val="00F429EC"/>
    <w:rsid w:val="00F42AB2"/>
    <w:rsid w:val="00F4442B"/>
    <w:rsid w:val="00F448C6"/>
    <w:rsid w:val="00F458B2"/>
    <w:rsid w:val="00F53133"/>
    <w:rsid w:val="00F532A2"/>
    <w:rsid w:val="00F54082"/>
    <w:rsid w:val="00F5502C"/>
    <w:rsid w:val="00F55163"/>
    <w:rsid w:val="00F56C48"/>
    <w:rsid w:val="00F56C5A"/>
    <w:rsid w:val="00F60909"/>
    <w:rsid w:val="00F60BFA"/>
    <w:rsid w:val="00F61841"/>
    <w:rsid w:val="00F6194C"/>
    <w:rsid w:val="00F61EE6"/>
    <w:rsid w:val="00F621EA"/>
    <w:rsid w:val="00F62863"/>
    <w:rsid w:val="00F64D0D"/>
    <w:rsid w:val="00F651D9"/>
    <w:rsid w:val="00F6646B"/>
    <w:rsid w:val="00F72EB9"/>
    <w:rsid w:val="00F73A9D"/>
    <w:rsid w:val="00F74A8A"/>
    <w:rsid w:val="00F75ECC"/>
    <w:rsid w:val="00F81D56"/>
    <w:rsid w:val="00F8763F"/>
    <w:rsid w:val="00F90815"/>
    <w:rsid w:val="00F90BC2"/>
    <w:rsid w:val="00F917FE"/>
    <w:rsid w:val="00F9254A"/>
    <w:rsid w:val="00F92566"/>
    <w:rsid w:val="00F92B2C"/>
    <w:rsid w:val="00F93747"/>
    <w:rsid w:val="00F9711A"/>
    <w:rsid w:val="00FA03A4"/>
    <w:rsid w:val="00FA09A4"/>
    <w:rsid w:val="00FA1532"/>
    <w:rsid w:val="00FA158A"/>
    <w:rsid w:val="00FA1E67"/>
    <w:rsid w:val="00FA397A"/>
    <w:rsid w:val="00FA3B1B"/>
    <w:rsid w:val="00FA5519"/>
    <w:rsid w:val="00FA6298"/>
    <w:rsid w:val="00FB0A4D"/>
    <w:rsid w:val="00FB15BC"/>
    <w:rsid w:val="00FB36FE"/>
    <w:rsid w:val="00FB4308"/>
    <w:rsid w:val="00FB4E31"/>
    <w:rsid w:val="00FB6D57"/>
    <w:rsid w:val="00FC1BF1"/>
    <w:rsid w:val="00FC1E20"/>
    <w:rsid w:val="00FC1F52"/>
    <w:rsid w:val="00FC35F9"/>
    <w:rsid w:val="00FC3924"/>
    <w:rsid w:val="00FC54DC"/>
    <w:rsid w:val="00FC77E9"/>
    <w:rsid w:val="00FD0B6F"/>
    <w:rsid w:val="00FD3E1D"/>
    <w:rsid w:val="00FD45A9"/>
    <w:rsid w:val="00FD5682"/>
    <w:rsid w:val="00FE2E89"/>
    <w:rsid w:val="00FE346A"/>
    <w:rsid w:val="00FE39C9"/>
    <w:rsid w:val="00FE4DAE"/>
    <w:rsid w:val="00FE52F8"/>
    <w:rsid w:val="00FE53D8"/>
    <w:rsid w:val="00FE5FB8"/>
    <w:rsid w:val="00FE603E"/>
    <w:rsid w:val="00FE77DE"/>
    <w:rsid w:val="00FF28BE"/>
    <w:rsid w:val="00FF4C4F"/>
    <w:rsid w:val="00FF53C3"/>
    <w:rsid w:val="00FF5687"/>
    <w:rsid w:val="00FF600B"/>
    <w:rsid w:val="00FF66BF"/>
    <w:rsid w:val="00FF6B55"/>
    <w:rsid w:val="00FF7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E37CB"/>
  <w15:chartTrackingRefBased/>
  <w15:docId w15:val="{0392430A-09AD-42F2-BF57-869E9892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33B"/>
    <w:pPr>
      <w:spacing w:before="120" w:after="120" w:line="480" w:lineRule="auto"/>
      <w:ind w:firstLine="709"/>
      <w:jc w:val="both"/>
    </w:pPr>
    <w:rPr>
      <w:rFonts w:ascii="Times New Roman" w:hAnsi="Times New Roman"/>
      <w:sz w:val="24"/>
      <w:szCs w:val="22"/>
      <w:lang w:eastAsia="en-US"/>
    </w:rPr>
  </w:style>
  <w:style w:type="paragraph" w:styleId="Heading1">
    <w:name w:val="heading 1"/>
    <w:basedOn w:val="Normal"/>
    <w:next w:val="Normal"/>
    <w:link w:val="Heading1Char"/>
    <w:autoRedefine/>
    <w:uiPriority w:val="9"/>
    <w:qFormat/>
    <w:rsid w:val="00262C34"/>
    <w:pPr>
      <w:keepNext/>
      <w:keepLines/>
      <w:numPr>
        <w:numId w:val="4"/>
      </w:numPr>
      <w:spacing w:before="480" w:after="160" w:line="456" w:lineRule="auto"/>
      <w:jc w:val="center"/>
      <w:outlineLvl w:val="0"/>
    </w:pPr>
    <w:rPr>
      <w:rFonts w:ascii="Artifex CF Light" w:eastAsia="Times New Roman" w:hAnsi="Artifex CF Light"/>
      <w:b/>
      <w:bCs/>
      <w:color w:val="2F5496"/>
      <w:sz w:val="32"/>
      <w:szCs w:val="32"/>
      <w:lang w:eastAsia="es-ES"/>
    </w:rPr>
  </w:style>
  <w:style w:type="paragraph" w:styleId="Heading2">
    <w:name w:val="heading 2"/>
    <w:basedOn w:val="Normal"/>
    <w:next w:val="Normal"/>
    <w:link w:val="Heading2Char"/>
    <w:autoRedefine/>
    <w:uiPriority w:val="9"/>
    <w:qFormat/>
    <w:rsid w:val="00D46FF1"/>
    <w:pPr>
      <w:keepNext/>
      <w:keepLines/>
      <w:spacing w:before="200" w:after="160" w:line="456" w:lineRule="auto"/>
      <w:ind w:firstLine="0"/>
      <w:jc w:val="center"/>
      <w:outlineLvl w:val="1"/>
    </w:pPr>
    <w:rPr>
      <w:rFonts w:ascii="Gotham Medium" w:hAnsi="Gotham Medium"/>
      <w:b/>
      <w:color w:val="1F4E79" w:themeColor="accent1" w:themeShade="80"/>
      <w:sz w:val="16"/>
      <w:szCs w:val="16"/>
      <w:lang w:val="es-DO" w:eastAsia="es-ES"/>
    </w:rPr>
  </w:style>
  <w:style w:type="paragraph" w:styleId="Heading3">
    <w:name w:val="heading 3"/>
    <w:basedOn w:val="Normal"/>
    <w:next w:val="Normal"/>
    <w:link w:val="Heading3Char"/>
    <w:autoRedefine/>
    <w:uiPriority w:val="9"/>
    <w:qFormat/>
    <w:rsid w:val="00D46FF1"/>
    <w:pPr>
      <w:keepNext/>
      <w:spacing w:before="240" w:after="160" w:line="456" w:lineRule="auto"/>
      <w:ind w:firstLine="0"/>
      <w:jc w:val="center"/>
      <w:outlineLvl w:val="2"/>
    </w:pPr>
    <w:rPr>
      <w:rFonts w:ascii="Gotham Medium" w:hAnsi="Gotham Medium"/>
      <w:b/>
      <w:color w:val="1F4E79" w:themeColor="accent1" w:themeShade="80"/>
      <w:sz w:val="16"/>
      <w:szCs w:val="16"/>
      <w:lang w:eastAsia="es-DO"/>
    </w:rPr>
  </w:style>
  <w:style w:type="paragraph" w:styleId="Heading4">
    <w:name w:val="heading 4"/>
    <w:basedOn w:val="Normal"/>
    <w:next w:val="Normal"/>
    <w:link w:val="Heading4Char"/>
    <w:uiPriority w:val="9"/>
    <w:qFormat/>
    <w:rsid w:val="00454750"/>
    <w:pPr>
      <w:keepNext/>
      <w:keepLines/>
      <w:spacing w:before="200" w:after="0"/>
      <w:outlineLvl w:val="3"/>
    </w:pPr>
    <w:rPr>
      <w:rFonts w:ascii="Cambria" w:eastAsia="Times New Roman" w:hAnsi="Cambria"/>
      <w:b/>
      <w:bCs/>
      <w:i/>
      <w:iCs/>
      <w:color w:val="4F81BD"/>
      <w:szCs w:val="24"/>
      <w:lang w:val="x-none" w:eastAsia="x-none"/>
    </w:rPr>
  </w:style>
  <w:style w:type="paragraph" w:styleId="Heading5">
    <w:name w:val="heading 5"/>
    <w:basedOn w:val="Normal"/>
    <w:next w:val="Normal"/>
    <w:link w:val="Heading5Char"/>
    <w:uiPriority w:val="9"/>
    <w:semiHidden/>
    <w:unhideWhenUsed/>
    <w:qFormat/>
    <w:rsid w:val="00FE5FB8"/>
    <w:pPr>
      <w:tabs>
        <w:tab w:val="num" w:pos="3600"/>
      </w:tabs>
      <w:spacing w:before="240" w:after="60" w:line="240" w:lineRule="auto"/>
      <w:ind w:left="3600" w:hanging="720"/>
      <w:jc w:val="left"/>
      <w:outlineLvl w:val="4"/>
    </w:pPr>
    <w:rPr>
      <w:rFonts w:ascii="Calibri" w:eastAsia="Times New Roman" w:hAnsi="Calibri"/>
      <w:b/>
      <w:bCs/>
      <w:i/>
      <w:iCs/>
      <w:sz w:val="26"/>
      <w:szCs w:val="26"/>
      <w:lang w:val="en-US"/>
    </w:rPr>
  </w:style>
  <w:style w:type="paragraph" w:styleId="Heading6">
    <w:name w:val="heading 6"/>
    <w:basedOn w:val="Normal"/>
    <w:next w:val="Normal"/>
    <w:link w:val="Heading6Char"/>
    <w:qFormat/>
    <w:rsid w:val="00FE5FB8"/>
    <w:pPr>
      <w:tabs>
        <w:tab w:val="num" w:pos="4320"/>
      </w:tabs>
      <w:spacing w:before="240" w:after="60" w:line="240" w:lineRule="auto"/>
      <w:ind w:left="4320" w:hanging="720"/>
      <w:jc w:val="left"/>
      <w:outlineLvl w:val="5"/>
    </w:pPr>
    <w:rPr>
      <w:rFonts w:eastAsia="Times New Roman"/>
      <w:b/>
      <w:bCs/>
      <w:sz w:val="22"/>
      <w:lang w:val="en-US"/>
    </w:rPr>
  </w:style>
  <w:style w:type="paragraph" w:styleId="Heading7">
    <w:name w:val="heading 7"/>
    <w:basedOn w:val="Normal"/>
    <w:next w:val="Normal"/>
    <w:link w:val="Heading7Char"/>
    <w:uiPriority w:val="9"/>
    <w:semiHidden/>
    <w:unhideWhenUsed/>
    <w:qFormat/>
    <w:rsid w:val="00FE5FB8"/>
    <w:pPr>
      <w:tabs>
        <w:tab w:val="num" w:pos="5040"/>
      </w:tabs>
      <w:spacing w:before="240" w:after="60" w:line="240" w:lineRule="auto"/>
      <w:ind w:left="5040" w:hanging="720"/>
      <w:jc w:val="left"/>
      <w:outlineLvl w:val="6"/>
    </w:pPr>
    <w:rPr>
      <w:rFonts w:ascii="Calibri" w:eastAsia="Times New Roman" w:hAnsi="Calibri"/>
      <w:szCs w:val="24"/>
      <w:lang w:val="en-US"/>
    </w:rPr>
  </w:style>
  <w:style w:type="paragraph" w:styleId="Heading8">
    <w:name w:val="heading 8"/>
    <w:basedOn w:val="Normal"/>
    <w:next w:val="Normal"/>
    <w:link w:val="Heading8Char"/>
    <w:uiPriority w:val="9"/>
    <w:semiHidden/>
    <w:unhideWhenUsed/>
    <w:qFormat/>
    <w:rsid w:val="00FE5FB8"/>
    <w:pPr>
      <w:tabs>
        <w:tab w:val="num" w:pos="5760"/>
      </w:tabs>
      <w:spacing w:before="240" w:after="60" w:line="240" w:lineRule="auto"/>
      <w:ind w:left="5760" w:hanging="720"/>
      <w:jc w:val="left"/>
      <w:outlineLvl w:val="7"/>
    </w:pPr>
    <w:rPr>
      <w:rFonts w:ascii="Calibri" w:eastAsia="Times New Roman" w:hAnsi="Calibri"/>
      <w:i/>
      <w:iCs/>
      <w:szCs w:val="24"/>
      <w:lang w:val="en-US"/>
    </w:rPr>
  </w:style>
  <w:style w:type="paragraph" w:styleId="Heading9">
    <w:name w:val="heading 9"/>
    <w:basedOn w:val="Normal"/>
    <w:next w:val="Normal"/>
    <w:link w:val="Heading9Char"/>
    <w:uiPriority w:val="9"/>
    <w:semiHidden/>
    <w:unhideWhenUsed/>
    <w:qFormat/>
    <w:rsid w:val="00FE5FB8"/>
    <w:pPr>
      <w:tabs>
        <w:tab w:val="num" w:pos="6480"/>
      </w:tabs>
      <w:spacing w:before="240" w:after="60" w:line="240" w:lineRule="auto"/>
      <w:ind w:left="6480" w:hanging="720"/>
      <w:jc w:val="left"/>
      <w:outlineLvl w:val="8"/>
    </w:pPr>
    <w:rPr>
      <w:rFonts w:ascii="Cambria" w:eastAsia="Times New Roman" w:hAnsi="Cambria"/>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62C34"/>
    <w:rPr>
      <w:rFonts w:ascii="Artifex CF Light" w:eastAsia="Times New Roman" w:hAnsi="Artifex CF Light"/>
      <w:b/>
      <w:bCs/>
      <w:color w:val="2F5496"/>
      <w:sz w:val="32"/>
      <w:szCs w:val="32"/>
    </w:rPr>
  </w:style>
  <w:style w:type="paragraph" w:customStyle="1" w:styleId="Titulo2">
    <w:name w:val="Titulo 2"/>
    <w:basedOn w:val="BodyText2"/>
    <w:link w:val="Titulo2Car"/>
    <w:qFormat/>
    <w:rsid w:val="00454750"/>
    <w:pPr>
      <w:numPr>
        <w:numId w:val="1"/>
      </w:numPr>
      <w:tabs>
        <w:tab w:val="left" w:pos="851"/>
      </w:tabs>
    </w:pPr>
    <w:rPr>
      <w:rFonts w:ascii="Arial" w:eastAsia="Times New Roman" w:hAnsi="Arial"/>
      <w:b/>
      <w:color w:val="000080"/>
      <w:sz w:val="24"/>
    </w:rPr>
  </w:style>
  <w:style w:type="paragraph" w:styleId="BodyText2">
    <w:name w:val="Body Text 2"/>
    <w:aliases w:val="Texto independiente 4"/>
    <w:basedOn w:val="Normal"/>
    <w:link w:val="BodyText2Char"/>
    <w:rsid w:val="000756F2"/>
    <w:rPr>
      <w:rFonts w:ascii="Verdana" w:hAnsi="Verdana"/>
      <w:sz w:val="22"/>
      <w:szCs w:val="20"/>
      <w:lang w:eastAsia="es-ES"/>
    </w:rPr>
  </w:style>
  <w:style w:type="character" w:customStyle="1" w:styleId="BodyText2Char">
    <w:name w:val="Body Text 2 Char"/>
    <w:aliases w:val="Texto independiente 4 Char"/>
    <w:link w:val="BodyText2"/>
    <w:rsid w:val="000756F2"/>
    <w:rPr>
      <w:rFonts w:ascii="Verdana" w:hAnsi="Verdana"/>
      <w:sz w:val="22"/>
      <w:lang w:val="es-ES" w:eastAsia="es-ES"/>
    </w:rPr>
  </w:style>
  <w:style w:type="character" w:customStyle="1" w:styleId="Titulo2Car">
    <w:name w:val="Titulo 2 Car"/>
    <w:link w:val="Titulo2"/>
    <w:rsid w:val="00454750"/>
    <w:rPr>
      <w:rFonts w:ascii="Arial" w:eastAsia="Times New Roman" w:hAnsi="Arial"/>
      <w:b/>
      <w:color w:val="000080"/>
      <w:sz w:val="24"/>
    </w:rPr>
  </w:style>
  <w:style w:type="paragraph" w:customStyle="1" w:styleId="Titulo3">
    <w:name w:val="Titulo 3"/>
    <w:basedOn w:val="BodyText2"/>
    <w:link w:val="Titulo3Car"/>
    <w:qFormat/>
    <w:rsid w:val="00454750"/>
    <w:pPr>
      <w:tabs>
        <w:tab w:val="left" w:pos="851"/>
      </w:tabs>
    </w:pPr>
    <w:rPr>
      <w:rFonts w:ascii="Arial" w:eastAsia="Times New Roman" w:hAnsi="Arial"/>
      <w:b/>
      <w:color w:val="000080"/>
      <w:sz w:val="20"/>
    </w:rPr>
  </w:style>
  <w:style w:type="character" w:customStyle="1" w:styleId="Titulo3Car">
    <w:name w:val="Titulo 3 Car"/>
    <w:link w:val="Titulo3"/>
    <w:rsid w:val="00454750"/>
    <w:rPr>
      <w:rFonts w:ascii="Arial" w:eastAsia="Times New Roman" w:hAnsi="Arial" w:cs="Times New Roman"/>
      <w:b/>
      <w:color w:val="000080"/>
      <w:lang w:val="es-ES" w:eastAsia="es-ES"/>
    </w:rPr>
  </w:style>
  <w:style w:type="character" w:customStyle="1" w:styleId="Heading3Char">
    <w:name w:val="Heading 3 Char"/>
    <w:link w:val="Heading3"/>
    <w:uiPriority w:val="9"/>
    <w:rsid w:val="00D46FF1"/>
    <w:rPr>
      <w:rFonts w:ascii="Gotham Medium" w:hAnsi="Gotham Medium"/>
      <w:b/>
      <w:color w:val="1F4E79" w:themeColor="accent1" w:themeShade="80"/>
      <w:sz w:val="16"/>
      <w:szCs w:val="16"/>
      <w:lang w:eastAsia="es-DO"/>
    </w:rPr>
  </w:style>
  <w:style w:type="character" w:customStyle="1" w:styleId="Heading2Char">
    <w:name w:val="Heading 2 Char"/>
    <w:link w:val="Heading2"/>
    <w:uiPriority w:val="9"/>
    <w:rsid w:val="00D46FF1"/>
    <w:rPr>
      <w:rFonts w:ascii="Gotham Medium" w:hAnsi="Gotham Medium"/>
      <w:b/>
      <w:color w:val="1F4E79" w:themeColor="accent1" w:themeShade="80"/>
      <w:sz w:val="16"/>
      <w:szCs w:val="16"/>
      <w:lang w:val="es-DO"/>
    </w:rPr>
  </w:style>
  <w:style w:type="paragraph" w:styleId="Title">
    <w:name w:val="Title"/>
    <w:basedOn w:val="Normal"/>
    <w:next w:val="Normal"/>
    <w:link w:val="TitleChar"/>
    <w:uiPriority w:val="10"/>
    <w:qFormat/>
    <w:rsid w:val="00AF1C75"/>
    <w:pPr>
      <w:spacing w:after="60"/>
      <w:ind w:firstLine="706"/>
      <w:jc w:val="center"/>
      <w:outlineLvl w:val="0"/>
    </w:pPr>
    <w:rPr>
      <w:rFonts w:eastAsia="Times New Roman"/>
      <w:b/>
      <w:bCs/>
      <w:kern w:val="28"/>
      <w:sz w:val="28"/>
      <w:szCs w:val="32"/>
      <w:lang w:eastAsia="x-none"/>
    </w:rPr>
  </w:style>
  <w:style w:type="character" w:customStyle="1" w:styleId="TitleChar">
    <w:name w:val="Title Char"/>
    <w:link w:val="Title"/>
    <w:uiPriority w:val="10"/>
    <w:rsid w:val="00AF1C75"/>
    <w:rPr>
      <w:rFonts w:ascii="Times New Roman" w:eastAsia="Times New Roman" w:hAnsi="Times New Roman"/>
      <w:b/>
      <w:bCs/>
      <w:kern w:val="28"/>
      <w:sz w:val="28"/>
      <w:szCs w:val="32"/>
      <w:lang w:val="es-ES" w:eastAsia="x-none"/>
    </w:rPr>
  </w:style>
  <w:style w:type="character" w:customStyle="1" w:styleId="Heading4Char">
    <w:name w:val="Heading 4 Char"/>
    <w:link w:val="Heading4"/>
    <w:uiPriority w:val="9"/>
    <w:semiHidden/>
    <w:rsid w:val="00454750"/>
    <w:rPr>
      <w:rFonts w:ascii="Cambria" w:eastAsia="Times New Roman" w:hAnsi="Cambria" w:cs="Times New Roman"/>
      <w:b/>
      <w:bCs/>
      <w:i/>
      <w:iCs/>
      <w:color w:val="4F81BD"/>
      <w:sz w:val="24"/>
      <w:szCs w:val="24"/>
    </w:rPr>
  </w:style>
  <w:style w:type="paragraph" w:styleId="Caption">
    <w:name w:val="caption"/>
    <w:basedOn w:val="Normal"/>
    <w:next w:val="Normal"/>
    <w:autoRedefine/>
    <w:uiPriority w:val="35"/>
    <w:qFormat/>
    <w:rsid w:val="00454750"/>
    <w:pPr>
      <w:spacing w:after="0"/>
      <w:jc w:val="center"/>
    </w:pPr>
    <w:rPr>
      <w:rFonts w:cs="Arial"/>
      <w:b/>
      <w:bCs/>
      <w:sz w:val="18"/>
      <w:szCs w:val="18"/>
    </w:rPr>
  </w:style>
  <w:style w:type="paragraph" w:styleId="ListParagraph">
    <w:name w:val="List Paragraph"/>
    <w:basedOn w:val="Normal"/>
    <w:link w:val="ListParagraphChar"/>
    <w:uiPriority w:val="34"/>
    <w:qFormat/>
    <w:rsid w:val="00454750"/>
    <w:pPr>
      <w:ind w:left="720"/>
      <w:contextualSpacing/>
    </w:pPr>
    <w:rPr>
      <w:rFonts w:ascii="Comic Sans MS" w:hAnsi="Comic Sans MS"/>
      <w:szCs w:val="24"/>
      <w:lang w:val="x-none" w:eastAsia="x-none"/>
    </w:rPr>
  </w:style>
  <w:style w:type="character" w:customStyle="1" w:styleId="ListParagraphChar">
    <w:name w:val="List Paragraph Char"/>
    <w:link w:val="ListParagraph"/>
    <w:uiPriority w:val="1"/>
    <w:rsid w:val="00454750"/>
    <w:rPr>
      <w:rFonts w:ascii="Comic Sans MS" w:hAnsi="Comic Sans MS"/>
      <w:sz w:val="24"/>
      <w:szCs w:val="24"/>
    </w:rPr>
  </w:style>
  <w:style w:type="paragraph" w:styleId="TOCHeading">
    <w:name w:val="TOC Heading"/>
    <w:basedOn w:val="Heading1"/>
    <w:next w:val="Normal"/>
    <w:uiPriority w:val="39"/>
    <w:qFormat/>
    <w:rsid w:val="00454750"/>
    <w:pPr>
      <w:outlineLvl w:val="9"/>
    </w:pPr>
    <w:rPr>
      <w:sz w:val="28"/>
      <w:szCs w:val="28"/>
    </w:rPr>
  </w:style>
  <w:style w:type="paragraph" w:styleId="Subtitle">
    <w:name w:val="Subtitle"/>
    <w:basedOn w:val="Normal"/>
    <w:next w:val="Normal"/>
    <w:link w:val="SubtitleChar"/>
    <w:uiPriority w:val="11"/>
    <w:qFormat/>
    <w:rsid w:val="00E71B1F"/>
    <w:pPr>
      <w:numPr>
        <w:ilvl w:val="1"/>
      </w:numPr>
      <w:ind w:firstLine="706"/>
      <w:jc w:val="left"/>
    </w:pPr>
    <w:rPr>
      <w:rFonts w:eastAsia="Times New Roman"/>
      <w:b/>
      <w:iCs/>
      <w:color w:val="1F497D"/>
      <w:spacing w:val="15"/>
      <w:szCs w:val="24"/>
      <w:lang w:eastAsia="x-none"/>
    </w:rPr>
  </w:style>
  <w:style w:type="character" w:customStyle="1" w:styleId="SubtitleChar">
    <w:name w:val="Subtitle Char"/>
    <w:link w:val="Subtitle"/>
    <w:uiPriority w:val="11"/>
    <w:rsid w:val="00E71B1F"/>
    <w:rPr>
      <w:rFonts w:ascii="Times New Roman" w:eastAsia="Times New Roman" w:hAnsi="Times New Roman" w:cs="Times New Roman"/>
      <w:b/>
      <w:iCs/>
      <w:color w:val="1F497D"/>
      <w:spacing w:val="15"/>
      <w:sz w:val="24"/>
      <w:szCs w:val="24"/>
      <w:lang w:val="es-ES"/>
    </w:rPr>
  </w:style>
  <w:style w:type="paragraph" w:styleId="BalloonText">
    <w:name w:val="Balloon Text"/>
    <w:basedOn w:val="Normal"/>
    <w:link w:val="BalloonTextChar"/>
    <w:uiPriority w:val="99"/>
    <w:semiHidden/>
    <w:unhideWhenUsed/>
    <w:rsid w:val="00E71B1F"/>
    <w:pPr>
      <w:spacing w:before="0"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E71B1F"/>
    <w:rPr>
      <w:rFonts w:ascii="Tahoma" w:hAnsi="Tahoma" w:cs="Tahoma"/>
      <w:sz w:val="16"/>
      <w:szCs w:val="16"/>
      <w:lang w:val="es-ES"/>
    </w:rPr>
  </w:style>
  <w:style w:type="paragraph" w:styleId="Header">
    <w:name w:val="header"/>
    <w:basedOn w:val="Normal"/>
    <w:link w:val="HeaderChar"/>
    <w:uiPriority w:val="99"/>
    <w:unhideWhenUsed/>
    <w:rsid w:val="00E71B1F"/>
    <w:pPr>
      <w:tabs>
        <w:tab w:val="center" w:pos="4680"/>
        <w:tab w:val="right" w:pos="9360"/>
      </w:tabs>
      <w:spacing w:before="0" w:after="0" w:line="240" w:lineRule="auto"/>
    </w:pPr>
    <w:rPr>
      <w:lang w:eastAsia="x-none"/>
    </w:rPr>
  </w:style>
  <w:style w:type="character" w:customStyle="1" w:styleId="HeaderChar">
    <w:name w:val="Header Char"/>
    <w:link w:val="Header"/>
    <w:uiPriority w:val="99"/>
    <w:rsid w:val="00E71B1F"/>
    <w:rPr>
      <w:rFonts w:ascii="Times New Roman" w:hAnsi="Times New Roman"/>
      <w:sz w:val="24"/>
      <w:szCs w:val="22"/>
      <w:lang w:val="es-ES"/>
    </w:rPr>
  </w:style>
  <w:style w:type="paragraph" w:styleId="Footer">
    <w:name w:val="footer"/>
    <w:basedOn w:val="Normal"/>
    <w:link w:val="FooterChar"/>
    <w:uiPriority w:val="99"/>
    <w:unhideWhenUsed/>
    <w:rsid w:val="00E71B1F"/>
    <w:pPr>
      <w:tabs>
        <w:tab w:val="center" w:pos="4680"/>
        <w:tab w:val="right" w:pos="9360"/>
      </w:tabs>
      <w:spacing w:before="0" w:after="0" w:line="240" w:lineRule="auto"/>
    </w:pPr>
    <w:rPr>
      <w:lang w:eastAsia="x-none"/>
    </w:rPr>
  </w:style>
  <w:style w:type="character" w:customStyle="1" w:styleId="FooterChar">
    <w:name w:val="Footer Char"/>
    <w:link w:val="Footer"/>
    <w:uiPriority w:val="99"/>
    <w:rsid w:val="00E71B1F"/>
    <w:rPr>
      <w:rFonts w:ascii="Times New Roman" w:hAnsi="Times New Roman"/>
      <w:sz w:val="24"/>
      <w:szCs w:val="22"/>
      <w:lang w:val="es-ES"/>
    </w:rPr>
  </w:style>
  <w:style w:type="character" w:styleId="Hyperlink">
    <w:name w:val="Hyperlink"/>
    <w:uiPriority w:val="99"/>
    <w:unhideWhenUsed/>
    <w:rsid w:val="008B664F"/>
    <w:rPr>
      <w:color w:val="0000FF"/>
      <w:u w:val="single"/>
    </w:rPr>
  </w:style>
  <w:style w:type="paragraph" w:styleId="FootnoteText">
    <w:name w:val="footnote text"/>
    <w:basedOn w:val="Normal"/>
    <w:link w:val="FootnoteTextChar"/>
    <w:rsid w:val="008B664F"/>
    <w:pPr>
      <w:spacing w:before="0" w:after="0" w:line="240" w:lineRule="auto"/>
      <w:jc w:val="left"/>
    </w:pPr>
    <w:rPr>
      <w:rFonts w:eastAsia="Times New Roman"/>
      <w:sz w:val="20"/>
      <w:szCs w:val="20"/>
      <w:lang w:eastAsia="es-ES"/>
    </w:rPr>
  </w:style>
  <w:style w:type="character" w:customStyle="1" w:styleId="FootnoteTextChar">
    <w:name w:val="Footnote Text Char"/>
    <w:link w:val="FootnoteText"/>
    <w:rsid w:val="008B664F"/>
    <w:rPr>
      <w:rFonts w:ascii="Times New Roman" w:eastAsia="Times New Roman" w:hAnsi="Times New Roman"/>
      <w:lang w:val="es-ES" w:eastAsia="es-ES"/>
    </w:rPr>
  </w:style>
  <w:style w:type="character" w:styleId="FootnoteReference">
    <w:name w:val="footnote reference"/>
    <w:rsid w:val="008B664F"/>
    <w:rPr>
      <w:vertAlign w:val="superscript"/>
    </w:rPr>
  </w:style>
  <w:style w:type="paragraph" w:styleId="EndnoteText">
    <w:name w:val="endnote text"/>
    <w:basedOn w:val="Normal"/>
    <w:link w:val="EndnoteTextChar"/>
    <w:uiPriority w:val="99"/>
    <w:semiHidden/>
    <w:unhideWhenUsed/>
    <w:rsid w:val="0033216D"/>
    <w:pPr>
      <w:spacing w:before="0" w:after="0" w:line="240" w:lineRule="auto"/>
    </w:pPr>
    <w:rPr>
      <w:sz w:val="20"/>
      <w:szCs w:val="20"/>
      <w:lang w:eastAsia="x-none"/>
    </w:rPr>
  </w:style>
  <w:style w:type="character" w:customStyle="1" w:styleId="EndnoteTextChar">
    <w:name w:val="Endnote Text Char"/>
    <w:link w:val="EndnoteText"/>
    <w:uiPriority w:val="99"/>
    <w:semiHidden/>
    <w:rsid w:val="0033216D"/>
    <w:rPr>
      <w:rFonts w:ascii="Times New Roman" w:hAnsi="Times New Roman"/>
      <w:lang w:val="es-ES"/>
    </w:rPr>
  </w:style>
  <w:style w:type="character" w:styleId="EndnoteReference">
    <w:name w:val="endnote reference"/>
    <w:uiPriority w:val="99"/>
    <w:semiHidden/>
    <w:unhideWhenUsed/>
    <w:rsid w:val="0033216D"/>
    <w:rPr>
      <w:vertAlign w:val="superscript"/>
    </w:rPr>
  </w:style>
  <w:style w:type="paragraph" w:styleId="TOC1">
    <w:name w:val="toc 1"/>
    <w:basedOn w:val="Normal"/>
    <w:next w:val="Normal"/>
    <w:autoRedefine/>
    <w:uiPriority w:val="39"/>
    <w:unhideWhenUsed/>
    <w:rsid w:val="005C01BD"/>
    <w:pPr>
      <w:tabs>
        <w:tab w:val="left" w:pos="720"/>
        <w:tab w:val="right" w:leader="dot" w:pos="7910"/>
      </w:tabs>
      <w:spacing w:after="160"/>
      <w:ind w:firstLine="0"/>
    </w:pPr>
    <w:rPr>
      <w:rFonts w:ascii="Artifex" w:hAnsi="Artifex"/>
      <w:b/>
      <w:noProof/>
      <w:color w:val="1F4E79" w:themeColor="accent1" w:themeShade="80"/>
      <w:sz w:val="26"/>
      <w:szCs w:val="24"/>
    </w:rPr>
  </w:style>
  <w:style w:type="paragraph" w:styleId="TOC2">
    <w:name w:val="toc 2"/>
    <w:basedOn w:val="Normal"/>
    <w:next w:val="Normal"/>
    <w:autoRedefine/>
    <w:uiPriority w:val="39"/>
    <w:unhideWhenUsed/>
    <w:rsid w:val="00262C34"/>
    <w:pPr>
      <w:tabs>
        <w:tab w:val="left" w:pos="1276"/>
        <w:tab w:val="right" w:leader="dot" w:pos="7910"/>
      </w:tabs>
      <w:spacing w:after="100"/>
      <w:ind w:left="240" w:firstLine="327"/>
    </w:pPr>
    <w:rPr>
      <w:rFonts w:ascii="Artifex CF Extra Light" w:hAnsi="Artifex CF Extra Light"/>
      <w:b/>
      <w:color w:val="1F4E79" w:themeColor="accent1" w:themeShade="80"/>
      <w:sz w:val="18"/>
    </w:rPr>
  </w:style>
  <w:style w:type="paragraph" w:styleId="TOC3">
    <w:name w:val="toc 3"/>
    <w:basedOn w:val="Normal"/>
    <w:next w:val="Normal"/>
    <w:autoRedefine/>
    <w:uiPriority w:val="39"/>
    <w:unhideWhenUsed/>
    <w:rsid w:val="003D06AC"/>
    <w:pPr>
      <w:tabs>
        <w:tab w:val="right" w:leader="dot" w:pos="7910"/>
      </w:tabs>
      <w:spacing w:after="100"/>
      <w:ind w:left="318" w:hanging="30"/>
    </w:pPr>
    <w:rPr>
      <w:rFonts w:ascii="Artifex CF Extra Light" w:hAnsi="Artifex CF Extra Light"/>
      <w:b/>
      <w:color w:val="1F4E79" w:themeColor="accent1" w:themeShade="80"/>
      <w:sz w:val="18"/>
    </w:rPr>
  </w:style>
  <w:style w:type="paragraph" w:styleId="Index1">
    <w:name w:val="index 1"/>
    <w:basedOn w:val="Normal"/>
    <w:next w:val="Normal"/>
    <w:autoRedefine/>
    <w:uiPriority w:val="99"/>
    <w:unhideWhenUsed/>
    <w:rsid w:val="00C562CB"/>
    <w:pPr>
      <w:spacing w:before="0" w:after="0"/>
      <w:ind w:left="240" w:hanging="240"/>
      <w:jc w:val="left"/>
    </w:pPr>
    <w:rPr>
      <w:rFonts w:ascii="Calibri" w:hAnsi="Calibri"/>
      <w:sz w:val="20"/>
      <w:szCs w:val="20"/>
    </w:rPr>
  </w:style>
  <w:style w:type="paragraph" w:styleId="Index2">
    <w:name w:val="index 2"/>
    <w:basedOn w:val="Normal"/>
    <w:next w:val="Normal"/>
    <w:autoRedefine/>
    <w:uiPriority w:val="99"/>
    <w:unhideWhenUsed/>
    <w:rsid w:val="00C562CB"/>
    <w:pPr>
      <w:spacing w:before="0" w:after="0"/>
      <w:ind w:left="480" w:hanging="240"/>
      <w:jc w:val="left"/>
    </w:pPr>
    <w:rPr>
      <w:rFonts w:ascii="Calibri" w:hAnsi="Calibri"/>
      <w:sz w:val="20"/>
      <w:szCs w:val="20"/>
    </w:rPr>
  </w:style>
  <w:style w:type="paragraph" w:styleId="Index3">
    <w:name w:val="index 3"/>
    <w:basedOn w:val="Normal"/>
    <w:next w:val="Normal"/>
    <w:autoRedefine/>
    <w:uiPriority w:val="99"/>
    <w:unhideWhenUsed/>
    <w:rsid w:val="00C562CB"/>
    <w:pPr>
      <w:spacing w:before="0" w:after="0"/>
      <w:ind w:left="720" w:hanging="240"/>
      <w:jc w:val="left"/>
    </w:pPr>
    <w:rPr>
      <w:rFonts w:ascii="Calibri" w:hAnsi="Calibri"/>
      <w:sz w:val="20"/>
      <w:szCs w:val="20"/>
    </w:rPr>
  </w:style>
  <w:style w:type="paragraph" w:styleId="Index4">
    <w:name w:val="index 4"/>
    <w:basedOn w:val="Normal"/>
    <w:next w:val="Normal"/>
    <w:autoRedefine/>
    <w:uiPriority w:val="99"/>
    <w:unhideWhenUsed/>
    <w:rsid w:val="00C562CB"/>
    <w:pPr>
      <w:spacing w:before="0" w:after="0"/>
      <w:ind w:left="960" w:hanging="240"/>
      <w:jc w:val="left"/>
    </w:pPr>
    <w:rPr>
      <w:rFonts w:ascii="Calibri" w:hAnsi="Calibri"/>
      <w:sz w:val="20"/>
      <w:szCs w:val="20"/>
    </w:rPr>
  </w:style>
  <w:style w:type="paragraph" w:styleId="Index5">
    <w:name w:val="index 5"/>
    <w:basedOn w:val="Normal"/>
    <w:next w:val="Normal"/>
    <w:autoRedefine/>
    <w:uiPriority w:val="99"/>
    <w:unhideWhenUsed/>
    <w:rsid w:val="00C562CB"/>
    <w:pPr>
      <w:spacing w:before="0" w:after="0"/>
      <w:ind w:left="1200" w:hanging="240"/>
      <w:jc w:val="left"/>
    </w:pPr>
    <w:rPr>
      <w:rFonts w:ascii="Calibri" w:hAnsi="Calibri"/>
      <w:sz w:val="20"/>
      <w:szCs w:val="20"/>
    </w:rPr>
  </w:style>
  <w:style w:type="paragraph" w:styleId="Index6">
    <w:name w:val="index 6"/>
    <w:basedOn w:val="Normal"/>
    <w:next w:val="Normal"/>
    <w:autoRedefine/>
    <w:uiPriority w:val="99"/>
    <w:unhideWhenUsed/>
    <w:rsid w:val="00C562CB"/>
    <w:pPr>
      <w:spacing w:before="0" w:after="0"/>
      <w:ind w:left="1440" w:hanging="240"/>
      <w:jc w:val="left"/>
    </w:pPr>
    <w:rPr>
      <w:rFonts w:ascii="Calibri" w:hAnsi="Calibri"/>
      <w:sz w:val="20"/>
      <w:szCs w:val="20"/>
    </w:rPr>
  </w:style>
  <w:style w:type="paragraph" w:styleId="Index7">
    <w:name w:val="index 7"/>
    <w:basedOn w:val="Normal"/>
    <w:next w:val="Normal"/>
    <w:autoRedefine/>
    <w:uiPriority w:val="99"/>
    <w:unhideWhenUsed/>
    <w:rsid w:val="00C562CB"/>
    <w:pPr>
      <w:spacing w:before="0" w:after="0"/>
      <w:ind w:left="1680" w:hanging="240"/>
      <w:jc w:val="left"/>
    </w:pPr>
    <w:rPr>
      <w:rFonts w:ascii="Calibri" w:hAnsi="Calibri"/>
      <w:sz w:val="20"/>
      <w:szCs w:val="20"/>
    </w:rPr>
  </w:style>
  <w:style w:type="paragraph" w:styleId="Index8">
    <w:name w:val="index 8"/>
    <w:basedOn w:val="Normal"/>
    <w:next w:val="Normal"/>
    <w:autoRedefine/>
    <w:uiPriority w:val="99"/>
    <w:unhideWhenUsed/>
    <w:rsid w:val="00C562CB"/>
    <w:pPr>
      <w:spacing w:before="0" w:after="0"/>
      <w:ind w:left="1920" w:hanging="240"/>
      <w:jc w:val="left"/>
    </w:pPr>
    <w:rPr>
      <w:rFonts w:ascii="Calibri" w:hAnsi="Calibri"/>
      <w:sz w:val="20"/>
      <w:szCs w:val="20"/>
    </w:rPr>
  </w:style>
  <w:style w:type="paragraph" w:styleId="Index9">
    <w:name w:val="index 9"/>
    <w:basedOn w:val="Normal"/>
    <w:next w:val="Normal"/>
    <w:autoRedefine/>
    <w:uiPriority w:val="99"/>
    <w:unhideWhenUsed/>
    <w:rsid w:val="00C562CB"/>
    <w:pPr>
      <w:spacing w:before="0" w:after="0"/>
      <w:ind w:left="2160" w:hanging="240"/>
      <w:jc w:val="left"/>
    </w:pPr>
    <w:rPr>
      <w:rFonts w:ascii="Calibri" w:hAnsi="Calibri"/>
      <w:sz w:val="20"/>
      <w:szCs w:val="20"/>
    </w:rPr>
  </w:style>
  <w:style w:type="paragraph" w:styleId="IndexHeading">
    <w:name w:val="index heading"/>
    <w:basedOn w:val="Normal"/>
    <w:next w:val="Index1"/>
    <w:uiPriority w:val="99"/>
    <w:unhideWhenUsed/>
    <w:rsid w:val="00C562CB"/>
    <w:pPr>
      <w:jc w:val="left"/>
    </w:pPr>
    <w:rPr>
      <w:rFonts w:ascii="Calibri" w:hAnsi="Calibri"/>
      <w:b/>
      <w:bCs/>
      <w:i/>
      <w:iCs/>
      <w:sz w:val="20"/>
      <w:szCs w:val="20"/>
    </w:rPr>
  </w:style>
  <w:style w:type="paragraph" w:customStyle="1" w:styleId="Default">
    <w:name w:val="Default"/>
    <w:rsid w:val="003371EA"/>
    <w:pPr>
      <w:autoSpaceDE w:val="0"/>
      <w:autoSpaceDN w:val="0"/>
      <w:adjustRightInd w:val="0"/>
    </w:pPr>
    <w:rPr>
      <w:rFonts w:ascii="Times New Roman" w:hAnsi="Times New Roman"/>
      <w:color w:val="000000"/>
      <w:sz w:val="24"/>
      <w:szCs w:val="24"/>
      <w:lang w:val="es-DO" w:eastAsia="es-DO"/>
    </w:rPr>
  </w:style>
  <w:style w:type="table" w:styleId="TableGrid">
    <w:name w:val="Table Grid"/>
    <w:basedOn w:val="TableNormal"/>
    <w:uiPriority w:val="59"/>
    <w:rsid w:val="002D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33238"/>
    <w:pPr>
      <w:spacing w:before="100" w:beforeAutospacing="1" w:after="100" w:afterAutospacing="1" w:line="240" w:lineRule="auto"/>
      <w:ind w:firstLine="0"/>
      <w:jc w:val="left"/>
    </w:pPr>
    <w:rPr>
      <w:rFonts w:eastAsia="Times New Roman"/>
      <w:szCs w:val="24"/>
      <w:lang w:val="es-DO" w:eastAsia="es-DO"/>
    </w:rPr>
  </w:style>
  <w:style w:type="character" w:customStyle="1" w:styleId="apple-converted-space">
    <w:name w:val="apple-converted-space"/>
    <w:rsid w:val="00633238"/>
  </w:style>
  <w:style w:type="character" w:customStyle="1" w:styleId="Heading5Char">
    <w:name w:val="Heading 5 Char"/>
    <w:link w:val="Heading5"/>
    <w:uiPriority w:val="9"/>
    <w:semiHidden/>
    <w:rsid w:val="00FE5FB8"/>
    <w:rPr>
      <w:rFonts w:eastAsia="Times New Roman"/>
      <w:b/>
      <w:bCs/>
      <w:i/>
      <w:iCs/>
      <w:sz w:val="26"/>
      <w:szCs w:val="26"/>
      <w:lang w:val="en-US" w:eastAsia="en-US"/>
    </w:rPr>
  </w:style>
  <w:style w:type="character" w:customStyle="1" w:styleId="Heading6Char">
    <w:name w:val="Heading 6 Char"/>
    <w:link w:val="Heading6"/>
    <w:rsid w:val="00FE5FB8"/>
    <w:rPr>
      <w:rFonts w:ascii="Times New Roman" w:eastAsia="Times New Roman" w:hAnsi="Times New Roman"/>
      <w:b/>
      <w:bCs/>
      <w:sz w:val="22"/>
      <w:szCs w:val="22"/>
      <w:lang w:val="en-US" w:eastAsia="en-US"/>
    </w:rPr>
  </w:style>
  <w:style w:type="character" w:customStyle="1" w:styleId="Heading7Char">
    <w:name w:val="Heading 7 Char"/>
    <w:link w:val="Heading7"/>
    <w:uiPriority w:val="9"/>
    <w:semiHidden/>
    <w:rsid w:val="00FE5FB8"/>
    <w:rPr>
      <w:rFonts w:eastAsia="Times New Roman"/>
      <w:sz w:val="24"/>
      <w:szCs w:val="24"/>
      <w:lang w:val="en-US" w:eastAsia="en-US"/>
    </w:rPr>
  </w:style>
  <w:style w:type="character" w:customStyle="1" w:styleId="Heading8Char">
    <w:name w:val="Heading 8 Char"/>
    <w:link w:val="Heading8"/>
    <w:uiPriority w:val="9"/>
    <w:semiHidden/>
    <w:rsid w:val="00FE5FB8"/>
    <w:rPr>
      <w:rFonts w:eastAsia="Times New Roman"/>
      <w:i/>
      <w:iCs/>
      <w:sz w:val="24"/>
      <w:szCs w:val="24"/>
      <w:lang w:val="en-US" w:eastAsia="en-US"/>
    </w:rPr>
  </w:style>
  <w:style w:type="character" w:customStyle="1" w:styleId="Heading9Char">
    <w:name w:val="Heading 9 Char"/>
    <w:link w:val="Heading9"/>
    <w:uiPriority w:val="9"/>
    <w:semiHidden/>
    <w:rsid w:val="00FE5FB8"/>
    <w:rPr>
      <w:rFonts w:ascii="Cambria" w:eastAsia="Times New Roman" w:hAnsi="Cambria"/>
      <w:sz w:val="22"/>
      <w:szCs w:val="22"/>
      <w:lang w:val="en-US" w:eastAsia="en-US"/>
    </w:rPr>
  </w:style>
  <w:style w:type="paragraph" w:styleId="NormalWeb">
    <w:name w:val="Normal (Web)"/>
    <w:basedOn w:val="Normal"/>
    <w:uiPriority w:val="99"/>
    <w:unhideWhenUsed/>
    <w:rsid w:val="000426FC"/>
    <w:pPr>
      <w:spacing w:before="100" w:beforeAutospacing="1" w:after="100" w:afterAutospacing="1" w:line="240" w:lineRule="auto"/>
      <w:ind w:firstLine="0"/>
      <w:jc w:val="left"/>
    </w:pPr>
    <w:rPr>
      <w:rFonts w:eastAsia="Times New Roman"/>
      <w:szCs w:val="24"/>
      <w:lang w:val="es-DO" w:eastAsia="es-DO"/>
    </w:rPr>
  </w:style>
  <w:style w:type="character" w:styleId="Strong">
    <w:name w:val="Strong"/>
    <w:uiPriority w:val="22"/>
    <w:qFormat/>
    <w:rsid w:val="000426FC"/>
    <w:rPr>
      <w:b/>
      <w:bCs/>
    </w:rPr>
  </w:style>
  <w:style w:type="table" w:customStyle="1" w:styleId="PlainTable51">
    <w:name w:val="Plain Table 51"/>
    <w:basedOn w:val="TableNormal"/>
    <w:uiPriority w:val="45"/>
    <w:rsid w:val="00FB36FE"/>
    <w:rPr>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1">
    <w:name w:val="Tabla con cuadrícula1"/>
    <w:basedOn w:val="TableNormal"/>
    <w:next w:val="TableGrid"/>
    <w:uiPriority w:val="39"/>
    <w:rsid w:val="0011052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qFormat/>
    <w:rsid w:val="007A0CE4"/>
    <w:rPr>
      <w:iCs/>
      <w:color w:val="385623"/>
    </w:rPr>
  </w:style>
  <w:style w:type="paragraph" w:styleId="BodyText">
    <w:name w:val="Body Text"/>
    <w:basedOn w:val="Normal"/>
    <w:link w:val="BodyTextChar"/>
    <w:uiPriority w:val="99"/>
    <w:semiHidden/>
    <w:unhideWhenUsed/>
    <w:rsid w:val="00913C6E"/>
  </w:style>
  <w:style w:type="character" w:customStyle="1" w:styleId="BodyTextChar">
    <w:name w:val="Body Text Char"/>
    <w:link w:val="BodyText"/>
    <w:uiPriority w:val="99"/>
    <w:semiHidden/>
    <w:rsid w:val="00913C6E"/>
    <w:rPr>
      <w:rFonts w:ascii="Times New Roman" w:hAnsi="Times New Roman"/>
      <w:sz w:val="24"/>
      <w:szCs w:val="22"/>
      <w:lang w:val="es-ES" w:eastAsia="en-US"/>
    </w:rPr>
  </w:style>
  <w:style w:type="table" w:styleId="GridTable5Dark-Accent1">
    <w:name w:val="Grid Table 5 Dark Accent 1"/>
    <w:basedOn w:val="TableNormal"/>
    <w:uiPriority w:val="50"/>
    <w:rsid w:val="009A168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PuestoCar">
    <w:name w:val="Puesto Car"/>
    <w:rsid w:val="009A1683"/>
    <w:rPr>
      <w:rFonts w:ascii="Calibri Light" w:eastAsia="Times New Roman" w:hAnsi="Calibri Light" w:cs="Times New Roman"/>
      <w:b/>
      <w:bCs/>
      <w:noProof/>
      <w:kern w:val="28"/>
      <w:sz w:val="32"/>
      <w:szCs w:val="32"/>
      <w:lang w:eastAsia="en-US"/>
    </w:rPr>
  </w:style>
  <w:style w:type="character" w:styleId="BookTitle">
    <w:name w:val="Book Title"/>
    <w:uiPriority w:val="33"/>
    <w:qFormat/>
    <w:rsid w:val="009A1683"/>
    <w:rPr>
      <w:rFonts w:ascii="Arial" w:hAnsi="Arial" w:cs="Arial"/>
      <w:iCs/>
      <w:color w:val="385623"/>
      <w:spacing w:val="5"/>
    </w:rPr>
  </w:style>
  <w:style w:type="table" w:customStyle="1" w:styleId="Tabladecuadrcula5oscura-nfasis11">
    <w:name w:val="Tabla de cuadrícula 5 oscura - Énfasis 11"/>
    <w:basedOn w:val="TableNormal"/>
    <w:next w:val="GridTable5Dark-Accent1"/>
    <w:uiPriority w:val="50"/>
    <w:rsid w:val="0040011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NoSpacing">
    <w:name w:val="No Spacing"/>
    <w:link w:val="NoSpacingChar"/>
    <w:uiPriority w:val="1"/>
    <w:qFormat/>
    <w:rsid w:val="00983FDF"/>
    <w:rPr>
      <w:sz w:val="22"/>
      <w:szCs w:val="22"/>
      <w:lang w:val="es-DO" w:eastAsia="en-US"/>
    </w:rPr>
  </w:style>
  <w:style w:type="character" w:styleId="CommentReference">
    <w:name w:val="annotation reference"/>
    <w:uiPriority w:val="99"/>
    <w:semiHidden/>
    <w:unhideWhenUsed/>
    <w:rsid w:val="00E315B3"/>
    <w:rPr>
      <w:sz w:val="16"/>
      <w:szCs w:val="16"/>
    </w:rPr>
  </w:style>
  <w:style w:type="paragraph" w:styleId="CommentText">
    <w:name w:val="annotation text"/>
    <w:basedOn w:val="Normal"/>
    <w:link w:val="CommentTextChar"/>
    <w:uiPriority w:val="99"/>
    <w:semiHidden/>
    <w:unhideWhenUsed/>
    <w:rsid w:val="00E315B3"/>
    <w:rPr>
      <w:sz w:val="20"/>
      <w:szCs w:val="20"/>
    </w:rPr>
  </w:style>
  <w:style w:type="character" w:customStyle="1" w:styleId="CommentTextChar">
    <w:name w:val="Comment Text Char"/>
    <w:link w:val="CommentText"/>
    <w:uiPriority w:val="99"/>
    <w:semiHidden/>
    <w:rsid w:val="00E315B3"/>
    <w:rPr>
      <w:rFonts w:ascii="Times New Roman" w:hAnsi="Times New Roman"/>
      <w:lang w:val="es-ES" w:eastAsia="en-US"/>
    </w:rPr>
  </w:style>
  <w:style w:type="paragraph" w:styleId="CommentSubject">
    <w:name w:val="annotation subject"/>
    <w:basedOn w:val="CommentText"/>
    <w:next w:val="CommentText"/>
    <w:link w:val="CommentSubjectChar"/>
    <w:uiPriority w:val="99"/>
    <w:semiHidden/>
    <w:unhideWhenUsed/>
    <w:rsid w:val="00E315B3"/>
    <w:rPr>
      <w:b/>
      <w:bCs/>
    </w:rPr>
  </w:style>
  <w:style w:type="character" w:customStyle="1" w:styleId="CommentSubjectChar">
    <w:name w:val="Comment Subject Char"/>
    <w:link w:val="CommentSubject"/>
    <w:uiPriority w:val="99"/>
    <w:semiHidden/>
    <w:rsid w:val="00E315B3"/>
    <w:rPr>
      <w:rFonts w:ascii="Times New Roman" w:hAnsi="Times New Roman"/>
      <w:b/>
      <w:bCs/>
      <w:lang w:val="es-ES" w:eastAsia="en-US"/>
    </w:rPr>
  </w:style>
  <w:style w:type="paragraph" w:customStyle="1" w:styleId="TableParagraph">
    <w:name w:val="Table Paragraph"/>
    <w:basedOn w:val="Normal"/>
    <w:uiPriority w:val="1"/>
    <w:qFormat/>
    <w:rsid w:val="00A84676"/>
    <w:pPr>
      <w:widowControl w:val="0"/>
      <w:autoSpaceDE w:val="0"/>
      <w:autoSpaceDN w:val="0"/>
      <w:spacing w:before="0" w:after="0" w:line="240" w:lineRule="auto"/>
      <w:ind w:firstLine="0"/>
      <w:jc w:val="left"/>
    </w:pPr>
    <w:rPr>
      <w:rFonts w:ascii="Arial" w:eastAsia="Arial" w:hAnsi="Arial" w:cs="Arial"/>
      <w:sz w:val="22"/>
      <w:lang w:val="es-ES_tradnl"/>
    </w:rPr>
  </w:style>
  <w:style w:type="table" w:styleId="MediumShading1-Accent1">
    <w:name w:val="Medium Shading 1 Accent 1"/>
    <w:basedOn w:val="TableNormal"/>
    <w:uiPriority w:val="63"/>
    <w:rsid w:val="00A84676"/>
    <w:rPr>
      <w:sz w:val="22"/>
      <w:szCs w:val="22"/>
      <w:lang w:val="en-US"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aconcuadrcula2">
    <w:name w:val="Tabla con cuadrícula2"/>
    <w:basedOn w:val="TableNormal"/>
    <w:next w:val="TableGrid"/>
    <w:uiPriority w:val="39"/>
    <w:rsid w:val="00597DB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597DB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Revision">
    <w:name w:val="Revision"/>
    <w:hidden/>
    <w:uiPriority w:val="99"/>
    <w:semiHidden/>
    <w:rsid w:val="00A40AD5"/>
    <w:rPr>
      <w:rFonts w:ascii="Times New Roman" w:hAnsi="Times New Roman"/>
      <w:sz w:val="24"/>
      <w:szCs w:val="22"/>
      <w:lang w:eastAsia="en-US"/>
    </w:rPr>
  </w:style>
  <w:style w:type="paragraph" w:styleId="TOC4">
    <w:name w:val="toc 4"/>
    <w:basedOn w:val="Normal"/>
    <w:next w:val="Normal"/>
    <w:autoRedefine/>
    <w:uiPriority w:val="39"/>
    <w:unhideWhenUsed/>
    <w:rsid w:val="001E189F"/>
    <w:pPr>
      <w:tabs>
        <w:tab w:val="right" w:leader="dot" w:pos="7910"/>
      </w:tabs>
      <w:ind w:left="720" w:firstLine="450"/>
    </w:pPr>
    <w:rPr>
      <w:rFonts w:ascii="Artifex CF Extra Light" w:hAnsi="Artifex CF Extra Light"/>
      <w:sz w:val="16"/>
    </w:rPr>
  </w:style>
  <w:style w:type="character" w:styleId="Emphasis">
    <w:name w:val="Emphasis"/>
    <w:uiPriority w:val="3"/>
    <w:qFormat/>
    <w:rsid w:val="00EB5C6C"/>
    <w:rPr>
      <w:b/>
      <w:iCs/>
      <w:color w:val="BF0000"/>
    </w:rPr>
  </w:style>
  <w:style w:type="table" w:styleId="GridTable4-Accent5">
    <w:name w:val="Grid Table 4 Accent 5"/>
    <w:basedOn w:val="TableNormal"/>
    <w:uiPriority w:val="49"/>
    <w:rsid w:val="00DE455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NoSpacingChar">
    <w:name w:val="No Spacing Char"/>
    <w:basedOn w:val="DefaultParagraphFont"/>
    <w:link w:val="NoSpacing"/>
    <w:uiPriority w:val="1"/>
    <w:rsid w:val="00775E16"/>
    <w:rPr>
      <w:sz w:val="22"/>
      <w:szCs w:val="22"/>
      <w:lang w:val="es-D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27012">
      <w:bodyDiv w:val="1"/>
      <w:marLeft w:val="0"/>
      <w:marRight w:val="0"/>
      <w:marTop w:val="0"/>
      <w:marBottom w:val="0"/>
      <w:divBdr>
        <w:top w:val="none" w:sz="0" w:space="0" w:color="auto"/>
        <w:left w:val="none" w:sz="0" w:space="0" w:color="auto"/>
        <w:bottom w:val="none" w:sz="0" w:space="0" w:color="auto"/>
        <w:right w:val="none" w:sz="0" w:space="0" w:color="auto"/>
      </w:divBdr>
    </w:div>
    <w:div w:id="87776614">
      <w:bodyDiv w:val="1"/>
      <w:marLeft w:val="0"/>
      <w:marRight w:val="0"/>
      <w:marTop w:val="0"/>
      <w:marBottom w:val="0"/>
      <w:divBdr>
        <w:top w:val="none" w:sz="0" w:space="0" w:color="auto"/>
        <w:left w:val="none" w:sz="0" w:space="0" w:color="auto"/>
        <w:bottom w:val="none" w:sz="0" w:space="0" w:color="auto"/>
        <w:right w:val="none" w:sz="0" w:space="0" w:color="auto"/>
      </w:divBdr>
    </w:div>
    <w:div w:id="88046889">
      <w:bodyDiv w:val="1"/>
      <w:marLeft w:val="0"/>
      <w:marRight w:val="0"/>
      <w:marTop w:val="0"/>
      <w:marBottom w:val="0"/>
      <w:divBdr>
        <w:top w:val="none" w:sz="0" w:space="0" w:color="auto"/>
        <w:left w:val="none" w:sz="0" w:space="0" w:color="auto"/>
        <w:bottom w:val="none" w:sz="0" w:space="0" w:color="auto"/>
        <w:right w:val="none" w:sz="0" w:space="0" w:color="auto"/>
      </w:divBdr>
      <w:divsChild>
        <w:div w:id="224220137">
          <w:marLeft w:val="0"/>
          <w:marRight w:val="0"/>
          <w:marTop w:val="0"/>
          <w:marBottom w:val="0"/>
          <w:divBdr>
            <w:top w:val="none" w:sz="0" w:space="0" w:color="auto"/>
            <w:left w:val="none" w:sz="0" w:space="0" w:color="auto"/>
            <w:bottom w:val="none" w:sz="0" w:space="0" w:color="auto"/>
            <w:right w:val="none" w:sz="0" w:space="0" w:color="auto"/>
          </w:divBdr>
        </w:div>
        <w:div w:id="437915943">
          <w:marLeft w:val="0"/>
          <w:marRight w:val="0"/>
          <w:marTop w:val="0"/>
          <w:marBottom w:val="0"/>
          <w:divBdr>
            <w:top w:val="none" w:sz="0" w:space="0" w:color="auto"/>
            <w:left w:val="none" w:sz="0" w:space="0" w:color="auto"/>
            <w:bottom w:val="none" w:sz="0" w:space="0" w:color="auto"/>
            <w:right w:val="none" w:sz="0" w:space="0" w:color="auto"/>
          </w:divBdr>
        </w:div>
        <w:div w:id="837429823">
          <w:marLeft w:val="0"/>
          <w:marRight w:val="0"/>
          <w:marTop w:val="0"/>
          <w:marBottom w:val="0"/>
          <w:divBdr>
            <w:top w:val="none" w:sz="0" w:space="0" w:color="auto"/>
            <w:left w:val="none" w:sz="0" w:space="0" w:color="auto"/>
            <w:bottom w:val="none" w:sz="0" w:space="0" w:color="auto"/>
            <w:right w:val="none" w:sz="0" w:space="0" w:color="auto"/>
          </w:divBdr>
        </w:div>
        <w:div w:id="1281037239">
          <w:marLeft w:val="0"/>
          <w:marRight w:val="0"/>
          <w:marTop w:val="0"/>
          <w:marBottom w:val="0"/>
          <w:divBdr>
            <w:top w:val="none" w:sz="0" w:space="0" w:color="auto"/>
            <w:left w:val="none" w:sz="0" w:space="0" w:color="auto"/>
            <w:bottom w:val="none" w:sz="0" w:space="0" w:color="auto"/>
            <w:right w:val="none" w:sz="0" w:space="0" w:color="auto"/>
          </w:divBdr>
        </w:div>
        <w:div w:id="1288316150">
          <w:marLeft w:val="0"/>
          <w:marRight w:val="0"/>
          <w:marTop w:val="0"/>
          <w:marBottom w:val="0"/>
          <w:divBdr>
            <w:top w:val="none" w:sz="0" w:space="0" w:color="auto"/>
            <w:left w:val="none" w:sz="0" w:space="0" w:color="auto"/>
            <w:bottom w:val="none" w:sz="0" w:space="0" w:color="auto"/>
            <w:right w:val="none" w:sz="0" w:space="0" w:color="auto"/>
          </w:divBdr>
        </w:div>
        <w:div w:id="1688218020">
          <w:marLeft w:val="0"/>
          <w:marRight w:val="0"/>
          <w:marTop w:val="0"/>
          <w:marBottom w:val="0"/>
          <w:divBdr>
            <w:top w:val="none" w:sz="0" w:space="0" w:color="auto"/>
            <w:left w:val="none" w:sz="0" w:space="0" w:color="auto"/>
            <w:bottom w:val="none" w:sz="0" w:space="0" w:color="auto"/>
            <w:right w:val="none" w:sz="0" w:space="0" w:color="auto"/>
          </w:divBdr>
        </w:div>
        <w:div w:id="1761952691">
          <w:marLeft w:val="0"/>
          <w:marRight w:val="0"/>
          <w:marTop w:val="0"/>
          <w:marBottom w:val="0"/>
          <w:divBdr>
            <w:top w:val="none" w:sz="0" w:space="0" w:color="auto"/>
            <w:left w:val="none" w:sz="0" w:space="0" w:color="auto"/>
            <w:bottom w:val="none" w:sz="0" w:space="0" w:color="auto"/>
            <w:right w:val="none" w:sz="0" w:space="0" w:color="auto"/>
          </w:divBdr>
        </w:div>
        <w:div w:id="1920208007">
          <w:marLeft w:val="0"/>
          <w:marRight w:val="0"/>
          <w:marTop w:val="0"/>
          <w:marBottom w:val="0"/>
          <w:divBdr>
            <w:top w:val="none" w:sz="0" w:space="0" w:color="auto"/>
            <w:left w:val="none" w:sz="0" w:space="0" w:color="auto"/>
            <w:bottom w:val="none" w:sz="0" w:space="0" w:color="auto"/>
            <w:right w:val="none" w:sz="0" w:space="0" w:color="auto"/>
          </w:divBdr>
        </w:div>
        <w:div w:id="2022506892">
          <w:marLeft w:val="0"/>
          <w:marRight w:val="0"/>
          <w:marTop w:val="0"/>
          <w:marBottom w:val="0"/>
          <w:divBdr>
            <w:top w:val="none" w:sz="0" w:space="0" w:color="auto"/>
            <w:left w:val="none" w:sz="0" w:space="0" w:color="auto"/>
            <w:bottom w:val="none" w:sz="0" w:space="0" w:color="auto"/>
            <w:right w:val="none" w:sz="0" w:space="0" w:color="auto"/>
          </w:divBdr>
        </w:div>
      </w:divsChild>
    </w:div>
    <w:div w:id="91585025">
      <w:bodyDiv w:val="1"/>
      <w:marLeft w:val="0"/>
      <w:marRight w:val="0"/>
      <w:marTop w:val="0"/>
      <w:marBottom w:val="0"/>
      <w:divBdr>
        <w:top w:val="none" w:sz="0" w:space="0" w:color="auto"/>
        <w:left w:val="none" w:sz="0" w:space="0" w:color="auto"/>
        <w:bottom w:val="none" w:sz="0" w:space="0" w:color="auto"/>
        <w:right w:val="none" w:sz="0" w:space="0" w:color="auto"/>
      </w:divBdr>
    </w:div>
    <w:div w:id="117534481">
      <w:bodyDiv w:val="1"/>
      <w:marLeft w:val="0"/>
      <w:marRight w:val="0"/>
      <w:marTop w:val="0"/>
      <w:marBottom w:val="0"/>
      <w:divBdr>
        <w:top w:val="none" w:sz="0" w:space="0" w:color="auto"/>
        <w:left w:val="none" w:sz="0" w:space="0" w:color="auto"/>
        <w:bottom w:val="none" w:sz="0" w:space="0" w:color="auto"/>
        <w:right w:val="none" w:sz="0" w:space="0" w:color="auto"/>
      </w:divBdr>
    </w:div>
    <w:div w:id="134376067">
      <w:bodyDiv w:val="1"/>
      <w:marLeft w:val="0"/>
      <w:marRight w:val="0"/>
      <w:marTop w:val="0"/>
      <w:marBottom w:val="0"/>
      <w:divBdr>
        <w:top w:val="none" w:sz="0" w:space="0" w:color="auto"/>
        <w:left w:val="none" w:sz="0" w:space="0" w:color="auto"/>
        <w:bottom w:val="none" w:sz="0" w:space="0" w:color="auto"/>
        <w:right w:val="none" w:sz="0" w:space="0" w:color="auto"/>
      </w:divBdr>
    </w:div>
    <w:div w:id="170031233">
      <w:bodyDiv w:val="1"/>
      <w:marLeft w:val="0"/>
      <w:marRight w:val="0"/>
      <w:marTop w:val="0"/>
      <w:marBottom w:val="0"/>
      <w:divBdr>
        <w:top w:val="none" w:sz="0" w:space="0" w:color="auto"/>
        <w:left w:val="none" w:sz="0" w:space="0" w:color="auto"/>
        <w:bottom w:val="none" w:sz="0" w:space="0" w:color="auto"/>
        <w:right w:val="none" w:sz="0" w:space="0" w:color="auto"/>
      </w:divBdr>
    </w:div>
    <w:div w:id="179515255">
      <w:bodyDiv w:val="1"/>
      <w:marLeft w:val="0"/>
      <w:marRight w:val="0"/>
      <w:marTop w:val="0"/>
      <w:marBottom w:val="0"/>
      <w:divBdr>
        <w:top w:val="none" w:sz="0" w:space="0" w:color="auto"/>
        <w:left w:val="none" w:sz="0" w:space="0" w:color="auto"/>
        <w:bottom w:val="none" w:sz="0" w:space="0" w:color="auto"/>
        <w:right w:val="none" w:sz="0" w:space="0" w:color="auto"/>
      </w:divBdr>
    </w:div>
    <w:div w:id="221671661">
      <w:bodyDiv w:val="1"/>
      <w:marLeft w:val="0"/>
      <w:marRight w:val="0"/>
      <w:marTop w:val="0"/>
      <w:marBottom w:val="0"/>
      <w:divBdr>
        <w:top w:val="none" w:sz="0" w:space="0" w:color="auto"/>
        <w:left w:val="none" w:sz="0" w:space="0" w:color="auto"/>
        <w:bottom w:val="none" w:sz="0" w:space="0" w:color="auto"/>
        <w:right w:val="none" w:sz="0" w:space="0" w:color="auto"/>
      </w:divBdr>
    </w:div>
    <w:div w:id="240063236">
      <w:bodyDiv w:val="1"/>
      <w:marLeft w:val="0"/>
      <w:marRight w:val="0"/>
      <w:marTop w:val="0"/>
      <w:marBottom w:val="0"/>
      <w:divBdr>
        <w:top w:val="none" w:sz="0" w:space="0" w:color="auto"/>
        <w:left w:val="none" w:sz="0" w:space="0" w:color="auto"/>
        <w:bottom w:val="none" w:sz="0" w:space="0" w:color="auto"/>
        <w:right w:val="none" w:sz="0" w:space="0" w:color="auto"/>
      </w:divBdr>
    </w:div>
    <w:div w:id="254021267">
      <w:bodyDiv w:val="1"/>
      <w:marLeft w:val="0"/>
      <w:marRight w:val="0"/>
      <w:marTop w:val="0"/>
      <w:marBottom w:val="0"/>
      <w:divBdr>
        <w:top w:val="none" w:sz="0" w:space="0" w:color="auto"/>
        <w:left w:val="none" w:sz="0" w:space="0" w:color="auto"/>
        <w:bottom w:val="none" w:sz="0" w:space="0" w:color="auto"/>
        <w:right w:val="none" w:sz="0" w:space="0" w:color="auto"/>
      </w:divBdr>
    </w:div>
    <w:div w:id="320668038">
      <w:bodyDiv w:val="1"/>
      <w:marLeft w:val="0"/>
      <w:marRight w:val="0"/>
      <w:marTop w:val="0"/>
      <w:marBottom w:val="0"/>
      <w:divBdr>
        <w:top w:val="none" w:sz="0" w:space="0" w:color="auto"/>
        <w:left w:val="none" w:sz="0" w:space="0" w:color="auto"/>
        <w:bottom w:val="none" w:sz="0" w:space="0" w:color="auto"/>
        <w:right w:val="none" w:sz="0" w:space="0" w:color="auto"/>
      </w:divBdr>
    </w:div>
    <w:div w:id="446894445">
      <w:bodyDiv w:val="1"/>
      <w:marLeft w:val="0"/>
      <w:marRight w:val="0"/>
      <w:marTop w:val="0"/>
      <w:marBottom w:val="0"/>
      <w:divBdr>
        <w:top w:val="none" w:sz="0" w:space="0" w:color="auto"/>
        <w:left w:val="none" w:sz="0" w:space="0" w:color="auto"/>
        <w:bottom w:val="none" w:sz="0" w:space="0" w:color="auto"/>
        <w:right w:val="none" w:sz="0" w:space="0" w:color="auto"/>
      </w:divBdr>
    </w:div>
    <w:div w:id="447552335">
      <w:bodyDiv w:val="1"/>
      <w:marLeft w:val="0"/>
      <w:marRight w:val="0"/>
      <w:marTop w:val="0"/>
      <w:marBottom w:val="0"/>
      <w:divBdr>
        <w:top w:val="none" w:sz="0" w:space="0" w:color="auto"/>
        <w:left w:val="none" w:sz="0" w:space="0" w:color="auto"/>
        <w:bottom w:val="none" w:sz="0" w:space="0" w:color="auto"/>
        <w:right w:val="none" w:sz="0" w:space="0" w:color="auto"/>
      </w:divBdr>
    </w:div>
    <w:div w:id="453519056">
      <w:bodyDiv w:val="1"/>
      <w:marLeft w:val="0"/>
      <w:marRight w:val="0"/>
      <w:marTop w:val="0"/>
      <w:marBottom w:val="0"/>
      <w:divBdr>
        <w:top w:val="none" w:sz="0" w:space="0" w:color="auto"/>
        <w:left w:val="none" w:sz="0" w:space="0" w:color="auto"/>
        <w:bottom w:val="none" w:sz="0" w:space="0" w:color="auto"/>
        <w:right w:val="none" w:sz="0" w:space="0" w:color="auto"/>
      </w:divBdr>
    </w:div>
    <w:div w:id="565651465">
      <w:bodyDiv w:val="1"/>
      <w:marLeft w:val="0"/>
      <w:marRight w:val="0"/>
      <w:marTop w:val="0"/>
      <w:marBottom w:val="0"/>
      <w:divBdr>
        <w:top w:val="none" w:sz="0" w:space="0" w:color="auto"/>
        <w:left w:val="none" w:sz="0" w:space="0" w:color="auto"/>
        <w:bottom w:val="none" w:sz="0" w:space="0" w:color="auto"/>
        <w:right w:val="none" w:sz="0" w:space="0" w:color="auto"/>
      </w:divBdr>
    </w:div>
    <w:div w:id="595554298">
      <w:bodyDiv w:val="1"/>
      <w:marLeft w:val="0"/>
      <w:marRight w:val="0"/>
      <w:marTop w:val="0"/>
      <w:marBottom w:val="0"/>
      <w:divBdr>
        <w:top w:val="none" w:sz="0" w:space="0" w:color="auto"/>
        <w:left w:val="none" w:sz="0" w:space="0" w:color="auto"/>
        <w:bottom w:val="none" w:sz="0" w:space="0" w:color="auto"/>
        <w:right w:val="none" w:sz="0" w:space="0" w:color="auto"/>
      </w:divBdr>
    </w:div>
    <w:div w:id="610552917">
      <w:bodyDiv w:val="1"/>
      <w:marLeft w:val="0"/>
      <w:marRight w:val="0"/>
      <w:marTop w:val="0"/>
      <w:marBottom w:val="0"/>
      <w:divBdr>
        <w:top w:val="none" w:sz="0" w:space="0" w:color="auto"/>
        <w:left w:val="none" w:sz="0" w:space="0" w:color="auto"/>
        <w:bottom w:val="none" w:sz="0" w:space="0" w:color="auto"/>
        <w:right w:val="none" w:sz="0" w:space="0" w:color="auto"/>
      </w:divBdr>
    </w:div>
    <w:div w:id="644242305">
      <w:bodyDiv w:val="1"/>
      <w:marLeft w:val="0"/>
      <w:marRight w:val="0"/>
      <w:marTop w:val="0"/>
      <w:marBottom w:val="0"/>
      <w:divBdr>
        <w:top w:val="none" w:sz="0" w:space="0" w:color="auto"/>
        <w:left w:val="none" w:sz="0" w:space="0" w:color="auto"/>
        <w:bottom w:val="none" w:sz="0" w:space="0" w:color="auto"/>
        <w:right w:val="none" w:sz="0" w:space="0" w:color="auto"/>
      </w:divBdr>
    </w:div>
    <w:div w:id="669720049">
      <w:bodyDiv w:val="1"/>
      <w:marLeft w:val="0"/>
      <w:marRight w:val="0"/>
      <w:marTop w:val="0"/>
      <w:marBottom w:val="0"/>
      <w:divBdr>
        <w:top w:val="none" w:sz="0" w:space="0" w:color="auto"/>
        <w:left w:val="none" w:sz="0" w:space="0" w:color="auto"/>
        <w:bottom w:val="none" w:sz="0" w:space="0" w:color="auto"/>
        <w:right w:val="none" w:sz="0" w:space="0" w:color="auto"/>
      </w:divBdr>
      <w:divsChild>
        <w:div w:id="1800686044">
          <w:marLeft w:val="446"/>
          <w:marRight w:val="0"/>
          <w:marTop w:val="0"/>
          <w:marBottom w:val="0"/>
          <w:divBdr>
            <w:top w:val="none" w:sz="0" w:space="0" w:color="auto"/>
            <w:left w:val="none" w:sz="0" w:space="0" w:color="auto"/>
            <w:bottom w:val="none" w:sz="0" w:space="0" w:color="auto"/>
            <w:right w:val="none" w:sz="0" w:space="0" w:color="auto"/>
          </w:divBdr>
        </w:div>
      </w:divsChild>
    </w:div>
    <w:div w:id="670596979">
      <w:bodyDiv w:val="1"/>
      <w:marLeft w:val="0"/>
      <w:marRight w:val="0"/>
      <w:marTop w:val="0"/>
      <w:marBottom w:val="0"/>
      <w:divBdr>
        <w:top w:val="none" w:sz="0" w:space="0" w:color="auto"/>
        <w:left w:val="none" w:sz="0" w:space="0" w:color="auto"/>
        <w:bottom w:val="none" w:sz="0" w:space="0" w:color="auto"/>
        <w:right w:val="none" w:sz="0" w:space="0" w:color="auto"/>
      </w:divBdr>
      <w:divsChild>
        <w:div w:id="1703748628">
          <w:marLeft w:val="446"/>
          <w:marRight w:val="0"/>
          <w:marTop w:val="0"/>
          <w:marBottom w:val="0"/>
          <w:divBdr>
            <w:top w:val="none" w:sz="0" w:space="0" w:color="auto"/>
            <w:left w:val="none" w:sz="0" w:space="0" w:color="auto"/>
            <w:bottom w:val="none" w:sz="0" w:space="0" w:color="auto"/>
            <w:right w:val="none" w:sz="0" w:space="0" w:color="auto"/>
          </w:divBdr>
        </w:div>
      </w:divsChild>
    </w:div>
    <w:div w:id="676856838">
      <w:bodyDiv w:val="1"/>
      <w:marLeft w:val="0"/>
      <w:marRight w:val="0"/>
      <w:marTop w:val="0"/>
      <w:marBottom w:val="0"/>
      <w:divBdr>
        <w:top w:val="none" w:sz="0" w:space="0" w:color="auto"/>
        <w:left w:val="none" w:sz="0" w:space="0" w:color="auto"/>
        <w:bottom w:val="none" w:sz="0" w:space="0" w:color="auto"/>
        <w:right w:val="none" w:sz="0" w:space="0" w:color="auto"/>
      </w:divBdr>
    </w:div>
    <w:div w:id="719937036">
      <w:bodyDiv w:val="1"/>
      <w:marLeft w:val="0"/>
      <w:marRight w:val="0"/>
      <w:marTop w:val="0"/>
      <w:marBottom w:val="0"/>
      <w:divBdr>
        <w:top w:val="none" w:sz="0" w:space="0" w:color="auto"/>
        <w:left w:val="none" w:sz="0" w:space="0" w:color="auto"/>
        <w:bottom w:val="none" w:sz="0" w:space="0" w:color="auto"/>
        <w:right w:val="none" w:sz="0" w:space="0" w:color="auto"/>
      </w:divBdr>
    </w:div>
    <w:div w:id="756445493">
      <w:bodyDiv w:val="1"/>
      <w:marLeft w:val="0"/>
      <w:marRight w:val="0"/>
      <w:marTop w:val="0"/>
      <w:marBottom w:val="0"/>
      <w:divBdr>
        <w:top w:val="none" w:sz="0" w:space="0" w:color="auto"/>
        <w:left w:val="none" w:sz="0" w:space="0" w:color="auto"/>
        <w:bottom w:val="none" w:sz="0" w:space="0" w:color="auto"/>
        <w:right w:val="none" w:sz="0" w:space="0" w:color="auto"/>
      </w:divBdr>
      <w:divsChild>
        <w:div w:id="203686770">
          <w:marLeft w:val="446"/>
          <w:marRight w:val="0"/>
          <w:marTop w:val="0"/>
          <w:marBottom w:val="0"/>
          <w:divBdr>
            <w:top w:val="none" w:sz="0" w:space="0" w:color="auto"/>
            <w:left w:val="none" w:sz="0" w:space="0" w:color="auto"/>
            <w:bottom w:val="none" w:sz="0" w:space="0" w:color="auto"/>
            <w:right w:val="none" w:sz="0" w:space="0" w:color="auto"/>
          </w:divBdr>
        </w:div>
      </w:divsChild>
    </w:div>
    <w:div w:id="793985538">
      <w:bodyDiv w:val="1"/>
      <w:marLeft w:val="0"/>
      <w:marRight w:val="0"/>
      <w:marTop w:val="0"/>
      <w:marBottom w:val="0"/>
      <w:divBdr>
        <w:top w:val="none" w:sz="0" w:space="0" w:color="auto"/>
        <w:left w:val="none" w:sz="0" w:space="0" w:color="auto"/>
        <w:bottom w:val="none" w:sz="0" w:space="0" w:color="auto"/>
        <w:right w:val="none" w:sz="0" w:space="0" w:color="auto"/>
      </w:divBdr>
    </w:div>
    <w:div w:id="849300365">
      <w:bodyDiv w:val="1"/>
      <w:marLeft w:val="0"/>
      <w:marRight w:val="0"/>
      <w:marTop w:val="0"/>
      <w:marBottom w:val="0"/>
      <w:divBdr>
        <w:top w:val="none" w:sz="0" w:space="0" w:color="auto"/>
        <w:left w:val="none" w:sz="0" w:space="0" w:color="auto"/>
        <w:bottom w:val="none" w:sz="0" w:space="0" w:color="auto"/>
        <w:right w:val="none" w:sz="0" w:space="0" w:color="auto"/>
      </w:divBdr>
    </w:div>
    <w:div w:id="864714699">
      <w:bodyDiv w:val="1"/>
      <w:marLeft w:val="0"/>
      <w:marRight w:val="0"/>
      <w:marTop w:val="0"/>
      <w:marBottom w:val="0"/>
      <w:divBdr>
        <w:top w:val="none" w:sz="0" w:space="0" w:color="auto"/>
        <w:left w:val="none" w:sz="0" w:space="0" w:color="auto"/>
        <w:bottom w:val="none" w:sz="0" w:space="0" w:color="auto"/>
        <w:right w:val="none" w:sz="0" w:space="0" w:color="auto"/>
      </w:divBdr>
    </w:div>
    <w:div w:id="889076439">
      <w:bodyDiv w:val="1"/>
      <w:marLeft w:val="0"/>
      <w:marRight w:val="0"/>
      <w:marTop w:val="0"/>
      <w:marBottom w:val="0"/>
      <w:divBdr>
        <w:top w:val="none" w:sz="0" w:space="0" w:color="auto"/>
        <w:left w:val="none" w:sz="0" w:space="0" w:color="auto"/>
        <w:bottom w:val="none" w:sz="0" w:space="0" w:color="auto"/>
        <w:right w:val="none" w:sz="0" w:space="0" w:color="auto"/>
      </w:divBdr>
    </w:div>
    <w:div w:id="898829927">
      <w:bodyDiv w:val="1"/>
      <w:marLeft w:val="0"/>
      <w:marRight w:val="0"/>
      <w:marTop w:val="0"/>
      <w:marBottom w:val="0"/>
      <w:divBdr>
        <w:top w:val="none" w:sz="0" w:space="0" w:color="auto"/>
        <w:left w:val="none" w:sz="0" w:space="0" w:color="auto"/>
        <w:bottom w:val="none" w:sz="0" w:space="0" w:color="auto"/>
        <w:right w:val="none" w:sz="0" w:space="0" w:color="auto"/>
      </w:divBdr>
    </w:div>
    <w:div w:id="939411766">
      <w:bodyDiv w:val="1"/>
      <w:marLeft w:val="0"/>
      <w:marRight w:val="0"/>
      <w:marTop w:val="0"/>
      <w:marBottom w:val="0"/>
      <w:divBdr>
        <w:top w:val="none" w:sz="0" w:space="0" w:color="auto"/>
        <w:left w:val="none" w:sz="0" w:space="0" w:color="auto"/>
        <w:bottom w:val="none" w:sz="0" w:space="0" w:color="auto"/>
        <w:right w:val="none" w:sz="0" w:space="0" w:color="auto"/>
      </w:divBdr>
    </w:div>
    <w:div w:id="947347978">
      <w:bodyDiv w:val="1"/>
      <w:marLeft w:val="0"/>
      <w:marRight w:val="0"/>
      <w:marTop w:val="0"/>
      <w:marBottom w:val="0"/>
      <w:divBdr>
        <w:top w:val="none" w:sz="0" w:space="0" w:color="auto"/>
        <w:left w:val="none" w:sz="0" w:space="0" w:color="auto"/>
        <w:bottom w:val="none" w:sz="0" w:space="0" w:color="auto"/>
        <w:right w:val="none" w:sz="0" w:space="0" w:color="auto"/>
      </w:divBdr>
    </w:div>
    <w:div w:id="963541280">
      <w:bodyDiv w:val="1"/>
      <w:marLeft w:val="0"/>
      <w:marRight w:val="0"/>
      <w:marTop w:val="0"/>
      <w:marBottom w:val="0"/>
      <w:divBdr>
        <w:top w:val="none" w:sz="0" w:space="0" w:color="auto"/>
        <w:left w:val="none" w:sz="0" w:space="0" w:color="auto"/>
        <w:bottom w:val="none" w:sz="0" w:space="0" w:color="auto"/>
        <w:right w:val="none" w:sz="0" w:space="0" w:color="auto"/>
      </w:divBdr>
    </w:div>
    <w:div w:id="974679700">
      <w:bodyDiv w:val="1"/>
      <w:marLeft w:val="0"/>
      <w:marRight w:val="0"/>
      <w:marTop w:val="0"/>
      <w:marBottom w:val="0"/>
      <w:divBdr>
        <w:top w:val="none" w:sz="0" w:space="0" w:color="auto"/>
        <w:left w:val="none" w:sz="0" w:space="0" w:color="auto"/>
        <w:bottom w:val="none" w:sz="0" w:space="0" w:color="auto"/>
        <w:right w:val="none" w:sz="0" w:space="0" w:color="auto"/>
      </w:divBdr>
      <w:divsChild>
        <w:div w:id="1506288941">
          <w:marLeft w:val="446"/>
          <w:marRight w:val="0"/>
          <w:marTop w:val="0"/>
          <w:marBottom w:val="0"/>
          <w:divBdr>
            <w:top w:val="none" w:sz="0" w:space="0" w:color="auto"/>
            <w:left w:val="none" w:sz="0" w:space="0" w:color="auto"/>
            <w:bottom w:val="none" w:sz="0" w:space="0" w:color="auto"/>
            <w:right w:val="none" w:sz="0" w:space="0" w:color="auto"/>
          </w:divBdr>
        </w:div>
      </w:divsChild>
    </w:div>
    <w:div w:id="1020277244">
      <w:bodyDiv w:val="1"/>
      <w:marLeft w:val="0"/>
      <w:marRight w:val="0"/>
      <w:marTop w:val="0"/>
      <w:marBottom w:val="0"/>
      <w:divBdr>
        <w:top w:val="none" w:sz="0" w:space="0" w:color="auto"/>
        <w:left w:val="none" w:sz="0" w:space="0" w:color="auto"/>
        <w:bottom w:val="none" w:sz="0" w:space="0" w:color="auto"/>
        <w:right w:val="none" w:sz="0" w:space="0" w:color="auto"/>
      </w:divBdr>
    </w:div>
    <w:div w:id="1049842075">
      <w:bodyDiv w:val="1"/>
      <w:marLeft w:val="0"/>
      <w:marRight w:val="0"/>
      <w:marTop w:val="0"/>
      <w:marBottom w:val="0"/>
      <w:divBdr>
        <w:top w:val="none" w:sz="0" w:space="0" w:color="auto"/>
        <w:left w:val="none" w:sz="0" w:space="0" w:color="auto"/>
        <w:bottom w:val="none" w:sz="0" w:space="0" w:color="auto"/>
        <w:right w:val="none" w:sz="0" w:space="0" w:color="auto"/>
      </w:divBdr>
    </w:div>
    <w:div w:id="1091387296">
      <w:bodyDiv w:val="1"/>
      <w:marLeft w:val="0"/>
      <w:marRight w:val="0"/>
      <w:marTop w:val="0"/>
      <w:marBottom w:val="0"/>
      <w:divBdr>
        <w:top w:val="none" w:sz="0" w:space="0" w:color="auto"/>
        <w:left w:val="none" w:sz="0" w:space="0" w:color="auto"/>
        <w:bottom w:val="none" w:sz="0" w:space="0" w:color="auto"/>
        <w:right w:val="none" w:sz="0" w:space="0" w:color="auto"/>
      </w:divBdr>
    </w:div>
    <w:div w:id="1098453105">
      <w:bodyDiv w:val="1"/>
      <w:marLeft w:val="0"/>
      <w:marRight w:val="0"/>
      <w:marTop w:val="0"/>
      <w:marBottom w:val="0"/>
      <w:divBdr>
        <w:top w:val="none" w:sz="0" w:space="0" w:color="auto"/>
        <w:left w:val="none" w:sz="0" w:space="0" w:color="auto"/>
        <w:bottom w:val="none" w:sz="0" w:space="0" w:color="auto"/>
        <w:right w:val="none" w:sz="0" w:space="0" w:color="auto"/>
      </w:divBdr>
    </w:div>
    <w:div w:id="1098869526">
      <w:bodyDiv w:val="1"/>
      <w:marLeft w:val="0"/>
      <w:marRight w:val="0"/>
      <w:marTop w:val="0"/>
      <w:marBottom w:val="0"/>
      <w:divBdr>
        <w:top w:val="none" w:sz="0" w:space="0" w:color="auto"/>
        <w:left w:val="none" w:sz="0" w:space="0" w:color="auto"/>
        <w:bottom w:val="none" w:sz="0" w:space="0" w:color="auto"/>
        <w:right w:val="none" w:sz="0" w:space="0" w:color="auto"/>
      </w:divBdr>
    </w:div>
    <w:div w:id="1176767909">
      <w:bodyDiv w:val="1"/>
      <w:marLeft w:val="0"/>
      <w:marRight w:val="0"/>
      <w:marTop w:val="0"/>
      <w:marBottom w:val="0"/>
      <w:divBdr>
        <w:top w:val="none" w:sz="0" w:space="0" w:color="auto"/>
        <w:left w:val="none" w:sz="0" w:space="0" w:color="auto"/>
        <w:bottom w:val="none" w:sz="0" w:space="0" w:color="auto"/>
        <w:right w:val="none" w:sz="0" w:space="0" w:color="auto"/>
      </w:divBdr>
    </w:div>
    <w:div w:id="1206600127">
      <w:bodyDiv w:val="1"/>
      <w:marLeft w:val="0"/>
      <w:marRight w:val="0"/>
      <w:marTop w:val="0"/>
      <w:marBottom w:val="0"/>
      <w:divBdr>
        <w:top w:val="none" w:sz="0" w:space="0" w:color="auto"/>
        <w:left w:val="none" w:sz="0" w:space="0" w:color="auto"/>
        <w:bottom w:val="none" w:sz="0" w:space="0" w:color="auto"/>
        <w:right w:val="none" w:sz="0" w:space="0" w:color="auto"/>
      </w:divBdr>
    </w:div>
    <w:div w:id="1247616116">
      <w:bodyDiv w:val="1"/>
      <w:marLeft w:val="0"/>
      <w:marRight w:val="0"/>
      <w:marTop w:val="0"/>
      <w:marBottom w:val="0"/>
      <w:divBdr>
        <w:top w:val="none" w:sz="0" w:space="0" w:color="auto"/>
        <w:left w:val="none" w:sz="0" w:space="0" w:color="auto"/>
        <w:bottom w:val="none" w:sz="0" w:space="0" w:color="auto"/>
        <w:right w:val="none" w:sz="0" w:space="0" w:color="auto"/>
      </w:divBdr>
    </w:div>
    <w:div w:id="1251885398">
      <w:bodyDiv w:val="1"/>
      <w:marLeft w:val="0"/>
      <w:marRight w:val="0"/>
      <w:marTop w:val="0"/>
      <w:marBottom w:val="0"/>
      <w:divBdr>
        <w:top w:val="none" w:sz="0" w:space="0" w:color="auto"/>
        <w:left w:val="none" w:sz="0" w:space="0" w:color="auto"/>
        <w:bottom w:val="none" w:sz="0" w:space="0" w:color="auto"/>
        <w:right w:val="none" w:sz="0" w:space="0" w:color="auto"/>
      </w:divBdr>
    </w:div>
    <w:div w:id="1297905042">
      <w:bodyDiv w:val="1"/>
      <w:marLeft w:val="0"/>
      <w:marRight w:val="0"/>
      <w:marTop w:val="0"/>
      <w:marBottom w:val="0"/>
      <w:divBdr>
        <w:top w:val="none" w:sz="0" w:space="0" w:color="auto"/>
        <w:left w:val="none" w:sz="0" w:space="0" w:color="auto"/>
        <w:bottom w:val="none" w:sz="0" w:space="0" w:color="auto"/>
        <w:right w:val="none" w:sz="0" w:space="0" w:color="auto"/>
      </w:divBdr>
    </w:div>
    <w:div w:id="1351445297">
      <w:bodyDiv w:val="1"/>
      <w:marLeft w:val="0"/>
      <w:marRight w:val="0"/>
      <w:marTop w:val="0"/>
      <w:marBottom w:val="0"/>
      <w:divBdr>
        <w:top w:val="none" w:sz="0" w:space="0" w:color="auto"/>
        <w:left w:val="none" w:sz="0" w:space="0" w:color="auto"/>
        <w:bottom w:val="none" w:sz="0" w:space="0" w:color="auto"/>
        <w:right w:val="none" w:sz="0" w:space="0" w:color="auto"/>
      </w:divBdr>
    </w:div>
    <w:div w:id="1369573739">
      <w:bodyDiv w:val="1"/>
      <w:marLeft w:val="0"/>
      <w:marRight w:val="0"/>
      <w:marTop w:val="0"/>
      <w:marBottom w:val="0"/>
      <w:divBdr>
        <w:top w:val="none" w:sz="0" w:space="0" w:color="auto"/>
        <w:left w:val="none" w:sz="0" w:space="0" w:color="auto"/>
        <w:bottom w:val="none" w:sz="0" w:space="0" w:color="auto"/>
        <w:right w:val="none" w:sz="0" w:space="0" w:color="auto"/>
      </w:divBdr>
    </w:div>
    <w:div w:id="1413165385">
      <w:bodyDiv w:val="1"/>
      <w:marLeft w:val="0"/>
      <w:marRight w:val="0"/>
      <w:marTop w:val="0"/>
      <w:marBottom w:val="0"/>
      <w:divBdr>
        <w:top w:val="none" w:sz="0" w:space="0" w:color="auto"/>
        <w:left w:val="none" w:sz="0" w:space="0" w:color="auto"/>
        <w:bottom w:val="none" w:sz="0" w:space="0" w:color="auto"/>
        <w:right w:val="none" w:sz="0" w:space="0" w:color="auto"/>
      </w:divBdr>
    </w:div>
    <w:div w:id="1414742147">
      <w:bodyDiv w:val="1"/>
      <w:marLeft w:val="0"/>
      <w:marRight w:val="0"/>
      <w:marTop w:val="0"/>
      <w:marBottom w:val="0"/>
      <w:divBdr>
        <w:top w:val="none" w:sz="0" w:space="0" w:color="auto"/>
        <w:left w:val="none" w:sz="0" w:space="0" w:color="auto"/>
        <w:bottom w:val="none" w:sz="0" w:space="0" w:color="auto"/>
        <w:right w:val="none" w:sz="0" w:space="0" w:color="auto"/>
      </w:divBdr>
      <w:divsChild>
        <w:div w:id="292248881">
          <w:marLeft w:val="0"/>
          <w:marRight w:val="0"/>
          <w:marTop w:val="0"/>
          <w:marBottom w:val="0"/>
          <w:divBdr>
            <w:top w:val="none" w:sz="0" w:space="0" w:color="auto"/>
            <w:left w:val="none" w:sz="0" w:space="0" w:color="auto"/>
            <w:bottom w:val="none" w:sz="0" w:space="0" w:color="auto"/>
            <w:right w:val="none" w:sz="0" w:space="0" w:color="auto"/>
          </w:divBdr>
        </w:div>
        <w:div w:id="638074363">
          <w:marLeft w:val="0"/>
          <w:marRight w:val="0"/>
          <w:marTop w:val="0"/>
          <w:marBottom w:val="0"/>
          <w:divBdr>
            <w:top w:val="none" w:sz="0" w:space="0" w:color="auto"/>
            <w:left w:val="none" w:sz="0" w:space="0" w:color="auto"/>
            <w:bottom w:val="none" w:sz="0" w:space="0" w:color="auto"/>
            <w:right w:val="none" w:sz="0" w:space="0" w:color="auto"/>
          </w:divBdr>
        </w:div>
        <w:div w:id="648359820">
          <w:marLeft w:val="0"/>
          <w:marRight w:val="0"/>
          <w:marTop w:val="0"/>
          <w:marBottom w:val="0"/>
          <w:divBdr>
            <w:top w:val="none" w:sz="0" w:space="0" w:color="auto"/>
            <w:left w:val="none" w:sz="0" w:space="0" w:color="auto"/>
            <w:bottom w:val="none" w:sz="0" w:space="0" w:color="auto"/>
            <w:right w:val="none" w:sz="0" w:space="0" w:color="auto"/>
          </w:divBdr>
        </w:div>
        <w:div w:id="665279951">
          <w:marLeft w:val="0"/>
          <w:marRight w:val="0"/>
          <w:marTop w:val="0"/>
          <w:marBottom w:val="0"/>
          <w:divBdr>
            <w:top w:val="none" w:sz="0" w:space="0" w:color="auto"/>
            <w:left w:val="none" w:sz="0" w:space="0" w:color="auto"/>
            <w:bottom w:val="none" w:sz="0" w:space="0" w:color="auto"/>
            <w:right w:val="none" w:sz="0" w:space="0" w:color="auto"/>
          </w:divBdr>
        </w:div>
        <w:div w:id="878975732">
          <w:marLeft w:val="0"/>
          <w:marRight w:val="0"/>
          <w:marTop w:val="0"/>
          <w:marBottom w:val="0"/>
          <w:divBdr>
            <w:top w:val="none" w:sz="0" w:space="0" w:color="auto"/>
            <w:left w:val="none" w:sz="0" w:space="0" w:color="auto"/>
            <w:bottom w:val="none" w:sz="0" w:space="0" w:color="auto"/>
            <w:right w:val="none" w:sz="0" w:space="0" w:color="auto"/>
          </w:divBdr>
        </w:div>
        <w:div w:id="1264651277">
          <w:marLeft w:val="0"/>
          <w:marRight w:val="0"/>
          <w:marTop w:val="0"/>
          <w:marBottom w:val="0"/>
          <w:divBdr>
            <w:top w:val="none" w:sz="0" w:space="0" w:color="auto"/>
            <w:left w:val="none" w:sz="0" w:space="0" w:color="auto"/>
            <w:bottom w:val="none" w:sz="0" w:space="0" w:color="auto"/>
            <w:right w:val="none" w:sz="0" w:space="0" w:color="auto"/>
          </w:divBdr>
        </w:div>
        <w:div w:id="1321084056">
          <w:marLeft w:val="0"/>
          <w:marRight w:val="0"/>
          <w:marTop w:val="0"/>
          <w:marBottom w:val="0"/>
          <w:divBdr>
            <w:top w:val="none" w:sz="0" w:space="0" w:color="auto"/>
            <w:left w:val="none" w:sz="0" w:space="0" w:color="auto"/>
            <w:bottom w:val="none" w:sz="0" w:space="0" w:color="auto"/>
            <w:right w:val="none" w:sz="0" w:space="0" w:color="auto"/>
          </w:divBdr>
        </w:div>
        <w:div w:id="1678537896">
          <w:marLeft w:val="0"/>
          <w:marRight w:val="0"/>
          <w:marTop w:val="0"/>
          <w:marBottom w:val="0"/>
          <w:divBdr>
            <w:top w:val="none" w:sz="0" w:space="0" w:color="auto"/>
            <w:left w:val="none" w:sz="0" w:space="0" w:color="auto"/>
            <w:bottom w:val="none" w:sz="0" w:space="0" w:color="auto"/>
            <w:right w:val="none" w:sz="0" w:space="0" w:color="auto"/>
          </w:divBdr>
        </w:div>
        <w:div w:id="1764371720">
          <w:marLeft w:val="0"/>
          <w:marRight w:val="0"/>
          <w:marTop w:val="0"/>
          <w:marBottom w:val="0"/>
          <w:divBdr>
            <w:top w:val="none" w:sz="0" w:space="0" w:color="auto"/>
            <w:left w:val="none" w:sz="0" w:space="0" w:color="auto"/>
            <w:bottom w:val="none" w:sz="0" w:space="0" w:color="auto"/>
            <w:right w:val="none" w:sz="0" w:space="0" w:color="auto"/>
          </w:divBdr>
        </w:div>
        <w:div w:id="1853839658">
          <w:marLeft w:val="0"/>
          <w:marRight w:val="0"/>
          <w:marTop w:val="0"/>
          <w:marBottom w:val="0"/>
          <w:divBdr>
            <w:top w:val="none" w:sz="0" w:space="0" w:color="auto"/>
            <w:left w:val="none" w:sz="0" w:space="0" w:color="auto"/>
            <w:bottom w:val="none" w:sz="0" w:space="0" w:color="auto"/>
            <w:right w:val="none" w:sz="0" w:space="0" w:color="auto"/>
          </w:divBdr>
        </w:div>
        <w:div w:id="1962808262">
          <w:marLeft w:val="0"/>
          <w:marRight w:val="0"/>
          <w:marTop w:val="0"/>
          <w:marBottom w:val="0"/>
          <w:divBdr>
            <w:top w:val="none" w:sz="0" w:space="0" w:color="auto"/>
            <w:left w:val="none" w:sz="0" w:space="0" w:color="auto"/>
            <w:bottom w:val="none" w:sz="0" w:space="0" w:color="auto"/>
            <w:right w:val="none" w:sz="0" w:space="0" w:color="auto"/>
          </w:divBdr>
        </w:div>
      </w:divsChild>
    </w:div>
    <w:div w:id="1441535734">
      <w:bodyDiv w:val="1"/>
      <w:marLeft w:val="0"/>
      <w:marRight w:val="0"/>
      <w:marTop w:val="0"/>
      <w:marBottom w:val="0"/>
      <w:divBdr>
        <w:top w:val="none" w:sz="0" w:space="0" w:color="auto"/>
        <w:left w:val="none" w:sz="0" w:space="0" w:color="auto"/>
        <w:bottom w:val="none" w:sz="0" w:space="0" w:color="auto"/>
        <w:right w:val="none" w:sz="0" w:space="0" w:color="auto"/>
      </w:divBdr>
    </w:div>
    <w:div w:id="1446004905">
      <w:bodyDiv w:val="1"/>
      <w:marLeft w:val="0"/>
      <w:marRight w:val="0"/>
      <w:marTop w:val="0"/>
      <w:marBottom w:val="0"/>
      <w:divBdr>
        <w:top w:val="none" w:sz="0" w:space="0" w:color="auto"/>
        <w:left w:val="none" w:sz="0" w:space="0" w:color="auto"/>
        <w:bottom w:val="none" w:sz="0" w:space="0" w:color="auto"/>
        <w:right w:val="none" w:sz="0" w:space="0" w:color="auto"/>
      </w:divBdr>
    </w:div>
    <w:div w:id="1510219884">
      <w:bodyDiv w:val="1"/>
      <w:marLeft w:val="0"/>
      <w:marRight w:val="0"/>
      <w:marTop w:val="0"/>
      <w:marBottom w:val="0"/>
      <w:divBdr>
        <w:top w:val="none" w:sz="0" w:space="0" w:color="auto"/>
        <w:left w:val="none" w:sz="0" w:space="0" w:color="auto"/>
        <w:bottom w:val="none" w:sz="0" w:space="0" w:color="auto"/>
        <w:right w:val="none" w:sz="0" w:space="0" w:color="auto"/>
      </w:divBdr>
    </w:div>
    <w:div w:id="1576697064">
      <w:bodyDiv w:val="1"/>
      <w:marLeft w:val="0"/>
      <w:marRight w:val="0"/>
      <w:marTop w:val="0"/>
      <w:marBottom w:val="0"/>
      <w:divBdr>
        <w:top w:val="none" w:sz="0" w:space="0" w:color="auto"/>
        <w:left w:val="none" w:sz="0" w:space="0" w:color="auto"/>
        <w:bottom w:val="none" w:sz="0" w:space="0" w:color="auto"/>
        <w:right w:val="none" w:sz="0" w:space="0" w:color="auto"/>
      </w:divBdr>
    </w:div>
    <w:div w:id="1590655521">
      <w:bodyDiv w:val="1"/>
      <w:marLeft w:val="0"/>
      <w:marRight w:val="0"/>
      <w:marTop w:val="0"/>
      <w:marBottom w:val="0"/>
      <w:divBdr>
        <w:top w:val="none" w:sz="0" w:space="0" w:color="auto"/>
        <w:left w:val="none" w:sz="0" w:space="0" w:color="auto"/>
        <w:bottom w:val="none" w:sz="0" w:space="0" w:color="auto"/>
        <w:right w:val="none" w:sz="0" w:space="0" w:color="auto"/>
      </w:divBdr>
    </w:div>
    <w:div w:id="1600261917">
      <w:bodyDiv w:val="1"/>
      <w:marLeft w:val="0"/>
      <w:marRight w:val="0"/>
      <w:marTop w:val="0"/>
      <w:marBottom w:val="0"/>
      <w:divBdr>
        <w:top w:val="none" w:sz="0" w:space="0" w:color="auto"/>
        <w:left w:val="none" w:sz="0" w:space="0" w:color="auto"/>
        <w:bottom w:val="none" w:sz="0" w:space="0" w:color="auto"/>
        <w:right w:val="none" w:sz="0" w:space="0" w:color="auto"/>
      </w:divBdr>
    </w:div>
    <w:div w:id="1674799804">
      <w:bodyDiv w:val="1"/>
      <w:marLeft w:val="0"/>
      <w:marRight w:val="0"/>
      <w:marTop w:val="0"/>
      <w:marBottom w:val="0"/>
      <w:divBdr>
        <w:top w:val="none" w:sz="0" w:space="0" w:color="auto"/>
        <w:left w:val="none" w:sz="0" w:space="0" w:color="auto"/>
        <w:bottom w:val="none" w:sz="0" w:space="0" w:color="auto"/>
        <w:right w:val="none" w:sz="0" w:space="0" w:color="auto"/>
      </w:divBdr>
      <w:divsChild>
        <w:div w:id="160707950">
          <w:marLeft w:val="0"/>
          <w:marRight w:val="0"/>
          <w:marTop w:val="0"/>
          <w:marBottom w:val="0"/>
          <w:divBdr>
            <w:top w:val="none" w:sz="0" w:space="0" w:color="auto"/>
            <w:left w:val="none" w:sz="0" w:space="0" w:color="auto"/>
            <w:bottom w:val="none" w:sz="0" w:space="0" w:color="auto"/>
            <w:right w:val="none" w:sz="0" w:space="0" w:color="auto"/>
          </w:divBdr>
          <w:divsChild>
            <w:div w:id="953907719">
              <w:marLeft w:val="0"/>
              <w:marRight w:val="0"/>
              <w:marTop w:val="0"/>
              <w:marBottom w:val="0"/>
              <w:divBdr>
                <w:top w:val="none" w:sz="0" w:space="0" w:color="auto"/>
                <w:left w:val="none" w:sz="0" w:space="0" w:color="auto"/>
                <w:bottom w:val="none" w:sz="0" w:space="0" w:color="auto"/>
                <w:right w:val="none" w:sz="0" w:space="0" w:color="auto"/>
              </w:divBdr>
              <w:divsChild>
                <w:div w:id="1440831836">
                  <w:marLeft w:val="0"/>
                  <w:marRight w:val="0"/>
                  <w:marTop w:val="0"/>
                  <w:marBottom w:val="0"/>
                  <w:divBdr>
                    <w:top w:val="none" w:sz="0" w:space="0" w:color="auto"/>
                    <w:left w:val="none" w:sz="0" w:space="0" w:color="auto"/>
                    <w:bottom w:val="none" w:sz="0" w:space="0" w:color="auto"/>
                    <w:right w:val="none" w:sz="0" w:space="0" w:color="auto"/>
                  </w:divBdr>
                  <w:divsChild>
                    <w:div w:id="1498692094">
                      <w:marLeft w:val="0"/>
                      <w:marRight w:val="0"/>
                      <w:marTop w:val="0"/>
                      <w:marBottom w:val="0"/>
                      <w:divBdr>
                        <w:top w:val="none" w:sz="0" w:space="0" w:color="auto"/>
                        <w:left w:val="none" w:sz="0" w:space="0" w:color="auto"/>
                        <w:bottom w:val="none" w:sz="0" w:space="0" w:color="auto"/>
                        <w:right w:val="none" w:sz="0" w:space="0" w:color="auto"/>
                      </w:divBdr>
                      <w:divsChild>
                        <w:div w:id="1647584194">
                          <w:marLeft w:val="0"/>
                          <w:marRight w:val="0"/>
                          <w:marTop w:val="0"/>
                          <w:marBottom w:val="0"/>
                          <w:divBdr>
                            <w:top w:val="none" w:sz="0" w:space="0" w:color="auto"/>
                            <w:left w:val="none" w:sz="0" w:space="0" w:color="auto"/>
                            <w:bottom w:val="none" w:sz="0" w:space="0" w:color="auto"/>
                            <w:right w:val="none" w:sz="0" w:space="0" w:color="auto"/>
                          </w:divBdr>
                          <w:divsChild>
                            <w:div w:id="326833673">
                              <w:marLeft w:val="0"/>
                              <w:marRight w:val="0"/>
                              <w:marTop w:val="0"/>
                              <w:marBottom w:val="0"/>
                              <w:divBdr>
                                <w:top w:val="none" w:sz="0" w:space="0" w:color="auto"/>
                                <w:left w:val="none" w:sz="0" w:space="0" w:color="auto"/>
                                <w:bottom w:val="none" w:sz="0" w:space="0" w:color="auto"/>
                                <w:right w:val="none" w:sz="0" w:space="0" w:color="auto"/>
                              </w:divBdr>
                              <w:divsChild>
                                <w:div w:id="708070759">
                                  <w:marLeft w:val="0"/>
                                  <w:marRight w:val="0"/>
                                  <w:marTop w:val="0"/>
                                  <w:marBottom w:val="0"/>
                                  <w:divBdr>
                                    <w:top w:val="none" w:sz="0" w:space="0" w:color="auto"/>
                                    <w:left w:val="none" w:sz="0" w:space="0" w:color="auto"/>
                                    <w:bottom w:val="none" w:sz="0" w:space="0" w:color="auto"/>
                                    <w:right w:val="none" w:sz="0" w:space="0" w:color="auto"/>
                                  </w:divBdr>
                                  <w:divsChild>
                                    <w:div w:id="1720325636">
                                      <w:marLeft w:val="0"/>
                                      <w:marRight w:val="0"/>
                                      <w:marTop w:val="0"/>
                                      <w:marBottom w:val="0"/>
                                      <w:divBdr>
                                        <w:top w:val="none" w:sz="0" w:space="0" w:color="auto"/>
                                        <w:left w:val="none" w:sz="0" w:space="0" w:color="auto"/>
                                        <w:bottom w:val="none" w:sz="0" w:space="0" w:color="auto"/>
                                        <w:right w:val="none" w:sz="0" w:space="0" w:color="auto"/>
                                      </w:divBdr>
                                      <w:divsChild>
                                        <w:div w:id="9857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364790">
      <w:bodyDiv w:val="1"/>
      <w:marLeft w:val="0"/>
      <w:marRight w:val="0"/>
      <w:marTop w:val="0"/>
      <w:marBottom w:val="0"/>
      <w:divBdr>
        <w:top w:val="none" w:sz="0" w:space="0" w:color="auto"/>
        <w:left w:val="none" w:sz="0" w:space="0" w:color="auto"/>
        <w:bottom w:val="none" w:sz="0" w:space="0" w:color="auto"/>
        <w:right w:val="none" w:sz="0" w:space="0" w:color="auto"/>
      </w:divBdr>
    </w:div>
    <w:div w:id="1734621414">
      <w:bodyDiv w:val="1"/>
      <w:marLeft w:val="0"/>
      <w:marRight w:val="0"/>
      <w:marTop w:val="0"/>
      <w:marBottom w:val="0"/>
      <w:divBdr>
        <w:top w:val="none" w:sz="0" w:space="0" w:color="auto"/>
        <w:left w:val="none" w:sz="0" w:space="0" w:color="auto"/>
        <w:bottom w:val="none" w:sz="0" w:space="0" w:color="auto"/>
        <w:right w:val="none" w:sz="0" w:space="0" w:color="auto"/>
      </w:divBdr>
    </w:div>
    <w:div w:id="1781099468">
      <w:bodyDiv w:val="1"/>
      <w:marLeft w:val="0"/>
      <w:marRight w:val="0"/>
      <w:marTop w:val="0"/>
      <w:marBottom w:val="0"/>
      <w:divBdr>
        <w:top w:val="none" w:sz="0" w:space="0" w:color="auto"/>
        <w:left w:val="none" w:sz="0" w:space="0" w:color="auto"/>
        <w:bottom w:val="none" w:sz="0" w:space="0" w:color="auto"/>
        <w:right w:val="none" w:sz="0" w:space="0" w:color="auto"/>
      </w:divBdr>
    </w:div>
    <w:div w:id="1783960848">
      <w:bodyDiv w:val="1"/>
      <w:marLeft w:val="0"/>
      <w:marRight w:val="0"/>
      <w:marTop w:val="0"/>
      <w:marBottom w:val="0"/>
      <w:divBdr>
        <w:top w:val="none" w:sz="0" w:space="0" w:color="auto"/>
        <w:left w:val="none" w:sz="0" w:space="0" w:color="auto"/>
        <w:bottom w:val="none" w:sz="0" w:space="0" w:color="auto"/>
        <w:right w:val="none" w:sz="0" w:space="0" w:color="auto"/>
      </w:divBdr>
      <w:divsChild>
        <w:div w:id="1166747106">
          <w:marLeft w:val="446"/>
          <w:marRight w:val="0"/>
          <w:marTop w:val="0"/>
          <w:marBottom w:val="0"/>
          <w:divBdr>
            <w:top w:val="none" w:sz="0" w:space="0" w:color="auto"/>
            <w:left w:val="none" w:sz="0" w:space="0" w:color="auto"/>
            <w:bottom w:val="none" w:sz="0" w:space="0" w:color="auto"/>
            <w:right w:val="none" w:sz="0" w:space="0" w:color="auto"/>
          </w:divBdr>
        </w:div>
      </w:divsChild>
    </w:div>
    <w:div w:id="1812669314">
      <w:bodyDiv w:val="1"/>
      <w:marLeft w:val="0"/>
      <w:marRight w:val="0"/>
      <w:marTop w:val="0"/>
      <w:marBottom w:val="0"/>
      <w:divBdr>
        <w:top w:val="none" w:sz="0" w:space="0" w:color="auto"/>
        <w:left w:val="none" w:sz="0" w:space="0" w:color="auto"/>
        <w:bottom w:val="none" w:sz="0" w:space="0" w:color="auto"/>
        <w:right w:val="none" w:sz="0" w:space="0" w:color="auto"/>
      </w:divBdr>
    </w:div>
    <w:div w:id="1818377986">
      <w:bodyDiv w:val="1"/>
      <w:marLeft w:val="0"/>
      <w:marRight w:val="0"/>
      <w:marTop w:val="0"/>
      <w:marBottom w:val="0"/>
      <w:divBdr>
        <w:top w:val="none" w:sz="0" w:space="0" w:color="auto"/>
        <w:left w:val="none" w:sz="0" w:space="0" w:color="auto"/>
        <w:bottom w:val="none" w:sz="0" w:space="0" w:color="auto"/>
        <w:right w:val="none" w:sz="0" w:space="0" w:color="auto"/>
      </w:divBdr>
    </w:div>
    <w:div w:id="1858156399">
      <w:bodyDiv w:val="1"/>
      <w:marLeft w:val="0"/>
      <w:marRight w:val="0"/>
      <w:marTop w:val="0"/>
      <w:marBottom w:val="0"/>
      <w:divBdr>
        <w:top w:val="none" w:sz="0" w:space="0" w:color="auto"/>
        <w:left w:val="none" w:sz="0" w:space="0" w:color="auto"/>
        <w:bottom w:val="none" w:sz="0" w:space="0" w:color="auto"/>
        <w:right w:val="none" w:sz="0" w:space="0" w:color="auto"/>
      </w:divBdr>
    </w:div>
    <w:div w:id="1883639252">
      <w:bodyDiv w:val="1"/>
      <w:marLeft w:val="0"/>
      <w:marRight w:val="0"/>
      <w:marTop w:val="0"/>
      <w:marBottom w:val="0"/>
      <w:divBdr>
        <w:top w:val="none" w:sz="0" w:space="0" w:color="auto"/>
        <w:left w:val="none" w:sz="0" w:space="0" w:color="auto"/>
        <w:bottom w:val="none" w:sz="0" w:space="0" w:color="auto"/>
        <w:right w:val="none" w:sz="0" w:space="0" w:color="auto"/>
      </w:divBdr>
    </w:div>
    <w:div w:id="1980572400">
      <w:bodyDiv w:val="1"/>
      <w:marLeft w:val="0"/>
      <w:marRight w:val="0"/>
      <w:marTop w:val="0"/>
      <w:marBottom w:val="0"/>
      <w:divBdr>
        <w:top w:val="none" w:sz="0" w:space="0" w:color="auto"/>
        <w:left w:val="none" w:sz="0" w:space="0" w:color="auto"/>
        <w:bottom w:val="none" w:sz="0" w:space="0" w:color="auto"/>
        <w:right w:val="none" w:sz="0" w:space="0" w:color="auto"/>
      </w:divBdr>
    </w:div>
    <w:div w:id="2016610453">
      <w:bodyDiv w:val="1"/>
      <w:marLeft w:val="0"/>
      <w:marRight w:val="0"/>
      <w:marTop w:val="0"/>
      <w:marBottom w:val="0"/>
      <w:divBdr>
        <w:top w:val="none" w:sz="0" w:space="0" w:color="auto"/>
        <w:left w:val="none" w:sz="0" w:space="0" w:color="auto"/>
        <w:bottom w:val="none" w:sz="0" w:space="0" w:color="auto"/>
        <w:right w:val="none" w:sz="0" w:space="0" w:color="auto"/>
      </w:divBdr>
    </w:div>
    <w:div w:id="2084600740">
      <w:bodyDiv w:val="1"/>
      <w:marLeft w:val="0"/>
      <w:marRight w:val="0"/>
      <w:marTop w:val="0"/>
      <w:marBottom w:val="0"/>
      <w:divBdr>
        <w:top w:val="none" w:sz="0" w:space="0" w:color="auto"/>
        <w:left w:val="none" w:sz="0" w:space="0" w:color="auto"/>
        <w:bottom w:val="none" w:sz="0" w:space="0" w:color="auto"/>
        <w:right w:val="none" w:sz="0" w:space="0" w:color="auto"/>
      </w:divBdr>
    </w:div>
    <w:div w:id="2101028071">
      <w:bodyDiv w:val="1"/>
      <w:marLeft w:val="0"/>
      <w:marRight w:val="0"/>
      <w:marTop w:val="0"/>
      <w:marBottom w:val="0"/>
      <w:divBdr>
        <w:top w:val="none" w:sz="0" w:space="0" w:color="auto"/>
        <w:left w:val="none" w:sz="0" w:space="0" w:color="auto"/>
        <w:bottom w:val="none" w:sz="0" w:space="0" w:color="auto"/>
        <w:right w:val="none" w:sz="0" w:space="0" w:color="auto"/>
      </w:divBdr>
      <w:divsChild>
        <w:div w:id="1027214674">
          <w:marLeft w:val="446"/>
          <w:marRight w:val="0"/>
          <w:marTop w:val="0"/>
          <w:marBottom w:val="0"/>
          <w:divBdr>
            <w:top w:val="none" w:sz="0" w:space="0" w:color="auto"/>
            <w:left w:val="none" w:sz="0" w:space="0" w:color="auto"/>
            <w:bottom w:val="none" w:sz="0" w:space="0" w:color="auto"/>
            <w:right w:val="none" w:sz="0" w:space="0" w:color="auto"/>
          </w:divBdr>
        </w:div>
      </w:divsChild>
    </w:div>
    <w:div w:id="2101486716">
      <w:bodyDiv w:val="1"/>
      <w:marLeft w:val="0"/>
      <w:marRight w:val="0"/>
      <w:marTop w:val="0"/>
      <w:marBottom w:val="0"/>
      <w:divBdr>
        <w:top w:val="none" w:sz="0" w:space="0" w:color="auto"/>
        <w:left w:val="none" w:sz="0" w:space="0" w:color="auto"/>
        <w:bottom w:val="none" w:sz="0" w:space="0" w:color="auto"/>
        <w:right w:val="none" w:sz="0" w:space="0" w:color="auto"/>
      </w:divBdr>
      <w:divsChild>
        <w:div w:id="10151560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1.xml"/><Relationship Id="rId26" Type="http://schemas.openxmlformats.org/officeDocument/2006/relationships/image" Target="media/image11.jpeg"/><Relationship Id="rId39" Type="http://schemas.openxmlformats.org/officeDocument/2006/relationships/image" Target="media/image24.png"/><Relationship Id="rId21" Type="http://schemas.openxmlformats.org/officeDocument/2006/relationships/hyperlink" Target="https://es.wikipedia.org/wiki/Hardware" TargetMode="External"/><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9.emf"/><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es.wikipedia.org/wiki/Computadora" TargetMode="External"/><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image" Target="media/image16.pn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311.gob.do" TargetMode="External"/><Relationship Id="rId22" Type="http://schemas.openxmlformats.org/officeDocument/2006/relationships/hyperlink" Target="https://es.wikipedia.org/wiki/Software"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eader" Target="header1.xml"/><Relationship Id="rId20" Type="http://schemas.openxmlformats.org/officeDocument/2006/relationships/hyperlink" Target="http://www.opret.gob.do" TargetMode="External"/><Relationship Id="rId41" Type="http://schemas.openxmlformats.org/officeDocument/2006/relationships/image" Target="media/image26.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Artifex CF Bold" panose="00000800000000000000" pitchFamily="50" charset="0"/>
                <a:ea typeface="+mn-ea"/>
                <a:cs typeface="+mn-cs"/>
              </a:defRPr>
            </a:pPr>
            <a:r>
              <a:rPr lang="es-ES" sz="1600" b="1" i="0" baseline="0">
                <a:effectLst/>
              </a:rPr>
              <a:t>REDES SOCIALES</a:t>
            </a:r>
            <a:endParaRPr lang="es-DO" sz="160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Artifex CF Bold" panose="00000800000000000000" pitchFamily="50" charset="0"/>
                <a:ea typeface="+mn-ea"/>
                <a:cs typeface="+mn-cs"/>
              </a:defRPr>
            </a:pPr>
            <a:r>
              <a:rPr lang="es-DO" sz="1600">
                <a:latin typeface="Artifex CF Bold" panose="00000800000000000000" pitchFamily="50" charset="0"/>
              </a:rPr>
              <a:t>OPRET</a:t>
            </a:r>
          </a:p>
        </c:rich>
      </c:tx>
      <c:layout>
        <c:manualLayout>
          <c:xMode val="edge"/>
          <c:yMode val="edge"/>
          <c:x val="0.27562338491472349"/>
          <c:y val="0.13864683581219014"/>
        </c:manualLayout>
      </c:layout>
      <c:overlay val="0"/>
      <c:spPr>
        <a:noFill/>
        <a:ln>
          <a:noFill/>
        </a:ln>
        <a:effectLst/>
      </c:sp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0B5-48E3-B2DB-6EBF83AEF9C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0B5-48E3-B2DB-6EBF83AEF9C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0B5-48E3-B2DB-6EBF83AEF9CF}"/>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16"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Sheet1!$U$5:$U$7</c:f>
              <c:strCache>
                <c:ptCount val="3"/>
                <c:pt idx="0">
                  <c:v>Instagram </c:v>
                </c:pt>
                <c:pt idx="1">
                  <c:v>Twitter</c:v>
                </c:pt>
                <c:pt idx="2">
                  <c:v>Facebook </c:v>
                </c:pt>
              </c:strCache>
            </c:strRef>
          </c:cat>
          <c:val>
            <c:numRef>
              <c:f>Sheet1!$V$5:$V$7</c:f>
              <c:numCache>
                <c:formatCode>#,##0</c:formatCode>
                <c:ptCount val="3"/>
                <c:pt idx="0">
                  <c:v>17300</c:v>
                </c:pt>
                <c:pt idx="1">
                  <c:v>4139</c:v>
                </c:pt>
                <c:pt idx="2">
                  <c:v>10504</c:v>
                </c:pt>
              </c:numCache>
            </c:numRef>
          </c:val>
          <c:extLst>
            <c:ext xmlns:c16="http://schemas.microsoft.com/office/drawing/2014/chart" uri="{C3380CC4-5D6E-409C-BE32-E72D297353CC}">
              <c16:uniqueId val="{00000006-70B5-48E3-B2DB-6EBF83AEF9CF}"/>
            </c:ext>
          </c:extLst>
        </c:ser>
        <c:dLbls>
          <c:showLegendKey val="0"/>
          <c:showVal val="0"/>
          <c:showCatName val="0"/>
          <c:showSerName val="0"/>
          <c:showPercent val="0"/>
          <c:showBubbleSize val="0"/>
          <c:showLeaderLines val="1"/>
        </c:dLbls>
        <c:firstSliceAng val="0"/>
      </c:pieChart>
      <c:spPr>
        <a:noFill/>
        <a:ln w="25375">
          <a:noFill/>
        </a:ln>
      </c:spPr>
    </c:plotArea>
    <c:legend>
      <c:legendPos val="t"/>
      <c:layout>
        <c:manualLayout>
          <c:xMode val="edge"/>
          <c:yMode val="edge"/>
          <c:x val="0.61324577671034364"/>
          <c:y val="0.92642898804316132"/>
          <c:w val="0.3602600350631846"/>
          <c:h val="5.2792359288422297E-2"/>
        </c:manualLayout>
      </c:layout>
      <c:overlay val="0"/>
      <c:spPr>
        <a:noFill/>
        <a:ln>
          <a:noFill/>
        </a:ln>
        <a:effectLst/>
      </c:spPr>
      <c:txPr>
        <a:bodyPr rot="0" vert="horz"/>
        <a:lstStyle/>
        <a:p>
          <a:pPr>
            <a:defRPr/>
          </a:pPr>
          <a:endParaRPr lang="en-US"/>
        </a:p>
      </c:txPr>
    </c:legend>
    <c:plotVisOnly val="1"/>
    <c:dispBlanksAs val="gap"/>
    <c:showDLblsOverMax val="0"/>
  </c:chart>
  <c:spPr>
    <a:solidFill>
      <a:sysClr val="window" lastClr="FFFFFF"/>
    </a:solidFill>
    <a:ln w="28575" cap="flat" cmpd="sng" algn="ctr">
      <a:solidFill>
        <a:srgbClr val="5B9BD5"/>
      </a:solidFill>
      <a:prstDash val="solid"/>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ES" sz="1600">
                <a:latin typeface="Artifex CF Bold" panose="00000800000000000000" pitchFamily="50" charset="0"/>
              </a:rPr>
              <a:t>REDES SOCIALES</a:t>
            </a:r>
          </a:p>
          <a:p>
            <a:pPr>
              <a:defRPr/>
            </a:pPr>
            <a:r>
              <a:rPr lang="es-ES" sz="1600">
                <a:latin typeface="Artifex CF Bold" panose="00000800000000000000" pitchFamily="50" charset="0"/>
              </a:rPr>
              <a:t> METRO DE SANTO DOMINGO</a:t>
            </a:r>
          </a:p>
        </c:rich>
      </c:tx>
      <c:layout>
        <c:manualLayout>
          <c:xMode val="edge"/>
          <c:yMode val="edge"/>
          <c:x val="0.16398419579241061"/>
          <c:y val="0.12735443680704495"/>
        </c:manualLayout>
      </c:layout>
      <c:overlay val="0"/>
      <c:spPr>
        <a:noFill/>
        <a:ln w="25384">
          <a:noFill/>
        </a:ln>
      </c:sp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341-4622-9CB2-7310CC561DD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341-4622-9CB2-7310CC561DD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341-4622-9CB2-7310CC561DD3}"/>
              </c:ext>
            </c:extLst>
          </c:dPt>
          <c:dLbls>
            <c:dLbl>
              <c:idx val="2"/>
              <c:layout>
                <c:manualLayout>
                  <c:x val="2.7208374323219205E-2"/>
                  <c:y val="0.1161392025313435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341-4622-9CB2-7310CC561DD3}"/>
                </c:ext>
              </c:extLst>
            </c:dLbl>
            <c:spPr>
              <a:noFill/>
              <a:ln w="25384">
                <a:noFill/>
              </a:ln>
            </c:spPr>
            <c:dLblPos val="inEnd"/>
            <c:showLegendKey val="0"/>
            <c:showVal val="0"/>
            <c:showCatName val="0"/>
            <c:showSerName val="0"/>
            <c:showPercent val="1"/>
            <c:showBubbleSize val="0"/>
            <c:showLeaderLines val="1"/>
            <c:leaderLines>
              <c:spPr>
                <a:ln w="9519"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Sheet1!$U$5:$U$7</c:f>
              <c:strCache>
                <c:ptCount val="3"/>
                <c:pt idx="0">
                  <c:v>Instagram </c:v>
                </c:pt>
                <c:pt idx="1">
                  <c:v>Twitter</c:v>
                </c:pt>
                <c:pt idx="2">
                  <c:v>Facebook </c:v>
                </c:pt>
              </c:strCache>
            </c:strRef>
          </c:cat>
          <c:val>
            <c:numRef>
              <c:f>Sheet1!$V$5:$V$7</c:f>
              <c:numCache>
                <c:formatCode>General</c:formatCode>
                <c:ptCount val="3"/>
                <c:pt idx="0" formatCode="#,##0">
                  <c:v>76900</c:v>
                </c:pt>
                <c:pt idx="1">
                  <c:v>5271</c:v>
                </c:pt>
                <c:pt idx="2">
                  <c:v>1152</c:v>
                </c:pt>
              </c:numCache>
            </c:numRef>
          </c:val>
          <c:extLst>
            <c:ext xmlns:c16="http://schemas.microsoft.com/office/drawing/2014/chart" uri="{C3380CC4-5D6E-409C-BE32-E72D297353CC}">
              <c16:uniqueId val="{00000006-6341-4622-9CB2-7310CC561DD3}"/>
            </c:ext>
          </c:extLst>
        </c:ser>
        <c:dLbls>
          <c:showLegendKey val="0"/>
          <c:showVal val="0"/>
          <c:showCatName val="0"/>
          <c:showSerName val="0"/>
          <c:showPercent val="0"/>
          <c:showBubbleSize val="0"/>
          <c:showLeaderLines val="1"/>
        </c:dLbls>
        <c:firstSliceAng val="0"/>
      </c:pieChart>
      <c:spPr>
        <a:noFill/>
        <a:ln w="25384">
          <a:noFill/>
        </a:ln>
      </c:spPr>
    </c:plotArea>
    <c:legend>
      <c:legendPos val="t"/>
      <c:layout>
        <c:manualLayout>
          <c:xMode val="edge"/>
          <c:yMode val="edge"/>
          <c:x val="0.6316140212203204"/>
          <c:y val="0.8769621267221116"/>
          <c:w val="0.3683859787796796"/>
          <c:h val="0.12148963307297433"/>
        </c:manualLayout>
      </c:layout>
      <c:overlay val="0"/>
      <c:spPr>
        <a:noFill/>
        <a:ln w="25384">
          <a:noFill/>
        </a:ln>
      </c:spPr>
    </c:legend>
    <c:plotVisOnly val="1"/>
    <c:dispBlanksAs val="gap"/>
    <c:showDLblsOverMax val="0"/>
  </c:chart>
  <c:spPr>
    <a:solidFill>
      <a:sysClr val="window" lastClr="FFFFFF"/>
    </a:solidFill>
    <a:ln w="28575" cap="flat" cmpd="sng" algn="ctr">
      <a:solidFill>
        <a:srgbClr val="5B9BD5"/>
      </a:solidFill>
      <a:prstDash val="solid"/>
      <a:miter lim="800000"/>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81F83-E9FA-46DA-8999-1FF12392A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86</Pages>
  <Words>14536</Words>
  <Characters>82857</Characters>
  <Application>Microsoft Office Word</Application>
  <DocSecurity>0</DocSecurity>
  <Lines>690</Lines>
  <Paragraphs>194</Paragraphs>
  <ScaleCrop>false</ScaleCrop>
  <HeadingPairs>
    <vt:vector size="6" baseType="variant">
      <vt:variant>
        <vt:lpstr>Title</vt:lpstr>
      </vt:variant>
      <vt:variant>
        <vt:i4>1</vt:i4>
      </vt:variant>
      <vt:variant>
        <vt:lpstr>Headings</vt:lpstr>
      </vt:variant>
      <vt:variant>
        <vt:i4>47</vt:i4>
      </vt:variant>
      <vt:variant>
        <vt:lpstr>Título</vt:lpstr>
      </vt:variant>
      <vt:variant>
        <vt:i4>1</vt:i4>
      </vt:variant>
    </vt:vector>
  </HeadingPairs>
  <TitlesOfParts>
    <vt:vector size="49" baseType="lpstr">
      <vt:lpstr>Oficina para el Reordenamiento del Transporte</vt:lpstr>
      <vt:lpstr>RESUMEN EJECUTIVO</vt:lpstr>
      <vt:lpstr>Información Institucional</vt:lpstr>
      <vt:lpstr>    3.1 Misión y Visión de la OPRET</vt:lpstr>
      <vt:lpstr>    3.2 Principales Funcionarios de la Institución</vt:lpstr>
      <vt:lpstr>    3.3 Estructura Orgánica de OPRET</vt:lpstr>
      <vt:lpstr>Resultado de la Gestión</vt:lpstr>
      <vt:lpstr>    a) Metas Institucionales de Impacto a la Ciudadanía</vt:lpstr>
      <vt:lpstr>        b) Indicadores de Gestión	</vt:lpstr>
      <vt:lpstr>        1. Perspectiva Estratégica </vt:lpstr>
      <vt:lpstr>        2. Perspectiva Operativa</vt:lpstr>
      <vt:lpstr>        3. Perspectiva Usuarios</vt:lpstr>
      <vt:lpstr>    c) Otras Acciones Desarrolladas</vt:lpstr>
      <vt:lpstr>        c.1 Dirección Técnica</vt:lpstr>
      <vt:lpstr>        c.1.1 Obras Colaterales de la Línea 2B</vt:lpstr>
      <vt:lpstr>        c.1.2 Proyecto de ampliación de la capacidad de la línea 1 e interconexión</vt:lpstr>
      <vt:lpstr>        c.1.3 Estudios y diseños</vt:lpstr>
      <vt:lpstr>        c.1.4 Supervisión</vt:lpstr>
      <vt:lpstr>        c.1.5 Adecuación y Mejora de Instalaciones Existentes</vt:lpstr>
      <vt:lpstr>        c.2 Dirección de Arquitectura</vt:lpstr>
      <vt:lpstr>        c.3 Dirección de Expropiación y Desarrollo Social</vt:lpstr>
      <vt:lpstr>        c.4 Departamento de Operaciones del Metro De Santo Domingo</vt:lpstr>
      <vt:lpstr>        c.5 Departamento de Electromecánicas</vt:lpstr>
      <vt:lpstr>        c.5.1 División Mantenimiento de Obras Civiles</vt:lpstr>
      <vt:lpstr>        c.5.2 División Electrificación</vt:lpstr>
      <vt:lpstr>        c.5.3 División de Superestructura Vías y Sistemas Auxiliares</vt:lpstr>
      <vt:lpstr>        c.5.4 Teleférico Santo Domingo.</vt:lpstr>
      <vt:lpstr>        c.5.5 División de Mantenimiento de Telecomunicaciones, Señalización y Ticketing</vt:lpstr>
      <vt:lpstr>        c.5.5 División de Material Móvil</vt:lpstr>
      <vt:lpstr>        c.6 Departamento de Comunicaciones y Relaciones Públicas</vt:lpstr>
      <vt:lpstr>        c.7 Departamento de Recursos Humanos</vt:lpstr>
      <vt:lpstr>        c.8 Departamento Jurídico</vt:lpstr>
      <vt:lpstr>        c.9 Departamento Seguridad </vt:lpstr>
      <vt:lpstr>        c.10 Departamento De Planificación y Desarrollo</vt:lpstr>
      <vt:lpstr>        c.11 Departamento De Tecnología de la Información</vt:lpstr>
      <vt:lpstr>        c.12 Oficina De Libre Acceso a la Información (OAI)</vt:lpstr>
      <vt:lpstr>        c.13 Comisión de Ética Pública de OPRET</vt:lpstr>
      <vt:lpstr>GESTIÓN INTERNA</vt:lpstr>
      <vt:lpstr>    a) Dirección Administrativa Financiera</vt:lpstr>
      <vt:lpstr>        a.1 División de Presupuesto</vt:lpstr>
      <vt:lpstr>        a.2 Financiamiento </vt:lpstr>
      <vt:lpstr>        a.3 Recaudación</vt:lpstr>
      <vt:lpstr>        a.4 Recaudación por locales Comerciales y Espacios</vt:lpstr>
      <vt:lpstr>        a.5 Inversión Línea 2-B</vt:lpstr>
      <vt:lpstr>        a.6 División Transportación y Equipos</vt:lpstr>
      <vt:lpstr>    b) Departamento de Compras y Contrataciones</vt:lpstr>
      <vt:lpstr>V. RECONOCIMIENTOS</vt:lpstr>
      <vt:lpstr>VI. PROYECCIONES AL PRÓXIMO AÑO</vt:lpstr>
      <vt:lpstr>Oficina para el Reordenamiento del Transporte</vt:lpstr>
    </vt:vector>
  </TitlesOfParts>
  <Company/>
  <LinksUpToDate>false</LinksUpToDate>
  <CharactersWithSpaces>97199</CharactersWithSpaces>
  <SharedDoc>false</SharedDoc>
  <HLinks>
    <vt:vector size="300" baseType="variant">
      <vt:variant>
        <vt:i4>5046273</vt:i4>
      </vt:variant>
      <vt:variant>
        <vt:i4>291</vt:i4>
      </vt:variant>
      <vt:variant>
        <vt:i4>0</vt:i4>
      </vt:variant>
      <vt:variant>
        <vt:i4>5</vt:i4>
      </vt:variant>
      <vt:variant>
        <vt:lpwstr>https://es.wikipedia.org/wiki/Computadora</vt:lpwstr>
      </vt:variant>
      <vt:variant>
        <vt:lpwstr/>
      </vt:variant>
      <vt:variant>
        <vt:i4>3080292</vt:i4>
      </vt:variant>
      <vt:variant>
        <vt:i4>288</vt:i4>
      </vt:variant>
      <vt:variant>
        <vt:i4>0</vt:i4>
      </vt:variant>
      <vt:variant>
        <vt:i4>5</vt:i4>
      </vt:variant>
      <vt:variant>
        <vt:lpwstr>https://es.wikipedia.org/wiki/Software</vt:lpwstr>
      </vt:variant>
      <vt:variant>
        <vt:lpwstr/>
      </vt:variant>
      <vt:variant>
        <vt:i4>3211371</vt:i4>
      </vt:variant>
      <vt:variant>
        <vt:i4>285</vt:i4>
      </vt:variant>
      <vt:variant>
        <vt:i4>0</vt:i4>
      </vt:variant>
      <vt:variant>
        <vt:i4>5</vt:i4>
      </vt:variant>
      <vt:variant>
        <vt:lpwstr>https://es.wikipedia.org/wiki/Hardware</vt:lpwstr>
      </vt:variant>
      <vt:variant>
        <vt:lpwstr/>
      </vt:variant>
      <vt:variant>
        <vt:i4>786501</vt:i4>
      </vt:variant>
      <vt:variant>
        <vt:i4>282</vt:i4>
      </vt:variant>
      <vt:variant>
        <vt:i4>0</vt:i4>
      </vt:variant>
      <vt:variant>
        <vt:i4>5</vt:i4>
      </vt:variant>
      <vt:variant>
        <vt:lpwstr>http://www.opret.gob.do/</vt:lpwstr>
      </vt:variant>
      <vt:variant>
        <vt:lpwstr/>
      </vt:variant>
      <vt:variant>
        <vt:i4>6750305</vt:i4>
      </vt:variant>
      <vt:variant>
        <vt:i4>273</vt:i4>
      </vt:variant>
      <vt:variant>
        <vt:i4>0</vt:i4>
      </vt:variant>
      <vt:variant>
        <vt:i4>5</vt:i4>
      </vt:variant>
      <vt:variant>
        <vt:lpwstr>http://www.311.gob.do/</vt:lpwstr>
      </vt:variant>
      <vt:variant>
        <vt:lpwstr/>
      </vt:variant>
      <vt:variant>
        <vt:i4>1769522</vt:i4>
      </vt:variant>
      <vt:variant>
        <vt:i4>266</vt:i4>
      </vt:variant>
      <vt:variant>
        <vt:i4>0</vt:i4>
      </vt:variant>
      <vt:variant>
        <vt:i4>5</vt:i4>
      </vt:variant>
      <vt:variant>
        <vt:lpwstr/>
      </vt:variant>
      <vt:variant>
        <vt:lpwstr>_Toc57143659</vt:lpwstr>
      </vt:variant>
      <vt:variant>
        <vt:i4>1703986</vt:i4>
      </vt:variant>
      <vt:variant>
        <vt:i4>260</vt:i4>
      </vt:variant>
      <vt:variant>
        <vt:i4>0</vt:i4>
      </vt:variant>
      <vt:variant>
        <vt:i4>5</vt:i4>
      </vt:variant>
      <vt:variant>
        <vt:lpwstr/>
      </vt:variant>
      <vt:variant>
        <vt:lpwstr>_Toc57143658</vt:lpwstr>
      </vt:variant>
      <vt:variant>
        <vt:i4>1376306</vt:i4>
      </vt:variant>
      <vt:variant>
        <vt:i4>254</vt:i4>
      </vt:variant>
      <vt:variant>
        <vt:i4>0</vt:i4>
      </vt:variant>
      <vt:variant>
        <vt:i4>5</vt:i4>
      </vt:variant>
      <vt:variant>
        <vt:lpwstr/>
      </vt:variant>
      <vt:variant>
        <vt:lpwstr>_Toc57143657</vt:lpwstr>
      </vt:variant>
      <vt:variant>
        <vt:i4>1310770</vt:i4>
      </vt:variant>
      <vt:variant>
        <vt:i4>248</vt:i4>
      </vt:variant>
      <vt:variant>
        <vt:i4>0</vt:i4>
      </vt:variant>
      <vt:variant>
        <vt:i4>5</vt:i4>
      </vt:variant>
      <vt:variant>
        <vt:lpwstr/>
      </vt:variant>
      <vt:variant>
        <vt:lpwstr>_Toc57143656</vt:lpwstr>
      </vt:variant>
      <vt:variant>
        <vt:i4>1507378</vt:i4>
      </vt:variant>
      <vt:variant>
        <vt:i4>242</vt:i4>
      </vt:variant>
      <vt:variant>
        <vt:i4>0</vt:i4>
      </vt:variant>
      <vt:variant>
        <vt:i4>5</vt:i4>
      </vt:variant>
      <vt:variant>
        <vt:lpwstr/>
      </vt:variant>
      <vt:variant>
        <vt:lpwstr>_Toc57143655</vt:lpwstr>
      </vt:variant>
      <vt:variant>
        <vt:i4>1441842</vt:i4>
      </vt:variant>
      <vt:variant>
        <vt:i4>236</vt:i4>
      </vt:variant>
      <vt:variant>
        <vt:i4>0</vt:i4>
      </vt:variant>
      <vt:variant>
        <vt:i4>5</vt:i4>
      </vt:variant>
      <vt:variant>
        <vt:lpwstr/>
      </vt:variant>
      <vt:variant>
        <vt:lpwstr>_Toc57143654</vt:lpwstr>
      </vt:variant>
      <vt:variant>
        <vt:i4>1114162</vt:i4>
      </vt:variant>
      <vt:variant>
        <vt:i4>230</vt:i4>
      </vt:variant>
      <vt:variant>
        <vt:i4>0</vt:i4>
      </vt:variant>
      <vt:variant>
        <vt:i4>5</vt:i4>
      </vt:variant>
      <vt:variant>
        <vt:lpwstr/>
      </vt:variant>
      <vt:variant>
        <vt:lpwstr>_Toc57143653</vt:lpwstr>
      </vt:variant>
      <vt:variant>
        <vt:i4>1048626</vt:i4>
      </vt:variant>
      <vt:variant>
        <vt:i4>224</vt:i4>
      </vt:variant>
      <vt:variant>
        <vt:i4>0</vt:i4>
      </vt:variant>
      <vt:variant>
        <vt:i4>5</vt:i4>
      </vt:variant>
      <vt:variant>
        <vt:lpwstr/>
      </vt:variant>
      <vt:variant>
        <vt:lpwstr>_Toc57143652</vt:lpwstr>
      </vt:variant>
      <vt:variant>
        <vt:i4>1245234</vt:i4>
      </vt:variant>
      <vt:variant>
        <vt:i4>218</vt:i4>
      </vt:variant>
      <vt:variant>
        <vt:i4>0</vt:i4>
      </vt:variant>
      <vt:variant>
        <vt:i4>5</vt:i4>
      </vt:variant>
      <vt:variant>
        <vt:lpwstr/>
      </vt:variant>
      <vt:variant>
        <vt:lpwstr>_Toc57143651</vt:lpwstr>
      </vt:variant>
      <vt:variant>
        <vt:i4>1179698</vt:i4>
      </vt:variant>
      <vt:variant>
        <vt:i4>212</vt:i4>
      </vt:variant>
      <vt:variant>
        <vt:i4>0</vt:i4>
      </vt:variant>
      <vt:variant>
        <vt:i4>5</vt:i4>
      </vt:variant>
      <vt:variant>
        <vt:lpwstr/>
      </vt:variant>
      <vt:variant>
        <vt:lpwstr>_Toc57143650</vt:lpwstr>
      </vt:variant>
      <vt:variant>
        <vt:i4>1769523</vt:i4>
      </vt:variant>
      <vt:variant>
        <vt:i4>206</vt:i4>
      </vt:variant>
      <vt:variant>
        <vt:i4>0</vt:i4>
      </vt:variant>
      <vt:variant>
        <vt:i4>5</vt:i4>
      </vt:variant>
      <vt:variant>
        <vt:lpwstr/>
      </vt:variant>
      <vt:variant>
        <vt:lpwstr>_Toc57143649</vt:lpwstr>
      </vt:variant>
      <vt:variant>
        <vt:i4>1703987</vt:i4>
      </vt:variant>
      <vt:variant>
        <vt:i4>200</vt:i4>
      </vt:variant>
      <vt:variant>
        <vt:i4>0</vt:i4>
      </vt:variant>
      <vt:variant>
        <vt:i4>5</vt:i4>
      </vt:variant>
      <vt:variant>
        <vt:lpwstr/>
      </vt:variant>
      <vt:variant>
        <vt:lpwstr>_Toc57143648</vt:lpwstr>
      </vt:variant>
      <vt:variant>
        <vt:i4>1376307</vt:i4>
      </vt:variant>
      <vt:variant>
        <vt:i4>194</vt:i4>
      </vt:variant>
      <vt:variant>
        <vt:i4>0</vt:i4>
      </vt:variant>
      <vt:variant>
        <vt:i4>5</vt:i4>
      </vt:variant>
      <vt:variant>
        <vt:lpwstr/>
      </vt:variant>
      <vt:variant>
        <vt:lpwstr>_Toc57143647</vt:lpwstr>
      </vt:variant>
      <vt:variant>
        <vt:i4>1310771</vt:i4>
      </vt:variant>
      <vt:variant>
        <vt:i4>188</vt:i4>
      </vt:variant>
      <vt:variant>
        <vt:i4>0</vt:i4>
      </vt:variant>
      <vt:variant>
        <vt:i4>5</vt:i4>
      </vt:variant>
      <vt:variant>
        <vt:lpwstr/>
      </vt:variant>
      <vt:variant>
        <vt:lpwstr>_Toc57143646</vt:lpwstr>
      </vt:variant>
      <vt:variant>
        <vt:i4>1507379</vt:i4>
      </vt:variant>
      <vt:variant>
        <vt:i4>182</vt:i4>
      </vt:variant>
      <vt:variant>
        <vt:i4>0</vt:i4>
      </vt:variant>
      <vt:variant>
        <vt:i4>5</vt:i4>
      </vt:variant>
      <vt:variant>
        <vt:lpwstr/>
      </vt:variant>
      <vt:variant>
        <vt:lpwstr>_Toc57143645</vt:lpwstr>
      </vt:variant>
      <vt:variant>
        <vt:i4>1441843</vt:i4>
      </vt:variant>
      <vt:variant>
        <vt:i4>176</vt:i4>
      </vt:variant>
      <vt:variant>
        <vt:i4>0</vt:i4>
      </vt:variant>
      <vt:variant>
        <vt:i4>5</vt:i4>
      </vt:variant>
      <vt:variant>
        <vt:lpwstr/>
      </vt:variant>
      <vt:variant>
        <vt:lpwstr>_Toc57143644</vt:lpwstr>
      </vt:variant>
      <vt:variant>
        <vt:i4>1114163</vt:i4>
      </vt:variant>
      <vt:variant>
        <vt:i4>170</vt:i4>
      </vt:variant>
      <vt:variant>
        <vt:i4>0</vt:i4>
      </vt:variant>
      <vt:variant>
        <vt:i4>5</vt:i4>
      </vt:variant>
      <vt:variant>
        <vt:lpwstr/>
      </vt:variant>
      <vt:variant>
        <vt:lpwstr>_Toc57143643</vt:lpwstr>
      </vt:variant>
      <vt:variant>
        <vt:i4>1048627</vt:i4>
      </vt:variant>
      <vt:variant>
        <vt:i4>164</vt:i4>
      </vt:variant>
      <vt:variant>
        <vt:i4>0</vt:i4>
      </vt:variant>
      <vt:variant>
        <vt:i4>5</vt:i4>
      </vt:variant>
      <vt:variant>
        <vt:lpwstr/>
      </vt:variant>
      <vt:variant>
        <vt:lpwstr>_Toc57143642</vt:lpwstr>
      </vt:variant>
      <vt:variant>
        <vt:i4>1245235</vt:i4>
      </vt:variant>
      <vt:variant>
        <vt:i4>158</vt:i4>
      </vt:variant>
      <vt:variant>
        <vt:i4>0</vt:i4>
      </vt:variant>
      <vt:variant>
        <vt:i4>5</vt:i4>
      </vt:variant>
      <vt:variant>
        <vt:lpwstr/>
      </vt:variant>
      <vt:variant>
        <vt:lpwstr>_Toc57143641</vt:lpwstr>
      </vt:variant>
      <vt:variant>
        <vt:i4>1179699</vt:i4>
      </vt:variant>
      <vt:variant>
        <vt:i4>152</vt:i4>
      </vt:variant>
      <vt:variant>
        <vt:i4>0</vt:i4>
      </vt:variant>
      <vt:variant>
        <vt:i4>5</vt:i4>
      </vt:variant>
      <vt:variant>
        <vt:lpwstr/>
      </vt:variant>
      <vt:variant>
        <vt:lpwstr>_Toc57143640</vt:lpwstr>
      </vt:variant>
      <vt:variant>
        <vt:i4>1769524</vt:i4>
      </vt:variant>
      <vt:variant>
        <vt:i4>146</vt:i4>
      </vt:variant>
      <vt:variant>
        <vt:i4>0</vt:i4>
      </vt:variant>
      <vt:variant>
        <vt:i4>5</vt:i4>
      </vt:variant>
      <vt:variant>
        <vt:lpwstr/>
      </vt:variant>
      <vt:variant>
        <vt:lpwstr>_Toc57143639</vt:lpwstr>
      </vt:variant>
      <vt:variant>
        <vt:i4>1703988</vt:i4>
      </vt:variant>
      <vt:variant>
        <vt:i4>140</vt:i4>
      </vt:variant>
      <vt:variant>
        <vt:i4>0</vt:i4>
      </vt:variant>
      <vt:variant>
        <vt:i4>5</vt:i4>
      </vt:variant>
      <vt:variant>
        <vt:lpwstr/>
      </vt:variant>
      <vt:variant>
        <vt:lpwstr>_Toc57143638</vt:lpwstr>
      </vt:variant>
      <vt:variant>
        <vt:i4>1376308</vt:i4>
      </vt:variant>
      <vt:variant>
        <vt:i4>134</vt:i4>
      </vt:variant>
      <vt:variant>
        <vt:i4>0</vt:i4>
      </vt:variant>
      <vt:variant>
        <vt:i4>5</vt:i4>
      </vt:variant>
      <vt:variant>
        <vt:lpwstr/>
      </vt:variant>
      <vt:variant>
        <vt:lpwstr>_Toc57143637</vt:lpwstr>
      </vt:variant>
      <vt:variant>
        <vt:i4>1310772</vt:i4>
      </vt:variant>
      <vt:variant>
        <vt:i4>128</vt:i4>
      </vt:variant>
      <vt:variant>
        <vt:i4>0</vt:i4>
      </vt:variant>
      <vt:variant>
        <vt:i4>5</vt:i4>
      </vt:variant>
      <vt:variant>
        <vt:lpwstr/>
      </vt:variant>
      <vt:variant>
        <vt:lpwstr>_Toc57143636</vt:lpwstr>
      </vt:variant>
      <vt:variant>
        <vt:i4>1507380</vt:i4>
      </vt:variant>
      <vt:variant>
        <vt:i4>122</vt:i4>
      </vt:variant>
      <vt:variant>
        <vt:i4>0</vt:i4>
      </vt:variant>
      <vt:variant>
        <vt:i4>5</vt:i4>
      </vt:variant>
      <vt:variant>
        <vt:lpwstr/>
      </vt:variant>
      <vt:variant>
        <vt:lpwstr>_Toc57143635</vt:lpwstr>
      </vt:variant>
      <vt:variant>
        <vt:i4>1441844</vt:i4>
      </vt:variant>
      <vt:variant>
        <vt:i4>116</vt:i4>
      </vt:variant>
      <vt:variant>
        <vt:i4>0</vt:i4>
      </vt:variant>
      <vt:variant>
        <vt:i4>5</vt:i4>
      </vt:variant>
      <vt:variant>
        <vt:lpwstr/>
      </vt:variant>
      <vt:variant>
        <vt:lpwstr>_Toc57143634</vt:lpwstr>
      </vt:variant>
      <vt:variant>
        <vt:i4>1114164</vt:i4>
      </vt:variant>
      <vt:variant>
        <vt:i4>110</vt:i4>
      </vt:variant>
      <vt:variant>
        <vt:i4>0</vt:i4>
      </vt:variant>
      <vt:variant>
        <vt:i4>5</vt:i4>
      </vt:variant>
      <vt:variant>
        <vt:lpwstr/>
      </vt:variant>
      <vt:variant>
        <vt:lpwstr>_Toc57143633</vt:lpwstr>
      </vt:variant>
      <vt:variant>
        <vt:i4>1048628</vt:i4>
      </vt:variant>
      <vt:variant>
        <vt:i4>104</vt:i4>
      </vt:variant>
      <vt:variant>
        <vt:i4>0</vt:i4>
      </vt:variant>
      <vt:variant>
        <vt:i4>5</vt:i4>
      </vt:variant>
      <vt:variant>
        <vt:lpwstr/>
      </vt:variant>
      <vt:variant>
        <vt:lpwstr>_Toc57143632</vt:lpwstr>
      </vt:variant>
      <vt:variant>
        <vt:i4>1245236</vt:i4>
      </vt:variant>
      <vt:variant>
        <vt:i4>98</vt:i4>
      </vt:variant>
      <vt:variant>
        <vt:i4>0</vt:i4>
      </vt:variant>
      <vt:variant>
        <vt:i4>5</vt:i4>
      </vt:variant>
      <vt:variant>
        <vt:lpwstr/>
      </vt:variant>
      <vt:variant>
        <vt:lpwstr>_Toc57143631</vt:lpwstr>
      </vt:variant>
      <vt:variant>
        <vt:i4>1179700</vt:i4>
      </vt:variant>
      <vt:variant>
        <vt:i4>92</vt:i4>
      </vt:variant>
      <vt:variant>
        <vt:i4>0</vt:i4>
      </vt:variant>
      <vt:variant>
        <vt:i4>5</vt:i4>
      </vt:variant>
      <vt:variant>
        <vt:lpwstr/>
      </vt:variant>
      <vt:variant>
        <vt:lpwstr>_Toc57143630</vt:lpwstr>
      </vt:variant>
      <vt:variant>
        <vt:i4>1769525</vt:i4>
      </vt:variant>
      <vt:variant>
        <vt:i4>86</vt:i4>
      </vt:variant>
      <vt:variant>
        <vt:i4>0</vt:i4>
      </vt:variant>
      <vt:variant>
        <vt:i4>5</vt:i4>
      </vt:variant>
      <vt:variant>
        <vt:lpwstr/>
      </vt:variant>
      <vt:variant>
        <vt:lpwstr>_Toc57143629</vt:lpwstr>
      </vt:variant>
      <vt:variant>
        <vt:i4>1703989</vt:i4>
      </vt:variant>
      <vt:variant>
        <vt:i4>80</vt:i4>
      </vt:variant>
      <vt:variant>
        <vt:i4>0</vt:i4>
      </vt:variant>
      <vt:variant>
        <vt:i4>5</vt:i4>
      </vt:variant>
      <vt:variant>
        <vt:lpwstr/>
      </vt:variant>
      <vt:variant>
        <vt:lpwstr>_Toc57143628</vt:lpwstr>
      </vt:variant>
      <vt:variant>
        <vt:i4>1376309</vt:i4>
      </vt:variant>
      <vt:variant>
        <vt:i4>74</vt:i4>
      </vt:variant>
      <vt:variant>
        <vt:i4>0</vt:i4>
      </vt:variant>
      <vt:variant>
        <vt:i4>5</vt:i4>
      </vt:variant>
      <vt:variant>
        <vt:lpwstr/>
      </vt:variant>
      <vt:variant>
        <vt:lpwstr>_Toc57143627</vt:lpwstr>
      </vt:variant>
      <vt:variant>
        <vt:i4>1310773</vt:i4>
      </vt:variant>
      <vt:variant>
        <vt:i4>68</vt:i4>
      </vt:variant>
      <vt:variant>
        <vt:i4>0</vt:i4>
      </vt:variant>
      <vt:variant>
        <vt:i4>5</vt:i4>
      </vt:variant>
      <vt:variant>
        <vt:lpwstr/>
      </vt:variant>
      <vt:variant>
        <vt:lpwstr>_Toc57143626</vt:lpwstr>
      </vt:variant>
      <vt:variant>
        <vt:i4>1507381</vt:i4>
      </vt:variant>
      <vt:variant>
        <vt:i4>62</vt:i4>
      </vt:variant>
      <vt:variant>
        <vt:i4>0</vt:i4>
      </vt:variant>
      <vt:variant>
        <vt:i4>5</vt:i4>
      </vt:variant>
      <vt:variant>
        <vt:lpwstr/>
      </vt:variant>
      <vt:variant>
        <vt:lpwstr>_Toc57143625</vt:lpwstr>
      </vt:variant>
      <vt:variant>
        <vt:i4>1441845</vt:i4>
      </vt:variant>
      <vt:variant>
        <vt:i4>56</vt:i4>
      </vt:variant>
      <vt:variant>
        <vt:i4>0</vt:i4>
      </vt:variant>
      <vt:variant>
        <vt:i4>5</vt:i4>
      </vt:variant>
      <vt:variant>
        <vt:lpwstr/>
      </vt:variant>
      <vt:variant>
        <vt:lpwstr>_Toc57143624</vt:lpwstr>
      </vt:variant>
      <vt:variant>
        <vt:i4>1114165</vt:i4>
      </vt:variant>
      <vt:variant>
        <vt:i4>50</vt:i4>
      </vt:variant>
      <vt:variant>
        <vt:i4>0</vt:i4>
      </vt:variant>
      <vt:variant>
        <vt:i4>5</vt:i4>
      </vt:variant>
      <vt:variant>
        <vt:lpwstr/>
      </vt:variant>
      <vt:variant>
        <vt:lpwstr>_Toc57143623</vt:lpwstr>
      </vt:variant>
      <vt:variant>
        <vt:i4>1048629</vt:i4>
      </vt:variant>
      <vt:variant>
        <vt:i4>44</vt:i4>
      </vt:variant>
      <vt:variant>
        <vt:i4>0</vt:i4>
      </vt:variant>
      <vt:variant>
        <vt:i4>5</vt:i4>
      </vt:variant>
      <vt:variant>
        <vt:lpwstr/>
      </vt:variant>
      <vt:variant>
        <vt:lpwstr>_Toc57143622</vt:lpwstr>
      </vt:variant>
      <vt:variant>
        <vt:i4>1245237</vt:i4>
      </vt:variant>
      <vt:variant>
        <vt:i4>38</vt:i4>
      </vt:variant>
      <vt:variant>
        <vt:i4>0</vt:i4>
      </vt:variant>
      <vt:variant>
        <vt:i4>5</vt:i4>
      </vt:variant>
      <vt:variant>
        <vt:lpwstr/>
      </vt:variant>
      <vt:variant>
        <vt:lpwstr>_Toc57143621</vt:lpwstr>
      </vt:variant>
      <vt:variant>
        <vt:i4>1179701</vt:i4>
      </vt:variant>
      <vt:variant>
        <vt:i4>32</vt:i4>
      </vt:variant>
      <vt:variant>
        <vt:i4>0</vt:i4>
      </vt:variant>
      <vt:variant>
        <vt:i4>5</vt:i4>
      </vt:variant>
      <vt:variant>
        <vt:lpwstr/>
      </vt:variant>
      <vt:variant>
        <vt:lpwstr>_Toc57143620</vt:lpwstr>
      </vt:variant>
      <vt:variant>
        <vt:i4>1769526</vt:i4>
      </vt:variant>
      <vt:variant>
        <vt:i4>26</vt:i4>
      </vt:variant>
      <vt:variant>
        <vt:i4>0</vt:i4>
      </vt:variant>
      <vt:variant>
        <vt:i4>5</vt:i4>
      </vt:variant>
      <vt:variant>
        <vt:lpwstr/>
      </vt:variant>
      <vt:variant>
        <vt:lpwstr>_Toc57143619</vt:lpwstr>
      </vt:variant>
      <vt:variant>
        <vt:i4>1703990</vt:i4>
      </vt:variant>
      <vt:variant>
        <vt:i4>20</vt:i4>
      </vt:variant>
      <vt:variant>
        <vt:i4>0</vt:i4>
      </vt:variant>
      <vt:variant>
        <vt:i4>5</vt:i4>
      </vt:variant>
      <vt:variant>
        <vt:lpwstr/>
      </vt:variant>
      <vt:variant>
        <vt:lpwstr>_Toc57143618</vt:lpwstr>
      </vt:variant>
      <vt:variant>
        <vt:i4>1376310</vt:i4>
      </vt:variant>
      <vt:variant>
        <vt:i4>14</vt:i4>
      </vt:variant>
      <vt:variant>
        <vt:i4>0</vt:i4>
      </vt:variant>
      <vt:variant>
        <vt:i4>5</vt:i4>
      </vt:variant>
      <vt:variant>
        <vt:lpwstr/>
      </vt:variant>
      <vt:variant>
        <vt:lpwstr>_Toc57143617</vt:lpwstr>
      </vt:variant>
      <vt:variant>
        <vt:i4>1310774</vt:i4>
      </vt:variant>
      <vt:variant>
        <vt:i4>8</vt:i4>
      </vt:variant>
      <vt:variant>
        <vt:i4>0</vt:i4>
      </vt:variant>
      <vt:variant>
        <vt:i4>5</vt:i4>
      </vt:variant>
      <vt:variant>
        <vt:lpwstr/>
      </vt:variant>
      <vt:variant>
        <vt:lpwstr>_Toc57143616</vt:lpwstr>
      </vt:variant>
      <vt:variant>
        <vt:i4>1507382</vt:i4>
      </vt:variant>
      <vt:variant>
        <vt:i4>2</vt:i4>
      </vt:variant>
      <vt:variant>
        <vt:i4>0</vt:i4>
      </vt:variant>
      <vt:variant>
        <vt:i4>5</vt:i4>
      </vt:variant>
      <vt:variant>
        <vt:lpwstr/>
      </vt:variant>
      <vt:variant>
        <vt:lpwstr>_Toc57143615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Oficina para el Reordenamiento del Transporte</dc:title>
  <dc:subject/>
  <dc:creator>Cecilia Chaer</dc:creator>
  <cp:keywords/>
  <cp:lastModifiedBy>Cynthia</cp:lastModifiedBy>
  <cp:revision>2</cp:revision>
  <cp:lastPrinted>2021-01-06T16:38:00Z</cp:lastPrinted>
  <dcterms:created xsi:type="dcterms:W3CDTF">2021-02-24T13:43:00Z</dcterms:created>
  <dcterms:modified xsi:type="dcterms:W3CDTF">2021-02-24T13:43:00Z</dcterms:modified>
</cp:coreProperties>
</file>